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Ansi="宋体"/>
          <w:b/>
          <w:sz w:val="44"/>
        </w:rPr>
      </w:pPr>
      <w:r>
        <w:rPr>
          <w:rFonts w:hint="eastAsia" w:ascii="黑体" w:eastAsia="黑体"/>
          <w:b/>
          <w:sz w:val="44"/>
        </w:rPr>
        <w:t>2021年部门预算信息公开目录</w:t>
      </w:r>
    </w:p>
    <w:p>
      <w:pPr>
        <w:jc w:val="center"/>
        <w:rPr>
          <w:rFonts w:hAnsi="宋体"/>
          <w:b/>
          <w:sz w:val="30"/>
        </w:rPr>
      </w:pPr>
      <w:r>
        <w:rPr>
          <w:rFonts w:ascii="黑体" w:hAnsi="黑体" w:eastAsia="黑体"/>
          <w:b/>
          <w:sz w:val="30"/>
        </w:rPr>
        <w:t xml:space="preserve"> </w:t>
      </w:r>
    </w:p>
    <w:p>
      <w:pPr>
        <w:jc w:val="left"/>
        <w:rPr>
          <w:rFonts w:hAnsi="宋体"/>
          <w:b/>
          <w:sz w:val="28"/>
        </w:rPr>
      </w:pPr>
      <w:r>
        <w:rPr>
          <w:rFonts w:hint="eastAsia" w:ascii="方正楷体_GBK" w:eastAsia="方正楷体_GBK"/>
          <w:b/>
          <w:sz w:val="28"/>
        </w:rPr>
        <w:t>部门预算公开表</w:t>
      </w:r>
    </w:p>
    <w:p>
      <w:pPr>
        <w:pStyle w:val="6"/>
        <w:tabs>
          <w:tab w:val="right" w:leader="dot" w:pos="14789"/>
        </w:tabs>
        <w:jc w:val="center"/>
        <w:rPr>
          <w:rFonts w:eastAsia="方正仿宋_GBK"/>
          <w:sz w:val="28"/>
        </w:rPr>
      </w:pPr>
      <w:r>
        <w:rPr>
          <w:rFonts w:eastAsia="方正仿宋_GBK"/>
          <w:sz w:val="28"/>
        </w:rPr>
        <w:fldChar w:fldCharType="begin"/>
      </w:r>
      <w:r>
        <w:rPr>
          <w:rFonts w:eastAsia="方正仿宋_GBK"/>
          <w:sz w:val="28"/>
        </w:rPr>
        <w:instrText xml:space="preserve"> TOC \o "2-2" \h \z \u \t "-1" </w:instrText>
      </w:r>
      <w:r>
        <w:rPr>
          <w:rFonts w:eastAsia="方正仿宋_GBK"/>
          <w:sz w:val="28"/>
        </w:rPr>
        <w:fldChar w:fldCharType="separate"/>
      </w:r>
      <w:r>
        <w:fldChar w:fldCharType="begin"/>
      </w:r>
      <w:r>
        <w:instrText xml:space="preserve"> HYPERLINK \l "_Toc68164992" </w:instrText>
      </w:r>
      <w:r>
        <w:fldChar w:fldCharType="separate"/>
      </w:r>
      <w:r>
        <w:rPr>
          <w:rStyle w:val="10"/>
          <w:rFonts w:hint="eastAsia" w:eastAsia="方正仿宋_GBK"/>
          <w:sz w:val="28"/>
          <w:u w:val="none"/>
        </w:rPr>
        <w:t>部门预算收支总表</w:t>
      </w:r>
      <w:r>
        <w:rPr>
          <w:rFonts w:eastAsia="方正仿宋_GBK"/>
          <w:sz w:val="28"/>
        </w:rPr>
        <w:tab/>
      </w:r>
      <w:r>
        <w:rPr>
          <w:rFonts w:eastAsia="方正仿宋_GBK"/>
          <w:sz w:val="28"/>
        </w:rPr>
        <w:fldChar w:fldCharType="begin"/>
      </w:r>
      <w:r>
        <w:rPr>
          <w:rFonts w:eastAsia="方正仿宋_GBK"/>
          <w:sz w:val="28"/>
        </w:rPr>
        <w:instrText xml:space="preserve"> PAGEREF _Toc68164992 \h </w:instrText>
      </w:r>
      <w:r>
        <w:rPr>
          <w:rFonts w:eastAsia="方正仿宋_GBK"/>
          <w:sz w:val="28"/>
        </w:rPr>
        <w:fldChar w:fldCharType="separate"/>
      </w:r>
      <w:r>
        <w:rPr>
          <w:rFonts w:eastAsia="方正仿宋_GBK"/>
          <w:sz w:val="28"/>
        </w:rPr>
        <w:t>1</w:t>
      </w:r>
      <w:r>
        <w:rPr>
          <w:rFonts w:eastAsia="方正仿宋_GBK"/>
          <w:sz w:val="28"/>
        </w:rPr>
        <w:fldChar w:fldCharType="end"/>
      </w:r>
      <w:r>
        <w:rPr>
          <w:rFonts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"_Toc68164993" </w:instrText>
      </w:r>
      <w:r>
        <w:fldChar w:fldCharType="separate"/>
      </w:r>
      <w:r>
        <w:rPr>
          <w:rStyle w:val="10"/>
          <w:rFonts w:hint="eastAsia" w:eastAsia="方正仿宋_GBK"/>
          <w:sz w:val="28"/>
          <w:u w:val="none"/>
        </w:rPr>
        <w:t>部门预算收入总表</w:t>
      </w:r>
      <w:r>
        <w:rPr>
          <w:rFonts w:eastAsia="方正仿宋_GBK"/>
          <w:sz w:val="28"/>
        </w:rPr>
        <w:tab/>
      </w:r>
      <w:r>
        <w:rPr>
          <w:rFonts w:eastAsia="方正仿宋_GBK"/>
          <w:sz w:val="28"/>
        </w:rPr>
        <w:fldChar w:fldCharType="begin"/>
      </w:r>
      <w:r>
        <w:rPr>
          <w:rFonts w:eastAsia="方正仿宋_GBK"/>
          <w:sz w:val="28"/>
        </w:rPr>
        <w:instrText xml:space="preserve"> PAGEREF _Toc68164993 \h </w:instrText>
      </w:r>
      <w:r>
        <w:rPr>
          <w:rFonts w:eastAsia="方正仿宋_GBK"/>
          <w:sz w:val="28"/>
        </w:rPr>
        <w:fldChar w:fldCharType="separate"/>
      </w:r>
      <w:r>
        <w:rPr>
          <w:rFonts w:eastAsia="方正仿宋_GBK"/>
          <w:sz w:val="28"/>
        </w:rPr>
        <w:t>3</w:t>
      </w:r>
      <w:r>
        <w:rPr>
          <w:rFonts w:eastAsia="方正仿宋_GBK"/>
          <w:sz w:val="28"/>
        </w:rPr>
        <w:fldChar w:fldCharType="end"/>
      </w:r>
      <w:r>
        <w:rPr>
          <w:rFonts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"_Toc68164994" </w:instrText>
      </w:r>
      <w:r>
        <w:fldChar w:fldCharType="separate"/>
      </w:r>
      <w:r>
        <w:rPr>
          <w:rStyle w:val="10"/>
          <w:rFonts w:hint="eastAsia" w:eastAsia="方正仿宋_GBK"/>
          <w:sz w:val="28"/>
          <w:u w:val="none"/>
        </w:rPr>
        <w:t>部门预算支出总表</w:t>
      </w:r>
      <w:r>
        <w:rPr>
          <w:rFonts w:eastAsia="方正仿宋_GBK"/>
          <w:sz w:val="28"/>
        </w:rPr>
        <w:tab/>
      </w:r>
      <w:r>
        <w:rPr>
          <w:rFonts w:hint="eastAsia" w:eastAsia="方正仿宋_GBK"/>
          <w:sz w:val="28"/>
        </w:rPr>
        <w:t>5</w:t>
      </w:r>
      <w:r>
        <w:rPr>
          <w:rFonts w:hint="eastAsia"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"_Toc68164995" </w:instrText>
      </w:r>
      <w:r>
        <w:fldChar w:fldCharType="separate"/>
      </w:r>
      <w:r>
        <w:rPr>
          <w:rStyle w:val="10"/>
          <w:rFonts w:hint="eastAsia" w:eastAsia="方正仿宋_GBK"/>
          <w:sz w:val="28"/>
          <w:u w:val="none"/>
        </w:rPr>
        <w:t>部门预算财政拨款收支总表</w:t>
      </w:r>
      <w:r>
        <w:rPr>
          <w:rFonts w:eastAsia="方正仿宋_GBK"/>
          <w:sz w:val="28"/>
        </w:rPr>
        <w:tab/>
      </w:r>
      <w:r>
        <w:rPr>
          <w:rFonts w:hint="eastAsia" w:eastAsia="方正仿宋_GBK"/>
          <w:sz w:val="28"/>
        </w:rPr>
        <w:t>7</w:t>
      </w:r>
      <w:r>
        <w:rPr>
          <w:rFonts w:hint="eastAsia"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"_Toc68164996" </w:instrText>
      </w:r>
      <w:r>
        <w:fldChar w:fldCharType="separate"/>
      </w:r>
      <w:r>
        <w:rPr>
          <w:rStyle w:val="10"/>
          <w:rFonts w:hint="eastAsia" w:eastAsia="方正仿宋_GBK"/>
          <w:sz w:val="28"/>
          <w:u w:val="none"/>
        </w:rPr>
        <w:t>部门预算一般公共预算财政拨款支出表</w:t>
      </w:r>
      <w:r>
        <w:rPr>
          <w:rFonts w:eastAsia="方正仿宋_GBK"/>
          <w:sz w:val="28"/>
        </w:rPr>
        <w:tab/>
      </w:r>
      <w:r>
        <w:rPr>
          <w:rFonts w:hint="eastAsia" w:eastAsia="方正仿宋_GBK"/>
          <w:sz w:val="28"/>
        </w:rPr>
        <w:t>10</w:t>
      </w:r>
      <w:r>
        <w:rPr>
          <w:rFonts w:hint="eastAsia"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"_Toc68164997" </w:instrText>
      </w:r>
      <w:r>
        <w:fldChar w:fldCharType="separate"/>
      </w:r>
      <w:r>
        <w:rPr>
          <w:rStyle w:val="10"/>
          <w:rFonts w:hint="eastAsia" w:eastAsia="方正仿宋_GBK"/>
          <w:sz w:val="28"/>
          <w:u w:val="none"/>
        </w:rPr>
        <w:t>部门预算一般公共预算财政拨款基本支出表</w:t>
      </w:r>
      <w:r>
        <w:rPr>
          <w:rFonts w:eastAsia="方正仿宋_GBK"/>
          <w:sz w:val="28"/>
        </w:rPr>
        <w:tab/>
      </w:r>
      <w:r>
        <w:rPr>
          <w:rFonts w:eastAsia="方正仿宋_GBK"/>
          <w:sz w:val="28"/>
        </w:rPr>
        <w:fldChar w:fldCharType="begin"/>
      </w:r>
      <w:r>
        <w:rPr>
          <w:rFonts w:eastAsia="方正仿宋_GBK"/>
          <w:sz w:val="28"/>
        </w:rPr>
        <w:instrText xml:space="preserve"> PAGEREF _Toc68164997 \h </w:instrText>
      </w:r>
      <w:r>
        <w:rPr>
          <w:rFonts w:eastAsia="方正仿宋_GBK"/>
          <w:sz w:val="28"/>
        </w:rPr>
        <w:fldChar w:fldCharType="separate"/>
      </w:r>
      <w:r>
        <w:rPr>
          <w:rFonts w:eastAsia="方正仿宋_GBK"/>
          <w:sz w:val="28"/>
        </w:rPr>
        <w:t>1</w:t>
      </w:r>
      <w:r>
        <w:rPr>
          <w:rFonts w:hint="eastAsia" w:eastAsia="方正仿宋_GBK"/>
          <w:sz w:val="28"/>
        </w:rPr>
        <w:t>1</w:t>
      </w:r>
      <w:r>
        <w:rPr>
          <w:rFonts w:eastAsia="方正仿宋_GBK"/>
          <w:sz w:val="28"/>
        </w:rPr>
        <w:fldChar w:fldCharType="end"/>
      </w:r>
      <w:r>
        <w:rPr>
          <w:rFonts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"_Toc68164998" </w:instrText>
      </w:r>
      <w:r>
        <w:fldChar w:fldCharType="separate"/>
      </w:r>
      <w:r>
        <w:rPr>
          <w:rStyle w:val="10"/>
          <w:rFonts w:hint="eastAsia" w:eastAsia="方正仿宋_GBK"/>
          <w:sz w:val="28"/>
          <w:u w:val="none"/>
        </w:rPr>
        <w:t>部门预算政府基金预算财政拨款支出表</w:t>
      </w:r>
      <w:r>
        <w:rPr>
          <w:rFonts w:eastAsia="方正仿宋_GBK"/>
          <w:sz w:val="28"/>
        </w:rPr>
        <w:tab/>
      </w:r>
      <w:r>
        <w:rPr>
          <w:rFonts w:eastAsia="方正仿宋_GBK"/>
          <w:sz w:val="28"/>
        </w:rPr>
        <w:fldChar w:fldCharType="begin"/>
      </w:r>
      <w:r>
        <w:rPr>
          <w:rFonts w:eastAsia="方正仿宋_GBK"/>
          <w:sz w:val="28"/>
        </w:rPr>
        <w:instrText xml:space="preserve"> PAGEREF _Toc68164998 \h </w:instrText>
      </w:r>
      <w:r>
        <w:rPr>
          <w:rFonts w:eastAsia="方正仿宋_GBK"/>
          <w:sz w:val="28"/>
        </w:rPr>
        <w:fldChar w:fldCharType="separate"/>
      </w:r>
      <w:r>
        <w:rPr>
          <w:rFonts w:eastAsia="方正仿宋_GBK"/>
          <w:sz w:val="28"/>
        </w:rPr>
        <w:t>1</w:t>
      </w:r>
      <w:r>
        <w:rPr>
          <w:rFonts w:hint="eastAsia" w:eastAsia="方正仿宋_GBK"/>
          <w:sz w:val="28"/>
        </w:rPr>
        <w:t>3</w:t>
      </w:r>
      <w:r>
        <w:rPr>
          <w:rFonts w:eastAsia="方正仿宋_GBK"/>
          <w:sz w:val="28"/>
        </w:rPr>
        <w:fldChar w:fldCharType="end"/>
      </w:r>
      <w:r>
        <w:rPr>
          <w:rFonts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"_Toc68164999" </w:instrText>
      </w:r>
      <w:r>
        <w:fldChar w:fldCharType="separate"/>
      </w:r>
      <w:r>
        <w:rPr>
          <w:rStyle w:val="10"/>
          <w:rFonts w:hint="eastAsia" w:eastAsia="方正仿宋_GBK"/>
          <w:sz w:val="28"/>
          <w:u w:val="none"/>
        </w:rPr>
        <w:t>部门预算国有资本经营预算财政拨款支出表</w:t>
      </w:r>
      <w:r>
        <w:rPr>
          <w:rFonts w:eastAsia="方正仿宋_GBK"/>
          <w:sz w:val="28"/>
        </w:rPr>
        <w:tab/>
      </w:r>
      <w:r>
        <w:rPr>
          <w:rFonts w:eastAsia="方正仿宋_GBK"/>
          <w:sz w:val="28"/>
        </w:rPr>
        <w:fldChar w:fldCharType="begin"/>
      </w:r>
      <w:r>
        <w:rPr>
          <w:rFonts w:eastAsia="方正仿宋_GBK"/>
          <w:sz w:val="28"/>
        </w:rPr>
        <w:instrText xml:space="preserve"> PAGEREF _Toc68164999 \h </w:instrText>
      </w:r>
      <w:r>
        <w:rPr>
          <w:rFonts w:eastAsia="方正仿宋_GBK"/>
          <w:sz w:val="28"/>
        </w:rPr>
        <w:fldChar w:fldCharType="separate"/>
      </w:r>
      <w:r>
        <w:rPr>
          <w:rFonts w:eastAsia="方正仿宋_GBK"/>
          <w:sz w:val="28"/>
        </w:rPr>
        <w:t>1</w:t>
      </w:r>
      <w:r>
        <w:rPr>
          <w:rFonts w:hint="eastAsia" w:eastAsia="方正仿宋_GBK"/>
          <w:sz w:val="28"/>
        </w:rPr>
        <w:t>4</w:t>
      </w:r>
      <w:r>
        <w:rPr>
          <w:rFonts w:eastAsia="方正仿宋_GBK"/>
          <w:sz w:val="28"/>
        </w:rPr>
        <w:fldChar w:fldCharType="end"/>
      </w:r>
      <w:r>
        <w:rPr>
          <w:rFonts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"_Toc68165000" </w:instrText>
      </w:r>
      <w:r>
        <w:fldChar w:fldCharType="separate"/>
      </w:r>
      <w:r>
        <w:rPr>
          <w:rStyle w:val="10"/>
          <w:rFonts w:hint="eastAsia" w:eastAsia="方正仿宋_GBK"/>
          <w:sz w:val="28"/>
          <w:u w:val="none"/>
        </w:rPr>
        <w:t>部门预算财政拨款“三公”经费支出表</w:t>
      </w:r>
      <w:r>
        <w:rPr>
          <w:rFonts w:eastAsia="方正仿宋_GBK"/>
          <w:sz w:val="28"/>
        </w:rPr>
        <w:tab/>
      </w:r>
      <w:r>
        <w:rPr>
          <w:rFonts w:eastAsia="方正仿宋_GBK"/>
          <w:sz w:val="28"/>
        </w:rPr>
        <w:fldChar w:fldCharType="begin"/>
      </w:r>
      <w:r>
        <w:rPr>
          <w:rFonts w:eastAsia="方正仿宋_GBK"/>
          <w:sz w:val="28"/>
        </w:rPr>
        <w:instrText xml:space="preserve"> PAGEREF _Toc68165000 \h </w:instrText>
      </w:r>
      <w:r>
        <w:rPr>
          <w:rFonts w:eastAsia="方正仿宋_GBK"/>
          <w:sz w:val="28"/>
        </w:rPr>
        <w:fldChar w:fldCharType="separate"/>
      </w:r>
      <w:r>
        <w:rPr>
          <w:rFonts w:eastAsia="方正仿宋_GBK"/>
          <w:sz w:val="28"/>
        </w:rPr>
        <w:t>1</w:t>
      </w:r>
      <w:r>
        <w:rPr>
          <w:rFonts w:hint="eastAsia" w:eastAsia="方正仿宋_GBK"/>
          <w:sz w:val="28"/>
        </w:rPr>
        <w:t>5</w:t>
      </w:r>
      <w:r>
        <w:rPr>
          <w:rFonts w:eastAsia="方正仿宋_GBK"/>
          <w:sz w:val="28"/>
        </w:rPr>
        <w:fldChar w:fldCharType="end"/>
      </w:r>
      <w:r>
        <w:rPr>
          <w:rFonts w:eastAsia="方正仿宋_GBK"/>
          <w:sz w:val="28"/>
        </w:rPr>
        <w:fldChar w:fldCharType="end"/>
      </w:r>
    </w:p>
    <w:p>
      <w:pPr>
        <w:ind w:left="420" w:leftChars="200"/>
        <w:jc w:val="center"/>
        <w:rPr>
          <w:rFonts w:hAnsi="宋体"/>
        </w:rPr>
      </w:pPr>
      <w:r>
        <w:rPr>
          <w:rFonts w:eastAsia="方正仿宋_GBK"/>
          <w:sz w:val="28"/>
        </w:rPr>
        <w:fldChar w:fldCharType="end"/>
      </w:r>
    </w:p>
    <w:p>
      <w:pPr>
        <w:jc w:val="left"/>
        <w:rPr>
          <w:rFonts w:hAnsi="宋体"/>
          <w:b/>
          <w:sz w:val="28"/>
        </w:rPr>
      </w:pPr>
      <w:r>
        <w:rPr>
          <w:rFonts w:hint="eastAsia" w:ascii="方正楷体_GBK" w:eastAsia="方正楷体_GBK"/>
          <w:b/>
          <w:sz w:val="28"/>
        </w:rPr>
        <w:t>二、2021年部门预算信息公开情况说明</w:t>
      </w:r>
    </w:p>
    <w:p>
      <w:pPr>
        <w:pStyle w:val="2"/>
        <w:tabs>
          <w:tab w:val="right" w:leader="dot" w:pos="14789"/>
        </w:tabs>
        <w:ind w:left="420" w:leftChars="200"/>
        <w:jc w:val="center"/>
        <w:rPr>
          <w:rFonts w:eastAsia="方正仿宋_GBK"/>
          <w:sz w:val="28"/>
        </w:rPr>
      </w:pPr>
      <w:r>
        <w:rPr>
          <w:rFonts w:eastAsia="方正仿宋_GBK"/>
          <w:sz w:val="28"/>
        </w:rPr>
        <w:fldChar w:fldCharType="begin"/>
      </w:r>
      <w:r>
        <w:rPr>
          <w:rFonts w:eastAsia="方正仿宋_GBK"/>
          <w:sz w:val="28"/>
        </w:rPr>
        <w:instrText xml:space="preserve"> TOC \o "3-3" \h \z \u \t "-1" </w:instrText>
      </w:r>
      <w:r>
        <w:rPr>
          <w:rFonts w:eastAsia="方正仿宋_GBK"/>
          <w:sz w:val="28"/>
        </w:rPr>
        <w:fldChar w:fldCharType="separate"/>
      </w:r>
      <w:r>
        <w:fldChar w:fldCharType="begin"/>
      </w:r>
      <w:r>
        <w:instrText xml:space="preserve"> HYPERLINK \l "_Toc68165001" </w:instrText>
      </w:r>
      <w:r>
        <w:fldChar w:fldCharType="separate"/>
      </w:r>
      <w:r>
        <w:rPr>
          <w:rStyle w:val="10"/>
          <w:rFonts w:hint="eastAsia" w:hAnsi="黑体" w:eastAsia="方正仿宋_GBK"/>
          <w:sz w:val="28"/>
          <w:u w:val="none"/>
        </w:rPr>
        <w:t>一、部门职责及机构设置情况</w:t>
      </w:r>
      <w:r>
        <w:rPr>
          <w:rFonts w:eastAsia="方正仿宋_GBK"/>
          <w:sz w:val="28"/>
        </w:rPr>
        <w:tab/>
      </w:r>
      <w:r>
        <w:rPr>
          <w:rFonts w:eastAsia="方正仿宋_GBK"/>
          <w:sz w:val="28"/>
        </w:rPr>
        <w:fldChar w:fldCharType="begin"/>
      </w:r>
      <w:r>
        <w:rPr>
          <w:rFonts w:eastAsia="方正仿宋_GBK"/>
          <w:sz w:val="28"/>
        </w:rPr>
        <w:instrText xml:space="preserve"> PAGEREF _Toc68165001 \h </w:instrText>
      </w:r>
      <w:r>
        <w:rPr>
          <w:rFonts w:eastAsia="方正仿宋_GBK"/>
          <w:sz w:val="28"/>
        </w:rPr>
        <w:fldChar w:fldCharType="separate"/>
      </w:r>
      <w:r>
        <w:rPr>
          <w:rFonts w:eastAsia="方正仿宋_GBK"/>
          <w:sz w:val="28"/>
        </w:rPr>
        <w:t>1</w:t>
      </w:r>
      <w:r>
        <w:rPr>
          <w:rFonts w:hint="eastAsia" w:eastAsia="方正仿宋_GBK"/>
          <w:sz w:val="28"/>
        </w:rPr>
        <w:t>6</w:t>
      </w:r>
      <w:r>
        <w:rPr>
          <w:rFonts w:eastAsia="方正仿宋_GBK"/>
          <w:sz w:val="28"/>
        </w:rPr>
        <w:fldChar w:fldCharType="end"/>
      </w:r>
      <w:r>
        <w:rPr>
          <w:rFonts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"_Toc68165002" </w:instrText>
      </w:r>
      <w:r>
        <w:fldChar w:fldCharType="separate"/>
      </w:r>
      <w:r>
        <w:rPr>
          <w:rStyle w:val="10"/>
          <w:rFonts w:hint="eastAsia" w:hAnsi="黑体" w:eastAsia="方正仿宋_GBK"/>
          <w:sz w:val="28"/>
          <w:u w:val="none"/>
        </w:rPr>
        <w:t>二、部门预算安排的总体情况</w:t>
      </w:r>
      <w:r>
        <w:rPr>
          <w:rFonts w:eastAsia="方正仿宋_GBK"/>
          <w:sz w:val="28"/>
        </w:rPr>
        <w:tab/>
      </w:r>
      <w:r>
        <w:rPr>
          <w:rFonts w:eastAsia="方正仿宋_GBK"/>
          <w:sz w:val="28"/>
        </w:rPr>
        <w:fldChar w:fldCharType="begin"/>
      </w:r>
      <w:r>
        <w:rPr>
          <w:rFonts w:eastAsia="方正仿宋_GBK"/>
          <w:sz w:val="28"/>
        </w:rPr>
        <w:instrText xml:space="preserve"> PAGEREF _Toc68165002 \h </w:instrText>
      </w:r>
      <w:r>
        <w:rPr>
          <w:rFonts w:eastAsia="方正仿宋_GBK"/>
          <w:sz w:val="28"/>
        </w:rPr>
        <w:fldChar w:fldCharType="separate"/>
      </w:r>
      <w:r>
        <w:rPr>
          <w:rFonts w:eastAsia="方正仿宋_GBK"/>
          <w:sz w:val="28"/>
        </w:rPr>
        <w:t>1</w:t>
      </w:r>
      <w:r>
        <w:rPr>
          <w:rFonts w:hint="eastAsia" w:eastAsia="方正仿宋_GBK"/>
          <w:sz w:val="28"/>
        </w:rPr>
        <w:t>8</w:t>
      </w:r>
      <w:r>
        <w:rPr>
          <w:rFonts w:eastAsia="方正仿宋_GBK"/>
          <w:sz w:val="28"/>
        </w:rPr>
        <w:fldChar w:fldCharType="end"/>
      </w:r>
      <w:r>
        <w:rPr>
          <w:rFonts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"_Toc68165003" </w:instrText>
      </w:r>
      <w:r>
        <w:fldChar w:fldCharType="separate"/>
      </w:r>
      <w:r>
        <w:rPr>
          <w:rStyle w:val="10"/>
          <w:rFonts w:hint="eastAsia" w:hAnsi="黑体" w:eastAsia="方正仿宋_GBK"/>
          <w:sz w:val="28"/>
          <w:u w:val="none"/>
        </w:rPr>
        <w:t>三、机关运行经费安排情况</w:t>
      </w:r>
      <w:r>
        <w:rPr>
          <w:rFonts w:eastAsia="方正仿宋_GBK"/>
          <w:sz w:val="28"/>
        </w:rPr>
        <w:tab/>
      </w:r>
      <w:r>
        <w:rPr>
          <w:rFonts w:eastAsia="方正仿宋_GBK"/>
          <w:sz w:val="28"/>
        </w:rPr>
        <w:fldChar w:fldCharType="begin"/>
      </w:r>
      <w:r>
        <w:rPr>
          <w:rFonts w:eastAsia="方正仿宋_GBK"/>
          <w:sz w:val="28"/>
        </w:rPr>
        <w:instrText xml:space="preserve"> PAGEREF _Toc68165003 \h </w:instrText>
      </w:r>
      <w:r>
        <w:rPr>
          <w:rFonts w:eastAsia="方正仿宋_GBK"/>
          <w:sz w:val="28"/>
        </w:rPr>
        <w:fldChar w:fldCharType="separate"/>
      </w:r>
      <w:r>
        <w:rPr>
          <w:rFonts w:eastAsia="方正仿宋_GBK"/>
          <w:sz w:val="28"/>
        </w:rPr>
        <w:t>1</w:t>
      </w:r>
      <w:r>
        <w:rPr>
          <w:rFonts w:hint="eastAsia" w:eastAsia="方正仿宋_GBK"/>
          <w:sz w:val="28"/>
        </w:rPr>
        <w:t>9</w:t>
      </w:r>
      <w:r>
        <w:rPr>
          <w:rFonts w:eastAsia="方正仿宋_GBK"/>
          <w:sz w:val="28"/>
        </w:rPr>
        <w:fldChar w:fldCharType="end"/>
      </w:r>
      <w:r>
        <w:rPr>
          <w:rFonts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"_Toc68165004" </w:instrText>
      </w:r>
      <w:r>
        <w:fldChar w:fldCharType="separate"/>
      </w:r>
      <w:r>
        <w:rPr>
          <w:rStyle w:val="10"/>
          <w:rFonts w:hint="eastAsia" w:hAnsi="黑体" w:eastAsia="方正仿宋_GBK"/>
          <w:sz w:val="28"/>
          <w:u w:val="none"/>
        </w:rPr>
        <w:t>四、财政拨款</w:t>
      </w:r>
      <w:r>
        <w:rPr>
          <w:rStyle w:val="10"/>
          <w:rFonts w:hAnsi="黑体" w:eastAsia="方正仿宋_GBK"/>
          <w:sz w:val="28"/>
          <w:u w:val="none"/>
        </w:rPr>
        <w:t>“</w:t>
      </w:r>
      <w:r>
        <w:rPr>
          <w:rStyle w:val="10"/>
          <w:rFonts w:hint="eastAsia" w:hAnsi="黑体" w:eastAsia="方正仿宋_GBK"/>
          <w:sz w:val="28"/>
          <w:u w:val="none"/>
        </w:rPr>
        <w:t>三公</w:t>
      </w:r>
      <w:r>
        <w:rPr>
          <w:rStyle w:val="10"/>
          <w:rFonts w:hAnsi="黑体" w:eastAsia="方正仿宋_GBK"/>
          <w:sz w:val="28"/>
          <w:u w:val="none"/>
        </w:rPr>
        <w:t>”</w:t>
      </w:r>
      <w:r>
        <w:rPr>
          <w:rStyle w:val="10"/>
          <w:rFonts w:hint="eastAsia" w:hAnsi="黑体" w:eastAsia="方正仿宋_GBK"/>
          <w:sz w:val="28"/>
          <w:u w:val="none"/>
        </w:rPr>
        <w:t>经费预算情况及增减变化原因</w:t>
      </w:r>
      <w:r>
        <w:rPr>
          <w:rFonts w:eastAsia="方正仿宋_GBK"/>
          <w:sz w:val="28"/>
        </w:rPr>
        <w:tab/>
      </w:r>
      <w:r>
        <w:rPr>
          <w:rFonts w:eastAsia="方正仿宋_GBK"/>
          <w:sz w:val="28"/>
        </w:rPr>
        <w:fldChar w:fldCharType="begin"/>
      </w:r>
      <w:r>
        <w:rPr>
          <w:rFonts w:eastAsia="方正仿宋_GBK"/>
          <w:sz w:val="28"/>
        </w:rPr>
        <w:instrText xml:space="preserve"> PAGEREF _Toc68165004 \h </w:instrText>
      </w:r>
      <w:r>
        <w:rPr>
          <w:rFonts w:eastAsia="方正仿宋_GBK"/>
          <w:sz w:val="28"/>
        </w:rPr>
        <w:fldChar w:fldCharType="separate"/>
      </w:r>
      <w:r>
        <w:rPr>
          <w:rFonts w:eastAsia="方正仿宋_GBK"/>
          <w:sz w:val="28"/>
        </w:rPr>
        <w:t>1</w:t>
      </w:r>
      <w:r>
        <w:rPr>
          <w:rFonts w:hint="eastAsia" w:eastAsia="方正仿宋_GBK"/>
          <w:sz w:val="28"/>
        </w:rPr>
        <w:t>9</w:t>
      </w:r>
      <w:r>
        <w:rPr>
          <w:rFonts w:eastAsia="方正仿宋_GBK"/>
          <w:sz w:val="28"/>
        </w:rPr>
        <w:fldChar w:fldCharType="end"/>
      </w:r>
      <w:r>
        <w:rPr>
          <w:rFonts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"_Toc68165005" </w:instrText>
      </w:r>
      <w:r>
        <w:fldChar w:fldCharType="separate"/>
      </w:r>
      <w:r>
        <w:rPr>
          <w:rStyle w:val="10"/>
          <w:rFonts w:hint="eastAsia" w:hAnsi="黑体" w:eastAsia="方正仿宋_GBK"/>
          <w:sz w:val="28"/>
          <w:u w:val="none"/>
        </w:rPr>
        <w:t>五、预算绩效信息</w:t>
      </w:r>
      <w:r>
        <w:rPr>
          <w:rFonts w:eastAsia="方正仿宋_GBK"/>
          <w:sz w:val="28"/>
        </w:rPr>
        <w:tab/>
      </w:r>
      <w:r>
        <w:rPr>
          <w:rFonts w:hint="eastAsia" w:eastAsia="方正仿宋_GBK"/>
          <w:sz w:val="28"/>
        </w:rPr>
        <w:t>20</w:t>
      </w:r>
      <w:r>
        <w:rPr>
          <w:rFonts w:hint="eastAsia"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"_Toc68165006" </w:instrText>
      </w:r>
      <w:r>
        <w:fldChar w:fldCharType="separate"/>
      </w:r>
      <w:r>
        <w:rPr>
          <w:rStyle w:val="10"/>
          <w:rFonts w:hint="eastAsia" w:eastAsia="方正仿宋_GBK"/>
          <w:sz w:val="28"/>
          <w:u w:val="none"/>
        </w:rPr>
        <w:t>六、政府采购预算情况</w:t>
      </w:r>
      <w:r>
        <w:rPr>
          <w:rFonts w:eastAsia="方正仿宋_GBK"/>
          <w:sz w:val="28"/>
        </w:rPr>
        <w:tab/>
      </w:r>
      <w:r>
        <w:rPr>
          <w:rFonts w:hint="eastAsia" w:eastAsia="方正仿宋_GBK"/>
          <w:sz w:val="28"/>
        </w:rPr>
        <w:t>35</w:t>
      </w:r>
      <w:r>
        <w:rPr>
          <w:rFonts w:hint="eastAsia"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"_Toc68165007" </w:instrText>
      </w:r>
      <w:r>
        <w:fldChar w:fldCharType="separate"/>
      </w:r>
      <w:r>
        <w:rPr>
          <w:rStyle w:val="10"/>
          <w:rFonts w:hint="eastAsia" w:hAnsi="黑体" w:eastAsia="方正仿宋_GBK"/>
          <w:sz w:val="28"/>
          <w:u w:val="none"/>
        </w:rPr>
        <w:t>七、国有资产信息</w:t>
      </w:r>
      <w:r>
        <w:rPr>
          <w:rFonts w:eastAsia="方正仿宋_GBK"/>
          <w:sz w:val="28"/>
        </w:rPr>
        <w:tab/>
      </w:r>
      <w:r>
        <w:rPr>
          <w:rFonts w:eastAsia="方正仿宋_GBK"/>
          <w:sz w:val="28"/>
        </w:rPr>
        <w:fldChar w:fldCharType="begin"/>
      </w:r>
      <w:r>
        <w:rPr>
          <w:rFonts w:eastAsia="方正仿宋_GBK"/>
          <w:sz w:val="28"/>
        </w:rPr>
        <w:instrText xml:space="preserve"> PAGEREF _Toc68165007 \h </w:instrText>
      </w:r>
      <w:r>
        <w:rPr>
          <w:rFonts w:eastAsia="方正仿宋_GBK"/>
          <w:sz w:val="28"/>
        </w:rPr>
        <w:fldChar w:fldCharType="separate"/>
      </w:r>
      <w:r>
        <w:rPr>
          <w:rFonts w:eastAsia="方正仿宋_GBK"/>
          <w:sz w:val="28"/>
        </w:rPr>
        <w:t>3</w:t>
      </w:r>
      <w:r>
        <w:rPr>
          <w:rFonts w:hint="eastAsia" w:eastAsia="方正仿宋_GBK"/>
          <w:sz w:val="28"/>
        </w:rPr>
        <w:t>7</w:t>
      </w:r>
      <w:r>
        <w:rPr>
          <w:rFonts w:eastAsia="方正仿宋_GBK"/>
          <w:sz w:val="28"/>
        </w:rPr>
        <w:fldChar w:fldCharType="end"/>
      </w:r>
      <w:r>
        <w:rPr>
          <w:rFonts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"_Toc68165008" </w:instrText>
      </w:r>
      <w:r>
        <w:fldChar w:fldCharType="separate"/>
      </w:r>
      <w:r>
        <w:rPr>
          <w:rStyle w:val="10"/>
          <w:rFonts w:hint="eastAsia" w:hAnsi="黑体" w:eastAsia="方正仿宋_GBK"/>
          <w:sz w:val="28"/>
          <w:u w:val="none"/>
        </w:rPr>
        <w:t>八、名词解释</w:t>
      </w:r>
      <w:r>
        <w:rPr>
          <w:rFonts w:eastAsia="方正仿宋_GBK"/>
          <w:sz w:val="28"/>
        </w:rPr>
        <w:tab/>
      </w:r>
      <w:r>
        <w:rPr>
          <w:rFonts w:eastAsia="方正仿宋_GBK"/>
          <w:sz w:val="28"/>
        </w:rPr>
        <w:fldChar w:fldCharType="begin"/>
      </w:r>
      <w:r>
        <w:rPr>
          <w:rFonts w:eastAsia="方正仿宋_GBK"/>
          <w:sz w:val="28"/>
        </w:rPr>
        <w:instrText xml:space="preserve"> PAGEREF _Toc68165008 \h </w:instrText>
      </w:r>
      <w:r>
        <w:rPr>
          <w:rFonts w:eastAsia="方正仿宋_GBK"/>
          <w:sz w:val="28"/>
        </w:rPr>
        <w:fldChar w:fldCharType="separate"/>
      </w:r>
      <w:r>
        <w:rPr>
          <w:rFonts w:eastAsia="方正仿宋_GBK"/>
          <w:sz w:val="28"/>
        </w:rPr>
        <w:t>3</w:t>
      </w:r>
      <w:r>
        <w:rPr>
          <w:rFonts w:hint="eastAsia" w:eastAsia="方正仿宋_GBK"/>
          <w:sz w:val="28"/>
        </w:rPr>
        <w:t>7</w:t>
      </w:r>
      <w:r>
        <w:rPr>
          <w:rFonts w:eastAsia="方正仿宋_GBK"/>
          <w:sz w:val="28"/>
        </w:rPr>
        <w:fldChar w:fldCharType="end"/>
      </w:r>
      <w:r>
        <w:rPr>
          <w:rFonts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"_Toc68165009" </w:instrText>
      </w:r>
      <w:r>
        <w:fldChar w:fldCharType="separate"/>
      </w:r>
      <w:r>
        <w:rPr>
          <w:rStyle w:val="10"/>
          <w:rFonts w:hint="eastAsia" w:hAnsi="黑体" w:eastAsia="方正仿宋_GBK"/>
          <w:sz w:val="28"/>
          <w:u w:val="none"/>
        </w:rPr>
        <w:t>九、其他需要说明的事项</w:t>
      </w:r>
      <w:r>
        <w:rPr>
          <w:rFonts w:eastAsia="方正仿宋_GBK"/>
          <w:sz w:val="28"/>
        </w:rPr>
        <w:tab/>
      </w:r>
      <w:r>
        <w:rPr>
          <w:rFonts w:eastAsia="方正仿宋_GBK"/>
          <w:sz w:val="28"/>
        </w:rPr>
        <w:fldChar w:fldCharType="begin"/>
      </w:r>
      <w:r>
        <w:rPr>
          <w:rFonts w:eastAsia="方正仿宋_GBK"/>
          <w:sz w:val="28"/>
        </w:rPr>
        <w:instrText xml:space="preserve"> PAGEREF _Toc68165009 \h </w:instrText>
      </w:r>
      <w:r>
        <w:rPr>
          <w:rFonts w:eastAsia="方正仿宋_GBK"/>
          <w:sz w:val="28"/>
        </w:rPr>
        <w:fldChar w:fldCharType="separate"/>
      </w:r>
      <w:r>
        <w:rPr>
          <w:rFonts w:eastAsia="方正仿宋_GBK"/>
          <w:sz w:val="28"/>
        </w:rPr>
        <w:t>3</w:t>
      </w:r>
      <w:r>
        <w:rPr>
          <w:rFonts w:hint="eastAsia" w:eastAsia="方正仿宋_GBK"/>
          <w:sz w:val="28"/>
        </w:rPr>
        <w:t>8</w:t>
      </w:r>
      <w:r>
        <w:rPr>
          <w:rFonts w:eastAsia="方正仿宋_GBK"/>
          <w:sz w:val="28"/>
        </w:rPr>
        <w:fldChar w:fldCharType="end"/>
      </w:r>
      <w:r>
        <w:rPr>
          <w:rFonts w:eastAsia="方正仿宋_GBK"/>
          <w:sz w:val="28"/>
        </w:rPr>
        <w:fldChar w:fldCharType="end"/>
      </w:r>
    </w:p>
    <w:p>
      <w:pPr>
        <w:ind w:left="420" w:leftChars="200"/>
        <w:jc w:val="center"/>
        <w:rPr>
          <w:rFonts w:hAnsi="宋体"/>
        </w:rPr>
      </w:pPr>
      <w:r>
        <w:rPr>
          <w:rFonts w:eastAsia="方正仿宋_GBK"/>
          <w:sz w:val="28"/>
        </w:rPr>
        <w:fldChar w:fldCharType="end"/>
      </w: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outlineLvl w:val="1"/>
        <w:rPr>
          <w:rFonts w:ascii="方正小标宋_GBK" w:eastAsia="方正小标宋_GBK"/>
          <w:sz w:val="36"/>
        </w:rPr>
        <w:sectPr>
          <w:headerReference r:id="rId3" w:type="default"/>
          <w:footerReference r:id="rId4" w:type="default"/>
          <w:pgSz w:w="16839" w:h="11907" w:orient="landscape"/>
          <w:pgMar w:top="1361" w:right="1020" w:bottom="1134" w:left="1020" w:header="851" w:footer="992" w:gutter="0"/>
          <w:cols w:space="720" w:num="1"/>
          <w:docGrid w:type="lines" w:linePitch="312" w:charSpace="0"/>
        </w:sectPr>
      </w:pPr>
      <w:bookmarkStart w:id="0" w:name="_Toc68164992"/>
    </w:p>
    <w:p>
      <w:pPr>
        <w:jc w:val="center"/>
        <w:outlineLvl w:val="1"/>
        <w:rPr>
          <w:rFonts w:hAnsi="宋体"/>
          <w:sz w:val="36"/>
        </w:rPr>
      </w:pPr>
      <w:r>
        <w:rPr>
          <w:rFonts w:hint="eastAsia" w:ascii="方正小标宋_GBK" w:eastAsia="方正小标宋_GBK"/>
          <w:sz w:val="36"/>
        </w:rPr>
        <w:t>部门预算收支总表</w:t>
      </w:r>
      <w:bookmarkEnd w:id="0"/>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807</w:t>
            </w:r>
            <w:r>
              <w:rPr>
                <w:rFonts w:hint="eastAsia" w:ascii="方正小标宋_GBK" w:eastAsia="方正小标宋_GBK"/>
                <w:sz w:val="24"/>
              </w:rPr>
              <w:t>石家庄市鹿泉区消防大队</w:t>
            </w:r>
          </w:p>
        </w:tc>
        <w:tc>
          <w:tcPr>
            <w:tcW w:w="2126"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6661"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6661" w:type="dxa"/>
            <w:gridSpan w:val="2"/>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6661" w:type="dxa"/>
            <w:gridSpan w:val="2"/>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center"/>
          </w:tcPr>
          <w:p>
            <w:pPr>
              <w:spacing w:line="300" w:lineRule="exact"/>
              <w:jc w:val="left"/>
              <w:outlineLvl w:val="1"/>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4535" w:type="dxa"/>
            <w:vAlign w:val="center"/>
          </w:tcPr>
          <w:p>
            <w:pPr>
              <w:spacing w:line="300" w:lineRule="exact"/>
              <w:jc w:val="center"/>
              <w:rPr>
                <w:rFonts w:ascii="方正书宋_GBK" w:eastAsia="方正书宋_GBK"/>
                <w:b/>
              </w:rPr>
            </w:pPr>
            <w:r>
              <w:rPr>
                <w:rFonts w:ascii="方正书宋_GBK" w:eastAsia="方正书宋_GBK"/>
                <w:b/>
              </w:rPr>
              <w:t>1</w:t>
            </w:r>
          </w:p>
        </w:tc>
        <w:tc>
          <w:tcPr>
            <w:tcW w:w="2126" w:type="dxa"/>
            <w:vAlign w:val="center"/>
          </w:tcPr>
          <w:p>
            <w:pPr>
              <w:spacing w:line="300" w:lineRule="exact"/>
              <w:jc w:val="center"/>
              <w:rPr>
                <w:rFonts w:ascii="方正书宋_GBK" w:eastAsia="方正书宋_GBK"/>
                <w:b/>
              </w:rPr>
            </w:pPr>
            <w:r>
              <w:rPr>
                <w:rFonts w:ascii="方正书宋_GBK" w:eastAsia="方正书宋_GBK"/>
                <w:b/>
              </w:rPr>
              <w:t>2</w:t>
            </w:r>
          </w:p>
        </w:tc>
        <w:tc>
          <w:tcPr>
            <w:tcW w:w="4535" w:type="dxa"/>
            <w:vAlign w:val="center"/>
          </w:tcPr>
          <w:p>
            <w:pPr>
              <w:spacing w:line="300" w:lineRule="exact"/>
              <w:jc w:val="center"/>
              <w:rPr>
                <w:rFonts w:ascii="方正书宋_GBK" w:eastAsia="方正书宋_GBK"/>
                <w:b/>
              </w:rPr>
            </w:pPr>
            <w:r>
              <w:rPr>
                <w:rFonts w:ascii="方正书宋_GBK" w:eastAsia="方正书宋_GBK"/>
                <w:b/>
              </w:rPr>
              <w:t>3</w:t>
            </w:r>
          </w:p>
        </w:tc>
        <w:tc>
          <w:tcPr>
            <w:tcW w:w="2126" w:type="dxa"/>
            <w:vAlign w:val="center"/>
          </w:tcPr>
          <w:p>
            <w:pPr>
              <w:spacing w:line="300" w:lineRule="exact"/>
              <w:jc w:val="center"/>
              <w:rPr>
                <w:rFonts w:ascii="方正书宋_GBK" w:eastAsia="方正书宋_GBK"/>
                <w:b/>
              </w:rPr>
            </w:pPr>
            <w:r>
              <w:rPr>
                <w:rFonts w:ascii="方正书宋_GBK" w:eastAsia="方正书宋_GBK"/>
                <w:b/>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一、一般公共预算拨款收入</w:t>
            </w:r>
          </w:p>
        </w:tc>
        <w:tc>
          <w:tcPr>
            <w:tcW w:w="2126" w:type="dxa"/>
            <w:vAlign w:val="bottom"/>
          </w:tcPr>
          <w:p>
            <w:pPr>
              <w:jc w:val="right"/>
              <w:rPr>
                <w:rFonts w:ascii="宋体" w:hAnsi="宋体" w:cs="宋体"/>
                <w:color w:val="000000"/>
                <w:sz w:val="22"/>
                <w:szCs w:val="22"/>
              </w:rPr>
            </w:pPr>
            <w:r>
              <w:rPr>
                <w:rFonts w:hint="eastAsia"/>
                <w:color w:val="000000"/>
                <w:sz w:val="22"/>
                <w:szCs w:val="22"/>
              </w:rPr>
              <w:t>1659.7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二、政府性基金预算拨款收入</w:t>
            </w:r>
          </w:p>
        </w:tc>
        <w:tc>
          <w:tcPr>
            <w:tcW w:w="2126" w:type="dxa"/>
            <w:vAlign w:val="bottom"/>
          </w:tcPr>
          <w:p>
            <w:pPr>
              <w:jc w:val="right"/>
              <w:rPr>
                <w:rFonts w:ascii="宋体" w:hAnsi="宋体" w:cs="宋体"/>
                <w:color w:val="000000"/>
                <w:sz w:val="22"/>
                <w:szCs w:val="22"/>
              </w:rPr>
            </w:pPr>
            <w:r>
              <w:rPr>
                <w:rFonts w:hint="eastAsia"/>
                <w:color w:val="000000"/>
                <w:sz w:val="22"/>
                <w:szCs w:val="22"/>
              </w:rPr>
              <w:t>697.91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二、外交支出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三、国有资本经营预算拨款收入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三、国防支出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四、财政专户管理资金收入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四、公共安全支出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五、事业收入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五、教育支出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六、事业单位经营收入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六、科学技术支出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七、上级补助收入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七、文化旅游体育与传媒支出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八、附属单位上缴收入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八、社会保障和就业支出</w:t>
            </w:r>
          </w:p>
        </w:tc>
        <w:tc>
          <w:tcPr>
            <w:tcW w:w="2126" w:type="dxa"/>
            <w:vAlign w:val="bottom"/>
          </w:tcPr>
          <w:p>
            <w:pPr>
              <w:jc w:val="right"/>
              <w:rPr>
                <w:rFonts w:ascii="宋体" w:hAnsi="宋体" w:cs="宋体"/>
                <w:color w:val="000000"/>
                <w:sz w:val="22"/>
                <w:szCs w:val="22"/>
              </w:rPr>
            </w:pPr>
            <w:r>
              <w:rPr>
                <w:rFonts w:hint="eastAsia"/>
                <w:color w:val="000000"/>
                <w:sz w:val="22"/>
                <w:szCs w:val="22"/>
              </w:rPr>
              <w:t>50.64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九、其他收入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九、社会保险基金支出</w:t>
            </w:r>
          </w:p>
        </w:tc>
        <w:tc>
          <w:tcPr>
            <w:tcW w:w="2126" w:type="dxa"/>
            <w:vAlign w:val="bottom"/>
          </w:tcPr>
          <w:p>
            <w:pPr>
              <w:jc w:val="right"/>
              <w:rPr>
                <w:rFonts w:ascii="宋体" w:hAnsi="宋体" w:cs="宋体"/>
                <w:color w:val="000000"/>
                <w:sz w:val="22"/>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十、卫生健康支出</w:t>
            </w:r>
          </w:p>
        </w:tc>
        <w:tc>
          <w:tcPr>
            <w:tcW w:w="2126" w:type="dxa"/>
            <w:vAlign w:val="bottom"/>
          </w:tcPr>
          <w:p>
            <w:pPr>
              <w:jc w:val="right"/>
              <w:rPr>
                <w:rFonts w:ascii="宋体" w:hAnsi="宋体" w:cs="宋体"/>
                <w:color w:val="000000"/>
                <w:sz w:val="22"/>
                <w:szCs w:val="22"/>
              </w:rPr>
            </w:pPr>
            <w:r>
              <w:rPr>
                <w:rFonts w:hint="eastAsia"/>
                <w:color w:val="000000"/>
                <w:sz w:val="22"/>
                <w:szCs w:val="22"/>
              </w:rPr>
              <w:t>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十一、节能环保支出</w:t>
            </w:r>
          </w:p>
        </w:tc>
        <w:tc>
          <w:tcPr>
            <w:tcW w:w="2126" w:type="dxa"/>
            <w:vAlign w:val="bottom"/>
          </w:tcPr>
          <w:p>
            <w:pPr>
              <w:jc w:val="right"/>
              <w:rPr>
                <w:rFonts w:ascii="宋体" w:hAnsi="宋体" w:cs="宋体"/>
                <w:color w:val="000000"/>
                <w:sz w:val="22"/>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十二、城乡社区支出</w:t>
            </w:r>
          </w:p>
        </w:tc>
        <w:tc>
          <w:tcPr>
            <w:tcW w:w="2126" w:type="dxa"/>
            <w:vAlign w:val="bottom"/>
          </w:tcPr>
          <w:p>
            <w:pPr>
              <w:jc w:val="right"/>
              <w:rPr>
                <w:rFonts w:ascii="宋体" w:hAnsi="宋体" w:cs="宋体"/>
                <w:color w:val="000000"/>
                <w:sz w:val="22"/>
                <w:szCs w:val="22"/>
              </w:rPr>
            </w:pPr>
            <w:r>
              <w:rPr>
                <w:rFonts w:hint="eastAsia"/>
                <w:color w:val="000000"/>
                <w:sz w:val="22"/>
                <w:szCs w:val="22"/>
              </w:rPr>
              <w:t>697.91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十三、农林水支出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十四、交通运输支出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十五、资源勘探工业信息等支出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十六、商业服务业等支出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十七、金融支出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十八、援助其他地区支出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十九、自然资源海洋气象等支出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20</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二十、住房保障支出</w:t>
            </w:r>
          </w:p>
        </w:tc>
        <w:tc>
          <w:tcPr>
            <w:tcW w:w="2126" w:type="dxa"/>
            <w:vAlign w:val="bottom"/>
          </w:tcPr>
          <w:p>
            <w:pPr>
              <w:jc w:val="right"/>
              <w:rPr>
                <w:rFonts w:ascii="宋体" w:hAnsi="宋体" w:cs="宋体"/>
                <w:color w:val="000000"/>
                <w:sz w:val="22"/>
                <w:szCs w:val="22"/>
              </w:rPr>
            </w:pPr>
            <w:r>
              <w:rPr>
                <w:rFonts w:hint="eastAsia"/>
                <w:color w:val="000000"/>
                <w:sz w:val="22"/>
                <w:szCs w:val="22"/>
              </w:rPr>
              <w:t>69.72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21</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二十一、粮油物资储备支出</w:t>
            </w:r>
          </w:p>
        </w:tc>
        <w:tc>
          <w:tcPr>
            <w:tcW w:w="2126" w:type="dxa"/>
            <w:vAlign w:val="bottom"/>
          </w:tcPr>
          <w:p>
            <w:pPr>
              <w:jc w:val="right"/>
              <w:rPr>
                <w:rFonts w:ascii="宋体" w:hAnsi="宋体" w:cs="宋体"/>
                <w:color w:val="000000"/>
                <w:sz w:val="22"/>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22</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二十二、国有资本经营预算支出</w:t>
            </w:r>
          </w:p>
        </w:tc>
        <w:tc>
          <w:tcPr>
            <w:tcW w:w="2126" w:type="dxa"/>
            <w:vAlign w:val="bottom"/>
          </w:tcPr>
          <w:p>
            <w:pPr>
              <w:jc w:val="right"/>
              <w:rPr>
                <w:rFonts w:ascii="宋体" w:hAnsi="宋体" w:cs="宋体"/>
                <w:color w:val="000000"/>
                <w:sz w:val="22"/>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23</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二十三、灾害防治及应急管理支出</w:t>
            </w:r>
          </w:p>
        </w:tc>
        <w:tc>
          <w:tcPr>
            <w:tcW w:w="2126" w:type="dxa"/>
            <w:vAlign w:val="bottom"/>
          </w:tcPr>
          <w:p>
            <w:pPr>
              <w:jc w:val="right"/>
              <w:rPr>
                <w:rFonts w:ascii="宋体" w:hAnsi="宋体" w:cs="宋体"/>
                <w:color w:val="000000"/>
                <w:sz w:val="22"/>
                <w:szCs w:val="22"/>
              </w:rPr>
            </w:pPr>
            <w:r>
              <w:rPr>
                <w:rFonts w:hint="eastAsia"/>
                <w:color w:val="000000"/>
                <w:sz w:val="22"/>
                <w:szCs w:val="22"/>
              </w:rPr>
              <w:t>1491.44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24</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二十四、预备费</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25</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二十五、其他支出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26</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二十六、转移性支出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27</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二十七、债务还本支出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28</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二十八、债务付息支出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29</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二十九、债务发行费用支出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30</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三十、抗疫特别国债安排的支出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31</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本年收入合计</w:t>
            </w:r>
          </w:p>
        </w:tc>
        <w:tc>
          <w:tcPr>
            <w:tcW w:w="2126" w:type="dxa"/>
            <w:vAlign w:val="bottom"/>
          </w:tcPr>
          <w:p>
            <w:pPr>
              <w:spacing w:line="300" w:lineRule="exact"/>
              <w:jc w:val="right"/>
              <w:rPr>
                <w:rFonts w:ascii="方正书宋_GBK" w:eastAsia="方正书宋_GBK"/>
                <w:b/>
              </w:rPr>
            </w:pPr>
            <w:r>
              <w:rPr>
                <w:rFonts w:hint="eastAsia" w:ascii="方正书宋_GBK" w:eastAsia="方正书宋_GBK"/>
                <w:b/>
              </w:rPr>
              <w:t>2357.61</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本年支出合计</w:t>
            </w:r>
          </w:p>
        </w:tc>
        <w:tc>
          <w:tcPr>
            <w:tcW w:w="2126" w:type="dxa"/>
            <w:vAlign w:val="bottom"/>
          </w:tcPr>
          <w:p>
            <w:pPr>
              <w:spacing w:line="300" w:lineRule="exact"/>
              <w:jc w:val="right"/>
              <w:rPr>
                <w:rFonts w:ascii="方正书宋_GBK" w:eastAsia="方正书宋_GBK"/>
                <w:b/>
              </w:rPr>
            </w:pPr>
            <w:r>
              <w:rPr>
                <w:rFonts w:hint="eastAsia" w:ascii="方正书宋_GBK" w:eastAsia="方正书宋_GBK"/>
                <w:b/>
              </w:rPr>
              <w:t>2357.61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上年结转结余</w:t>
            </w:r>
          </w:p>
        </w:tc>
        <w:tc>
          <w:tcPr>
            <w:tcW w:w="2126" w:type="dxa"/>
            <w:vAlign w:val="bottom"/>
          </w:tcPr>
          <w:p>
            <w:pPr>
              <w:spacing w:line="300" w:lineRule="exact"/>
              <w:jc w:val="right"/>
              <w:rPr>
                <w:rFonts w:ascii="方正书宋_GBK" w:eastAsia="方正书宋_GBK"/>
                <w:b/>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年终结转结余</w:t>
            </w:r>
          </w:p>
        </w:tc>
        <w:tc>
          <w:tcPr>
            <w:tcW w:w="2126" w:type="dxa"/>
            <w:vAlign w:val="bottom"/>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33</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收入总计</w:t>
            </w:r>
          </w:p>
        </w:tc>
        <w:tc>
          <w:tcPr>
            <w:tcW w:w="2126" w:type="dxa"/>
            <w:vAlign w:val="bottom"/>
          </w:tcPr>
          <w:p>
            <w:pPr>
              <w:spacing w:line="300" w:lineRule="exact"/>
              <w:jc w:val="right"/>
              <w:rPr>
                <w:rFonts w:ascii="方正书宋_GBK" w:eastAsia="方正书宋_GBK"/>
                <w:b/>
              </w:rPr>
            </w:pPr>
            <w:r>
              <w:rPr>
                <w:rFonts w:hint="eastAsia" w:ascii="方正书宋_GBK" w:eastAsia="方正书宋_GBK"/>
                <w:b/>
              </w:rPr>
              <w:t>2357.61</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支出总计</w:t>
            </w:r>
          </w:p>
        </w:tc>
        <w:tc>
          <w:tcPr>
            <w:tcW w:w="2126" w:type="dxa"/>
            <w:vAlign w:val="bottom"/>
          </w:tcPr>
          <w:p>
            <w:pPr>
              <w:spacing w:line="300" w:lineRule="exact"/>
              <w:jc w:val="right"/>
              <w:rPr>
                <w:rFonts w:ascii="方正书宋_GBK" w:eastAsia="方正书宋_GBK"/>
                <w:b/>
              </w:rPr>
            </w:pPr>
            <w:r>
              <w:rPr>
                <w:rFonts w:hint="eastAsia" w:ascii="方正书宋_GBK" w:eastAsia="方正书宋_GBK"/>
                <w:b/>
              </w:rPr>
              <w:t>2357.61</w:t>
            </w:r>
          </w:p>
        </w:tc>
      </w:tr>
    </w:tbl>
    <w:p>
      <w:pPr>
        <w:spacing w:line="300" w:lineRule="exact"/>
        <w:jc w:val="left"/>
        <w:outlineLvl w:val="1"/>
        <w:sectPr>
          <w:footerReference r:id="rId5" w:type="default"/>
          <w:pgSz w:w="16839" w:h="11907" w:orient="landscape"/>
          <w:pgMar w:top="1361" w:right="1020" w:bottom="1134" w:left="1020" w:header="851" w:footer="992" w:gutter="0"/>
          <w:pgNumType w:start="1"/>
          <w:cols w:space="720" w:num="1"/>
          <w:docGrid w:type="lines" w:linePitch="312" w:charSpace="0"/>
        </w:sectPr>
      </w:pPr>
    </w:p>
    <w:p>
      <w:pPr>
        <w:jc w:val="center"/>
        <w:outlineLvl w:val="1"/>
        <w:rPr>
          <w:rFonts w:hAnsi="宋体"/>
          <w:sz w:val="36"/>
        </w:rPr>
      </w:pPr>
      <w:bookmarkStart w:id="1" w:name="_Toc68164993"/>
      <w:r>
        <w:rPr>
          <w:rFonts w:hint="eastAsia" w:ascii="方正小标宋_GBK" w:eastAsia="方正小标宋_GBK"/>
          <w:sz w:val="36"/>
        </w:rPr>
        <w:t>部门预算收入总表</w:t>
      </w:r>
      <w:bookmarkEnd w:id="1"/>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807</w:t>
            </w:r>
            <w:r>
              <w:rPr>
                <w:rFonts w:hint="eastAsia" w:ascii="方正小标宋_GBK" w:eastAsia="方正小标宋_GBK"/>
                <w:sz w:val="24"/>
              </w:rPr>
              <w:t>石家庄市鹿泉区消防大队</w:t>
            </w:r>
          </w:p>
        </w:tc>
        <w:tc>
          <w:tcPr>
            <w:tcW w:w="3402" w:type="dxa"/>
            <w:gridSpan w:val="3"/>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670" w:type="dxa"/>
            <w:gridSpan w:val="5"/>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2551"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072" w:type="dxa"/>
            <w:gridSpan w:val="8"/>
            <w:vAlign w:val="center"/>
          </w:tcPr>
          <w:p>
            <w:pPr>
              <w:spacing w:line="300" w:lineRule="exact"/>
              <w:jc w:val="center"/>
              <w:rPr>
                <w:rFonts w:ascii="方正书宋_GBK" w:eastAsia="方正书宋_GBK"/>
                <w:b/>
              </w:rPr>
            </w:pPr>
            <w:r>
              <w:rPr>
                <w:rFonts w:hint="eastAsia" w:ascii="方正书宋_GBK" w:eastAsia="方正书宋_GBK"/>
                <w:b/>
              </w:rPr>
              <w:t>本年收入</w:t>
            </w:r>
          </w:p>
        </w:tc>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continue"/>
            <w:vAlign w:val="center"/>
          </w:tcPr>
          <w:p>
            <w:pPr>
              <w:spacing w:line="300" w:lineRule="exact"/>
              <w:jc w:val="left"/>
              <w:outlineLvl w:val="1"/>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1559"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134" w:type="dxa"/>
            <w:vMerge w:val="continue"/>
            <w:vAlign w:val="center"/>
          </w:tcPr>
          <w:p>
            <w:pPr>
              <w:spacing w:line="300" w:lineRule="exact"/>
              <w:jc w:val="left"/>
              <w:outlineLvl w:val="1"/>
            </w:pP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小计</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财政拨款</w:t>
            </w:r>
            <w:r>
              <w:rPr>
                <w:rFonts w:ascii="方正书宋_GBK" w:eastAsia="方正书宋_GBK"/>
                <w:b/>
              </w:rPr>
              <w:t xml:space="preserve"> </w:t>
            </w:r>
            <w:r>
              <w:rPr>
                <w:rFonts w:hint="eastAsia" w:ascii="方正书宋_GBK" w:eastAsia="方正书宋_GBK"/>
                <w:b/>
              </w:rPr>
              <w:t>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事业收入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经营收入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上级补助收入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附属单位上缴收入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其他收入</w:t>
            </w:r>
          </w:p>
        </w:tc>
        <w:tc>
          <w:tcPr>
            <w:tcW w:w="1134" w:type="dxa"/>
            <w:vMerge w:val="continue"/>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vAlign w:val="center"/>
          </w:tcPr>
          <w:p>
            <w:pPr>
              <w:spacing w:line="300" w:lineRule="exact"/>
              <w:jc w:val="center"/>
              <w:rPr>
                <w:rFonts w:ascii="方正书宋_GBK" w:eastAsia="方正书宋_GBK"/>
                <w:b/>
              </w:rPr>
            </w:pPr>
            <w:r>
              <w:rPr>
                <w:rFonts w:ascii="方正书宋_GBK" w:eastAsia="方正书宋_GBK"/>
                <w:b/>
              </w:rPr>
              <w:t>1</w:t>
            </w:r>
          </w:p>
        </w:tc>
        <w:tc>
          <w:tcPr>
            <w:tcW w:w="1559" w:type="dxa"/>
            <w:vAlign w:val="center"/>
          </w:tcPr>
          <w:p>
            <w:pPr>
              <w:spacing w:line="300" w:lineRule="exact"/>
              <w:jc w:val="center"/>
              <w:rPr>
                <w:rFonts w:ascii="方正书宋_GBK" w:eastAsia="方正书宋_GBK"/>
                <w:b/>
              </w:rPr>
            </w:pPr>
            <w:r>
              <w:rPr>
                <w:rFonts w:ascii="方正书宋_GBK" w:eastAsia="方正书宋_GBK"/>
                <w:b/>
              </w:rPr>
              <w:t>2</w:t>
            </w:r>
          </w:p>
        </w:tc>
        <w:tc>
          <w:tcPr>
            <w:tcW w:w="1134" w:type="dxa"/>
            <w:vAlign w:val="center"/>
          </w:tcPr>
          <w:p>
            <w:pPr>
              <w:spacing w:line="300" w:lineRule="exact"/>
              <w:jc w:val="center"/>
              <w:rPr>
                <w:rFonts w:ascii="方正书宋_GBK" w:eastAsia="方正书宋_GBK"/>
                <w:b/>
              </w:rPr>
            </w:pPr>
            <w:r>
              <w:rPr>
                <w:rFonts w:ascii="方正书宋_GBK" w:eastAsia="方正书宋_GBK"/>
                <w:b/>
              </w:rPr>
              <w:t>3</w:t>
            </w:r>
          </w:p>
        </w:tc>
        <w:tc>
          <w:tcPr>
            <w:tcW w:w="1134" w:type="dxa"/>
            <w:vAlign w:val="center"/>
          </w:tcPr>
          <w:p>
            <w:pPr>
              <w:spacing w:line="300" w:lineRule="exact"/>
              <w:jc w:val="center"/>
              <w:rPr>
                <w:rFonts w:ascii="方正书宋_GBK" w:eastAsia="方正书宋_GBK"/>
                <w:b/>
              </w:rPr>
            </w:pPr>
            <w:r>
              <w:rPr>
                <w:rFonts w:ascii="方正书宋_GBK" w:eastAsia="方正书宋_GBK"/>
                <w:b/>
              </w:rPr>
              <w:t>4</w:t>
            </w:r>
          </w:p>
        </w:tc>
        <w:tc>
          <w:tcPr>
            <w:tcW w:w="1134" w:type="dxa"/>
            <w:vAlign w:val="center"/>
          </w:tcPr>
          <w:p>
            <w:pPr>
              <w:spacing w:line="300" w:lineRule="exact"/>
              <w:jc w:val="center"/>
              <w:rPr>
                <w:rFonts w:ascii="方正书宋_GBK" w:eastAsia="方正书宋_GBK"/>
                <w:b/>
              </w:rPr>
            </w:pPr>
            <w:r>
              <w:rPr>
                <w:rFonts w:ascii="方正书宋_GBK" w:eastAsia="方正书宋_GBK"/>
                <w:b/>
              </w:rPr>
              <w:t>5</w:t>
            </w:r>
          </w:p>
        </w:tc>
        <w:tc>
          <w:tcPr>
            <w:tcW w:w="1134" w:type="dxa"/>
            <w:vAlign w:val="center"/>
          </w:tcPr>
          <w:p>
            <w:pPr>
              <w:spacing w:line="300" w:lineRule="exact"/>
              <w:jc w:val="center"/>
              <w:rPr>
                <w:rFonts w:ascii="方正书宋_GBK" w:eastAsia="方正书宋_GBK"/>
                <w:b/>
              </w:rPr>
            </w:pPr>
            <w:r>
              <w:rPr>
                <w:rFonts w:ascii="方正书宋_GBK" w:eastAsia="方正书宋_GBK"/>
                <w:b/>
              </w:rPr>
              <w:t>6</w:t>
            </w:r>
          </w:p>
        </w:tc>
        <w:tc>
          <w:tcPr>
            <w:tcW w:w="1134" w:type="dxa"/>
            <w:vAlign w:val="center"/>
          </w:tcPr>
          <w:p>
            <w:pPr>
              <w:spacing w:line="300" w:lineRule="exact"/>
              <w:jc w:val="center"/>
              <w:rPr>
                <w:rFonts w:ascii="方正书宋_GBK" w:eastAsia="方正书宋_GBK"/>
                <w:b/>
              </w:rPr>
            </w:pPr>
            <w:r>
              <w:rPr>
                <w:rFonts w:ascii="方正书宋_GBK" w:eastAsia="方正书宋_GBK"/>
                <w:b/>
              </w:rPr>
              <w:t>7</w:t>
            </w:r>
          </w:p>
        </w:tc>
        <w:tc>
          <w:tcPr>
            <w:tcW w:w="1134" w:type="dxa"/>
            <w:vAlign w:val="center"/>
          </w:tcPr>
          <w:p>
            <w:pPr>
              <w:spacing w:line="300" w:lineRule="exact"/>
              <w:jc w:val="center"/>
              <w:rPr>
                <w:rFonts w:ascii="方正书宋_GBK" w:eastAsia="方正书宋_GBK"/>
                <w:b/>
              </w:rPr>
            </w:pPr>
            <w:r>
              <w:rPr>
                <w:rFonts w:ascii="方正书宋_GBK" w:eastAsia="方正书宋_GBK"/>
                <w:b/>
              </w:rPr>
              <w:t>8</w:t>
            </w:r>
          </w:p>
        </w:tc>
        <w:tc>
          <w:tcPr>
            <w:tcW w:w="1134" w:type="dxa"/>
            <w:vAlign w:val="center"/>
          </w:tcPr>
          <w:p>
            <w:pPr>
              <w:spacing w:line="300" w:lineRule="exact"/>
              <w:jc w:val="center"/>
              <w:rPr>
                <w:rFonts w:ascii="方正书宋_GBK" w:eastAsia="方正书宋_GBK"/>
                <w:b/>
              </w:rPr>
            </w:pPr>
            <w:r>
              <w:rPr>
                <w:rFonts w:ascii="方正书宋_GBK" w:eastAsia="方正书宋_GBK"/>
                <w:b/>
              </w:rPr>
              <w:t>9</w:t>
            </w:r>
          </w:p>
        </w:tc>
        <w:tc>
          <w:tcPr>
            <w:tcW w:w="1134" w:type="dxa"/>
            <w:vAlign w:val="center"/>
          </w:tcPr>
          <w:p>
            <w:pPr>
              <w:spacing w:line="300" w:lineRule="exact"/>
              <w:jc w:val="center"/>
              <w:rPr>
                <w:rFonts w:ascii="方正书宋_GBK" w:eastAsia="方正书宋_GBK"/>
                <w:b/>
              </w:rPr>
            </w:pPr>
            <w:r>
              <w:rPr>
                <w:rFonts w:ascii="方正书宋_GBK" w:eastAsia="方正书宋_GBK"/>
                <w:b/>
              </w:rPr>
              <w:t>10</w:t>
            </w:r>
          </w:p>
        </w:tc>
        <w:tc>
          <w:tcPr>
            <w:tcW w:w="1134" w:type="dxa"/>
            <w:vAlign w:val="center"/>
          </w:tcPr>
          <w:p>
            <w:pPr>
              <w:spacing w:line="300" w:lineRule="exact"/>
              <w:jc w:val="center"/>
              <w:rPr>
                <w:rFonts w:ascii="方正书宋_GBK" w:eastAsia="方正书宋_GBK"/>
                <w:b/>
              </w:rPr>
            </w:pPr>
            <w:r>
              <w:rPr>
                <w:rFonts w:ascii="方正书宋_GBK" w:eastAsia="方正书宋_GBK"/>
                <w:b/>
              </w:rPr>
              <w:t>11</w:t>
            </w:r>
          </w:p>
        </w:tc>
        <w:tc>
          <w:tcPr>
            <w:tcW w:w="1134" w:type="dxa"/>
            <w:vAlign w:val="center"/>
          </w:tcPr>
          <w:p>
            <w:pPr>
              <w:spacing w:line="300" w:lineRule="exact"/>
              <w:jc w:val="center"/>
              <w:rPr>
                <w:rFonts w:ascii="方正书宋_GBK" w:eastAsia="方正书宋_GBK"/>
                <w:b/>
              </w:rPr>
            </w:pPr>
            <w:r>
              <w:rPr>
                <w:rFonts w:ascii="方正书宋_GBK" w:eastAsia="方正书宋_GBK"/>
                <w:b/>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w:t>
            </w:r>
          </w:p>
        </w:tc>
        <w:tc>
          <w:tcPr>
            <w:tcW w:w="992" w:type="dxa"/>
            <w:vAlign w:val="center"/>
          </w:tcPr>
          <w:p>
            <w:pPr>
              <w:spacing w:line="300" w:lineRule="exact"/>
              <w:jc w:val="left"/>
              <w:rPr>
                <w:rFonts w:ascii="方正书宋_GBK" w:eastAsia="方正书宋_GBK"/>
                <w:b/>
              </w:rPr>
            </w:pPr>
          </w:p>
        </w:tc>
        <w:tc>
          <w:tcPr>
            <w:tcW w:w="1559"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bottom"/>
          </w:tcPr>
          <w:p>
            <w:pPr>
              <w:spacing w:line="300" w:lineRule="exact"/>
              <w:jc w:val="right"/>
              <w:rPr>
                <w:rFonts w:ascii="方正书宋_GBK" w:eastAsia="方正书宋_GBK"/>
                <w:b/>
              </w:rPr>
            </w:pPr>
            <w:r>
              <w:rPr>
                <w:rFonts w:hint="eastAsia" w:ascii="方正书宋_GBK" w:eastAsia="方正书宋_GBK"/>
                <w:b/>
              </w:rPr>
              <w:t>2357.61</w:t>
            </w:r>
          </w:p>
        </w:tc>
        <w:tc>
          <w:tcPr>
            <w:tcW w:w="1134" w:type="dxa"/>
            <w:vAlign w:val="bottom"/>
          </w:tcPr>
          <w:p>
            <w:pPr>
              <w:spacing w:line="300" w:lineRule="exact"/>
              <w:jc w:val="right"/>
              <w:rPr>
                <w:rFonts w:ascii="方正书宋_GBK" w:eastAsia="方正书宋_GBK"/>
                <w:b/>
              </w:rPr>
            </w:pPr>
            <w:r>
              <w:rPr>
                <w:rFonts w:hint="eastAsia" w:ascii="方正书宋_GBK" w:eastAsia="方正书宋_GBK"/>
                <w:b/>
              </w:rPr>
              <w:t>2357.61</w:t>
            </w:r>
          </w:p>
        </w:tc>
        <w:tc>
          <w:tcPr>
            <w:tcW w:w="1134" w:type="dxa"/>
            <w:vAlign w:val="bottom"/>
          </w:tcPr>
          <w:p>
            <w:pPr>
              <w:spacing w:line="300" w:lineRule="exact"/>
              <w:jc w:val="right"/>
              <w:rPr>
                <w:rFonts w:ascii="方正书宋_GBK" w:eastAsia="方正书宋_GBK"/>
                <w:b/>
              </w:rPr>
            </w:pPr>
            <w:r>
              <w:rPr>
                <w:rFonts w:hint="eastAsia" w:ascii="方正书宋_GBK" w:eastAsia="方正书宋_GBK"/>
                <w:b/>
              </w:rPr>
              <w:t>2357.61</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2</w:t>
            </w:r>
          </w:p>
        </w:tc>
        <w:tc>
          <w:tcPr>
            <w:tcW w:w="992" w:type="dxa"/>
            <w:vAlign w:val="center"/>
          </w:tcPr>
          <w:p>
            <w:pPr>
              <w:spacing w:line="300" w:lineRule="exact"/>
              <w:jc w:val="left"/>
              <w:rPr>
                <w:rFonts w:ascii="方正书宋_GBK" w:eastAsia="方正书宋_GBK"/>
              </w:rPr>
            </w:pPr>
            <w:r>
              <w:rPr>
                <w:rFonts w:ascii="方正书宋_GBK" w:eastAsia="方正书宋_GBK"/>
              </w:rPr>
              <w:t>208</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3</w:t>
            </w:r>
          </w:p>
        </w:tc>
        <w:tc>
          <w:tcPr>
            <w:tcW w:w="992" w:type="dxa"/>
            <w:vAlign w:val="center"/>
          </w:tcPr>
          <w:p>
            <w:pPr>
              <w:spacing w:line="300" w:lineRule="exact"/>
              <w:jc w:val="left"/>
              <w:rPr>
                <w:rFonts w:ascii="方正书宋_GBK" w:eastAsia="方正书宋_GBK"/>
              </w:rPr>
            </w:pPr>
            <w:r>
              <w:rPr>
                <w:rFonts w:ascii="方正书宋_GBK" w:eastAsia="方正书宋_GBK"/>
              </w:rPr>
              <w:t>20805</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4</w:t>
            </w:r>
          </w:p>
        </w:tc>
        <w:tc>
          <w:tcPr>
            <w:tcW w:w="992" w:type="dxa"/>
            <w:vAlign w:val="center"/>
          </w:tcPr>
          <w:p>
            <w:pPr>
              <w:spacing w:line="300" w:lineRule="exact"/>
              <w:jc w:val="left"/>
              <w:rPr>
                <w:rFonts w:ascii="方正书宋_GBK" w:eastAsia="方正书宋_GBK"/>
              </w:rPr>
            </w:pPr>
            <w:r>
              <w:rPr>
                <w:rFonts w:ascii="方正书宋_GBK" w:eastAsia="方正书宋_GBK"/>
              </w:rPr>
              <w:t>2080505</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5</w:t>
            </w:r>
          </w:p>
        </w:tc>
        <w:tc>
          <w:tcPr>
            <w:tcW w:w="992" w:type="dxa"/>
            <w:vAlign w:val="center"/>
          </w:tcPr>
          <w:p>
            <w:pPr>
              <w:spacing w:line="300" w:lineRule="exact"/>
              <w:jc w:val="left"/>
              <w:rPr>
                <w:rFonts w:ascii="方正书宋_GBK" w:eastAsia="方正书宋_GBK"/>
              </w:rPr>
            </w:pPr>
            <w:r>
              <w:rPr>
                <w:rFonts w:ascii="方正书宋_GBK" w:eastAsia="方正书宋_GBK"/>
              </w:rPr>
              <w:t>210</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6</w:t>
            </w:r>
          </w:p>
        </w:tc>
        <w:tc>
          <w:tcPr>
            <w:tcW w:w="992" w:type="dxa"/>
            <w:vAlign w:val="center"/>
          </w:tcPr>
          <w:p>
            <w:pPr>
              <w:spacing w:line="300" w:lineRule="exact"/>
              <w:jc w:val="left"/>
              <w:rPr>
                <w:rFonts w:ascii="方正书宋_GBK" w:eastAsia="方正书宋_GBK"/>
              </w:rPr>
            </w:pPr>
            <w:r>
              <w:rPr>
                <w:rFonts w:ascii="方正书宋_GBK" w:eastAsia="方正书宋_GBK"/>
              </w:rPr>
              <w:t>21011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7</w:t>
            </w:r>
          </w:p>
        </w:tc>
        <w:tc>
          <w:tcPr>
            <w:tcW w:w="992" w:type="dxa"/>
            <w:vAlign w:val="center"/>
          </w:tcPr>
          <w:p>
            <w:pPr>
              <w:spacing w:line="300" w:lineRule="exact"/>
              <w:jc w:val="left"/>
              <w:rPr>
                <w:rFonts w:ascii="方正书宋_GBK" w:eastAsia="方正书宋_GBK"/>
              </w:rPr>
            </w:pPr>
            <w:r>
              <w:rPr>
                <w:rFonts w:ascii="方正书宋_GBK" w:eastAsia="方正书宋_GBK"/>
              </w:rPr>
              <w:t>2101102</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事业单位医疗</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8</w:t>
            </w:r>
          </w:p>
        </w:tc>
        <w:tc>
          <w:tcPr>
            <w:tcW w:w="992" w:type="dxa"/>
            <w:vAlign w:val="center"/>
          </w:tcPr>
          <w:p>
            <w:pPr>
              <w:spacing w:line="300" w:lineRule="exact"/>
              <w:jc w:val="left"/>
              <w:rPr>
                <w:rFonts w:ascii="方正书宋_GBK" w:eastAsia="方正书宋_GBK"/>
              </w:rPr>
            </w:pPr>
            <w:r>
              <w:rPr>
                <w:rFonts w:ascii="方正书宋_GBK" w:eastAsia="方正书宋_GBK"/>
              </w:rPr>
              <w:t>212</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城乡社区支出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9</w:t>
            </w:r>
          </w:p>
        </w:tc>
        <w:tc>
          <w:tcPr>
            <w:tcW w:w="992" w:type="dxa"/>
            <w:vAlign w:val="center"/>
          </w:tcPr>
          <w:p>
            <w:pPr>
              <w:spacing w:line="300" w:lineRule="exact"/>
              <w:jc w:val="left"/>
              <w:rPr>
                <w:rFonts w:ascii="方正书宋_GBK" w:eastAsia="方正书宋_GBK"/>
              </w:rPr>
            </w:pPr>
            <w:r>
              <w:rPr>
                <w:rFonts w:ascii="方正书宋_GBK" w:eastAsia="方正书宋_GBK"/>
              </w:rPr>
              <w:t>21208</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国有土地使用权出让收入安排的支出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10</w:t>
            </w:r>
          </w:p>
        </w:tc>
        <w:tc>
          <w:tcPr>
            <w:tcW w:w="992" w:type="dxa"/>
            <w:vAlign w:val="center"/>
          </w:tcPr>
          <w:p>
            <w:pPr>
              <w:spacing w:line="300" w:lineRule="exact"/>
              <w:jc w:val="left"/>
              <w:rPr>
                <w:rFonts w:ascii="方正书宋_GBK" w:eastAsia="方正书宋_GBK"/>
              </w:rPr>
            </w:pPr>
            <w:r>
              <w:rPr>
                <w:rFonts w:ascii="方正书宋_GBK" w:eastAsia="方正书宋_GBK"/>
              </w:rPr>
              <w:t>2120803</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城市建设支出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585.41</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585.41</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585.41</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11</w:t>
            </w:r>
          </w:p>
        </w:tc>
        <w:tc>
          <w:tcPr>
            <w:tcW w:w="992" w:type="dxa"/>
            <w:vAlign w:val="center"/>
          </w:tcPr>
          <w:p>
            <w:pPr>
              <w:spacing w:line="300" w:lineRule="exact"/>
              <w:jc w:val="left"/>
              <w:rPr>
                <w:rFonts w:ascii="方正书宋_GBK" w:eastAsia="方正书宋_GBK"/>
              </w:rPr>
            </w:pPr>
            <w:r>
              <w:rPr>
                <w:rFonts w:ascii="方正书宋_GBK" w:eastAsia="方正书宋_GBK"/>
              </w:rPr>
              <w:t>2120804</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农村基础设施建设支出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112.5</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112.5</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112.5</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12</w:t>
            </w:r>
          </w:p>
        </w:tc>
        <w:tc>
          <w:tcPr>
            <w:tcW w:w="992" w:type="dxa"/>
            <w:vAlign w:val="center"/>
          </w:tcPr>
          <w:p>
            <w:pPr>
              <w:spacing w:line="300" w:lineRule="exact"/>
              <w:jc w:val="left"/>
              <w:rPr>
                <w:rFonts w:ascii="方正书宋_GBK" w:eastAsia="方正书宋_GBK"/>
              </w:rPr>
            </w:pPr>
            <w:r>
              <w:rPr>
                <w:rFonts w:ascii="方正书宋_GBK" w:eastAsia="方正书宋_GBK"/>
              </w:rPr>
              <w:t>221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13</w:t>
            </w:r>
          </w:p>
        </w:tc>
        <w:tc>
          <w:tcPr>
            <w:tcW w:w="992" w:type="dxa"/>
            <w:vAlign w:val="center"/>
          </w:tcPr>
          <w:p>
            <w:pPr>
              <w:spacing w:line="300" w:lineRule="exact"/>
              <w:jc w:val="left"/>
              <w:rPr>
                <w:rFonts w:ascii="方正书宋_GBK" w:eastAsia="方正书宋_GBK"/>
              </w:rPr>
            </w:pPr>
            <w:r>
              <w:rPr>
                <w:rFonts w:ascii="方正书宋_GBK" w:eastAsia="方正书宋_GBK"/>
              </w:rPr>
              <w:t>22102</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14</w:t>
            </w:r>
          </w:p>
        </w:tc>
        <w:tc>
          <w:tcPr>
            <w:tcW w:w="992" w:type="dxa"/>
            <w:vAlign w:val="center"/>
          </w:tcPr>
          <w:p>
            <w:pPr>
              <w:spacing w:line="300" w:lineRule="exact"/>
              <w:jc w:val="left"/>
              <w:rPr>
                <w:rFonts w:ascii="方正书宋_GBK" w:eastAsia="方正书宋_GBK"/>
              </w:rPr>
            </w:pPr>
            <w:r>
              <w:rPr>
                <w:rFonts w:ascii="方正书宋_GBK" w:eastAsia="方正书宋_GBK"/>
              </w:rPr>
              <w:t>2210201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15</w:t>
            </w:r>
          </w:p>
        </w:tc>
        <w:tc>
          <w:tcPr>
            <w:tcW w:w="992" w:type="dxa"/>
            <w:vAlign w:val="center"/>
          </w:tcPr>
          <w:p>
            <w:pPr>
              <w:spacing w:line="300" w:lineRule="exact"/>
              <w:jc w:val="left"/>
              <w:rPr>
                <w:rFonts w:ascii="方正书宋_GBK" w:eastAsia="方正书宋_GBK"/>
              </w:rPr>
            </w:pPr>
            <w:r>
              <w:rPr>
                <w:rFonts w:ascii="方正书宋_GBK" w:eastAsia="方正书宋_GBK"/>
              </w:rPr>
              <w:t>224</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灾害防治及应急管理支出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16</w:t>
            </w:r>
          </w:p>
        </w:tc>
        <w:tc>
          <w:tcPr>
            <w:tcW w:w="992" w:type="dxa"/>
            <w:vAlign w:val="center"/>
          </w:tcPr>
          <w:p>
            <w:pPr>
              <w:spacing w:line="300" w:lineRule="exact"/>
              <w:jc w:val="left"/>
              <w:rPr>
                <w:rFonts w:ascii="方正书宋_GBK" w:eastAsia="方正书宋_GBK"/>
              </w:rPr>
            </w:pPr>
            <w:r>
              <w:rPr>
                <w:rFonts w:ascii="方正书宋_GBK" w:eastAsia="方正书宋_GBK"/>
              </w:rPr>
              <w:t>22402</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消防事务</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17</w:t>
            </w:r>
          </w:p>
        </w:tc>
        <w:tc>
          <w:tcPr>
            <w:tcW w:w="992" w:type="dxa"/>
            <w:vAlign w:val="center"/>
          </w:tcPr>
          <w:p>
            <w:pPr>
              <w:spacing w:line="300" w:lineRule="exact"/>
              <w:jc w:val="left"/>
              <w:rPr>
                <w:rFonts w:ascii="方正书宋_GBK" w:eastAsia="方正书宋_GBK"/>
              </w:rPr>
            </w:pPr>
            <w:r>
              <w:rPr>
                <w:rFonts w:ascii="方正书宋_GBK" w:eastAsia="方正书宋_GBK"/>
              </w:rPr>
              <w:t>2240201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1043.07</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1043.07</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1043.07</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18</w:t>
            </w:r>
          </w:p>
        </w:tc>
        <w:tc>
          <w:tcPr>
            <w:tcW w:w="992" w:type="dxa"/>
            <w:vAlign w:val="center"/>
          </w:tcPr>
          <w:p>
            <w:pPr>
              <w:spacing w:line="300" w:lineRule="exact"/>
              <w:jc w:val="left"/>
              <w:rPr>
                <w:rFonts w:ascii="方正书宋_GBK" w:eastAsia="方正书宋_GBK"/>
              </w:rPr>
            </w:pPr>
            <w:r>
              <w:rPr>
                <w:rFonts w:ascii="方正书宋_GBK" w:eastAsia="方正书宋_GBK"/>
              </w:rPr>
              <w:t>2240202</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一般行政管理事务</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60</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60</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60</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19</w:t>
            </w:r>
          </w:p>
        </w:tc>
        <w:tc>
          <w:tcPr>
            <w:tcW w:w="992" w:type="dxa"/>
            <w:vAlign w:val="center"/>
          </w:tcPr>
          <w:p>
            <w:pPr>
              <w:spacing w:line="300" w:lineRule="exact"/>
              <w:jc w:val="left"/>
              <w:rPr>
                <w:rFonts w:ascii="方正书宋_GBK" w:eastAsia="方正书宋_GBK"/>
              </w:rPr>
            </w:pPr>
            <w:r>
              <w:rPr>
                <w:rFonts w:ascii="方正书宋_GBK" w:eastAsia="方正书宋_GBK"/>
              </w:rPr>
              <w:t>2240204</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消防应急救援</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140.46</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140.46</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140.46</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20</w:t>
            </w:r>
          </w:p>
        </w:tc>
        <w:tc>
          <w:tcPr>
            <w:tcW w:w="992" w:type="dxa"/>
            <w:vAlign w:val="center"/>
          </w:tcPr>
          <w:p>
            <w:pPr>
              <w:spacing w:line="300" w:lineRule="exact"/>
              <w:jc w:val="left"/>
              <w:rPr>
                <w:rFonts w:ascii="方正书宋_GBK" w:eastAsia="方正书宋_GBK"/>
              </w:rPr>
            </w:pPr>
            <w:r>
              <w:rPr>
                <w:rFonts w:ascii="方正书宋_GBK" w:eastAsia="方正书宋_GBK"/>
              </w:rPr>
              <w:t>2240299</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其他消防事务支出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247.91</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247.91</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247.91</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bl>
    <w:p>
      <w:pPr>
        <w:spacing w:line="300" w:lineRule="exact"/>
        <w:jc w:val="left"/>
        <w:outlineLvl w:val="1"/>
        <w:sectPr>
          <w:pgSz w:w="16839" w:h="11907" w:orient="landscape"/>
          <w:pgMar w:top="1361" w:right="1020" w:bottom="1134" w:left="1020" w:header="851" w:footer="992" w:gutter="0"/>
          <w:cols w:space="720" w:num="1"/>
          <w:docGrid w:type="lines" w:linePitch="312" w:charSpace="0"/>
        </w:sectPr>
      </w:pPr>
    </w:p>
    <w:p>
      <w:pPr>
        <w:jc w:val="center"/>
        <w:outlineLvl w:val="1"/>
        <w:rPr>
          <w:rFonts w:hAnsi="宋体"/>
          <w:sz w:val="36"/>
        </w:rPr>
      </w:pPr>
      <w:bookmarkStart w:id="2" w:name="_Toc68164994"/>
      <w:r>
        <w:rPr>
          <w:rFonts w:hint="eastAsia" w:ascii="方正小标宋_GBK" w:eastAsia="方正小标宋_GBK"/>
          <w:sz w:val="36"/>
        </w:rPr>
        <w:t>部门预算支出总表</w:t>
      </w:r>
      <w:bookmarkEnd w:id="2"/>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807</w:t>
            </w:r>
            <w:r>
              <w:rPr>
                <w:rFonts w:hint="eastAsia" w:ascii="方正小标宋_GBK" w:eastAsia="方正小标宋_GBK"/>
                <w:sz w:val="24"/>
              </w:rPr>
              <w:t>石家庄市鹿泉区消防大队</w:t>
            </w:r>
          </w:p>
        </w:tc>
        <w:tc>
          <w:tcPr>
            <w:tcW w:w="2722" w:type="dxa"/>
            <w:gridSpan w:val="2"/>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444"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527"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经营支出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上解上级</w:t>
            </w:r>
            <w:r>
              <w:rPr>
                <w:rFonts w:ascii="方正书宋_GBK" w:eastAsia="方正书宋_GBK"/>
                <w:b/>
              </w:rPr>
              <w:t xml:space="preserve"> </w:t>
            </w:r>
            <w:r>
              <w:rPr>
                <w:rFonts w:hint="eastAsia" w:ascii="方正书宋_GBK" w:eastAsia="方正书宋_GBK"/>
                <w:b/>
              </w:rPr>
              <w:t>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outlineLvl w:val="1"/>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361" w:type="dxa"/>
            <w:vMerge w:val="continue"/>
            <w:vAlign w:val="center"/>
          </w:tcPr>
          <w:p>
            <w:pPr>
              <w:spacing w:line="300" w:lineRule="exact"/>
              <w:jc w:val="left"/>
              <w:outlineLvl w:val="1"/>
            </w:pPr>
          </w:p>
        </w:tc>
        <w:tc>
          <w:tcPr>
            <w:tcW w:w="1361" w:type="dxa"/>
            <w:vMerge w:val="continue"/>
            <w:vAlign w:val="center"/>
          </w:tcPr>
          <w:p>
            <w:pPr>
              <w:spacing w:line="300" w:lineRule="exact"/>
              <w:jc w:val="left"/>
              <w:outlineLvl w:val="1"/>
            </w:pPr>
          </w:p>
        </w:tc>
        <w:tc>
          <w:tcPr>
            <w:tcW w:w="1361" w:type="dxa"/>
            <w:vMerge w:val="continue"/>
            <w:vAlign w:val="center"/>
          </w:tcPr>
          <w:p>
            <w:pPr>
              <w:spacing w:line="300" w:lineRule="exact"/>
              <w:jc w:val="left"/>
              <w:outlineLvl w:val="1"/>
            </w:pPr>
          </w:p>
        </w:tc>
        <w:tc>
          <w:tcPr>
            <w:tcW w:w="1361" w:type="dxa"/>
            <w:vMerge w:val="continue"/>
            <w:vAlign w:val="center"/>
          </w:tcPr>
          <w:p>
            <w:pPr>
              <w:spacing w:line="300" w:lineRule="exact"/>
              <w:jc w:val="left"/>
              <w:outlineLvl w:val="1"/>
            </w:pPr>
          </w:p>
        </w:tc>
        <w:tc>
          <w:tcPr>
            <w:tcW w:w="1361" w:type="dxa"/>
            <w:vMerge w:val="continue"/>
            <w:vAlign w:val="center"/>
          </w:tcPr>
          <w:p>
            <w:pPr>
              <w:spacing w:line="300" w:lineRule="exact"/>
              <w:jc w:val="left"/>
              <w:outlineLvl w:val="1"/>
            </w:pPr>
          </w:p>
        </w:tc>
        <w:tc>
          <w:tcPr>
            <w:tcW w:w="1361" w:type="dxa"/>
            <w:vMerge w:val="continue"/>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1361" w:type="dxa"/>
            <w:vAlign w:val="center"/>
          </w:tcPr>
          <w:p>
            <w:pPr>
              <w:spacing w:line="300" w:lineRule="exact"/>
              <w:jc w:val="center"/>
              <w:rPr>
                <w:rFonts w:ascii="方正书宋_GBK" w:eastAsia="方正书宋_GBK"/>
                <w:b/>
              </w:rPr>
            </w:pPr>
            <w:r>
              <w:rPr>
                <w:rFonts w:ascii="方正书宋_GBK" w:eastAsia="方正书宋_GBK"/>
                <w:b/>
              </w:rPr>
              <w:t>3</w:t>
            </w:r>
          </w:p>
        </w:tc>
        <w:tc>
          <w:tcPr>
            <w:tcW w:w="1361" w:type="dxa"/>
            <w:vAlign w:val="center"/>
          </w:tcPr>
          <w:p>
            <w:pPr>
              <w:spacing w:line="300" w:lineRule="exact"/>
              <w:jc w:val="center"/>
              <w:rPr>
                <w:rFonts w:ascii="方正书宋_GBK" w:eastAsia="方正书宋_GBK"/>
                <w:b/>
              </w:rPr>
            </w:pPr>
            <w:r>
              <w:rPr>
                <w:rFonts w:ascii="方正书宋_GBK" w:eastAsia="方正书宋_GBK"/>
                <w:b/>
              </w:rPr>
              <w:t>4</w:t>
            </w:r>
          </w:p>
        </w:tc>
        <w:tc>
          <w:tcPr>
            <w:tcW w:w="1361" w:type="dxa"/>
            <w:vAlign w:val="center"/>
          </w:tcPr>
          <w:p>
            <w:pPr>
              <w:spacing w:line="300" w:lineRule="exact"/>
              <w:jc w:val="center"/>
              <w:rPr>
                <w:rFonts w:ascii="方正书宋_GBK" w:eastAsia="方正书宋_GBK"/>
                <w:b/>
              </w:rPr>
            </w:pPr>
            <w:r>
              <w:rPr>
                <w:rFonts w:ascii="方正书宋_GBK" w:eastAsia="方正书宋_GBK"/>
                <w:b/>
              </w:rPr>
              <w:t>5</w:t>
            </w:r>
          </w:p>
        </w:tc>
        <w:tc>
          <w:tcPr>
            <w:tcW w:w="1361" w:type="dxa"/>
            <w:vAlign w:val="center"/>
          </w:tcPr>
          <w:p>
            <w:pPr>
              <w:spacing w:line="300" w:lineRule="exact"/>
              <w:jc w:val="center"/>
              <w:rPr>
                <w:rFonts w:ascii="方正书宋_GBK" w:eastAsia="方正书宋_GBK"/>
                <w:b/>
              </w:rPr>
            </w:pPr>
            <w:r>
              <w:rPr>
                <w:rFonts w:ascii="方正书宋_GBK" w:eastAsia="方正书宋_GBK"/>
                <w:b/>
              </w:rPr>
              <w:t>6</w:t>
            </w:r>
          </w:p>
        </w:tc>
        <w:tc>
          <w:tcPr>
            <w:tcW w:w="1361" w:type="dxa"/>
            <w:vAlign w:val="center"/>
          </w:tcPr>
          <w:p>
            <w:pPr>
              <w:spacing w:line="300" w:lineRule="exact"/>
              <w:jc w:val="center"/>
              <w:rPr>
                <w:rFonts w:ascii="方正书宋_GBK" w:eastAsia="方正书宋_GBK"/>
                <w:b/>
              </w:rPr>
            </w:pPr>
            <w:r>
              <w:rPr>
                <w:rFonts w:ascii="方正书宋_GBK" w:eastAsia="方正书宋_GBK"/>
                <w:b/>
              </w:rPr>
              <w:t>7</w:t>
            </w:r>
          </w:p>
        </w:tc>
        <w:tc>
          <w:tcPr>
            <w:tcW w:w="1361" w:type="dxa"/>
            <w:vAlign w:val="center"/>
          </w:tcPr>
          <w:p>
            <w:pPr>
              <w:spacing w:line="300" w:lineRule="exact"/>
              <w:jc w:val="center"/>
              <w:rPr>
                <w:rFonts w:ascii="方正书宋_GBK" w:eastAsia="方正书宋_GBK"/>
                <w:b/>
              </w:rPr>
            </w:pPr>
            <w:r>
              <w:rPr>
                <w:rFonts w:ascii="方正书宋_GBK" w:eastAsia="方正书宋_GBK"/>
                <w:b/>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992"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vAlign w:val="bottom"/>
          </w:tcPr>
          <w:p>
            <w:pPr>
              <w:spacing w:line="300" w:lineRule="exact"/>
              <w:jc w:val="right"/>
              <w:rPr>
                <w:rFonts w:ascii="方正书宋_GBK" w:eastAsia="方正书宋_GBK"/>
                <w:b/>
              </w:rPr>
            </w:pPr>
            <w:r>
              <w:rPr>
                <w:rFonts w:hint="eastAsia" w:ascii="方正书宋_GBK" w:eastAsia="方正书宋_GBK"/>
                <w:b/>
              </w:rPr>
              <w:t>2357.61</w:t>
            </w:r>
          </w:p>
        </w:tc>
        <w:tc>
          <w:tcPr>
            <w:tcW w:w="1361" w:type="dxa"/>
            <w:vAlign w:val="bottom"/>
          </w:tcPr>
          <w:p>
            <w:pPr>
              <w:spacing w:line="300" w:lineRule="exact"/>
              <w:jc w:val="right"/>
              <w:rPr>
                <w:rFonts w:ascii="方正书宋_GBK" w:eastAsia="方正书宋_GBK"/>
                <w:b/>
              </w:rPr>
            </w:pPr>
            <w:r>
              <w:rPr>
                <w:rFonts w:hint="eastAsia" w:ascii="方正书宋_GBK" w:eastAsia="方正书宋_GBK"/>
                <w:b/>
              </w:rPr>
              <w:t>1211.33</w:t>
            </w:r>
          </w:p>
        </w:tc>
        <w:tc>
          <w:tcPr>
            <w:tcW w:w="1361" w:type="dxa"/>
            <w:vAlign w:val="bottom"/>
          </w:tcPr>
          <w:p>
            <w:pPr>
              <w:spacing w:line="300" w:lineRule="exact"/>
              <w:jc w:val="right"/>
              <w:rPr>
                <w:rFonts w:ascii="方正书宋_GBK" w:eastAsia="方正书宋_GBK"/>
                <w:b/>
              </w:rPr>
            </w:pPr>
            <w:r>
              <w:rPr>
                <w:rFonts w:hint="eastAsia" w:ascii="方正书宋_GBK" w:eastAsia="方正书宋_GBK"/>
                <w:b/>
              </w:rPr>
              <w:t>1146.28</w:t>
            </w:r>
          </w:p>
        </w:tc>
        <w:tc>
          <w:tcPr>
            <w:tcW w:w="1361" w:type="dxa"/>
            <w:vAlign w:val="center"/>
          </w:tcPr>
          <w:p>
            <w:pPr>
              <w:spacing w:line="300" w:lineRule="exact"/>
              <w:jc w:val="right"/>
              <w:rPr>
                <w:rFonts w:ascii="方正书宋_GBK" w:eastAsia="方正书宋_GBK"/>
                <w:b/>
              </w:rPr>
            </w:pPr>
          </w:p>
        </w:tc>
        <w:tc>
          <w:tcPr>
            <w:tcW w:w="1361" w:type="dxa"/>
            <w:vAlign w:val="center"/>
          </w:tcPr>
          <w:p>
            <w:pPr>
              <w:spacing w:line="300" w:lineRule="exact"/>
              <w:jc w:val="right"/>
              <w:rPr>
                <w:rFonts w:ascii="方正书宋_GBK" w:eastAsia="方正书宋_GBK"/>
                <w:b/>
              </w:rPr>
            </w:pPr>
          </w:p>
        </w:tc>
        <w:tc>
          <w:tcPr>
            <w:tcW w:w="1361"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992" w:type="dxa"/>
            <w:vAlign w:val="center"/>
          </w:tcPr>
          <w:p>
            <w:pPr>
              <w:spacing w:line="300" w:lineRule="exact"/>
              <w:jc w:val="left"/>
              <w:rPr>
                <w:rFonts w:ascii="方正书宋_GBK" w:eastAsia="方正书宋_GBK"/>
              </w:rPr>
            </w:pPr>
            <w:r>
              <w:rPr>
                <w:rFonts w:ascii="方正书宋_GBK" w:eastAsia="方正书宋_GBK"/>
              </w:rPr>
              <w:t>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361" w:type="dxa"/>
            <w:vAlign w:val="bottom"/>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992" w:type="dxa"/>
            <w:vAlign w:val="center"/>
          </w:tcPr>
          <w:p>
            <w:pPr>
              <w:spacing w:line="300" w:lineRule="exact"/>
              <w:jc w:val="left"/>
              <w:rPr>
                <w:rFonts w:ascii="方正书宋_GBK" w:eastAsia="方正书宋_GBK"/>
              </w:rPr>
            </w:pPr>
            <w:r>
              <w:rPr>
                <w:rFonts w:ascii="方正书宋_GBK" w:eastAsia="方正书宋_GBK"/>
              </w:rPr>
              <w:t>20805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361" w:type="dxa"/>
            <w:vAlign w:val="bottom"/>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992" w:type="dxa"/>
            <w:vAlign w:val="center"/>
          </w:tcPr>
          <w:p>
            <w:pPr>
              <w:spacing w:line="300" w:lineRule="exact"/>
              <w:jc w:val="left"/>
              <w:rPr>
                <w:rFonts w:ascii="方正书宋_GBK" w:eastAsia="方正书宋_GBK"/>
              </w:rPr>
            </w:pPr>
            <w:r>
              <w:rPr>
                <w:rFonts w:ascii="方正书宋_GBK" w:eastAsia="方正书宋_GBK"/>
              </w:rPr>
              <w:t>2080505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361" w:type="dxa"/>
            <w:vAlign w:val="bottom"/>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992" w:type="dxa"/>
            <w:vAlign w:val="center"/>
          </w:tcPr>
          <w:p>
            <w:pPr>
              <w:spacing w:line="300" w:lineRule="exact"/>
              <w:jc w:val="left"/>
              <w:rPr>
                <w:rFonts w:ascii="方正书宋_GBK" w:eastAsia="方正书宋_GBK"/>
              </w:rPr>
            </w:pPr>
            <w:r>
              <w:rPr>
                <w:rFonts w:ascii="方正书宋_GBK" w:eastAsia="方正书宋_GBK"/>
              </w:rPr>
              <w:t>210</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361" w:type="dxa"/>
            <w:vAlign w:val="bottom"/>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992" w:type="dxa"/>
            <w:vAlign w:val="center"/>
          </w:tcPr>
          <w:p>
            <w:pPr>
              <w:spacing w:line="300" w:lineRule="exact"/>
              <w:jc w:val="left"/>
              <w:rPr>
                <w:rFonts w:ascii="方正书宋_GBK" w:eastAsia="方正书宋_GBK"/>
              </w:rPr>
            </w:pPr>
            <w:r>
              <w:rPr>
                <w:rFonts w:ascii="方正书宋_GBK" w:eastAsia="方正书宋_GBK"/>
              </w:rPr>
              <w:t>21011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361" w:type="dxa"/>
            <w:vAlign w:val="bottom"/>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992" w:type="dxa"/>
            <w:vAlign w:val="center"/>
          </w:tcPr>
          <w:p>
            <w:pPr>
              <w:spacing w:line="300" w:lineRule="exact"/>
              <w:jc w:val="left"/>
              <w:rPr>
                <w:rFonts w:ascii="方正书宋_GBK" w:eastAsia="方正书宋_GBK"/>
              </w:rPr>
            </w:pPr>
            <w:r>
              <w:rPr>
                <w:rFonts w:ascii="方正书宋_GBK" w:eastAsia="方正书宋_GBK"/>
              </w:rPr>
              <w:t>2101102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事业单位医疗</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361" w:type="dxa"/>
            <w:vAlign w:val="bottom"/>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992" w:type="dxa"/>
            <w:vAlign w:val="center"/>
          </w:tcPr>
          <w:p>
            <w:pPr>
              <w:spacing w:line="300" w:lineRule="exact"/>
              <w:jc w:val="left"/>
              <w:rPr>
                <w:rFonts w:ascii="方正书宋_GBK" w:eastAsia="方正书宋_GBK"/>
              </w:rPr>
            </w:pPr>
            <w:r>
              <w:rPr>
                <w:rFonts w:ascii="方正书宋_GBK" w:eastAsia="方正书宋_GBK"/>
              </w:rPr>
              <w:t>212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城乡社区支出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1361" w:type="dxa"/>
            <w:vAlign w:val="bottom"/>
          </w:tcPr>
          <w:p>
            <w:pPr>
              <w:spacing w:line="300" w:lineRule="exact"/>
              <w:jc w:val="right"/>
              <w:rPr>
                <w:rFonts w:ascii="方正书宋_GBK" w:eastAsia="方正书宋_GBK"/>
              </w:rPr>
            </w:pPr>
          </w:p>
        </w:tc>
        <w:tc>
          <w:tcPr>
            <w:tcW w:w="1361"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992" w:type="dxa"/>
            <w:vAlign w:val="center"/>
          </w:tcPr>
          <w:p>
            <w:pPr>
              <w:spacing w:line="300" w:lineRule="exact"/>
              <w:jc w:val="left"/>
              <w:rPr>
                <w:rFonts w:ascii="方正书宋_GBK" w:eastAsia="方正书宋_GBK"/>
              </w:rPr>
            </w:pPr>
            <w:r>
              <w:rPr>
                <w:rFonts w:ascii="方正书宋_GBK" w:eastAsia="方正书宋_GBK"/>
              </w:rPr>
              <w:t>21208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国有土地使用权出让收入安排的支出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1361" w:type="dxa"/>
            <w:vAlign w:val="bottom"/>
          </w:tcPr>
          <w:p>
            <w:pPr>
              <w:spacing w:line="300" w:lineRule="exact"/>
              <w:jc w:val="right"/>
              <w:rPr>
                <w:rFonts w:ascii="方正书宋_GBK" w:eastAsia="方正书宋_GBK"/>
              </w:rPr>
            </w:pPr>
          </w:p>
        </w:tc>
        <w:tc>
          <w:tcPr>
            <w:tcW w:w="1361"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992" w:type="dxa"/>
            <w:vAlign w:val="center"/>
          </w:tcPr>
          <w:p>
            <w:pPr>
              <w:spacing w:line="300" w:lineRule="exact"/>
              <w:jc w:val="left"/>
              <w:rPr>
                <w:rFonts w:ascii="方正书宋_GBK" w:eastAsia="方正书宋_GBK"/>
              </w:rPr>
            </w:pPr>
            <w:r>
              <w:rPr>
                <w:rFonts w:ascii="方正书宋_GBK" w:eastAsia="方正书宋_GBK"/>
              </w:rPr>
              <w:t>2120803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城市建设支出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585.41</w:t>
            </w:r>
          </w:p>
        </w:tc>
        <w:tc>
          <w:tcPr>
            <w:tcW w:w="1361" w:type="dxa"/>
            <w:vAlign w:val="bottom"/>
          </w:tcPr>
          <w:p>
            <w:pPr>
              <w:spacing w:line="300" w:lineRule="exact"/>
              <w:jc w:val="right"/>
              <w:rPr>
                <w:rFonts w:ascii="方正书宋_GBK" w:eastAsia="方正书宋_GBK"/>
              </w:rPr>
            </w:pPr>
          </w:p>
        </w:tc>
        <w:tc>
          <w:tcPr>
            <w:tcW w:w="1361" w:type="dxa"/>
            <w:vAlign w:val="bottom"/>
          </w:tcPr>
          <w:p>
            <w:pPr>
              <w:spacing w:line="300" w:lineRule="exact"/>
              <w:jc w:val="right"/>
              <w:rPr>
                <w:rFonts w:ascii="方正书宋_GBK" w:eastAsia="方正书宋_GBK"/>
              </w:rPr>
            </w:pPr>
            <w:r>
              <w:rPr>
                <w:rFonts w:hint="eastAsia" w:ascii="方正书宋_GBK" w:eastAsia="方正书宋_GBK"/>
              </w:rPr>
              <w:t>585.41</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992" w:type="dxa"/>
            <w:vAlign w:val="center"/>
          </w:tcPr>
          <w:p>
            <w:pPr>
              <w:spacing w:line="300" w:lineRule="exact"/>
              <w:jc w:val="left"/>
              <w:rPr>
                <w:rFonts w:ascii="方正书宋_GBK" w:eastAsia="方正书宋_GBK"/>
              </w:rPr>
            </w:pPr>
            <w:r>
              <w:rPr>
                <w:rFonts w:ascii="方正书宋_GBK" w:eastAsia="方正书宋_GBK"/>
              </w:rPr>
              <w:t>2120804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农村基础设施建设支出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112.5</w:t>
            </w:r>
          </w:p>
        </w:tc>
        <w:tc>
          <w:tcPr>
            <w:tcW w:w="1361" w:type="dxa"/>
            <w:vAlign w:val="bottom"/>
          </w:tcPr>
          <w:p>
            <w:pPr>
              <w:spacing w:line="300" w:lineRule="exact"/>
              <w:jc w:val="right"/>
              <w:rPr>
                <w:rFonts w:ascii="方正书宋_GBK" w:eastAsia="方正书宋_GBK"/>
              </w:rPr>
            </w:pPr>
          </w:p>
        </w:tc>
        <w:tc>
          <w:tcPr>
            <w:tcW w:w="1361" w:type="dxa"/>
            <w:vAlign w:val="bottom"/>
          </w:tcPr>
          <w:p>
            <w:pPr>
              <w:spacing w:line="300" w:lineRule="exact"/>
              <w:jc w:val="right"/>
              <w:rPr>
                <w:rFonts w:ascii="方正书宋_GBK" w:eastAsia="方正书宋_GBK"/>
              </w:rPr>
            </w:pPr>
            <w:r>
              <w:rPr>
                <w:rFonts w:hint="eastAsia" w:ascii="方正书宋_GBK" w:eastAsia="方正书宋_GBK"/>
              </w:rPr>
              <w:t>112.5</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992" w:type="dxa"/>
            <w:vAlign w:val="center"/>
          </w:tcPr>
          <w:p>
            <w:pPr>
              <w:spacing w:line="300" w:lineRule="exact"/>
              <w:jc w:val="left"/>
              <w:rPr>
                <w:rFonts w:ascii="方正书宋_GBK" w:eastAsia="方正书宋_GBK"/>
              </w:rPr>
            </w:pPr>
            <w:r>
              <w:rPr>
                <w:rFonts w:ascii="方正书宋_GBK" w:eastAsia="方正书宋_GBK"/>
              </w:rPr>
              <w:t>221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361" w:type="dxa"/>
            <w:vAlign w:val="bottom"/>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992" w:type="dxa"/>
            <w:vAlign w:val="center"/>
          </w:tcPr>
          <w:p>
            <w:pPr>
              <w:spacing w:line="300" w:lineRule="exact"/>
              <w:jc w:val="left"/>
              <w:rPr>
                <w:rFonts w:ascii="方正书宋_GBK" w:eastAsia="方正书宋_GBK"/>
              </w:rPr>
            </w:pPr>
            <w:r>
              <w:rPr>
                <w:rFonts w:ascii="方正书宋_GBK" w:eastAsia="方正书宋_GBK"/>
              </w:rPr>
              <w:t>22102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361" w:type="dxa"/>
            <w:vAlign w:val="bottom"/>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992" w:type="dxa"/>
            <w:vAlign w:val="center"/>
          </w:tcPr>
          <w:p>
            <w:pPr>
              <w:spacing w:line="300" w:lineRule="exact"/>
              <w:jc w:val="left"/>
              <w:rPr>
                <w:rFonts w:ascii="方正书宋_GBK" w:eastAsia="方正书宋_GBK"/>
              </w:rPr>
            </w:pPr>
            <w:r>
              <w:rPr>
                <w:rFonts w:ascii="方正书宋_GBK" w:eastAsia="方正书宋_GBK"/>
              </w:rPr>
              <w:t>2210201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361" w:type="dxa"/>
            <w:vAlign w:val="bottom"/>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992" w:type="dxa"/>
            <w:vAlign w:val="center"/>
          </w:tcPr>
          <w:p>
            <w:pPr>
              <w:spacing w:line="300" w:lineRule="exact"/>
              <w:jc w:val="left"/>
              <w:rPr>
                <w:rFonts w:ascii="方正书宋_GBK" w:eastAsia="方正书宋_GBK"/>
              </w:rPr>
            </w:pPr>
            <w:r>
              <w:rPr>
                <w:rFonts w:ascii="方正书宋_GBK" w:eastAsia="方正书宋_GBK"/>
              </w:rPr>
              <w:t>224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灾害防治及应急管理支出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1043.07</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448.37</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992" w:type="dxa"/>
            <w:vAlign w:val="center"/>
          </w:tcPr>
          <w:p>
            <w:pPr>
              <w:spacing w:line="300" w:lineRule="exact"/>
              <w:jc w:val="left"/>
              <w:rPr>
                <w:rFonts w:ascii="方正书宋_GBK" w:eastAsia="方正书宋_GBK"/>
              </w:rPr>
            </w:pPr>
            <w:r>
              <w:rPr>
                <w:rFonts w:ascii="方正书宋_GBK" w:eastAsia="方正书宋_GBK"/>
              </w:rPr>
              <w:t>22402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消防事务</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1043.07</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448.37</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992" w:type="dxa"/>
            <w:vAlign w:val="center"/>
          </w:tcPr>
          <w:p>
            <w:pPr>
              <w:spacing w:line="300" w:lineRule="exact"/>
              <w:jc w:val="left"/>
              <w:rPr>
                <w:rFonts w:ascii="方正书宋_GBK" w:eastAsia="方正书宋_GBK"/>
              </w:rPr>
            </w:pPr>
            <w:r>
              <w:rPr>
                <w:rFonts w:ascii="方正书宋_GBK" w:eastAsia="方正书宋_GBK"/>
              </w:rPr>
              <w:t>2240201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1043.07</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1043.07</w:t>
            </w:r>
          </w:p>
        </w:tc>
        <w:tc>
          <w:tcPr>
            <w:tcW w:w="1361" w:type="dxa"/>
            <w:vAlign w:val="bottom"/>
          </w:tcPr>
          <w:p>
            <w:pPr>
              <w:spacing w:line="300" w:lineRule="exact"/>
              <w:ind w:right="220"/>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992" w:type="dxa"/>
            <w:vAlign w:val="center"/>
          </w:tcPr>
          <w:p>
            <w:pPr>
              <w:spacing w:line="300" w:lineRule="exact"/>
              <w:jc w:val="left"/>
              <w:rPr>
                <w:rFonts w:ascii="方正书宋_GBK" w:eastAsia="方正书宋_GBK"/>
              </w:rPr>
            </w:pPr>
            <w:r>
              <w:rPr>
                <w:rFonts w:ascii="方正书宋_GBK" w:eastAsia="方正书宋_GBK"/>
              </w:rPr>
              <w:t>2240202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一般行政管理事务</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60</w:t>
            </w:r>
          </w:p>
        </w:tc>
        <w:tc>
          <w:tcPr>
            <w:tcW w:w="1361" w:type="dxa"/>
            <w:vAlign w:val="center"/>
          </w:tcPr>
          <w:p>
            <w:pPr>
              <w:spacing w:line="300" w:lineRule="exact"/>
              <w:jc w:val="right"/>
              <w:rPr>
                <w:rFonts w:ascii="方正书宋_GBK" w:eastAsia="方正书宋_GBK"/>
              </w:rPr>
            </w:pPr>
          </w:p>
        </w:tc>
        <w:tc>
          <w:tcPr>
            <w:tcW w:w="1361" w:type="dxa"/>
            <w:vAlign w:val="bottom"/>
          </w:tcPr>
          <w:p>
            <w:pPr>
              <w:jc w:val="right"/>
              <w:rPr>
                <w:rFonts w:ascii="方正书宋_GBK" w:eastAsia="方正书宋_GBK"/>
              </w:rPr>
            </w:pPr>
            <w:r>
              <w:rPr>
                <w:rFonts w:hint="eastAsia" w:ascii="方正书宋_GBK" w:eastAsia="方正书宋_GBK"/>
              </w:rPr>
              <w:t>60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992" w:type="dxa"/>
            <w:vAlign w:val="center"/>
          </w:tcPr>
          <w:p>
            <w:pPr>
              <w:spacing w:line="300" w:lineRule="exact"/>
              <w:jc w:val="left"/>
              <w:rPr>
                <w:rFonts w:ascii="方正书宋_GBK" w:eastAsia="方正书宋_GBK"/>
              </w:rPr>
            </w:pPr>
            <w:r>
              <w:rPr>
                <w:rFonts w:ascii="方正书宋_GBK" w:eastAsia="方正书宋_GBK"/>
              </w:rPr>
              <w:t>2240204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消防应急救援</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140.46</w:t>
            </w:r>
          </w:p>
        </w:tc>
        <w:tc>
          <w:tcPr>
            <w:tcW w:w="1361" w:type="dxa"/>
            <w:vAlign w:val="center"/>
          </w:tcPr>
          <w:p>
            <w:pPr>
              <w:spacing w:line="300" w:lineRule="exact"/>
              <w:jc w:val="right"/>
              <w:rPr>
                <w:rFonts w:ascii="方正书宋_GBK" w:eastAsia="方正书宋_GBK"/>
              </w:rPr>
            </w:pPr>
          </w:p>
        </w:tc>
        <w:tc>
          <w:tcPr>
            <w:tcW w:w="1361" w:type="dxa"/>
            <w:vAlign w:val="bottom"/>
          </w:tcPr>
          <w:p>
            <w:pPr>
              <w:jc w:val="right"/>
              <w:rPr>
                <w:rFonts w:ascii="方正书宋_GBK" w:eastAsia="方正书宋_GBK"/>
              </w:rPr>
            </w:pPr>
            <w:r>
              <w:rPr>
                <w:rFonts w:hint="eastAsia" w:ascii="方正书宋_GBK" w:eastAsia="方正书宋_GBK"/>
              </w:rPr>
              <w:t>140.46</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20</w:t>
            </w:r>
          </w:p>
        </w:tc>
        <w:tc>
          <w:tcPr>
            <w:tcW w:w="992" w:type="dxa"/>
            <w:vAlign w:val="center"/>
          </w:tcPr>
          <w:p>
            <w:pPr>
              <w:spacing w:line="300" w:lineRule="exact"/>
              <w:jc w:val="left"/>
              <w:rPr>
                <w:rFonts w:ascii="方正书宋_GBK" w:eastAsia="方正书宋_GBK"/>
              </w:rPr>
            </w:pPr>
            <w:r>
              <w:rPr>
                <w:rFonts w:ascii="方正书宋_GBK" w:eastAsia="方正书宋_GBK"/>
              </w:rPr>
              <w:t>2240299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其他消防事务支出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247.91</w:t>
            </w:r>
          </w:p>
        </w:tc>
        <w:tc>
          <w:tcPr>
            <w:tcW w:w="1361" w:type="dxa"/>
            <w:vAlign w:val="center"/>
          </w:tcPr>
          <w:p>
            <w:pPr>
              <w:spacing w:line="300" w:lineRule="exact"/>
              <w:jc w:val="right"/>
              <w:rPr>
                <w:rFonts w:ascii="方正书宋_GBK" w:eastAsia="方正书宋_GBK"/>
              </w:rPr>
            </w:pPr>
          </w:p>
        </w:tc>
        <w:tc>
          <w:tcPr>
            <w:tcW w:w="1361" w:type="dxa"/>
            <w:vAlign w:val="bottom"/>
          </w:tcPr>
          <w:p>
            <w:pPr>
              <w:jc w:val="right"/>
              <w:rPr>
                <w:rFonts w:ascii="方正书宋_GBK" w:eastAsia="方正书宋_GBK"/>
              </w:rPr>
            </w:pPr>
            <w:r>
              <w:rPr>
                <w:rFonts w:hint="eastAsia" w:ascii="方正书宋_GBK" w:eastAsia="方正书宋_GBK"/>
              </w:rPr>
              <w:t>247.91</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bl>
    <w:p>
      <w:pPr>
        <w:spacing w:line="300" w:lineRule="exact"/>
        <w:jc w:val="left"/>
        <w:outlineLvl w:val="1"/>
        <w:sectPr>
          <w:pgSz w:w="16839" w:h="11907" w:orient="landscape"/>
          <w:pgMar w:top="1361" w:right="1020" w:bottom="1134" w:left="1020" w:header="851" w:footer="992" w:gutter="0"/>
          <w:cols w:space="720" w:num="1"/>
          <w:docGrid w:type="lines" w:linePitch="312" w:charSpace="0"/>
        </w:sectPr>
      </w:pPr>
    </w:p>
    <w:p>
      <w:pPr>
        <w:jc w:val="center"/>
        <w:outlineLvl w:val="1"/>
        <w:rPr>
          <w:rFonts w:hAnsi="宋体"/>
          <w:sz w:val="36"/>
        </w:rPr>
      </w:pPr>
      <w:bookmarkStart w:id="3" w:name="_Toc68164995"/>
      <w:r>
        <w:rPr>
          <w:rFonts w:hint="eastAsia" w:ascii="方正小标宋_GBK" w:eastAsia="方正小标宋_GBK"/>
          <w:sz w:val="36"/>
        </w:rPr>
        <w:t>部门预算财政拨款收支总表</w:t>
      </w:r>
      <w:bookmarkEnd w:id="3"/>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807</w:t>
            </w:r>
            <w:r>
              <w:rPr>
                <w:rFonts w:hint="eastAsia" w:ascii="方正小标宋_GBK" w:eastAsia="方正小标宋_GBK"/>
                <w:sz w:val="24"/>
              </w:rPr>
              <w:t>石家庄市鹿泉区消防大队</w:t>
            </w:r>
          </w:p>
        </w:tc>
        <w:tc>
          <w:tcPr>
            <w:tcW w:w="3402"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896"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4876" w:type="dxa"/>
            <w:gridSpan w:val="2"/>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9298" w:type="dxa"/>
            <w:gridSpan w:val="5"/>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center"/>
          </w:tcPr>
          <w:p>
            <w:pPr>
              <w:spacing w:line="300" w:lineRule="exact"/>
              <w:jc w:val="left"/>
              <w:outlineLvl w:val="1"/>
            </w:pP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金额</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一般公共预算财政拨款</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政府性基金预算财政拨款</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402" w:type="dxa"/>
            <w:vAlign w:val="center"/>
          </w:tcPr>
          <w:p>
            <w:pPr>
              <w:spacing w:line="300" w:lineRule="exact"/>
              <w:jc w:val="center"/>
              <w:rPr>
                <w:rFonts w:ascii="方正书宋_GBK" w:eastAsia="方正书宋_GBK"/>
                <w:b/>
              </w:rPr>
            </w:pPr>
            <w:r>
              <w:rPr>
                <w:rFonts w:ascii="方正书宋_GBK" w:eastAsia="方正书宋_GBK"/>
                <w:b/>
              </w:rPr>
              <w:t>1</w:t>
            </w:r>
          </w:p>
        </w:tc>
        <w:tc>
          <w:tcPr>
            <w:tcW w:w="1474" w:type="dxa"/>
            <w:vAlign w:val="center"/>
          </w:tcPr>
          <w:p>
            <w:pPr>
              <w:spacing w:line="300" w:lineRule="exact"/>
              <w:jc w:val="center"/>
              <w:rPr>
                <w:rFonts w:ascii="方正书宋_GBK" w:eastAsia="方正书宋_GBK"/>
                <w:b/>
              </w:rPr>
            </w:pPr>
            <w:r>
              <w:rPr>
                <w:rFonts w:ascii="方正书宋_GBK" w:eastAsia="方正书宋_GBK"/>
                <w:b/>
              </w:rPr>
              <w:t>2</w:t>
            </w:r>
          </w:p>
        </w:tc>
        <w:tc>
          <w:tcPr>
            <w:tcW w:w="3402" w:type="dxa"/>
            <w:vAlign w:val="center"/>
          </w:tcPr>
          <w:p>
            <w:pPr>
              <w:spacing w:line="300" w:lineRule="exact"/>
              <w:jc w:val="center"/>
              <w:rPr>
                <w:rFonts w:ascii="方正书宋_GBK" w:eastAsia="方正书宋_GBK"/>
                <w:b/>
              </w:rPr>
            </w:pPr>
            <w:r>
              <w:rPr>
                <w:rFonts w:ascii="方正书宋_GBK" w:eastAsia="方正书宋_GBK"/>
                <w:b/>
              </w:rPr>
              <w:t>3</w:t>
            </w:r>
          </w:p>
        </w:tc>
        <w:tc>
          <w:tcPr>
            <w:tcW w:w="1474" w:type="dxa"/>
            <w:vAlign w:val="center"/>
          </w:tcPr>
          <w:p>
            <w:pPr>
              <w:spacing w:line="300" w:lineRule="exact"/>
              <w:jc w:val="center"/>
              <w:rPr>
                <w:rFonts w:ascii="方正书宋_GBK" w:eastAsia="方正书宋_GBK"/>
                <w:b/>
              </w:rPr>
            </w:pPr>
            <w:r>
              <w:rPr>
                <w:rFonts w:ascii="方正书宋_GBK" w:eastAsia="方正书宋_GBK"/>
                <w:b/>
              </w:rPr>
              <w:t>4</w:t>
            </w:r>
          </w:p>
        </w:tc>
        <w:tc>
          <w:tcPr>
            <w:tcW w:w="1474" w:type="dxa"/>
            <w:vAlign w:val="center"/>
          </w:tcPr>
          <w:p>
            <w:pPr>
              <w:spacing w:line="300" w:lineRule="exact"/>
              <w:jc w:val="center"/>
              <w:rPr>
                <w:rFonts w:ascii="方正书宋_GBK" w:eastAsia="方正书宋_GBK"/>
                <w:b/>
              </w:rPr>
            </w:pPr>
            <w:r>
              <w:rPr>
                <w:rFonts w:ascii="方正书宋_GBK" w:eastAsia="方正书宋_GBK"/>
                <w:b/>
              </w:rPr>
              <w:t>5</w:t>
            </w:r>
          </w:p>
        </w:tc>
        <w:tc>
          <w:tcPr>
            <w:tcW w:w="1474" w:type="dxa"/>
            <w:vAlign w:val="center"/>
          </w:tcPr>
          <w:p>
            <w:pPr>
              <w:spacing w:line="300" w:lineRule="exact"/>
              <w:jc w:val="center"/>
              <w:rPr>
                <w:rFonts w:ascii="方正书宋_GBK" w:eastAsia="方正书宋_GBK"/>
                <w:b/>
              </w:rPr>
            </w:pPr>
            <w:r>
              <w:rPr>
                <w:rFonts w:ascii="方正书宋_GBK" w:eastAsia="方正书宋_GBK"/>
                <w:b/>
              </w:rPr>
              <w:t>6</w:t>
            </w:r>
          </w:p>
        </w:tc>
        <w:tc>
          <w:tcPr>
            <w:tcW w:w="1474" w:type="dxa"/>
            <w:vAlign w:val="center"/>
          </w:tcPr>
          <w:p>
            <w:pPr>
              <w:spacing w:line="300" w:lineRule="exact"/>
              <w:jc w:val="center"/>
              <w:rPr>
                <w:rFonts w:ascii="方正书宋_GBK" w:eastAsia="方正书宋_GBK"/>
                <w:b/>
              </w:rPr>
            </w:pPr>
            <w:r>
              <w:rPr>
                <w:rFonts w:ascii="方正书宋_GBK" w:eastAsia="方正书宋_GBK"/>
                <w:b/>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一、一般公共预算拨款</w:t>
            </w:r>
          </w:p>
        </w:tc>
        <w:tc>
          <w:tcPr>
            <w:tcW w:w="1474" w:type="dxa"/>
            <w:vAlign w:val="bottom"/>
          </w:tcPr>
          <w:p>
            <w:pPr>
              <w:jc w:val="right"/>
              <w:rPr>
                <w:rFonts w:ascii="宋体" w:hAnsi="宋体" w:cs="宋体"/>
                <w:color w:val="000000"/>
                <w:sz w:val="22"/>
                <w:szCs w:val="22"/>
              </w:rPr>
            </w:pPr>
            <w:r>
              <w:rPr>
                <w:rFonts w:hint="eastAsia"/>
                <w:color w:val="000000"/>
                <w:sz w:val="22"/>
                <w:szCs w:val="22"/>
              </w:rPr>
              <w:t>1659.7</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二、政府性基金预算拨款</w:t>
            </w:r>
          </w:p>
        </w:tc>
        <w:tc>
          <w:tcPr>
            <w:tcW w:w="1474" w:type="dxa"/>
            <w:vAlign w:val="bottom"/>
          </w:tcPr>
          <w:p>
            <w:pPr>
              <w:jc w:val="right"/>
              <w:rPr>
                <w:rFonts w:ascii="宋体" w:hAnsi="宋体" w:cs="宋体"/>
                <w:color w:val="000000"/>
                <w:sz w:val="22"/>
                <w:szCs w:val="22"/>
              </w:rPr>
            </w:pPr>
            <w:r>
              <w:rPr>
                <w:rFonts w:hint="eastAsia"/>
                <w:color w:val="000000"/>
                <w:sz w:val="22"/>
                <w:szCs w:val="22"/>
              </w:rPr>
              <w:t>697.91</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二、外交支出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三、国有资本经营预算拨款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三、国防支出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四、公共安全支出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五、教育支出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六、科学技术支出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七、文化旅游体育与传媒支出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八、社会保障和就业支出</w:t>
            </w:r>
          </w:p>
        </w:tc>
        <w:tc>
          <w:tcPr>
            <w:tcW w:w="1474"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474"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九、社会保险基金支出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十、卫生健康支出</w:t>
            </w:r>
          </w:p>
        </w:tc>
        <w:tc>
          <w:tcPr>
            <w:tcW w:w="1474"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474"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十一、节能环保支出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十二、城乡社区支出</w:t>
            </w:r>
          </w:p>
        </w:tc>
        <w:tc>
          <w:tcPr>
            <w:tcW w:w="1474"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r>
              <w:rPr>
                <w:rFonts w:hint="eastAsia" w:ascii="方正书宋_GBK" w:eastAsia="方正书宋_GBK"/>
              </w:rPr>
              <w:t>697.91</w:t>
            </w: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十三、农林水支出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十四、交通运输支出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十五、资源勘探工业信息等支出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十六、商业服务业等支出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十七、金融支出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十八、援助其他地区支出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十九、自然资源海洋气象等支出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20</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二十、住房保障支出</w:t>
            </w:r>
          </w:p>
        </w:tc>
        <w:tc>
          <w:tcPr>
            <w:tcW w:w="1474"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474"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21</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二十一、粮油物资储备支出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22</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二十二、国有资本经营预算支出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23</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二十三、灾害防治及应急管理支出</w:t>
            </w:r>
          </w:p>
        </w:tc>
        <w:tc>
          <w:tcPr>
            <w:tcW w:w="1474"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1474"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24</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二十四、预备费</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25</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二十五、其他支出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26</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二十六、转移性支出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27</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二十七、债务还本支出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28</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二十八、债务付息支出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29</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二十九、债务发行费用支出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30</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三十、抗疫特别国债安排的支出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31</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本年收入合计</w:t>
            </w:r>
          </w:p>
        </w:tc>
        <w:tc>
          <w:tcPr>
            <w:tcW w:w="1474" w:type="dxa"/>
            <w:vAlign w:val="bottom"/>
          </w:tcPr>
          <w:p>
            <w:pPr>
              <w:spacing w:line="300" w:lineRule="exact"/>
              <w:jc w:val="right"/>
              <w:rPr>
                <w:rFonts w:ascii="方正书宋_GBK" w:eastAsia="方正书宋_GBK"/>
                <w:b/>
              </w:rPr>
            </w:pPr>
            <w:r>
              <w:rPr>
                <w:rFonts w:hint="eastAsia" w:ascii="方正书宋_GBK" w:eastAsia="方正书宋_GBK"/>
                <w:b/>
              </w:rPr>
              <w:t>2357.61</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本年支出合计</w:t>
            </w:r>
          </w:p>
        </w:tc>
        <w:tc>
          <w:tcPr>
            <w:tcW w:w="1474" w:type="dxa"/>
            <w:vAlign w:val="bottom"/>
          </w:tcPr>
          <w:p>
            <w:pPr>
              <w:spacing w:line="300" w:lineRule="exact"/>
              <w:jc w:val="right"/>
              <w:rPr>
                <w:rFonts w:ascii="方正书宋_GBK" w:eastAsia="方正书宋_GBK"/>
                <w:b/>
              </w:rPr>
            </w:pPr>
            <w:r>
              <w:rPr>
                <w:rFonts w:hint="eastAsia" w:ascii="方正书宋_GBK" w:eastAsia="方正书宋_GBK"/>
                <w:b/>
              </w:rPr>
              <w:t>2357.61</w:t>
            </w:r>
          </w:p>
        </w:tc>
        <w:tc>
          <w:tcPr>
            <w:tcW w:w="1474" w:type="dxa"/>
            <w:vAlign w:val="bottom"/>
          </w:tcPr>
          <w:p>
            <w:pPr>
              <w:spacing w:line="300" w:lineRule="exact"/>
              <w:jc w:val="right"/>
              <w:rPr>
                <w:rFonts w:ascii="方正书宋_GBK" w:eastAsia="方正书宋_GBK"/>
                <w:b/>
              </w:rPr>
            </w:pPr>
            <w:r>
              <w:rPr>
                <w:rFonts w:hint="eastAsia" w:ascii="方正书宋_GBK" w:eastAsia="方正书宋_GBK"/>
                <w:b/>
              </w:rPr>
              <w:t>1659.7</w:t>
            </w:r>
          </w:p>
        </w:tc>
        <w:tc>
          <w:tcPr>
            <w:tcW w:w="1474" w:type="dxa"/>
            <w:vAlign w:val="center"/>
          </w:tcPr>
          <w:p>
            <w:pPr>
              <w:spacing w:line="300" w:lineRule="exact"/>
              <w:jc w:val="right"/>
              <w:rPr>
                <w:rFonts w:ascii="方正书宋_GBK" w:eastAsia="方正书宋_GBK"/>
                <w:b/>
              </w:rPr>
            </w:pPr>
            <w:r>
              <w:rPr>
                <w:rFonts w:hint="eastAsia" w:ascii="方正书宋_GBK" w:eastAsia="方正书宋_GBK"/>
                <w:b/>
              </w:rPr>
              <w:t>697.91</w:t>
            </w:r>
          </w:p>
        </w:tc>
        <w:tc>
          <w:tcPr>
            <w:tcW w:w="147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32</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年初财政拨款结转和结余</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年末财政拨款结转和结余</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33</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一、一般公共预算拨款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34</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二、政府性基金预算拨款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35</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三、国有资本经营预算拨款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36</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收入总计</w:t>
            </w:r>
          </w:p>
        </w:tc>
        <w:tc>
          <w:tcPr>
            <w:tcW w:w="1474" w:type="dxa"/>
            <w:vAlign w:val="bottom"/>
          </w:tcPr>
          <w:p>
            <w:pPr>
              <w:spacing w:line="300" w:lineRule="exact"/>
              <w:jc w:val="right"/>
              <w:rPr>
                <w:rFonts w:ascii="方正书宋_GBK" w:eastAsia="方正书宋_GBK"/>
                <w:b/>
              </w:rPr>
            </w:pPr>
            <w:r>
              <w:rPr>
                <w:rFonts w:hint="eastAsia" w:ascii="方正书宋_GBK" w:eastAsia="方正书宋_GBK"/>
                <w:b/>
              </w:rPr>
              <w:t>2357.61</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支出总计</w:t>
            </w:r>
          </w:p>
        </w:tc>
        <w:tc>
          <w:tcPr>
            <w:tcW w:w="1474" w:type="dxa"/>
            <w:vAlign w:val="bottom"/>
          </w:tcPr>
          <w:p>
            <w:pPr>
              <w:spacing w:line="300" w:lineRule="exact"/>
              <w:jc w:val="right"/>
              <w:rPr>
                <w:rFonts w:ascii="方正书宋_GBK" w:eastAsia="方正书宋_GBK"/>
                <w:b/>
              </w:rPr>
            </w:pPr>
            <w:r>
              <w:rPr>
                <w:rFonts w:hint="eastAsia" w:ascii="方正书宋_GBK" w:eastAsia="方正书宋_GBK"/>
                <w:b/>
              </w:rPr>
              <w:t>2357.61</w:t>
            </w:r>
          </w:p>
        </w:tc>
        <w:tc>
          <w:tcPr>
            <w:tcW w:w="1474" w:type="dxa"/>
            <w:vAlign w:val="bottom"/>
          </w:tcPr>
          <w:p>
            <w:pPr>
              <w:spacing w:line="300" w:lineRule="exact"/>
              <w:jc w:val="right"/>
              <w:rPr>
                <w:rFonts w:ascii="方正书宋_GBK" w:eastAsia="方正书宋_GBK"/>
                <w:b/>
              </w:rPr>
            </w:pPr>
            <w:r>
              <w:rPr>
                <w:rFonts w:hint="eastAsia" w:ascii="方正书宋_GBK" w:eastAsia="方正书宋_GBK"/>
                <w:b/>
              </w:rPr>
              <w:t>1659.7</w:t>
            </w:r>
          </w:p>
        </w:tc>
        <w:tc>
          <w:tcPr>
            <w:tcW w:w="1474" w:type="dxa"/>
            <w:vAlign w:val="center"/>
          </w:tcPr>
          <w:p>
            <w:pPr>
              <w:spacing w:line="300" w:lineRule="exact"/>
              <w:jc w:val="right"/>
              <w:rPr>
                <w:rFonts w:ascii="方正书宋_GBK" w:eastAsia="方正书宋_GBK"/>
                <w:b/>
              </w:rPr>
            </w:pPr>
            <w:r>
              <w:rPr>
                <w:rFonts w:hint="eastAsia" w:ascii="方正书宋_GBK" w:eastAsia="方正书宋_GBK"/>
                <w:b/>
              </w:rPr>
              <w:t>697.91</w:t>
            </w:r>
          </w:p>
        </w:tc>
        <w:tc>
          <w:tcPr>
            <w:tcW w:w="1474" w:type="dxa"/>
            <w:vAlign w:val="center"/>
          </w:tcPr>
          <w:p>
            <w:pPr>
              <w:spacing w:line="300" w:lineRule="exact"/>
              <w:jc w:val="right"/>
              <w:rPr>
                <w:rFonts w:ascii="方正书宋_GBK" w:eastAsia="方正书宋_GBK"/>
                <w:b/>
              </w:rPr>
            </w:pPr>
          </w:p>
        </w:tc>
      </w:tr>
    </w:tbl>
    <w:p>
      <w:pPr>
        <w:spacing w:line="300" w:lineRule="exact"/>
        <w:jc w:val="left"/>
        <w:outlineLvl w:val="1"/>
        <w:sectPr>
          <w:pgSz w:w="16839" w:h="11907" w:orient="landscape"/>
          <w:pgMar w:top="1361" w:right="1020" w:bottom="1134" w:left="1020" w:header="851" w:footer="992" w:gutter="0"/>
          <w:cols w:space="720" w:num="1"/>
          <w:docGrid w:type="lines" w:linePitch="312" w:charSpace="0"/>
        </w:sectPr>
      </w:pPr>
    </w:p>
    <w:p>
      <w:pPr>
        <w:jc w:val="center"/>
        <w:outlineLvl w:val="1"/>
        <w:rPr>
          <w:rFonts w:hAnsi="宋体"/>
          <w:sz w:val="36"/>
        </w:rPr>
      </w:pPr>
      <w:bookmarkStart w:id="4" w:name="_Toc68164996"/>
      <w:r>
        <w:rPr>
          <w:rFonts w:hint="eastAsia" w:ascii="方正小标宋_GBK" w:eastAsia="方正小标宋_GBK"/>
          <w:sz w:val="36"/>
        </w:rPr>
        <w:t>部门预算一般公共预算财政拨款支出表</w:t>
      </w:r>
      <w:bookmarkEnd w:id="4"/>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807</w:t>
            </w:r>
            <w:r>
              <w:rPr>
                <w:rFonts w:hint="eastAsia" w:ascii="方正小标宋_GBK" w:eastAsia="方正小标宋_GBK"/>
                <w:sz w:val="24"/>
              </w:rPr>
              <w:t>石家庄市鹿泉区消防大队</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outlineLvl w:val="1"/>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vAlign w:val="center"/>
          </w:tcPr>
          <w:p>
            <w:pPr>
              <w:spacing w:line="300" w:lineRule="exact"/>
              <w:jc w:val="left"/>
              <w:outlineLvl w:val="1"/>
            </w:pPr>
          </w:p>
        </w:tc>
        <w:tc>
          <w:tcPr>
            <w:tcW w:w="2551" w:type="dxa"/>
            <w:vMerge w:val="continue"/>
            <w:vAlign w:val="center"/>
          </w:tcPr>
          <w:p>
            <w:pPr>
              <w:spacing w:line="300" w:lineRule="exact"/>
              <w:jc w:val="left"/>
              <w:outlineLvl w:val="1"/>
            </w:pPr>
          </w:p>
        </w:tc>
        <w:tc>
          <w:tcPr>
            <w:tcW w:w="2551" w:type="dxa"/>
            <w:vMerge w:val="continue"/>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bottom"/>
          </w:tcPr>
          <w:p>
            <w:pPr>
              <w:spacing w:line="300" w:lineRule="exact"/>
              <w:jc w:val="right"/>
              <w:rPr>
                <w:rFonts w:ascii="方正书宋_GBK" w:eastAsia="方正书宋_GBK"/>
                <w:b/>
              </w:rPr>
            </w:pPr>
            <w:r>
              <w:rPr>
                <w:rFonts w:hint="eastAsia" w:ascii="方正书宋_GBK" w:eastAsia="方正书宋_GBK"/>
                <w:b/>
              </w:rPr>
              <w:t>1659.7</w:t>
            </w:r>
          </w:p>
        </w:tc>
        <w:tc>
          <w:tcPr>
            <w:tcW w:w="2551" w:type="dxa"/>
            <w:vAlign w:val="bottom"/>
          </w:tcPr>
          <w:p>
            <w:pPr>
              <w:spacing w:line="300" w:lineRule="exact"/>
              <w:jc w:val="right"/>
              <w:rPr>
                <w:rFonts w:ascii="方正书宋_GBK" w:eastAsia="方正书宋_GBK"/>
                <w:b/>
              </w:rPr>
            </w:pPr>
            <w:r>
              <w:rPr>
                <w:rFonts w:hint="eastAsia" w:ascii="方正书宋_GBK" w:eastAsia="方正书宋_GBK"/>
                <w:b/>
              </w:rPr>
              <w:t>1211.33</w:t>
            </w:r>
          </w:p>
        </w:tc>
        <w:tc>
          <w:tcPr>
            <w:tcW w:w="2551" w:type="dxa"/>
            <w:vAlign w:val="bottom"/>
          </w:tcPr>
          <w:p>
            <w:pPr>
              <w:spacing w:line="300" w:lineRule="exact"/>
              <w:jc w:val="right"/>
              <w:rPr>
                <w:rFonts w:ascii="方正书宋_GBK" w:eastAsia="方正书宋_GBK"/>
                <w:b/>
              </w:rPr>
            </w:pPr>
            <w:r>
              <w:rPr>
                <w:rFonts w:hint="eastAsia" w:ascii="方正书宋_GBK" w:eastAsia="方正书宋_GBK"/>
                <w:b/>
              </w:rPr>
              <w:t>448.37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1191" w:type="dxa"/>
            <w:vAlign w:val="center"/>
          </w:tcPr>
          <w:p>
            <w:pPr>
              <w:spacing w:line="300" w:lineRule="exact"/>
              <w:jc w:val="left"/>
              <w:rPr>
                <w:rFonts w:ascii="方正书宋_GBK" w:eastAsia="方正书宋_GBK"/>
              </w:rPr>
            </w:pPr>
            <w:r>
              <w:rPr>
                <w:rFonts w:ascii="方正书宋_GBK" w:eastAsia="方正书宋_GBK"/>
              </w:rPr>
              <w:t>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2551" w:type="dxa"/>
            <w:vAlign w:val="bottom"/>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1191" w:type="dxa"/>
            <w:vAlign w:val="center"/>
          </w:tcPr>
          <w:p>
            <w:pPr>
              <w:spacing w:line="300" w:lineRule="exact"/>
              <w:jc w:val="left"/>
              <w:rPr>
                <w:rFonts w:ascii="方正书宋_GBK" w:eastAsia="方正书宋_GBK"/>
              </w:rPr>
            </w:pPr>
            <w:r>
              <w:rPr>
                <w:rFonts w:ascii="方正书宋_GBK" w:eastAsia="方正书宋_GBK"/>
              </w:rPr>
              <w:t>20805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2551" w:type="dxa"/>
            <w:vAlign w:val="bottom"/>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1191" w:type="dxa"/>
            <w:vAlign w:val="center"/>
          </w:tcPr>
          <w:p>
            <w:pPr>
              <w:spacing w:line="300" w:lineRule="exact"/>
              <w:jc w:val="left"/>
              <w:rPr>
                <w:rFonts w:ascii="方正书宋_GBK" w:eastAsia="方正书宋_GBK"/>
              </w:rPr>
            </w:pPr>
            <w:r>
              <w:rPr>
                <w:rFonts w:ascii="方正书宋_GBK" w:eastAsia="方正书宋_GBK"/>
              </w:rPr>
              <w:t>2080505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2551" w:type="dxa"/>
            <w:vAlign w:val="bottom"/>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1191" w:type="dxa"/>
            <w:vAlign w:val="center"/>
          </w:tcPr>
          <w:p>
            <w:pPr>
              <w:spacing w:line="300" w:lineRule="exact"/>
              <w:jc w:val="left"/>
              <w:rPr>
                <w:rFonts w:ascii="方正书宋_GBK" w:eastAsia="方正书宋_GBK"/>
              </w:rPr>
            </w:pPr>
            <w:r>
              <w:rPr>
                <w:rFonts w:ascii="方正书宋_GBK" w:eastAsia="方正书宋_GBK"/>
              </w:rPr>
              <w:t>210</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2551" w:type="dxa"/>
            <w:vAlign w:val="bottom"/>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1191" w:type="dxa"/>
            <w:vAlign w:val="center"/>
          </w:tcPr>
          <w:p>
            <w:pPr>
              <w:spacing w:line="300" w:lineRule="exact"/>
              <w:jc w:val="left"/>
              <w:rPr>
                <w:rFonts w:ascii="方正书宋_GBK" w:eastAsia="方正书宋_GBK"/>
              </w:rPr>
            </w:pPr>
            <w:r>
              <w:rPr>
                <w:rFonts w:ascii="方正书宋_GBK" w:eastAsia="方正书宋_GBK"/>
              </w:rPr>
              <w:t>21011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2551" w:type="dxa"/>
            <w:vAlign w:val="bottom"/>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1191" w:type="dxa"/>
            <w:vAlign w:val="center"/>
          </w:tcPr>
          <w:p>
            <w:pPr>
              <w:spacing w:line="300" w:lineRule="exact"/>
              <w:jc w:val="left"/>
              <w:rPr>
                <w:rFonts w:ascii="方正书宋_GBK" w:eastAsia="方正书宋_GBK"/>
              </w:rPr>
            </w:pPr>
            <w:r>
              <w:rPr>
                <w:rFonts w:ascii="方正书宋_GBK" w:eastAsia="方正书宋_GBK"/>
              </w:rPr>
              <w:t>2101102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事业单位医疗</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2551" w:type="dxa"/>
            <w:vAlign w:val="bottom"/>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1191" w:type="dxa"/>
            <w:vAlign w:val="center"/>
          </w:tcPr>
          <w:p>
            <w:pPr>
              <w:spacing w:line="300" w:lineRule="exact"/>
              <w:jc w:val="left"/>
              <w:rPr>
                <w:rFonts w:ascii="方正书宋_GBK" w:eastAsia="方正书宋_GBK"/>
              </w:rPr>
            </w:pPr>
            <w:r>
              <w:rPr>
                <w:rFonts w:ascii="方正书宋_GBK" w:eastAsia="方正书宋_GBK"/>
              </w:rPr>
              <w:t>221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2551" w:type="dxa"/>
            <w:vAlign w:val="bottom"/>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1191" w:type="dxa"/>
            <w:vAlign w:val="center"/>
          </w:tcPr>
          <w:p>
            <w:pPr>
              <w:spacing w:line="300" w:lineRule="exact"/>
              <w:jc w:val="left"/>
              <w:rPr>
                <w:rFonts w:ascii="方正书宋_GBK" w:eastAsia="方正书宋_GBK"/>
              </w:rPr>
            </w:pPr>
            <w:r>
              <w:rPr>
                <w:rFonts w:ascii="方正书宋_GBK" w:eastAsia="方正书宋_GBK"/>
              </w:rPr>
              <w:t>22102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2551" w:type="dxa"/>
            <w:vAlign w:val="bottom"/>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1191" w:type="dxa"/>
            <w:vAlign w:val="center"/>
          </w:tcPr>
          <w:p>
            <w:pPr>
              <w:spacing w:line="300" w:lineRule="exact"/>
              <w:jc w:val="left"/>
              <w:rPr>
                <w:rFonts w:ascii="方正书宋_GBK" w:eastAsia="方正书宋_GBK"/>
              </w:rPr>
            </w:pPr>
            <w:r>
              <w:rPr>
                <w:rFonts w:ascii="方正书宋_GBK" w:eastAsia="方正书宋_GBK"/>
              </w:rPr>
              <w:t>2210201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2551" w:type="dxa"/>
            <w:vAlign w:val="bottom"/>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1191" w:type="dxa"/>
            <w:vAlign w:val="center"/>
          </w:tcPr>
          <w:p>
            <w:pPr>
              <w:spacing w:line="300" w:lineRule="exact"/>
              <w:jc w:val="left"/>
              <w:rPr>
                <w:rFonts w:ascii="方正书宋_GBK" w:eastAsia="方正书宋_GBK"/>
              </w:rPr>
            </w:pPr>
            <w:r>
              <w:rPr>
                <w:rFonts w:ascii="方正书宋_GBK" w:eastAsia="方正书宋_GBK"/>
              </w:rPr>
              <w:t>224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灾害防治及应急管理支出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1043.07</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448.37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1191" w:type="dxa"/>
            <w:vAlign w:val="center"/>
          </w:tcPr>
          <w:p>
            <w:pPr>
              <w:spacing w:line="300" w:lineRule="exact"/>
              <w:jc w:val="left"/>
              <w:rPr>
                <w:rFonts w:ascii="方正书宋_GBK" w:eastAsia="方正书宋_GBK"/>
              </w:rPr>
            </w:pPr>
            <w:r>
              <w:rPr>
                <w:rFonts w:ascii="方正书宋_GBK" w:eastAsia="方正书宋_GBK"/>
              </w:rPr>
              <w:t>22402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消防事务</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1043.07</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448.37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1191" w:type="dxa"/>
            <w:vAlign w:val="center"/>
          </w:tcPr>
          <w:p>
            <w:pPr>
              <w:spacing w:line="300" w:lineRule="exact"/>
              <w:jc w:val="left"/>
              <w:rPr>
                <w:rFonts w:ascii="方正书宋_GBK" w:eastAsia="方正书宋_GBK"/>
              </w:rPr>
            </w:pPr>
            <w:r>
              <w:rPr>
                <w:rFonts w:ascii="方正书宋_GBK" w:eastAsia="方正书宋_GBK"/>
              </w:rPr>
              <w:t>2240201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1043.07</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1043.07</w:t>
            </w:r>
          </w:p>
        </w:tc>
        <w:tc>
          <w:tcPr>
            <w:tcW w:w="2551" w:type="dxa"/>
            <w:vAlign w:val="bottom"/>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1191" w:type="dxa"/>
            <w:vAlign w:val="center"/>
          </w:tcPr>
          <w:p>
            <w:pPr>
              <w:spacing w:line="300" w:lineRule="exact"/>
              <w:jc w:val="left"/>
              <w:rPr>
                <w:rFonts w:ascii="方正书宋_GBK" w:eastAsia="方正书宋_GBK"/>
              </w:rPr>
            </w:pPr>
            <w:r>
              <w:rPr>
                <w:rFonts w:ascii="方正书宋_GBK" w:eastAsia="方正书宋_GBK"/>
              </w:rPr>
              <w:t>2240202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一般行政管理事务</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60</w:t>
            </w:r>
          </w:p>
        </w:tc>
        <w:tc>
          <w:tcPr>
            <w:tcW w:w="2551" w:type="dxa"/>
            <w:vAlign w:val="center"/>
          </w:tcPr>
          <w:p>
            <w:pPr>
              <w:spacing w:line="300" w:lineRule="exact"/>
              <w:jc w:val="right"/>
              <w:rPr>
                <w:rFonts w:ascii="方正书宋_GBK" w:eastAsia="方正书宋_GBK"/>
              </w:rPr>
            </w:pPr>
          </w:p>
        </w:tc>
        <w:tc>
          <w:tcPr>
            <w:tcW w:w="2551" w:type="dxa"/>
            <w:vAlign w:val="bottom"/>
          </w:tcPr>
          <w:p>
            <w:pPr>
              <w:jc w:val="right"/>
              <w:rPr>
                <w:rFonts w:ascii="方正书宋_GBK" w:eastAsia="方正书宋_GBK"/>
              </w:rPr>
            </w:pPr>
            <w:r>
              <w:rPr>
                <w:rFonts w:hint="eastAsia"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1191" w:type="dxa"/>
            <w:vAlign w:val="center"/>
          </w:tcPr>
          <w:p>
            <w:pPr>
              <w:spacing w:line="300" w:lineRule="exact"/>
              <w:jc w:val="left"/>
              <w:rPr>
                <w:rFonts w:ascii="方正书宋_GBK" w:eastAsia="方正书宋_GBK"/>
              </w:rPr>
            </w:pPr>
            <w:r>
              <w:rPr>
                <w:rFonts w:ascii="方正书宋_GBK" w:eastAsia="方正书宋_GBK"/>
              </w:rPr>
              <w:t>2240204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消防应急救援</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140.46</w:t>
            </w:r>
          </w:p>
        </w:tc>
        <w:tc>
          <w:tcPr>
            <w:tcW w:w="2551" w:type="dxa"/>
            <w:vAlign w:val="center"/>
          </w:tcPr>
          <w:p>
            <w:pPr>
              <w:spacing w:line="300" w:lineRule="exact"/>
              <w:jc w:val="right"/>
              <w:rPr>
                <w:rFonts w:ascii="方正书宋_GBK" w:eastAsia="方正书宋_GBK"/>
              </w:rPr>
            </w:pPr>
          </w:p>
        </w:tc>
        <w:tc>
          <w:tcPr>
            <w:tcW w:w="2551" w:type="dxa"/>
            <w:vAlign w:val="bottom"/>
          </w:tcPr>
          <w:p>
            <w:pPr>
              <w:jc w:val="right"/>
              <w:rPr>
                <w:rFonts w:ascii="方正书宋_GBK" w:eastAsia="方正书宋_GBK"/>
              </w:rPr>
            </w:pPr>
            <w:r>
              <w:rPr>
                <w:rFonts w:hint="eastAsia" w:ascii="方正书宋_GBK" w:eastAsia="方正书宋_GBK"/>
              </w:rPr>
              <w:t>140.46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1191" w:type="dxa"/>
            <w:vAlign w:val="center"/>
          </w:tcPr>
          <w:p>
            <w:pPr>
              <w:spacing w:line="300" w:lineRule="exact"/>
              <w:jc w:val="left"/>
              <w:rPr>
                <w:rFonts w:ascii="方正书宋_GBK" w:eastAsia="方正书宋_GBK"/>
              </w:rPr>
            </w:pPr>
            <w:r>
              <w:rPr>
                <w:rFonts w:ascii="方正书宋_GBK" w:eastAsia="方正书宋_GBK"/>
              </w:rPr>
              <w:t>2240299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其他消防事务支出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247.91</w:t>
            </w:r>
          </w:p>
        </w:tc>
        <w:tc>
          <w:tcPr>
            <w:tcW w:w="2551" w:type="dxa"/>
            <w:vAlign w:val="center"/>
          </w:tcPr>
          <w:p>
            <w:pPr>
              <w:spacing w:line="300" w:lineRule="exact"/>
              <w:jc w:val="right"/>
              <w:rPr>
                <w:rFonts w:ascii="方正书宋_GBK" w:eastAsia="方正书宋_GBK"/>
              </w:rPr>
            </w:pPr>
          </w:p>
        </w:tc>
        <w:tc>
          <w:tcPr>
            <w:tcW w:w="2551" w:type="dxa"/>
            <w:vAlign w:val="bottom"/>
          </w:tcPr>
          <w:p>
            <w:pPr>
              <w:jc w:val="right"/>
              <w:rPr>
                <w:rFonts w:ascii="方正书宋_GBK" w:eastAsia="方正书宋_GBK"/>
              </w:rPr>
            </w:pPr>
            <w:r>
              <w:rPr>
                <w:rFonts w:hint="eastAsia" w:ascii="方正书宋_GBK" w:eastAsia="方正书宋_GBK"/>
              </w:rPr>
              <w:t>247.91</w:t>
            </w:r>
          </w:p>
        </w:tc>
      </w:tr>
    </w:tbl>
    <w:p>
      <w:pPr>
        <w:spacing w:line="300" w:lineRule="exact"/>
        <w:jc w:val="left"/>
        <w:outlineLvl w:val="1"/>
        <w:sectPr>
          <w:pgSz w:w="16839" w:h="11907" w:orient="landscape"/>
          <w:pgMar w:top="1361" w:right="1020" w:bottom="1134" w:left="1020" w:header="851" w:footer="992" w:gutter="0"/>
          <w:cols w:space="720" w:num="1"/>
          <w:docGrid w:type="lines" w:linePitch="312" w:charSpace="0"/>
        </w:sectPr>
      </w:pPr>
    </w:p>
    <w:p>
      <w:pPr>
        <w:jc w:val="center"/>
        <w:outlineLvl w:val="1"/>
        <w:rPr>
          <w:rFonts w:hAnsi="宋体"/>
          <w:sz w:val="36"/>
        </w:rPr>
      </w:pPr>
      <w:bookmarkStart w:id="5" w:name="_Toc68164997"/>
      <w:r>
        <w:rPr>
          <w:rFonts w:hint="eastAsia" w:ascii="方正小标宋_GBK" w:eastAsia="方正小标宋_GBK"/>
          <w:sz w:val="36"/>
        </w:rPr>
        <w:t>部门预算一般公共预算财政拨款基本支出表</w:t>
      </w:r>
      <w:bookmarkEnd w:id="5"/>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807</w:t>
            </w:r>
            <w:r>
              <w:rPr>
                <w:rFonts w:hint="eastAsia" w:ascii="方正小标宋_GBK" w:eastAsia="方正小标宋_GBK"/>
                <w:sz w:val="24"/>
              </w:rPr>
              <w:t>石家庄市鹿泉区消防大队</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支出部门经济分类科目</w:t>
            </w:r>
          </w:p>
        </w:tc>
        <w:tc>
          <w:tcPr>
            <w:tcW w:w="7653" w:type="dxa"/>
            <w:gridSpan w:val="3"/>
            <w:vAlign w:val="center"/>
          </w:tcPr>
          <w:p>
            <w:pPr>
              <w:spacing w:line="300" w:lineRule="exact"/>
              <w:jc w:val="center"/>
              <w:rPr>
                <w:rFonts w:ascii="方正书宋_GBK" w:eastAsia="方正书宋_GBK"/>
                <w:b/>
              </w:rPr>
            </w:pPr>
            <w:r>
              <w:rPr>
                <w:rFonts w:hint="eastAsia" w:ascii="方正书宋_GBK" w:eastAsia="方正书宋_GBK"/>
                <w:b/>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outlineLvl w:val="1"/>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人员经费</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bottom"/>
          </w:tcPr>
          <w:p>
            <w:pPr>
              <w:spacing w:line="300" w:lineRule="exact"/>
              <w:jc w:val="right"/>
              <w:rPr>
                <w:rFonts w:ascii="方正书宋_GBK" w:eastAsia="方正书宋_GBK"/>
                <w:b/>
              </w:rPr>
            </w:pPr>
            <w:r>
              <w:rPr>
                <w:rFonts w:hint="eastAsia" w:ascii="方正书宋_GBK" w:eastAsia="方正书宋_GBK"/>
                <w:b/>
              </w:rPr>
              <w:t>1211.33</w:t>
            </w:r>
          </w:p>
        </w:tc>
        <w:tc>
          <w:tcPr>
            <w:tcW w:w="2551" w:type="dxa"/>
            <w:vAlign w:val="bottom"/>
          </w:tcPr>
          <w:p>
            <w:pPr>
              <w:spacing w:line="300" w:lineRule="exact"/>
              <w:jc w:val="right"/>
              <w:rPr>
                <w:rFonts w:ascii="方正书宋_GBK" w:eastAsia="方正书宋_GBK"/>
                <w:b/>
              </w:rPr>
            </w:pPr>
            <w:r>
              <w:rPr>
                <w:rFonts w:hint="eastAsia" w:ascii="方正书宋_GBK" w:eastAsia="方正书宋_GBK"/>
                <w:b/>
              </w:rPr>
              <w:t>1087.13</w:t>
            </w:r>
          </w:p>
        </w:tc>
        <w:tc>
          <w:tcPr>
            <w:tcW w:w="2551" w:type="dxa"/>
            <w:vAlign w:val="bottom"/>
          </w:tcPr>
          <w:p>
            <w:pPr>
              <w:spacing w:line="300" w:lineRule="exact"/>
              <w:jc w:val="right"/>
              <w:rPr>
                <w:rFonts w:ascii="方正书宋_GBK" w:eastAsia="方正书宋_GBK"/>
                <w:b/>
              </w:rPr>
            </w:pPr>
            <w:r>
              <w:rPr>
                <w:rFonts w:hint="eastAsia" w:ascii="方正书宋_GBK" w:eastAsia="方正书宋_GBK"/>
                <w:b/>
              </w:rPr>
              <w:t>124.2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1191" w:type="dxa"/>
            <w:vAlign w:val="center"/>
          </w:tcPr>
          <w:p>
            <w:pPr>
              <w:spacing w:line="300" w:lineRule="exact"/>
              <w:jc w:val="left"/>
              <w:rPr>
                <w:rFonts w:ascii="方正书宋_GBK" w:eastAsia="方正书宋_GBK"/>
              </w:rPr>
            </w:pPr>
            <w:r>
              <w:rPr>
                <w:rFonts w:ascii="方正书宋_GBK" w:eastAsia="方正书宋_GBK"/>
              </w:rPr>
              <w:t>301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工资福利支出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1087.13</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1087.13</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1191" w:type="dxa"/>
            <w:vAlign w:val="center"/>
          </w:tcPr>
          <w:p>
            <w:pPr>
              <w:spacing w:line="300" w:lineRule="exact"/>
              <w:jc w:val="left"/>
              <w:rPr>
                <w:rFonts w:ascii="方正书宋_GBK" w:eastAsia="方正书宋_GBK"/>
              </w:rPr>
            </w:pPr>
            <w:r>
              <w:rPr>
                <w:rFonts w:ascii="方正书宋_GBK" w:eastAsia="方正书宋_GBK"/>
              </w:rPr>
              <w:t>30101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基本工资</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376.89</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376.89</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1191" w:type="dxa"/>
            <w:vAlign w:val="center"/>
          </w:tcPr>
          <w:p>
            <w:pPr>
              <w:spacing w:line="300" w:lineRule="exact"/>
              <w:jc w:val="left"/>
              <w:rPr>
                <w:rFonts w:ascii="方正书宋_GBK" w:eastAsia="方正书宋_GBK"/>
              </w:rPr>
            </w:pPr>
            <w:r>
              <w:rPr>
                <w:rFonts w:ascii="方正书宋_GBK" w:eastAsia="方正书宋_GBK"/>
              </w:rPr>
              <w:t>30102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津贴补贴</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279.61</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279.61</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1191" w:type="dxa"/>
            <w:vAlign w:val="center"/>
          </w:tcPr>
          <w:p>
            <w:pPr>
              <w:spacing w:line="300" w:lineRule="exact"/>
              <w:jc w:val="left"/>
              <w:rPr>
                <w:rFonts w:ascii="方正书宋_GBK" w:eastAsia="方正书宋_GBK"/>
              </w:rPr>
            </w:pPr>
            <w:r>
              <w:rPr>
                <w:rFonts w:ascii="方正书宋_GBK" w:eastAsia="方正书宋_GBK"/>
              </w:rPr>
              <w:t>30107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绩效工资</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105</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105</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1191" w:type="dxa"/>
            <w:vAlign w:val="center"/>
          </w:tcPr>
          <w:p>
            <w:pPr>
              <w:spacing w:line="300" w:lineRule="exact"/>
              <w:jc w:val="left"/>
              <w:rPr>
                <w:rFonts w:ascii="方正书宋_GBK" w:eastAsia="方正书宋_GBK"/>
              </w:rPr>
            </w:pPr>
            <w:r>
              <w:rPr>
                <w:rFonts w:ascii="方正书宋_GBK" w:eastAsia="方正书宋_GBK"/>
              </w:rPr>
              <w:t>30108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1191" w:type="dxa"/>
            <w:vAlign w:val="center"/>
          </w:tcPr>
          <w:p>
            <w:pPr>
              <w:spacing w:line="300" w:lineRule="exact"/>
              <w:jc w:val="left"/>
              <w:rPr>
                <w:rFonts w:ascii="方正书宋_GBK" w:eastAsia="方正书宋_GBK"/>
              </w:rPr>
            </w:pPr>
            <w:r>
              <w:rPr>
                <w:rFonts w:ascii="方正书宋_GBK" w:eastAsia="方正书宋_GBK"/>
              </w:rPr>
              <w:t>30110</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职工基本医疗保险缴费</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1191" w:type="dxa"/>
            <w:vAlign w:val="center"/>
          </w:tcPr>
          <w:p>
            <w:pPr>
              <w:spacing w:line="300" w:lineRule="exact"/>
              <w:jc w:val="left"/>
              <w:rPr>
                <w:rFonts w:ascii="方正书宋_GBK" w:eastAsia="方正书宋_GBK"/>
              </w:rPr>
            </w:pPr>
            <w:r>
              <w:rPr>
                <w:rFonts w:ascii="方正书宋_GBK" w:eastAsia="方正书宋_GBK"/>
              </w:rPr>
              <w:t>30112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其他社会保障缴费</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6.01</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6.01</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1191" w:type="dxa"/>
            <w:vAlign w:val="center"/>
          </w:tcPr>
          <w:p>
            <w:pPr>
              <w:spacing w:line="300" w:lineRule="exact"/>
              <w:jc w:val="left"/>
              <w:rPr>
                <w:rFonts w:ascii="方正书宋_GBK" w:eastAsia="方正书宋_GBK"/>
              </w:rPr>
            </w:pPr>
            <w:r>
              <w:rPr>
                <w:rFonts w:ascii="方正书宋_GBK" w:eastAsia="方正书宋_GBK"/>
              </w:rPr>
              <w:t>30113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1191" w:type="dxa"/>
            <w:vAlign w:val="center"/>
          </w:tcPr>
          <w:p>
            <w:pPr>
              <w:spacing w:line="300" w:lineRule="exact"/>
              <w:jc w:val="left"/>
              <w:rPr>
                <w:rFonts w:ascii="方正书宋_GBK" w:eastAsia="方正书宋_GBK"/>
              </w:rPr>
            </w:pPr>
            <w:r>
              <w:rPr>
                <w:rFonts w:ascii="方正书宋_GBK" w:eastAsia="方正书宋_GBK"/>
              </w:rPr>
              <w:t>30199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其他工资福利支出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151.36</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151.36</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1191" w:type="dxa"/>
            <w:vAlign w:val="center"/>
          </w:tcPr>
          <w:p>
            <w:pPr>
              <w:spacing w:line="300" w:lineRule="exact"/>
              <w:jc w:val="left"/>
              <w:rPr>
                <w:rFonts w:ascii="方正书宋_GBK" w:eastAsia="方正书宋_GBK"/>
              </w:rPr>
            </w:pPr>
            <w:r>
              <w:rPr>
                <w:rFonts w:ascii="方正书宋_GBK" w:eastAsia="方正书宋_GBK"/>
              </w:rPr>
              <w:t>302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商品和服务支出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124.2</w:t>
            </w:r>
          </w:p>
        </w:tc>
        <w:tc>
          <w:tcPr>
            <w:tcW w:w="2551" w:type="dxa"/>
            <w:vAlign w:val="center"/>
          </w:tcPr>
          <w:p>
            <w:pPr>
              <w:spacing w:line="300" w:lineRule="exact"/>
              <w:jc w:val="right"/>
              <w:rPr>
                <w:rFonts w:ascii="方正书宋_GBK" w:eastAsia="方正书宋_GBK"/>
              </w:rPr>
            </w:pPr>
          </w:p>
        </w:tc>
        <w:tc>
          <w:tcPr>
            <w:tcW w:w="2551" w:type="dxa"/>
            <w:vAlign w:val="bottom"/>
          </w:tcPr>
          <w:p>
            <w:pPr>
              <w:jc w:val="right"/>
              <w:rPr>
                <w:rFonts w:ascii="方正书宋_GBK" w:eastAsia="方正书宋_GBK"/>
              </w:rPr>
            </w:pPr>
            <w:r>
              <w:rPr>
                <w:rFonts w:hint="eastAsia" w:ascii="方正书宋_GBK" w:eastAsia="方正书宋_GBK"/>
              </w:rPr>
              <w:t>124.2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1191" w:type="dxa"/>
            <w:vAlign w:val="center"/>
          </w:tcPr>
          <w:p>
            <w:pPr>
              <w:spacing w:line="300" w:lineRule="exact"/>
              <w:jc w:val="left"/>
              <w:rPr>
                <w:rFonts w:ascii="方正书宋_GBK" w:eastAsia="方正书宋_GBK"/>
              </w:rPr>
            </w:pPr>
            <w:r>
              <w:rPr>
                <w:rFonts w:ascii="方正书宋_GBK" w:eastAsia="方正书宋_GBK"/>
              </w:rPr>
              <w:t>30201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办公费</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82.2</w:t>
            </w:r>
          </w:p>
        </w:tc>
        <w:tc>
          <w:tcPr>
            <w:tcW w:w="2551" w:type="dxa"/>
            <w:vAlign w:val="center"/>
          </w:tcPr>
          <w:p>
            <w:pPr>
              <w:spacing w:line="300" w:lineRule="exact"/>
              <w:jc w:val="right"/>
              <w:rPr>
                <w:rFonts w:ascii="方正书宋_GBK" w:eastAsia="方正书宋_GBK"/>
              </w:rPr>
            </w:pPr>
          </w:p>
        </w:tc>
        <w:tc>
          <w:tcPr>
            <w:tcW w:w="2551" w:type="dxa"/>
            <w:vAlign w:val="bottom"/>
          </w:tcPr>
          <w:p>
            <w:pPr>
              <w:jc w:val="right"/>
              <w:rPr>
                <w:rFonts w:ascii="方正书宋_GBK" w:eastAsia="方正书宋_GBK"/>
              </w:rPr>
            </w:pPr>
            <w:r>
              <w:rPr>
                <w:rFonts w:hint="eastAsia" w:ascii="方正书宋_GBK" w:eastAsia="方正书宋_GBK"/>
              </w:rPr>
              <w:t>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1191" w:type="dxa"/>
            <w:vAlign w:val="center"/>
          </w:tcPr>
          <w:p>
            <w:pPr>
              <w:spacing w:line="300" w:lineRule="exact"/>
              <w:jc w:val="left"/>
              <w:rPr>
                <w:rFonts w:ascii="方正书宋_GBK" w:eastAsia="方正书宋_GBK"/>
              </w:rPr>
            </w:pPr>
            <w:r>
              <w:rPr>
                <w:rFonts w:ascii="方正书宋_GBK" w:eastAsia="方正书宋_GBK"/>
              </w:rPr>
              <w:t>30207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邮电费</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5.96</w:t>
            </w:r>
          </w:p>
        </w:tc>
        <w:tc>
          <w:tcPr>
            <w:tcW w:w="2551" w:type="dxa"/>
            <w:vAlign w:val="center"/>
          </w:tcPr>
          <w:p>
            <w:pPr>
              <w:spacing w:line="300" w:lineRule="exact"/>
              <w:jc w:val="right"/>
              <w:rPr>
                <w:rFonts w:ascii="方正书宋_GBK" w:eastAsia="方正书宋_GBK"/>
              </w:rPr>
            </w:pPr>
          </w:p>
        </w:tc>
        <w:tc>
          <w:tcPr>
            <w:tcW w:w="2551" w:type="dxa"/>
            <w:vAlign w:val="bottom"/>
          </w:tcPr>
          <w:p>
            <w:pPr>
              <w:jc w:val="right"/>
              <w:rPr>
                <w:rFonts w:ascii="方正书宋_GBK" w:eastAsia="方正书宋_GBK"/>
              </w:rPr>
            </w:pPr>
            <w:r>
              <w:rPr>
                <w:rFonts w:hint="eastAsia" w:ascii="方正书宋_GBK" w:eastAsia="方正书宋_GBK"/>
              </w:rPr>
              <w:t>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1191" w:type="dxa"/>
            <w:vAlign w:val="center"/>
          </w:tcPr>
          <w:p>
            <w:pPr>
              <w:spacing w:line="300" w:lineRule="exact"/>
              <w:jc w:val="left"/>
              <w:rPr>
                <w:rFonts w:ascii="方正书宋_GBK" w:eastAsia="方正书宋_GBK"/>
              </w:rPr>
            </w:pPr>
            <w:r>
              <w:rPr>
                <w:rFonts w:ascii="方正书宋_GBK" w:eastAsia="方正书宋_GBK"/>
              </w:rPr>
              <w:t>30208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取暖费</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5.4</w:t>
            </w:r>
          </w:p>
        </w:tc>
        <w:tc>
          <w:tcPr>
            <w:tcW w:w="2551" w:type="dxa"/>
            <w:vAlign w:val="center"/>
          </w:tcPr>
          <w:p>
            <w:pPr>
              <w:spacing w:line="300" w:lineRule="exact"/>
              <w:jc w:val="right"/>
              <w:rPr>
                <w:rFonts w:ascii="方正书宋_GBK" w:eastAsia="方正书宋_GBK"/>
              </w:rPr>
            </w:pPr>
          </w:p>
        </w:tc>
        <w:tc>
          <w:tcPr>
            <w:tcW w:w="2551" w:type="dxa"/>
            <w:vAlign w:val="bottom"/>
          </w:tcPr>
          <w:p>
            <w:pPr>
              <w:jc w:val="right"/>
              <w:rPr>
                <w:rFonts w:ascii="方正书宋_GBK" w:eastAsia="方正书宋_GBK"/>
              </w:rPr>
            </w:pPr>
            <w:r>
              <w:rPr>
                <w:rFonts w:hint="eastAsia" w:ascii="方正书宋_GBK" w:eastAsia="方正书宋_GBK"/>
              </w:rPr>
              <w:t>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1191" w:type="dxa"/>
            <w:vAlign w:val="center"/>
          </w:tcPr>
          <w:p>
            <w:pPr>
              <w:spacing w:line="300" w:lineRule="exact"/>
              <w:jc w:val="left"/>
              <w:rPr>
                <w:rFonts w:ascii="方正书宋_GBK" w:eastAsia="方正书宋_GBK"/>
              </w:rPr>
            </w:pPr>
            <w:r>
              <w:rPr>
                <w:rFonts w:ascii="方正书宋_GBK" w:eastAsia="方正书宋_GBK"/>
              </w:rPr>
              <w:t>30228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工会经费</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9.04</w:t>
            </w:r>
          </w:p>
        </w:tc>
        <w:tc>
          <w:tcPr>
            <w:tcW w:w="2551" w:type="dxa"/>
            <w:vAlign w:val="center"/>
          </w:tcPr>
          <w:p>
            <w:pPr>
              <w:spacing w:line="300" w:lineRule="exact"/>
              <w:jc w:val="right"/>
              <w:rPr>
                <w:rFonts w:ascii="方正书宋_GBK" w:eastAsia="方正书宋_GBK"/>
              </w:rPr>
            </w:pPr>
          </w:p>
        </w:tc>
        <w:tc>
          <w:tcPr>
            <w:tcW w:w="2551" w:type="dxa"/>
            <w:vAlign w:val="bottom"/>
          </w:tcPr>
          <w:p>
            <w:pPr>
              <w:jc w:val="right"/>
              <w:rPr>
                <w:rFonts w:ascii="方正书宋_GBK" w:eastAsia="方正书宋_GBK"/>
              </w:rPr>
            </w:pPr>
            <w:r>
              <w:rPr>
                <w:rFonts w:hint="eastAsia" w:ascii="方正书宋_GBK" w:eastAsia="方正书宋_GBK"/>
              </w:rPr>
              <w:t>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1191" w:type="dxa"/>
            <w:vAlign w:val="center"/>
          </w:tcPr>
          <w:p>
            <w:pPr>
              <w:spacing w:line="300" w:lineRule="exact"/>
              <w:jc w:val="left"/>
              <w:rPr>
                <w:rFonts w:ascii="方正书宋_GBK" w:eastAsia="方正书宋_GBK"/>
              </w:rPr>
            </w:pPr>
            <w:r>
              <w:rPr>
                <w:rFonts w:ascii="方正书宋_GBK" w:eastAsia="方正书宋_GBK"/>
              </w:rPr>
              <w:t>30231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公务用车运行维护费</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21.6</w:t>
            </w:r>
          </w:p>
        </w:tc>
        <w:tc>
          <w:tcPr>
            <w:tcW w:w="2551" w:type="dxa"/>
            <w:vAlign w:val="center"/>
          </w:tcPr>
          <w:p>
            <w:pPr>
              <w:spacing w:line="300" w:lineRule="exact"/>
              <w:jc w:val="right"/>
              <w:rPr>
                <w:rFonts w:ascii="方正书宋_GBK" w:eastAsia="方正书宋_GBK"/>
              </w:rPr>
            </w:pPr>
          </w:p>
        </w:tc>
        <w:tc>
          <w:tcPr>
            <w:tcW w:w="2551" w:type="dxa"/>
            <w:vAlign w:val="bottom"/>
          </w:tcPr>
          <w:p>
            <w:pPr>
              <w:jc w:val="right"/>
              <w:rPr>
                <w:rFonts w:ascii="方正书宋_GBK" w:eastAsia="方正书宋_GBK"/>
              </w:rPr>
            </w:pPr>
            <w:r>
              <w:rPr>
                <w:rFonts w:hint="eastAsia" w:ascii="方正书宋_GBK" w:eastAsia="方正书宋_GBK"/>
              </w:rPr>
              <w:t>21.6</w:t>
            </w:r>
          </w:p>
        </w:tc>
      </w:tr>
    </w:tbl>
    <w:p>
      <w:pPr>
        <w:spacing w:line="300" w:lineRule="exact"/>
        <w:jc w:val="left"/>
        <w:outlineLvl w:val="1"/>
        <w:sectPr>
          <w:pgSz w:w="16839" w:h="11907" w:orient="landscape"/>
          <w:pgMar w:top="1361" w:right="1020" w:bottom="1134" w:left="1020" w:header="851" w:footer="992" w:gutter="0"/>
          <w:cols w:space="720" w:num="1"/>
          <w:docGrid w:type="lines" w:linePitch="312" w:charSpace="0"/>
        </w:sectPr>
      </w:pPr>
    </w:p>
    <w:p>
      <w:pPr>
        <w:jc w:val="center"/>
        <w:outlineLvl w:val="1"/>
        <w:rPr>
          <w:rFonts w:hAnsi="宋体"/>
          <w:sz w:val="36"/>
        </w:rPr>
      </w:pPr>
      <w:bookmarkStart w:id="6" w:name="_Toc68164998"/>
      <w:r>
        <w:rPr>
          <w:rFonts w:hint="eastAsia" w:ascii="方正小标宋_GBK" w:eastAsia="方正小标宋_GBK"/>
          <w:sz w:val="36"/>
        </w:rPr>
        <w:t>部门预算政府基金预算财政拨款支出表</w:t>
      </w:r>
      <w:bookmarkEnd w:id="6"/>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807</w:t>
            </w:r>
            <w:r>
              <w:rPr>
                <w:rFonts w:hint="eastAsia" w:ascii="方正小标宋_GBK" w:eastAsia="方正小标宋_GBK"/>
                <w:sz w:val="24"/>
              </w:rPr>
              <w:t>石家庄市鹿泉区消防大队</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outlineLvl w:val="1"/>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vAlign w:val="center"/>
          </w:tcPr>
          <w:p>
            <w:pPr>
              <w:spacing w:line="300" w:lineRule="exact"/>
              <w:jc w:val="left"/>
              <w:outlineLvl w:val="1"/>
            </w:pPr>
          </w:p>
        </w:tc>
        <w:tc>
          <w:tcPr>
            <w:tcW w:w="2551" w:type="dxa"/>
            <w:vMerge w:val="continue"/>
            <w:vAlign w:val="center"/>
          </w:tcPr>
          <w:p>
            <w:pPr>
              <w:spacing w:line="300" w:lineRule="exact"/>
              <w:jc w:val="left"/>
              <w:outlineLvl w:val="1"/>
            </w:pPr>
          </w:p>
        </w:tc>
        <w:tc>
          <w:tcPr>
            <w:tcW w:w="2551" w:type="dxa"/>
            <w:vMerge w:val="continue"/>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bottom"/>
          </w:tcPr>
          <w:p>
            <w:pPr>
              <w:spacing w:line="300" w:lineRule="exact"/>
              <w:jc w:val="right"/>
              <w:rPr>
                <w:rFonts w:ascii="方正书宋_GBK" w:eastAsia="方正书宋_GBK"/>
                <w:b/>
              </w:rPr>
            </w:pPr>
            <w:r>
              <w:rPr>
                <w:rFonts w:hint="eastAsia" w:ascii="方正书宋_GBK" w:eastAsia="方正书宋_GBK"/>
                <w:b/>
              </w:rPr>
              <w:t>697.91</w:t>
            </w:r>
          </w:p>
        </w:tc>
        <w:tc>
          <w:tcPr>
            <w:tcW w:w="2551" w:type="dxa"/>
            <w:vAlign w:val="center"/>
          </w:tcPr>
          <w:p>
            <w:pPr>
              <w:spacing w:line="300" w:lineRule="exact"/>
              <w:jc w:val="right"/>
              <w:rPr>
                <w:rFonts w:ascii="方正书宋_GBK" w:eastAsia="方正书宋_GBK"/>
                <w:b/>
              </w:rPr>
            </w:pPr>
          </w:p>
        </w:tc>
        <w:tc>
          <w:tcPr>
            <w:tcW w:w="2551" w:type="dxa"/>
            <w:vAlign w:val="bottom"/>
          </w:tcPr>
          <w:p>
            <w:pPr>
              <w:spacing w:line="300" w:lineRule="exact"/>
              <w:jc w:val="right"/>
              <w:rPr>
                <w:rFonts w:ascii="方正书宋_GBK" w:eastAsia="方正书宋_GBK"/>
                <w:b/>
              </w:rPr>
            </w:pPr>
            <w:r>
              <w:rPr>
                <w:rFonts w:hint="eastAsia" w:ascii="方正书宋_GBK" w:eastAsia="方正书宋_GBK"/>
                <w:b/>
              </w:rPr>
              <w:t>697.91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1191" w:type="dxa"/>
            <w:vAlign w:val="center"/>
          </w:tcPr>
          <w:p>
            <w:pPr>
              <w:spacing w:line="300" w:lineRule="exact"/>
              <w:jc w:val="left"/>
              <w:rPr>
                <w:rFonts w:ascii="方正书宋_GBK" w:eastAsia="方正书宋_GBK"/>
              </w:rPr>
            </w:pPr>
            <w:r>
              <w:rPr>
                <w:rFonts w:ascii="方正书宋_GBK" w:eastAsia="方正书宋_GBK"/>
              </w:rPr>
              <w:t>212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城乡社区支出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2551" w:type="dxa"/>
            <w:vAlign w:val="center"/>
          </w:tcPr>
          <w:p>
            <w:pPr>
              <w:spacing w:line="300" w:lineRule="exact"/>
              <w:jc w:val="right"/>
              <w:rPr>
                <w:rFonts w:ascii="方正书宋_GBK" w:eastAsia="方正书宋_GBK"/>
              </w:rPr>
            </w:pP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1191" w:type="dxa"/>
            <w:vAlign w:val="center"/>
          </w:tcPr>
          <w:p>
            <w:pPr>
              <w:spacing w:line="300" w:lineRule="exact"/>
              <w:jc w:val="left"/>
              <w:rPr>
                <w:rFonts w:ascii="方正书宋_GBK" w:eastAsia="方正书宋_GBK"/>
              </w:rPr>
            </w:pPr>
            <w:r>
              <w:rPr>
                <w:rFonts w:ascii="方正书宋_GBK" w:eastAsia="方正书宋_GBK"/>
              </w:rPr>
              <w:t>21208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国有土地使用权出让收入安排的支出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2551" w:type="dxa"/>
            <w:vAlign w:val="center"/>
          </w:tcPr>
          <w:p>
            <w:pPr>
              <w:spacing w:line="300" w:lineRule="exact"/>
              <w:jc w:val="right"/>
              <w:rPr>
                <w:rFonts w:ascii="方正书宋_GBK" w:eastAsia="方正书宋_GBK"/>
              </w:rPr>
            </w:pP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1191" w:type="dxa"/>
            <w:vAlign w:val="center"/>
          </w:tcPr>
          <w:p>
            <w:pPr>
              <w:spacing w:line="300" w:lineRule="exact"/>
              <w:jc w:val="left"/>
              <w:rPr>
                <w:rFonts w:ascii="方正书宋_GBK" w:eastAsia="方正书宋_GBK"/>
              </w:rPr>
            </w:pPr>
            <w:r>
              <w:rPr>
                <w:rFonts w:ascii="方正书宋_GBK" w:eastAsia="方正书宋_GBK"/>
              </w:rPr>
              <w:t>2120803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城市建设支出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585.41</w:t>
            </w:r>
          </w:p>
        </w:tc>
        <w:tc>
          <w:tcPr>
            <w:tcW w:w="2551" w:type="dxa"/>
            <w:vAlign w:val="center"/>
          </w:tcPr>
          <w:p>
            <w:pPr>
              <w:spacing w:line="300" w:lineRule="exact"/>
              <w:jc w:val="right"/>
              <w:rPr>
                <w:rFonts w:ascii="方正书宋_GBK" w:eastAsia="方正书宋_GBK"/>
              </w:rPr>
            </w:pPr>
          </w:p>
        </w:tc>
        <w:tc>
          <w:tcPr>
            <w:tcW w:w="2551" w:type="dxa"/>
            <w:vAlign w:val="bottom"/>
          </w:tcPr>
          <w:p>
            <w:pPr>
              <w:spacing w:line="300" w:lineRule="exact"/>
              <w:jc w:val="right"/>
              <w:rPr>
                <w:rFonts w:ascii="方正书宋_GBK" w:eastAsia="方正书宋_GBK"/>
              </w:rPr>
            </w:pPr>
            <w:r>
              <w:rPr>
                <w:rFonts w:hint="eastAsia" w:ascii="方正书宋_GBK" w:eastAsia="方正书宋_GBK"/>
              </w:rPr>
              <w:t>585.41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1191" w:type="dxa"/>
            <w:vAlign w:val="center"/>
          </w:tcPr>
          <w:p>
            <w:pPr>
              <w:spacing w:line="300" w:lineRule="exact"/>
              <w:jc w:val="left"/>
              <w:rPr>
                <w:rFonts w:ascii="方正书宋_GBK" w:eastAsia="方正书宋_GBK"/>
              </w:rPr>
            </w:pPr>
            <w:r>
              <w:rPr>
                <w:rFonts w:ascii="方正书宋_GBK" w:eastAsia="方正书宋_GBK"/>
              </w:rPr>
              <w:t>2120804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农村基础设施建设支出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112.5</w:t>
            </w:r>
          </w:p>
        </w:tc>
        <w:tc>
          <w:tcPr>
            <w:tcW w:w="2551" w:type="dxa"/>
            <w:vAlign w:val="center"/>
          </w:tcPr>
          <w:p>
            <w:pPr>
              <w:spacing w:line="300" w:lineRule="exact"/>
              <w:jc w:val="right"/>
              <w:rPr>
                <w:rFonts w:ascii="方正书宋_GBK" w:eastAsia="方正书宋_GBK"/>
              </w:rPr>
            </w:pPr>
          </w:p>
        </w:tc>
        <w:tc>
          <w:tcPr>
            <w:tcW w:w="2551" w:type="dxa"/>
            <w:vAlign w:val="bottom"/>
          </w:tcPr>
          <w:p>
            <w:pPr>
              <w:spacing w:line="300" w:lineRule="exact"/>
              <w:jc w:val="right"/>
              <w:rPr>
                <w:rFonts w:ascii="方正书宋_GBK" w:eastAsia="方正书宋_GBK"/>
              </w:rPr>
            </w:pPr>
            <w:r>
              <w:rPr>
                <w:rFonts w:hint="eastAsia" w:ascii="方正书宋_GBK" w:eastAsia="方正书宋_GBK"/>
              </w:rPr>
              <w:t>112.5</w:t>
            </w:r>
          </w:p>
        </w:tc>
      </w:tr>
    </w:tbl>
    <w:p>
      <w:pPr>
        <w:spacing w:line="300" w:lineRule="exact"/>
        <w:jc w:val="left"/>
        <w:outlineLvl w:val="1"/>
        <w:sectPr>
          <w:pgSz w:w="16839" w:h="11907" w:orient="landscape"/>
          <w:pgMar w:top="1361" w:right="1020" w:bottom="1134" w:left="1020" w:header="851" w:footer="992" w:gutter="0"/>
          <w:cols w:space="720" w:num="1"/>
          <w:docGrid w:type="lines" w:linePitch="312" w:charSpace="0"/>
        </w:sectPr>
      </w:pPr>
    </w:p>
    <w:p>
      <w:pPr>
        <w:jc w:val="center"/>
        <w:outlineLvl w:val="1"/>
        <w:rPr>
          <w:rFonts w:hAnsi="宋体"/>
          <w:sz w:val="36"/>
        </w:rPr>
      </w:pPr>
      <w:bookmarkStart w:id="7" w:name="_Toc68164999"/>
      <w:r>
        <w:rPr>
          <w:rFonts w:hint="eastAsia" w:ascii="方正小标宋_GBK" w:eastAsia="方正小标宋_GBK"/>
          <w:sz w:val="36"/>
        </w:rPr>
        <w:t>部门预算国有资本经营预算财政拨款支出表</w:t>
      </w:r>
      <w:bookmarkEnd w:id="7"/>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807</w:t>
            </w:r>
            <w:r>
              <w:rPr>
                <w:rFonts w:hint="eastAsia" w:ascii="方正小标宋_GBK" w:eastAsia="方正小标宋_GBK"/>
                <w:sz w:val="24"/>
              </w:rPr>
              <w:t>石家庄市鹿泉区消防大队</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outlineLvl w:val="1"/>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vAlign w:val="center"/>
          </w:tcPr>
          <w:p>
            <w:pPr>
              <w:spacing w:line="300" w:lineRule="exact"/>
              <w:jc w:val="left"/>
              <w:outlineLvl w:val="1"/>
            </w:pPr>
          </w:p>
        </w:tc>
        <w:tc>
          <w:tcPr>
            <w:tcW w:w="2551" w:type="dxa"/>
            <w:vMerge w:val="continue"/>
            <w:vAlign w:val="center"/>
          </w:tcPr>
          <w:p>
            <w:pPr>
              <w:spacing w:line="300" w:lineRule="exact"/>
              <w:jc w:val="left"/>
              <w:outlineLvl w:val="1"/>
            </w:pPr>
          </w:p>
        </w:tc>
        <w:tc>
          <w:tcPr>
            <w:tcW w:w="2551" w:type="dxa"/>
            <w:vMerge w:val="continue"/>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注：无国有资本经营预算财政拨款预算，空表列示。</w:t>
      </w:r>
    </w:p>
    <w:p>
      <w:pPr>
        <w:ind w:firstLine="420" w:firstLineChars="200"/>
        <w:jc w:val="left"/>
        <w:sectPr>
          <w:pgSz w:w="16839" w:h="11907" w:orient="landscape"/>
          <w:pgMar w:top="1361" w:right="1020" w:bottom="1134" w:left="1020" w:header="851" w:footer="992" w:gutter="0"/>
          <w:cols w:space="720" w:num="1"/>
          <w:docGrid w:type="lines" w:linePitch="312" w:charSpace="0"/>
        </w:sectPr>
      </w:pPr>
    </w:p>
    <w:p>
      <w:pPr>
        <w:jc w:val="center"/>
        <w:outlineLvl w:val="1"/>
        <w:rPr>
          <w:rFonts w:hAnsi="宋体"/>
          <w:sz w:val="36"/>
        </w:rPr>
      </w:pPr>
      <w:bookmarkStart w:id="8" w:name="_Toc68165000"/>
      <w:r>
        <w:rPr>
          <w:rFonts w:hint="eastAsia" w:ascii="方正小标宋_GBK" w:eastAsia="方正小标宋_GBK"/>
          <w:sz w:val="36"/>
        </w:rPr>
        <w:t>部门预算财政拨款“三公”经费支出表</w:t>
      </w:r>
      <w:bookmarkEnd w:id="8"/>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807</w:t>
            </w:r>
            <w:r>
              <w:rPr>
                <w:rFonts w:hint="eastAsia" w:ascii="方正小标宋_GBK" w:eastAsia="方正小标宋_GBK"/>
                <w:sz w:val="24"/>
              </w:rPr>
              <w:t>石家庄市鹿泉区消防大队</w:t>
            </w:r>
          </w:p>
        </w:tc>
        <w:tc>
          <w:tcPr>
            <w:tcW w:w="238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476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3798" w:type="dxa"/>
            <w:vMerge w:val="restart"/>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9524" w:type="dxa"/>
            <w:gridSpan w:val="4"/>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性</w:t>
            </w:r>
            <w:r>
              <w:rPr>
                <w:rFonts w:ascii="方正书宋_GBK" w:eastAsia="方正书宋_GBK"/>
                <w:b/>
              </w:rPr>
              <w:t xml:space="preserve"> </w:t>
            </w:r>
            <w:r>
              <w:rPr>
                <w:rFonts w:hint="eastAsia" w:ascii="方正书宋_GBK" w:eastAsia="方正书宋_GBK"/>
                <w:b/>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Merge w:val="continue"/>
            <w:vAlign w:val="center"/>
          </w:tcPr>
          <w:p>
            <w:pPr>
              <w:spacing w:line="300" w:lineRule="exact"/>
              <w:jc w:val="left"/>
              <w:outlineLvl w:val="1"/>
            </w:pPr>
          </w:p>
        </w:tc>
        <w:tc>
          <w:tcPr>
            <w:tcW w:w="3798" w:type="dxa"/>
            <w:vMerge w:val="continue"/>
            <w:vAlign w:val="center"/>
          </w:tcPr>
          <w:p>
            <w:pPr>
              <w:spacing w:line="300" w:lineRule="exact"/>
              <w:jc w:val="left"/>
              <w:outlineLvl w:val="1"/>
            </w:pP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一般公共预算</w:t>
            </w:r>
            <w:r>
              <w:rPr>
                <w:rFonts w:ascii="方正书宋_GBK" w:eastAsia="方正书宋_GBK"/>
                <w:b/>
              </w:rPr>
              <w:t xml:space="preserve">       </w:t>
            </w:r>
            <w:r>
              <w:rPr>
                <w:rFonts w:hint="eastAsia" w:ascii="方正书宋_GBK" w:eastAsia="方正书宋_GBK"/>
                <w:b/>
              </w:rPr>
              <w:t>财政拨款</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政府性基金</w:t>
            </w:r>
            <w:r>
              <w:rPr>
                <w:rFonts w:ascii="方正书宋_GBK" w:eastAsia="方正书宋_GBK"/>
                <w:b/>
              </w:rPr>
              <w:t xml:space="preserve">         </w:t>
            </w:r>
            <w:r>
              <w:rPr>
                <w:rFonts w:hint="eastAsia" w:ascii="方正书宋_GBK" w:eastAsia="方正书宋_GBK"/>
                <w:b/>
              </w:rPr>
              <w:t>预算拨款</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国有资本经营</w:t>
            </w:r>
            <w:r>
              <w:rPr>
                <w:rFonts w:ascii="方正书宋_GBK" w:eastAsia="方正书宋_GBK"/>
                <w:b/>
              </w:rPr>
              <w:t xml:space="preserve">       </w:t>
            </w:r>
            <w:r>
              <w:rPr>
                <w:rFonts w:hint="eastAsia" w:ascii="方正书宋_GBK" w:eastAsia="方正书宋_GBK"/>
                <w:b/>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798" w:type="dxa"/>
            <w:vAlign w:val="center"/>
          </w:tcPr>
          <w:p>
            <w:pPr>
              <w:spacing w:line="300" w:lineRule="exact"/>
              <w:jc w:val="center"/>
              <w:rPr>
                <w:rFonts w:ascii="方正书宋_GBK" w:eastAsia="方正书宋_GBK"/>
                <w:b/>
              </w:rPr>
            </w:pPr>
            <w:r>
              <w:rPr>
                <w:rFonts w:ascii="方正书宋_GBK" w:eastAsia="方正书宋_GBK"/>
                <w:b/>
              </w:rPr>
              <w:t>1</w:t>
            </w:r>
          </w:p>
        </w:tc>
        <w:tc>
          <w:tcPr>
            <w:tcW w:w="2381" w:type="dxa"/>
            <w:vAlign w:val="center"/>
          </w:tcPr>
          <w:p>
            <w:pPr>
              <w:spacing w:line="300" w:lineRule="exact"/>
              <w:jc w:val="center"/>
              <w:rPr>
                <w:rFonts w:ascii="方正书宋_GBK" w:eastAsia="方正书宋_GBK"/>
                <w:b/>
              </w:rPr>
            </w:pPr>
            <w:r>
              <w:rPr>
                <w:rFonts w:ascii="方正书宋_GBK" w:eastAsia="方正书宋_GBK"/>
                <w:b/>
              </w:rPr>
              <w:t>2</w:t>
            </w:r>
          </w:p>
        </w:tc>
        <w:tc>
          <w:tcPr>
            <w:tcW w:w="2381" w:type="dxa"/>
            <w:vAlign w:val="center"/>
          </w:tcPr>
          <w:p>
            <w:pPr>
              <w:spacing w:line="300" w:lineRule="exact"/>
              <w:jc w:val="center"/>
              <w:rPr>
                <w:rFonts w:ascii="方正书宋_GBK" w:eastAsia="方正书宋_GBK"/>
                <w:b/>
              </w:rPr>
            </w:pPr>
            <w:r>
              <w:rPr>
                <w:rFonts w:ascii="方正书宋_GBK" w:eastAsia="方正书宋_GBK"/>
                <w:b/>
              </w:rPr>
              <w:t>3</w:t>
            </w:r>
          </w:p>
        </w:tc>
        <w:tc>
          <w:tcPr>
            <w:tcW w:w="2381" w:type="dxa"/>
            <w:vAlign w:val="center"/>
          </w:tcPr>
          <w:p>
            <w:pPr>
              <w:spacing w:line="300" w:lineRule="exact"/>
              <w:jc w:val="center"/>
              <w:rPr>
                <w:rFonts w:ascii="方正书宋_GBK" w:eastAsia="方正书宋_GBK"/>
                <w:b/>
              </w:rPr>
            </w:pPr>
            <w:r>
              <w:rPr>
                <w:rFonts w:ascii="方正书宋_GBK" w:eastAsia="方正书宋_GBK"/>
                <w:b/>
              </w:rPr>
              <w:t>4</w:t>
            </w:r>
          </w:p>
        </w:tc>
        <w:tc>
          <w:tcPr>
            <w:tcW w:w="238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3798"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vAlign w:val="center"/>
          </w:tcPr>
          <w:p>
            <w:pPr>
              <w:spacing w:line="300" w:lineRule="exact"/>
              <w:jc w:val="right"/>
              <w:rPr>
                <w:rFonts w:ascii="方正书宋_GBK" w:eastAsia="方正书宋_GBK"/>
                <w:b/>
              </w:rPr>
            </w:pPr>
            <w:r>
              <w:rPr>
                <w:rFonts w:hint="eastAsia" w:ascii="方正书宋_GBK" w:eastAsia="方正书宋_GBK"/>
                <w:b/>
              </w:rPr>
              <w:t>21.6</w:t>
            </w:r>
          </w:p>
        </w:tc>
        <w:tc>
          <w:tcPr>
            <w:tcW w:w="2381" w:type="dxa"/>
            <w:vAlign w:val="center"/>
          </w:tcPr>
          <w:p>
            <w:pPr>
              <w:spacing w:line="300" w:lineRule="exact"/>
              <w:jc w:val="right"/>
              <w:rPr>
                <w:rFonts w:ascii="方正书宋_GBK" w:eastAsia="方正书宋_GBK"/>
                <w:b/>
              </w:rPr>
            </w:pPr>
            <w:r>
              <w:rPr>
                <w:rFonts w:hint="eastAsia" w:ascii="方正书宋_GBK" w:eastAsia="方正书宋_GBK"/>
                <w:b/>
              </w:rPr>
              <w:t>21.6</w:t>
            </w:r>
          </w:p>
        </w:tc>
        <w:tc>
          <w:tcPr>
            <w:tcW w:w="2381" w:type="dxa"/>
            <w:vAlign w:val="center"/>
          </w:tcPr>
          <w:p>
            <w:pPr>
              <w:spacing w:line="300" w:lineRule="exact"/>
              <w:jc w:val="right"/>
              <w:rPr>
                <w:rFonts w:ascii="方正书宋_GBK" w:eastAsia="方正书宋_GBK"/>
                <w:b/>
              </w:rPr>
            </w:pPr>
          </w:p>
        </w:tc>
        <w:tc>
          <w:tcPr>
            <w:tcW w:w="2381"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3798" w:type="dxa"/>
            <w:vAlign w:val="center"/>
          </w:tcPr>
          <w:p>
            <w:pPr>
              <w:spacing w:line="300" w:lineRule="exact"/>
              <w:jc w:val="left"/>
              <w:rPr>
                <w:rFonts w:ascii="方正书宋_GBK" w:eastAsia="方正书宋_GBK"/>
              </w:rPr>
            </w:pPr>
            <w:r>
              <w:rPr>
                <w:rFonts w:hint="eastAsia" w:ascii="方正书宋_GBK" w:eastAsia="方正书宋_GBK"/>
              </w:rPr>
              <w:t>一、因公出国（境）费</w:t>
            </w: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3798" w:type="dxa"/>
            <w:vAlign w:val="center"/>
          </w:tcPr>
          <w:p>
            <w:pPr>
              <w:spacing w:line="300" w:lineRule="exact"/>
              <w:jc w:val="left"/>
              <w:rPr>
                <w:rFonts w:ascii="方正书宋_GBK" w:eastAsia="方正书宋_GBK"/>
              </w:rPr>
            </w:pPr>
            <w:r>
              <w:rPr>
                <w:rFonts w:hint="eastAsia" w:ascii="方正书宋_GBK" w:eastAsia="方正书宋_GBK"/>
              </w:rPr>
              <w:t>二、公务用车购置及运维费</w:t>
            </w:r>
          </w:p>
        </w:tc>
        <w:tc>
          <w:tcPr>
            <w:tcW w:w="2381" w:type="dxa"/>
            <w:vAlign w:val="center"/>
          </w:tcPr>
          <w:p>
            <w:pPr>
              <w:spacing w:line="300" w:lineRule="exact"/>
              <w:jc w:val="right"/>
              <w:rPr>
                <w:rFonts w:ascii="方正书宋_GBK" w:eastAsia="方正书宋_GBK"/>
              </w:rPr>
            </w:pPr>
            <w:r>
              <w:rPr>
                <w:rFonts w:hint="eastAsia" w:ascii="方正书宋_GBK" w:eastAsia="方正书宋_GBK"/>
              </w:rPr>
              <w:t>21.6</w:t>
            </w:r>
          </w:p>
        </w:tc>
        <w:tc>
          <w:tcPr>
            <w:tcW w:w="2381" w:type="dxa"/>
            <w:vAlign w:val="center"/>
          </w:tcPr>
          <w:p>
            <w:pPr>
              <w:spacing w:line="300" w:lineRule="exact"/>
              <w:jc w:val="right"/>
              <w:rPr>
                <w:rFonts w:ascii="方正书宋_GBK" w:eastAsia="方正书宋_GBK"/>
              </w:rPr>
            </w:pPr>
            <w:r>
              <w:rPr>
                <w:rFonts w:hint="eastAsia" w:ascii="方正书宋_GBK" w:eastAsia="方正书宋_GBK"/>
              </w:rPr>
              <w:t>21.6</w:t>
            </w: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3798" w:type="dxa"/>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其中：公务用车购置费</w:t>
            </w: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3798" w:type="dxa"/>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公务用车运行维护费</w:t>
            </w:r>
          </w:p>
        </w:tc>
        <w:tc>
          <w:tcPr>
            <w:tcW w:w="2381" w:type="dxa"/>
            <w:vAlign w:val="center"/>
          </w:tcPr>
          <w:p>
            <w:pPr>
              <w:spacing w:line="300" w:lineRule="exact"/>
              <w:jc w:val="right"/>
              <w:rPr>
                <w:rFonts w:ascii="方正书宋_GBK" w:eastAsia="方正书宋_GBK"/>
              </w:rPr>
            </w:pPr>
            <w:r>
              <w:rPr>
                <w:rFonts w:hint="eastAsia" w:ascii="方正书宋_GBK" w:eastAsia="方正书宋_GBK"/>
              </w:rPr>
              <w:t>21.6</w:t>
            </w:r>
          </w:p>
        </w:tc>
        <w:tc>
          <w:tcPr>
            <w:tcW w:w="2381" w:type="dxa"/>
            <w:vAlign w:val="center"/>
          </w:tcPr>
          <w:p>
            <w:pPr>
              <w:spacing w:line="300" w:lineRule="exact"/>
              <w:jc w:val="right"/>
              <w:rPr>
                <w:rFonts w:ascii="方正书宋_GBK" w:eastAsia="方正书宋_GBK"/>
              </w:rPr>
            </w:pPr>
            <w:r>
              <w:rPr>
                <w:rFonts w:hint="eastAsia" w:ascii="方正书宋_GBK" w:eastAsia="方正书宋_GBK"/>
              </w:rPr>
              <w:t>21.6</w:t>
            </w: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3798" w:type="dxa"/>
            <w:vAlign w:val="center"/>
          </w:tcPr>
          <w:p>
            <w:pPr>
              <w:spacing w:line="300" w:lineRule="exact"/>
              <w:jc w:val="left"/>
              <w:rPr>
                <w:rFonts w:ascii="方正书宋_GBK" w:eastAsia="方正书宋_GBK"/>
              </w:rPr>
            </w:pPr>
            <w:r>
              <w:rPr>
                <w:rFonts w:hint="eastAsia" w:ascii="方正书宋_GBK" w:eastAsia="方正书宋_GBK"/>
              </w:rPr>
              <w:t>三、公务接待费</w:t>
            </w: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r>
    </w:tbl>
    <w:p>
      <w:pPr>
        <w:spacing w:line="300" w:lineRule="exact"/>
        <w:jc w:val="left"/>
        <w:outlineLvl w:val="1"/>
        <w:sectPr>
          <w:pgSz w:w="16839" w:h="11907" w:orient="landscape"/>
          <w:pgMar w:top="1361" w:right="1020" w:bottom="1361" w:left="1020" w:header="851" w:footer="992" w:gutter="0"/>
          <w:cols w:space="720" w:num="1"/>
          <w:docGrid w:type="lines" w:linePitch="312" w:charSpace="0"/>
        </w:sectPr>
      </w:pPr>
    </w:p>
    <w:p>
      <w:pPr>
        <w:jc w:val="center"/>
        <w:rPr>
          <w:rFonts w:hAnsi="宋体"/>
          <w:b/>
          <w:sz w:val="44"/>
          <w:szCs w:val="44"/>
        </w:rPr>
      </w:pPr>
      <w:r>
        <w:rPr>
          <w:rFonts w:hint="eastAsia" w:ascii="方正楷体_GBK" w:eastAsia="方正楷体_GBK"/>
          <w:b/>
          <w:sz w:val="44"/>
          <w:szCs w:val="44"/>
        </w:rPr>
        <w:t>2021年部门预算信息公开情况说明</w:t>
      </w:r>
    </w:p>
    <w:p>
      <w:pPr>
        <w:jc w:val="center"/>
        <w:rPr>
          <w:rFonts w:ascii="方正小标宋_GBK" w:eastAsia="方正小标宋_GBK"/>
          <w:sz w:val="44"/>
        </w:rPr>
      </w:pP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按照《中华人民共和国预算法》《地方预决算公开操作规程》和《河北省省级预算公开办法》规定，现将石家庄市鹿泉区消防救援大队2021年部门预算公开如下：</w:t>
      </w:r>
    </w:p>
    <w:p>
      <w:pPr>
        <w:spacing w:before="156" w:beforeLines="50" w:after="156" w:afterLines="50"/>
        <w:ind w:firstLine="640" w:firstLineChars="200"/>
        <w:jc w:val="left"/>
        <w:outlineLvl w:val="2"/>
        <w:rPr>
          <w:rFonts w:ascii="黑体" w:hAnsi="黑体" w:eastAsia="黑体" w:cs="黑体"/>
          <w:sz w:val="32"/>
          <w:szCs w:val="32"/>
        </w:rPr>
      </w:pPr>
      <w:bookmarkStart w:id="9" w:name="_Toc68165001"/>
      <w:r>
        <w:rPr>
          <w:rFonts w:hint="eastAsia" w:ascii="黑体" w:hAnsi="黑体" w:eastAsia="黑体" w:cs="黑体"/>
          <w:sz w:val="32"/>
          <w:szCs w:val="32"/>
        </w:rPr>
        <w:t>一、部门职责及机构设置情况</w:t>
      </w:r>
      <w:bookmarkEnd w:id="9"/>
    </w:p>
    <w:p>
      <w:pPr>
        <w:ind w:firstLine="643" w:firstLineChars="200"/>
        <w:jc w:val="left"/>
        <w:rPr>
          <w:rFonts w:ascii="仿宋_GB2312" w:hAnsi="仿宋_GB2312" w:eastAsia="仿宋_GB2312" w:cs="仿宋_GB2312"/>
          <w:b/>
          <w:sz w:val="32"/>
          <w:szCs w:val="32"/>
        </w:rPr>
      </w:pPr>
      <w:r>
        <w:rPr>
          <w:rFonts w:hint="eastAsia" w:ascii="仿宋_GB2312" w:hAnsi="仿宋_GB2312" w:eastAsia="仿宋_GB2312" w:cs="仿宋_GB2312"/>
          <w:b/>
          <w:sz w:val="32"/>
          <w:szCs w:val="32"/>
        </w:rPr>
        <w:t>部门职责：</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1.结合鹿泉区实际情况，研判火灾形势，组织召开消防工作会议，部署调度重点消防工作。</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组织开展日常防火工作，推动我区各部门各单位落实消防安全责任制；组织开展消防宣传教育培训工作，提高社会群众消防法制观念、消防安全意识和火灾防控水平；组织开展安全生产宣传教育工作，增强全民安全意识。</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3.积极开展消防人员的岗位练兵活动，进行消防技术训练和灭火救援演习，并有效配备消防设施、器材，妥善维护、保养，使之处于良好状态，提高灭火救援作战水平，完成好灭火救援和各项消防安全保卫任务。</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4.协调有关部门开展消防宣传教育，推动相关部门加强公共消防基础设施建设，督促相关单位认真落实消防法规、政策，消除火灾隐患。</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5.加强政治教育，不断提高消防员的觉悟，保证消防员在政治上永远合格。队伍管理教育是一项综合性的科学，既要严格按照条令条例管理，又要加强有力的思想政治的工作，认真的开展消防职业道德教育，落实教育内容、改进教学方法，确保消防员思想稳定。认真进行“执法为民”教育，使每个消防员都牢记人民群众的根本利益，认真履行党和人民赋予的消防灭火执勤和抢险救援的神圣职责，全心全意为人民服务。</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6.火灾形势持续平稳。通过构筑社会消防安全“防火墙”，提高社会单位消防安全“四个能力”，夯实城镇、农村、社区火灾防控基础，遏制较大以上火灾事故，坚决防止重特大火灾事故、杜绝群死群伤火灾事故发生。</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7.应急救援水平进一步提升。确保紧急情况下第一时间保障到位。严格管理，科学练兵，加强业务训练和实战演练，提高实际灭火作战能力。在执勤备战方面，保证人员在位率。无论是平时或是节假日，严格按条令条例有关规定办理。保证车辆、器材装备完整好用。严格按照车辆、器材检查保养的有关规定，始终保持车辆器材的完整好用。加强学习，使消防员明确各自的值班职责，增强责任意识。</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8.公共消防基础建设进一步加强。新、改、扩建消防站。消防装备结构进一步优化。更新消防车，特勤装备、灭火救援攻坚组装备、综合应急救援队装备、个人防护装备全部达标。</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9.加强派出所消防监督执法规范化建设力度。加大对派出所消防民警的培训力度、对派出所消防工作的检查指导力度，充分发挥派出所在“九小场所”整治及农村、社区消防工作中的监督指导作用。</w:t>
      </w:r>
    </w:p>
    <w:p>
      <w:pPr>
        <w:ind w:firstLine="640" w:firstLineChars="200"/>
        <w:jc w:val="left"/>
        <w:rPr>
          <w:rFonts w:hAnsi="宋体"/>
          <w:b/>
          <w:sz w:val="32"/>
        </w:rPr>
      </w:pPr>
      <w:r>
        <w:rPr>
          <w:rFonts w:hint="eastAsia" w:ascii="方正楷体_GBK" w:eastAsia="方正楷体_GBK"/>
          <w:b/>
          <w:sz w:val="32"/>
        </w:rPr>
        <w:t>机构设置：</w:t>
      </w:r>
    </w:p>
    <w:p>
      <w:pPr>
        <w:jc w:val="center"/>
        <w:rPr>
          <w:rFonts w:hAnsi="宋体"/>
          <w:sz w:val="32"/>
        </w:rPr>
      </w:pPr>
      <w:r>
        <w:rPr>
          <w:rFonts w:hint="eastAsia" w:ascii="方正小标宋_GBK" w:eastAsia="方正小标宋_GBK"/>
          <w:sz w:val="32"/>
        </w:rPr>
        <w:t>部门机构设置情况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843" w:type="dxa"/>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827" w:type="dxa"/>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pPr>
              <w:spacing w:line="300" w:lineRule="exact"/>
              <w:jc w:val="left"/>
              <w:rPr>
                <w:rFonts w:ascii="方正书宋_GBK" w:eastAsia="方正书宋_GBK"/>
              </w:rPr>
            </w:pPr>
            <w:r>
              <w:rPr>
                <w:rFonts w:hint="eastAsia" w:ascii="方正书宋_GBK" w:eastAsia="方正书宋_GBK"/>
              </w:rPr>
              <w:t>石家庄市鹿泉区消防救援大队本级</w:t>
            </w:r>
          </w:p>
        </w:tc>
        <w:tc>
          <w:tcPr>
            <w:tcW w:w="1843" w:type="dxa"/>
            <w:vAlign w:val="center"/>
          </w:tcPr>
          <w:p>
            <w:pPr>
              <w:spacing w:line="300" w:lineRule="exact"/>
              <w:jc w:val="center"/>
              <w:rPr>
                <w:rFonts w:ascii="方正书宋_GBK" w:eastAsia="方正书宋_GBK"/>
              </w:rPr>
            </w:pPr>
            <w:r>
              <w:rPr>
                <w:rFonts w:hint="eastAsia" w:ascii="方正书宋_GBK" w:eastAsia="方正书宋_GBK"/>
              </w:rPr>
              <w:t>行政</w:t>
            </w:r>
          </w:p>
        </w:tc>
        <w:tc>
          <w:tcPr>
            <w:tcW w:w="2126" w:type="dxa"/>
            <w:vAlign w:val="center"/>
          </w:tcPr>
          <w:p>
            <w:pPr>
              <w:spacing w:line="300" w:lineRule="exact"/>
              <w:jc w:val="center"/>
              <w:rPr>
                <w:rFonts w:ascii="方正书宋_GBK" w:eastAsia="方正书宋_GBK"/>
              </w:rPr>
            </w:pPr>
            <w:r>
              <w:rPr>
                <w:rFonts w:hint="eastAsia" w:ascii="方正书宋_GBK" w:eastAsia="方正书宋_GBK"/>
              </w:rPr>
              <w:t>副处（县）级</w:t>
            </w:r>
          </w:p>
        </w:tc>
        <w:tc>
          <w:tcPr>
            <w:tcW w:w="3827" w:type="dxa"/>
            <w:vAlign w:val="center"/>
          </w:tcPr>
          <w:p>
            <w:pPr>
              <w:spacing w:line="300" w:lineRule="exact"/>
              <w:jc w:val="center"/>
              <w:rPr>
                <w:rFonts w:ascii="方正书宋_GBK" w:eastAsia="方正书宋_GBK"/>
              </w:rPr>
            </w:pPr>
            <w:r>
              <w:rPr>
                <w:rFonts w:hint="eastAsia" w:ascii="方正书宋_GBK" w:eastAsia="方正书宋_GBK"/>
              </w:rPr>
              <w:t>财政拨款</w:t>
            </w:r>
          </w:p>
        </w:tc>
      </w:tr>
    </w:tbl>
    <w:p>
      <w:pPr>
        <w:spacing w:before="156" w:beforeLines="50" w:after="156" w:afterLines="50"/>
        <w:ind w:firstLine="640" w:firstLineChars="200"/>
        <w:jc w:val="left"/>
        <w:outlineLvl w:val="2"/>
        <w:rPr>
          <w:rFonts w:hAnsi="宋体"/>
          <w:sz w:val="32"/>
        </w:rPr>
      </w:pPr>
      <w:bookmarkStart w:id="10" w:name="_Toc68165002"/>
      <w:r>
        <w:rPr>
          <w:rFonts w:hint="eastAsia" w:ascii="黑体" w:hAnsi="黑体" w:eastAsia="黑体"/>
          <w:sz w:val="32"/>
        </w:rPr>
        <w:t>二、部门预算安排的总体情况</w:t>
      </w:r>
      <w:bookmarkEnd w:id="10"/>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按照预算管理有关规定，目前我区部门预算的编制实行综合预算管理，即全部收入和支出都反映在预算中。石家庄市鹿泉区消防大队机关及所属事业单位的收支包含在部门预算中。</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反映本部门当年全部收入。2021年预算收入2357.61万元，其中：一般公共预算收入1659.7万元，基金预算收入697.91万元，财政专户核拨收入0万元，其他来源收入0万元。</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鹿泉区消防救援大队预算中支出预算的总体情况。2021年部门支出预算为2357.61万元，其中基本支出1211.33万元，包括人员经费1087.13万元和日常公用经费124.20万元；项目支出1146.28万元。</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2021年部门预算收支安排2357.61万元，2020年部门预算收支安排</w:t>
      </w:r>
      <w:r>
        <w:rPr>
          <w:rFonts w:hint="eastAsia" w:ascii="仿宋_GB2312" w:hAnsi="仿宋_GB2312" w:eastAsia="仿宋_GB2312" w:cs="仿宋_GB2312"/>
          <w:color w:val="000000"/>
          <w:sz w:val="32"/>
          <w:szCs w:val="32"/>
        </w:rPr>
        <w:t>1412.43万元，</w:t>
      </w:r>
      <w:r>
        <w:rPr>
          <w:rFonts w:hint="eastAsia" w:ascii="仿宋_GB2312" w:hAnsi="仿宋_GB2312" w:eastAsia="仿宋_GB2312" w:cs="仿宋_GB2312"/>
          <w:sz w:val="32"/>
          <w:szCs w:val="32"/>
        </w:rPr>
        <w:t>较2020年增加945.18万元，其中：主要是人员、伙食、公用经费、新增工会经费、项目增加。</w:t>
      </w:r>
    </w:p>
    <w:p>
      <w:pPr>
        <w:spacing w:before="156" w:beforeLines="50" w:after="156" w:afterLines="50"/>
        <w:ind w:firstLine="640" w:firstLineChars="200"/>
        <w:jc w:val="left"/>
        <w:outlineLvl w:val="2"/>
        <w:rPr>
          <w:rFonts w:hAnsi="宋体"/>
          <w:sz w:val="32"/>
        </w:rPr>
      </w:pPr>
      <w:bookmarkStart w:id="11" w:name="_Toc68165003"/>
      <w:r>
        <w:rPr>
          <w:rFonts w:hint="eastAsia" w:ascii="黑体" w:hAnsi="黑体" w:eastAsia="黑体"/>
          <w:sz w:val="32"/>
        </w:rPr>
        <w:t>三、机关运行经费安排情况</w:t>
      </w:r>
      <w:bookmarkEnd w:id="11"/>
    </w:p>
    <w:p>
      <w:pPr>
        <w:spacing w:line="500" w:lineRule="exact"/>
        <w:ind w:firstLine="640" w:firstLineChars="200"/>
        <w:jc w:val="left"/>
        <w:rPr>
          <w:rFonts w:eastAsia="方正仿宋_GBK"/>
          <w:sz w:val="28"/>
        </w:rPr>
      </w:pPr>
      <w:r>
        <w:rPr>
          <w:rFonts w:hint="eastAsia" w:ascii="仿宋" w:hAnsi="仿宋" w:eastAsia="仿宋" w:cs="仿宋"/>
          <w:sz w:val="32"/>
          <w:szCs w:val="32"/>
        </w:rPr>
        <w:t>2021年，鹿泉区消防救援大队机关运行经费共计安排124.20万元，主要用于保证机关正常运转的办公及印刷费、邮电费、专用燃料、办公用房水电费、办公用房取暖费、日常维修费、公务车运行维护费、工会等支出。</w:t>
      </w:r>
    </w:p>
    <w:p>
      <w:pPr>
        <w:spacing w:before="156" w:beforeLines="50" w:after="156" w:afterLines="50"/>
        <w:ind w:firstLine="640" w:firstLineChars="200"/>
        <w:jc w:val="left"/>
        <w:outlineLvl w:val="2"/>
        <w:rPr>
          <w:rFonts w:hAnsi="宋体"/>
          <w:sz w:val="32"/>
        </w:rPr>
      </w:pPr>
      <w:bookmarkStart w:id="12" w:name="_Toc68165004"/>
      <w:r>
        <w:rPr>
          <w:rFonts w:hint="eastAsia" w:ascii="黑体" w:hAnsi="黑体" w:eastAsia="黑体"/>
          <w:sz w:val="32"/>
        </w:rPr>
        <w:t>四、财政拨款</w:t>
      </w:r>
      <w:r>
        <w:rPr>
          <w:rFonts w:hint="cs" w:ascii="黑体" w:hAnsi="黑体" w:eastAsia="黑体"/>
          <w:sz w:val="32"/>
          <w:cs/>
        </w:rPr>
        <w:t>“</w:t>
      </w:r>
      <w:r>
        <w:rPr>
          <w:rFonts w:hint="eastAsia" w:ascii="黑体" w:hAnsi="黑体" w:eastAsia="黑体"/>
          <w:sz w:val="32"/>
        </w:rPr>
        <w:t>三公</w:t>
      </w:r>
      <w:r>
        <w:rPr>
          <w:rFonts w:hint="cs" w:ascii="黑体" w:hAnsi="黑体" w:eastAsia="黑体"/>
          <w:sz w:val="32"/>
          <w:cs/>
        </w:rPr>
        <w:t>”</w:t>
      </w:r>
      <w:r>
        <w:rPr>
          <w:rFonts w:hint="eastAsia" w:ascii="黑体" w:hAnsi="黑体" w:eastAsia="黑体"/>
          <w:sz w:val="32"/>
        </w:rPr>
        <w:t>经费预算情况及增减变化原因</w:t>
      </w:r>
      <w:bookmarkEnd w:id="12"/>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2021年，我部门财政拨款“三公”经费预算安排21.6万元，其中：因公出国（境）费0万元；公务用车购置及运维费21.6万元（其中：公务用车购置费0万元，公务用车运行维护费21.6万元)；公务接待费0万元。与2020年相比持平，无增减变化。</w:t>
      </w:r>
    </w:p>
    <w:p>
      <w:pPr>
        <w:spacing w:line="500" w:lineRule="exact"/>
        <w:ind w:firstLine="560" w:firstLineChars="200"/>
        <w:jc w:val="left"/>
        <w:rPr>
          <w:rFonts w:eastAsia="方正仿宋_GBK"/>
          <w:sz w:val="28"/>
        </w:rPr>
      </w:pPr>
    </w:p>
    <w:p>
      <w:pPr>
        <w:spacing w:before="156" w:beforeLines="50" w:after="156" w:afterLines="50"/>
        <w:ind w:firstLine="640" w:firstLineChars="200"/>
        <w:jc w:val="left"/>
        <w:outlineLvl w:val="2"/>
        <w:rPr>
          <w:rFonts w:hAnsi="宋体"/>
          <w:sz w:val="32"/>
        </w:rPr>
      </w:pPr>
      <w:bookmarkStart w:id="13" w:name="_Toc68165005"/>
      <w:r>
        <w:rPr>
          <w:rFonts w:hint="eastAsia" w:ascii="黑体" w:hAnsi="黑体" w:eastAsia="黑体"/>
          <w:sz w:val="32"/>
        </w:rPr>
        <w:t>五、预算绩效信息</w:t>
      </w:r>
      <w:bookmarkEnd w:id="13"/>
    </w:p>
    <w:p>
      <w:pPr>
        <w:ind w:firstLine="643" w:firstLineChars="200"/>
        <w:jc w:val="left"/>
        <w:rPr>
          <w:rFonts w:ascii="楷体" w:hAnsi="楷体" w:eastAsia="楷体" w:cs="楷体"/>
          <w:b/>
          <w:sz w:val="32"/>
        </w:rPr>
      </w:pPr>
      <w:r>
        <w:rPr>
          <w:rFonts w:hint="eastAsia" w:ascii="楷体" w:hAnsi="楷体" w:eastAsia="楷体" w:cs="楷体"/>
          <w:b/>
          <w:sz w:val="32"/>
        </w:rPr>
        <w:t>第一部分 部门整体绩效目标</w:t>
      </w:r>
    </w:p>
    <w:p>
      <w:pPr>
        <w:spacing w:line="500" w:lineRule="exact"/>
        <w:ind w:firstLine="560" w:firstLineChars="200"/>
        <w:jc w:val="left"/>
        <w:rPr>
          <w:rFonts w:hAnsi="宋体"/>
          <w:sz w:val="28"/>
        </w:rPr>
      </w:pPr>
      <w:r>
        <w:rPr>
          <w:rFonts w:hint="eastAsia" w:eastAsia="方正仿宋_GBK"/>
          <w:sz w:val="28"/>
        </w:rPr>
        <w:t>一、总体绩效目标</w:t>
      </w:r>
    </w:p>
    <w:p>
      <w:pPr>
        <w:spacing w:line="500" w:lineRule="exact"/>
        <w:ind w:firstLine="560" w:firstLineChars="200"/>
        <w:jc w:val="left"/>
        <w:rPr>
          <w:rFonts w:eastAsia="方正仿宋_GBK"/>
          <w:sz w:val="28"/>
        </w:rPr>
      </w:pPr>
      <w:r>
        <w:rPr>
          <w:rFonts w:eastAsia="方正仿宋_GBK"/>
          <w:sz w:val="28"/>
        </w:rPr>
        <w:t>我部门坚持“以人为本、安全第一、预防为主、综合治理”的工作方针，进一步落实消防安全检查，加强消防安全监管力度和消防安全知识的宣传教育力度，狠抓防患排查治理，做好消防安全防患的第一步；坚持加强火灾救援能力，通过开展全年全员岗位练兵，组织消防重点单位的实战演练，保障迅速接警，及时有效扑灭各种火灾，控制灾情发展，尽快消除险情，努力减少火灾损失，保卫社会主义经济建设和人民生命财产安全；坚持事后火灾原因的调查分析，及责任追查处理，加强消防过程的经验总结。2021年是全面完成石家庄鹿泉区消防安全保卫的攻坚之年，我部门坚持紧紧围绕中心任务和重点工作，以更大的决心，更大的力度，更有效的措施，集中全力确保圆满完成任务目标。</w:t>
      </w:r>
    </w:p>
    <w:p>
      <w:pPr>
        <w:spacing w:line="500" w:lineRule="exact"/>
        <w:ind w:firstLine="560" w:firstLineChars="200"/>
        <w:jc w:val="left"/>
        <w:rPr>
          <w:rFonts w:hAnsi="宋体"/>
          <w:sz w:val="28"/>
        </w:rPr>
      </w:pPr>
      <w:r>
        <w:rPr>
          <w:rFonts w:hint="eastAsia" w:eastAsia="方正仿宋_GBK"/>
          <w:sz w:val="28"/>
        </w:rPr>
        <w:t>二、分项绩效目标</w:t>
      </w:r>
    </w:p>
    <w:p>
      <w:pPr>
        <w:spacing w:line="500" w:lineRule="exact"/>
        <w:ind w:firstLine="560" w:firstLineChars="200"/>
        <w:jc w:val="left"/>
        <w:rPr>
          <w:rFonts w:eastAsia="方正仿宋_GBK"/>
          <w:sz w:val="28"/>
        </w:rPr>
      </w:pPr>
      <w:r>
        <w:rPr>
          <w:rFonts w:eastAsia="方正仿宋_GBK"/>
          <w:sz w:val="28"/>
        </w:rPr>
        <w:t>（一）消防安全知识宣传培训</w:t>
      </w:r>
    </w:p>
    <w:p>
      <w:pPr>
        <w:spacing w:line="500" w:lineRule="exact"/>
        <w:ind w:firstLine="560" w:firstLineChars="200"/>
        <w:jc w:val="left"/>
        <w:rPr>
          <w:rFonts w:eastAsia="方正仿宋_GBK"/>
          <w:sz w:val="28"/>
        </w:rPr>
      </w:pPr>
      <w:r>
        <w:rPr>
          <w:rFonts w:eastAsia="方正仿宋_GBK"/>
          <w:sz w:val="28"/>
        </w:rPr>
        <w:t>绩效目标：加强消防安全防范知识的宣传培训，普及消防知识。</w:t>
      </w:r>
    </w:p>
    <w:p>
      <w:pPr>
        <w:spacing w:line="500" w:lineRule="exact"/>
        <w:ind w:firstLine="560" w:firstLineChars="200"/>
        <w:jc w:val="left"/>
        <w:rPr>
          <w:rFonts w:eastAsia="方正仿宋_GBK"/>
          <w:sz w:val="28"/>
        </w:rPr>
      </w:pPr>
      <w:r>
        <w:rPr>
          <w:rFonts w:eastAsia="方正仿宋_GBK"/>
          <w:sz w:val="28"/>
        </w:rPr>
        <w:t>绩效指标：（1）计划将宣传平台转向“多维”，通过媒体发稿、印发消防知识宣传手册等多种方式宣传消防安全防范知识。（2）每季度开展一次消防法规和消防常识培训。（3）向全区中高等院校、中小学、幼儿园等在校学生开展消防安全教育，并纳入学校教育教学活动安排（4）本年预计组织1-2次大型消防安全知识宣传活动。(5) 以宣传贯彻消防宣传五进工作为主线，大力实施“全民消防”宣传战略，高频次、大密度、全方位推进消防宣传“全覆盖”。</w:t>
      </w:r>
    </w:p>
    <w:p>
      <w:pPr>
        <w:spacing w:line="500" w:lineRule="exact"/>
        <w:ind w:firstLine="560" w:firstLineChars="200"/>
        <w:jc w:val="left"/>
        <w:rPr>
          <w:rFonts w:eastAsia="方正仿宋_GBK"/>
          <w:sz w:val="28"/>
        </w:rPr>
      </w:pPr>
      <w:r>
        <w:rPr>
          <w:rFonts w:eastAsia="方正仿宋_GBK"/>
          <w:sz w:val="28"/>
        </w:rPr>
        <w:t>（二）综合治理，提升社会火灾防控能力</w:t>
      </w:r>
    </w:p>
    <w:p>
      <w:pPr>
        <w:spacing w:line="500" w:lineRule="exact"/>
        <w:ind w:firstLine="560" w:firstLineChars="200"/>
        <w:jc w:val="left"/>
        <w:rPr>
          <w:rFonts w:eastAsia="方正仿宋_GBK"/>
          <w:sz w:val="28"/>
        </w:rPr>
      </w:pPr>
      <w:r>
        <w:rPr>
          <w:rFonts w:eastAsia="方正仿宋_GBK"/>
          <w:sz w:val="28"/>
        </w:rPr>
        <w:t>绩效目标：将责任主体由“主管”转向“共担”；深入开展火灾隐患普查整治工作，督促火灾隐患整改，落实重大火灾隐患政府挂牌督办机制。</w:t>
      </w:r>
    </w:p>
    <w:p>
      <w:pPr>
        <w:spacing w:line="500" w:lineRule="exact"/>
        <w:ind w:firstLine="560" w:firstLineChars="200"/>
        <w:jc w:val="left"/>
        <w:rPr>
          <w:rFonts w:eastAsia="方正仿宋_GBK"/>
          <w:sz w:val="28"/>
        </w:rPr>
      </w:pPr>
      <w:r>
        <w:rPr>
          <w:rFonts w:eastAsia="方正仿宋_GBK"/>
          <w:sz w:val="28"/>
        </w:rPr>
        <w:t>绩效指标：通过与社会单位签订责任书、定期召开联席会、年终联合考评机制，将责任主体转向“共担”，督促社会单位主体加强火灾防范能力。结合“双随机</w:t>
      </w:r>
      <w:r>
        <w:rPr>
          <w:rFonts w:hint="eastAsia" w:eastAsia="方正仿宋_GBK"/>
          <w:sz w:val="28"/>
          <w:lang w:eastAsia="zh-CN"/>
        </w:rPr>
        <w:t>、</w:t>
      </w:r>
      <w:bookmarkStart w:id="18" w:name="_GoBack"/>
      <w:bookmarkEnd w:id="18"/>
      <w:r>
        <w:rPr>
          <w:rFonts w:eastAsia="方正仿宋_GBK"/>
          <w:sz w:val="28"/>
        </w:rPr>
        <w:t>一公开”消防监管工作，开展对各类型企业中火灾隐患突出单位进行重点检查（每年不少于两次），督促整改火灾隐患，将消防安全事故发生次数降到最低。</w:t>
      </w:r>
    </w:p>
    <w:p>
      <w:pPr>
        <w:spacing w:line="500" w:lineRule="exact"/>
        <w:ind w:firstLine="560" w:firstLineChars="200"/>
        <w:jc w:val="left"/>
        <w:rPr>
          <w:rFonts w:eastAsia="方正仿宋_GBK"/>
          <w:sz w:val="28"/>
        </w:rPr>
      </w:pPr>
      <w:r>
        <w:rPr>
          <w:rFonts w:eastAsia="方正仿宋_GBK"/>
          <w:sz w:val="28"/>
        </w:rPr>
        <w:t>（三）提升消防执法标准水平</w:t>
      </w:r>
    </w:p>
    <w:p>
      <w:pPr>
        <w:spacing w:line="500" w:lineRule="exact"/>
        <w:ind w:firstLine="560" w:firstLineChars="200"/>
        <w:jc w:val="left"/>
        <w:rPr>
          <w:rFonts w:eastAsia="方正仿宋_GBK"/>
          <w:sz w:val="28"/>
        </w:rPr>
      </w:pPr>
      <w:r>
        <w:rPr>
          <w:rFonts w:eastAsia="方正仿宋_GBK"/>
          <w:sz w:val="28"/>
        </w:rPr>
        <w:t>绩效目标： 坚持以法治思维引领法规系统化，明确各级消防责任，严格依法执行，服务群众，提高群众满意度。</w:t>
      </w:r>
    </w:p>
    <w:p>
      <w:pPr>
        <w:spacing w:line="500" w:lineRule="exact"/>
        <w:ind w:firstLine="560" w:firstLineChars="200"/>
        <w:jc w:val="left"/>
        <w:rPr>
          <w:rFonts w:eastAsia="方正仿宋_GBK"/>
          <w:sz w:val="28"/>
        </w:rPr>
      </w:pPr>
      <w:r>
        <w:rPr>
          <w:rFonts w:eastAsia="方正仿宋_GBK"/>
          <w:sz w:val="28"/>
        </w:rPr>
        <w:t>绩效指标：组织学习宣传《石家庄市消防安全责任制规定》，推动各级消防责任制落实；积极推广“双随机</w:t>
      </w:r>
      <w:r>
        <w:rPr>
          <w:rFonts w:hint="eastAsia" w:eastAsia="方正仿宋_GBK"/>
          <w:sz w:val="28"/>
          <w:lang w:eastAsia="zh-CN"/>
        </w:rPr>
        <w:t>、</w:t>
      </w:r>
      <w:r>
        <w:rPr>
          <w:rFonts w:eastAsia="方正仿宋_GBK"/>
          <w:sz w:val="28"/>
        </w:rPr>
        <w:t>一公开”执法模式，督促社会单位开展“三自主两公开一承诺”，组织内部人员学习《服务群众十项措施》和《业务受理行为举止和文明用语规范》。</w:t>
      </w:r>
    </w:p>
    <w:p>
      <w:pPr>
        <w:spacing w:line="500" w:lineRule="exact"/>
        <w:ind w:firstLine="560" w:firstLineChars="200"/>
        <w:jc w:val="left"/>
        <w:rPr>
          <w:rFonts w:eastAsia="方正仿宋_GBK"/>
          <w:sz w:val="28"/>
        </w:rPr>
      </w:pPr>
      <w:r>
        <w:rPr>
          <w:rFonts w:eastAsia="方正仿宋_GBK"/>
          <w:sz w:val="28"/>
        </w:rPr>
        <w:t>（四）加强火灾救援能力</w:t>
      </w:r>
    </w:p>
    <w:p>
      <w:pPr>
        <w:spacing w:line="500" w:lineRule="exact"/>
        <w:ind w:firstLine="560" w:firstLineChars="200"/>
        <w:jc w:val="left"/>
        <w:rPr>
          <w:rFonts w:eastAsia="方正仿宋_GBK"/>
          <w:sz w:val="28"/>
        </w:rPr>
      </w:pPr>
      <w:r>
        <w:rPr>
          <w:rFonts w:eastAsia="方正仿宋_GBK"/>
          <w:sz w:val="28"/>
        </w:rPr>
        <w:t>绩效目标：通过信息主导、组训演练、从严管理、增加消防设施配备、保障消防设施的完好率、合理增加消防站等各项措施，提升灭火应急救援能力，达到及时有效的扑灭各种火灾，减少火灾损失，控制灾情发展，尽快消除险情的目的。</w:t>
      </w:r>
    </w:p>
    <w:p>
      <w:pPr>
        <w:spacing w:line="500" w:lineRule="exact"/>
        <w:ind w:firstLine="560" w:firstLineChars="200"/>
        <w:jc w:val="left"/>
        <w:rPr>
          <w:rFonts w:eastAsia="方正仿宋_GBK"/>
          <w:sz w:val="28"/>
        </w:rPr>
      </w:pPr>
      <w:r>
        <w:rPr>
          <w:rFonts w:eastAsia="方正仿宋_GBK"/>
          <w:sz w:val="28"/>
        </w:rPr>
        <w:t>绩效指标：（1）开展全员全年岗位练兵，举办大型商超等实战演练。 （2）积极开展消防人员的岗位练兵活动，进行消防技术训练和灭火救援演习，并有效配备消防设施、器材，妥善维护、保养，使之处于良好状态，提高灭火救援作战水平，完成好灭火救援和各项消防安全保卫任务。</w:t>
      </w:r>
    </w:p>
    <w:p>
      <w:pPr>
        <w:spacing w:line="500" w:lineRule="exact"/>
        <w:ind w:firstLine="560" w:firstLineChars="200"/>
        <w:jc w:val="left"/>
        <w:rPr>
          <w:rFonts w:eastAsia="方正仿宋_GBK"/>
          <w:sz w:val="28"/>
        </w:rPr>
      </w:pPr>
      <w:r>
        <w:rPr>
          <w:rFonts w:eastAsia="方正仿宋_GBK"/>
          <w:sz w:val="28"/>
        </w:rPr>
        <w:t>（六）事后火灾原因总结分析</w:t>
      </w:r>
    </w:p>
    <w:p>
      <w:pPr>
        <w:spacing w:line="500" w:lineRule="exact"/>
        <w:ind w:firstLine="560" w:firstLineChars="200"/>
        <w:jc w:val="left"/>
        <w:rPr>
          <w:rFonts w:eastAsia="方正仿宋_GBK"/>
          <w:sz w:val="28"/>
        </w:rPr>
      </w:pPr>
      <w:r>
        <w:rPr>
          <w:rFonts w:eastAsia="方正仿宋_GBK"/>
          <w:sz w:val="28"/>
        </w:rPr>
        <w:t>绩效目标：对火灾事故发生原因总结分析</w:t>
      </w:r>
    </w:p>
    <w:p>
      <w:pPr>
        <w:spacing w:line="500" w:lineRule="exact"/>
        <w:ind w:firstLine="560" w:firstLineChars="200"/>
        <w:jc w:val="left"/>
        <w:rPr>
          <w:rFonts w:eastAsia="方正仿宋_GBK"/>
          <w:sz w:val="28"/>
        </w:rPr>
      </w:pPr>
      <w:r>
        <w:rPr>
          <w:rFonts w:eastAsia="方正仿宋_GBK"/>
          <w:sz w:val="28"/>
        </w:rPr>
        <w:t>绩效指标：对发生的所有火灾事故，相关人员参加会议，讨论分析事故发生的原因，对重大火灾事故的发生，落实火灾事故责任倒查工作，并形成文档图片记录。</w:t>
      </w:r>
    </w:p>
    <w:p>
      <w:pPr>
        <w:spacing w:line="500" w:lineRule="exact"/>
        <w:ind w:firstLine="560" w:firstLineChars="200"/>
        <w:jc w:val="left"/>
        <w:rPr>
          <w:rFonts w:hAnsi="宋体"/>
          <w:sz w:val="28"/>
        </w:rPr>
      </w:pPr>
      <w:r>
        <w:rPr>
          <w:rFonts w:hint="eastAsia" w:eastAsia="方正仿宋_GBK"/>
          <w:sz w:val="28"/>
        </w:rPr>
        <w:t>三、工作保障措施</w:t>
      </w:r>
    </w:p>
    <w:p>
      <w:pPr>
        <w:spacing w:line="500" w:lineRule="exact"/>
        <w:ind w:firstLine="560" w:firstLineChars="200"/>
        <w:jc w:val="left"/>
        <w:rPr>
          <w:rFonts w:eastAsia="方正仿宋_GBK"/>
          <w:sz w:val="28"/>
        </w:rPr>
      </w:pPr>
      <w:r>
        <w:rPr>
          <w:rFonts w:eastAsia="方正仿宋_GBK"/>
          <w:sz w:val="28"/>
        </w:rPr>
        <w:t>一是要加大经费投入，科学统筹实施。保障消防公共安全设施、消防训练演练、灭火应急救援装备和政府专职消防队员、消防文员等必需经费，并与经济社会发展相适应。</w:t>
      </w:r>
    </w:p>
    <w:p>
      <w:pPr>
        <w:spacing w:line="500" w:lineRule="exact"/>
        <w:ind w:firstLine="560" w:firstLineChars="200"/>
        <w:jc w:val="left"/>
        <w:rPr>
          <w:rFonts w:eastAsia="方正仿宋_GBK"/>
          <w:sz w:val="28"/>
        </w:rPr>
      </w:pPr>
      <w:r>
        <w:rPr>
          <w:rFonts w:eastAsia="方正仿宋_GBK"/>
          <w:sz w:val="28"/>
        </w:rPr>
        <w:t>二是要依法履行职责，共同推动发展。加强协调，健全与有关部门的信息沟通和联合执法机制。各部门根据管理职责，在消防宣传教育、装备购置配备、消防队伍建设、多种形式队伍保障等方面大力支持，积极配合。</w:t>
      </w:r>
    </w:p>
    <w:p>
      <w:pPr>
        <w:spacing w:line="500" w:lineRule="exact"/>
        <w:ind w:firstLine="560" w:firstLineChars="200"/>
        <w:jc w:val="left"/>
        <w:rPr>
          <w:rFonts w:eastAsia="方正仿宋_GBK"/>
          <w:sz w:val="28"/>
        </w:rPr>
      </w:pPr>
      <w:r>
        <w:rPr>
          <w:rFonts w:eastAsia="方正仿宋_GBK"/>
          <w:sz w:val="28"/>
        </w:rPr>
        <w:t>三是要健全实施机制，实行跟踪考评。加强对本规划实施工作的领导，结合实际制定年度计划，量化细化工作目标，建立健全考核机制，每年开展督导检查，并将实施情况向上级领导报告。</w:t>
      </w:r>
    </w:p>
    <w:p>
      <w:pPr>
        <w:ind w:firstLine="643" w:firstLineChars="200"/>
        <w:jc w:val="left"/>
        <w:rPr>
          <w:rFonts w:ascii="楷体" w:hAnsi="楷体" w:eastAsia="楷体" w:cs="楷体"/>
          <w:b/>
          <w:sz w:val="32"/>
        </w:rPr>
      </w:pPr>
      <w:r>
        <w:rPr>
          <w:rFonts w:hint="eastAsia" w:ascii="楷体" w:hAnsi="楷体" w:eastAsia="楷体" w:cs="楷体"/>
          <w:b/>
          <w:sz w:val="32"/>
        </w:rPr>
        <w:t>第二部分  预算项目绩效目标</w:t>
      </w:r>
    </w:p>
    <w:p>
      <w:pPr>
        <w:ind w:firstLine="562" w:firstLineChars="200"/>
        <w:jc w:val="left"/>
        <w:rPr>
          <w:rFonts w:hAnsi="宋体"/>
          <w:b/>
          <w:sz w:val="28"/>
        </w:rPr>
      </w:pPr>
      <w:r>
        <w:rPr>
          <w:rFonts w:hint="eastAsia" w:ascii="方正仿宋_GBK" w:eastAsia="方正仿宋_GBK"/>
          <w:b/>
          <w:sz w:val="28"/>
        </w:rPr>
        <w:t>1、在职人员高危执勤补贴、加班补贴绩效目标表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鹿泉区消防大队现役人员</w:t>
            </w:r>
            <w:r>
              <w:rPr>
                <w:rFonts w:ascii="方正书宋_GBK" w:eastAsia="方正书宋_GBK"/>
              </w:rPr>
              <w:t>12</w:t>
            </w:r>
            <w:r>
              <w:rPr>
                <w:rFonts w:hint="eastAsia" w:ascii="方正书宋_GBK" w:eastAsia="方正书宋_GBK"/>
              </w:rPr>
              <w:t>人，每月发放高危执勤补贴、加班补贴。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通过补助、补贴，缓解现役人员生活困难，提高生活水平。</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发放补贴人数人数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补贴发放人数</w:t>
            </w:r>
          </w:p>
        </w:tc>
        <w:tc>
          <w:tcPr>
            <w:tcW w:w="2551" w:type="dxa"/>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单位要求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补贴、补助发放覆盖率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补助发放覆盖率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单位要求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补贴经费及时发放率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补贴经费及时发放率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单位要求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人均补助、补贴标准</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人均补助、补贴发放标准</w:t>
            </w:r>
          </w:p>
        </w:tc>
        <w:tc>
          <w:tcPr>
            <w:tcW w:w="2551" w:type="dxa"/>
            <w:vAlign w:val="center"/>
          </w:tcPr>
          <w:p>
            <w:pPr>
              <w:spacing w:line="300" w:lineRule="exact"/>
              <w:jc w:val="left"/>
              <w:rPr>
                <w:rFonts w:ascii="方正书宋_GBK" w:eastAsia="方正书宋_GBK"/>
              </w:rPr>
            </w:pPr>
            <w:r>
              <w:rPr>
                <w:rFonts w:ascii="方正书宋_GBK" w:eastAsia="方正书宋_GBK"/>
              </w:rPr>
              <w:t>23976</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受补助人群生活水平提高程度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受补助人群生活水平提高程度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单位要求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被服务对象满意程度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接受补助人员补助满意程度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2、消防业务费绩效目标表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加快资金支出进度，发挥其应有作用，为区人民财产安全和经济发展保驾护航。</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开展抢险救援相关业务活动</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购买相关业务的学习资料份数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份</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开展保障率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相关业务的学习培训保障率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业务费保障及时性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及时保障各项相关业务的学习培训需求</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及时保障</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消防业务费支出</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消防业务费支出</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按统一规定执行</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保障应急救援任务圆满完成</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保障应急救援任务圆满完成率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3、灭火药剂（干粉、泡沫）绩效目标表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为进一步提高消防救援队伍灭火救援作战能力，确保队伍战斗力，需定期补充灭火药剂。</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购置更新数量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数量以救援站为计量单</w:t>
            </w:r>
          </w:p>
        </w:tc>
        <w:tc>
          <w:tcPr>
            <w:tcW w:w="2551" w:type="dxa"/>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站</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购置灭火药剂质量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购置灭火药剂质量合格率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达到行业标准率</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招标采购时间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招标采购时间</w:t>
            </w:r>
          </w:p>
        </w:tc>
        <w:tc>
          <w:tcPr>
            <w:tcW w:w="2551" w:type="dxa"/>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月份前</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灭火药剂购置成本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每座消防救援站购置成本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每半年</w:t>
            </w:r>
            <w:r>
              <w:rPr>
                <w:rFonts w:ascii="方正书宋_GBK" w:eastAsia="方正书宋_GBK"/>
              </w:rPr>
              <w:t>10</w:t>
            </w:r>
            <w:r>
              <w:rPr>
                <w:rFonts w:hint="eastAsia" w:ascii="方正书宋_GBK" w:eastAsia="方正书宋_GBK"/>
              </w:rPr>
              <w:t>万元左右</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灭火药剂使用年限</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灭火药剂使用年限</w:t>
            </w:r>
          </w:p>
        </w:tc>
        <w:tc>
          <w:tcPr>
            <w:tcW w:w="2551" w:type="dxa"/>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年不等</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使用人员满意程度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使用人员满意度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4、山前大道消防救援站执勤备战设施用品绩效目标表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为山前大道顺利投入执勤，需购置电脑、打印机等办公用品，食堂需购置炊具餐桌餐椅等，宿舍需配备床、柜子、热水器等必需品，保障消防救援站的正常运转。</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购置办公用品及必需品保障的人数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购置办公用品及必需品保障正常投入使用的人数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单位要求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验收合格率</w:t>
            </w:r>
          </w:p>
          <w:p>
            <w:pPr>
              <w:spacing w:line="300" w:lineRule="exact"/>
              <w:jc w:val="left"/>
              <w:rPr>
                <w:rFonts w:ascii="方正书宋_GBK" w:eastAsia="方正书宋_GBK"/>
              </w:rPr>
            </w:pPr>
          </w:p>
        </w:tc>
        <w:tc>
          <w:tcPr>
            <w:tcW w:w="2835" w:type="dxa"/>
            <w:vAlign w:val="center"/>
          </w:tcPr>
          <w:p>
            <w:pPr>
              <w:spacing w:line="300" w:lineRule="exact"/>
              <w:jc w:val="left"/>
              <w:rPr>
                <w:rFonts w:ascii="方正书宋_GBK" w:eastAsia="方正书宋_GBK"/>
              </w:rPr>
            </w:pPr>
            <w:r>
              <w:rPr>
                <w:rFonts w:hint="eastAsia" w:ascii="方正书宋_GBK" w:eastAsia="方正书宋_GBK"/>
              </w:rPr>
              <w:t>验收合格率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单位要求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采购物品到位时间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采购物品到位时间</w:t>
            </w:r>
          </w:p>
        </w:tc>
        <w:tc>
          <w:tcPr>
            <w:tcW w:w="2551" w:type="dxa"/>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月前</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物品使用年限</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采购物品成本</w:t>
            </w:r>
          </w:p>
        </w:tc>
        <w:tc>
          <w:tcPr>
            <w:tcW w:w="2551" w:type="dxa"/>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物品使用年限</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物品可使用年限</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正常年限</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服务对象满意程度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5、防火监督检查设备费绩效目标表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购置防火监督设备到位后，对于防火监督检查中对消防设施完整好用的测试、检查更加准确，有效解决目前检查装备落后带来的监督质量不高等问题。</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保障办公人数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保障保工人数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购置质量合格率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购置质量合格的数量占购置总数</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经费保障及时性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及时保障各项防火监督检查办公需要</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及时保障</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日常防火监督检查设备费用支出</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日常防火监督检查设备费用支出</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按统一规定执行</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保障日常监督检查办公需要</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保障日常监督检查办公需要，维持单位正常运转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维持单位正常运转</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服务对象满意占总服务对象的满意程度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6、装备器材更新维护款绩效目标表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对装备器材进行更新维护，保障装备器材完整好用，有效提升灭火作战能力。</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装备器材维护保养次数（次）</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一季度装备器材维护保养次数（次）</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检查装备器材使用状况、完好程度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完好程度数量占购置总数的比率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维修、维护器材装备的及时性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装备器材及时更新、购置率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器材日常维修、维护费</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器材日常维修、维护费用</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装备器材完好率（</w:t>
            </w:r>
            <w:r>
              <w:rPr>
                <w:rFonts w:ascii="方正书宋_GBK" w:eastAsia="方正书宋_GBK"/>
              </w:rPr>
              <w:t>%</w:t>
            </w:r>
            <w:r>
              <w:rPr>
                <w:rFonts w:hint="eastAsia"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完好装备占整体装备的比率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受益人员满意度（</w:t>
            </w:r>
            <w:r>
              <w:rPr>
                <w:rFonts w:ascii="方正书宋_GBK" w:eastAsia="方正书宋_GBK"/>
              </w:rPr>
              <w:t>%</w:t>
            </w:r>
            <w:r>
              <w:rPr>
                <w:rFonts w:hint="eastAsia"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调查中受益人员满意和较满意的占总人数的比率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7、山前大道消防救援站取暖、食堂、水域训练中心天然气费用绩效目标表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保障消防救援站取暖、食堂及水域救援中心的基础设施条件，提升消防救援站处置的能力，</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消防站运转保障率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取暖、食堂及水域救援运转保障率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保障办公人数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保障办公人数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基本要求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经费保障及时性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及时保障各项使用天然气设施日常办需求</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及时保障</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日常公用经费支出</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取暖、食堂、水域救援中心燃气费的支出</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按统一规定执行</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保障日常需求，维持单位正常运转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保障日常办公需求，维持单位正常运转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维持单位正常运转</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能够长期较好的开展工作。</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8、山前大道一级消防站南北侧护坡建设绩效目标表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山前大道消防站需在靠山体一侧增设挡土墙，经测算挡土墙工程亮约为</w:t>
            </w:r>
            <w:r>
              <w:rPr>
                <w:rFonts w:ascii="方正书宋_GBK" w:eastAsia="方正书宋_GBK"/>
              </w:rPr>
              <w:t>1971</w:t>
            </w:r>
            <w:r>
              <w:rPr>
                <w:rFonts w:hint="eastAsia" w:ascii="方正书宋_GBK" w:eastAsia="方正书宋_GBK"/>
              </w:rPr>
              <w:t>立方米。南侧约长</w:t>
            </w:r>
            <w:r>
              <w:rPr>
                <w:rFonts w:ascii="方正书宋_GBK" w:eastAsia="方正书宋_GBK"/>
              </w:rPr>
              <w:t>87</w:t>
            </w:r>
            <w:r>
              <w:rPr>
                <w:rFonts w:hint="eastAsia" w:ascii="方正书宋_GBK" w:eastAsia="方正书宋_GBK"/>
              </w:rPr>
              <w:t>米，分三个断面高分别为</w:t>
            </w:r>
            <w:r>
              <w:rPr>
                <w:rFonts w:ascii="方正书宋_GBK" w:eastAsia="方正书宋_GBK"/>
              </w:rPr>
              <w:t>4</w:t>
            </w:r>
            <w:r>
              <w:rPr>
                <w:rFonts w:hint="eastAsia" w:ascii="方正书宋_GBK" w:eastAsia="方正书宋_GBK"/>
              </w:rPr>
              <w:t>、</w:t>
            </w:r>
            <w:r>
              <w:rPr>
                <w:rFonts w:ascii="方正书宋_GBK" w:eastAsia="方正书宋_GBK"/>
              </w:rPr>
              <w:t>5</w:t>
            </w:r>
            <w:r>
              <w:rPr>
                <w:rFonts w:hint="eastAsia" w:ascii="方正书宋_GBK" w:eastAsia="方正书宋_GBK"/>
              </w:rPr>
              <w:t>、</w:t>
            </w:r>
            <w:r>
              <w:rPr>
                <w:rFonts w:ascii="方正书宋_GBK" w:eastAsia="方正书宋_GBK"/>
              </w:rPr>
              <w:t>6</w:t>
            </w:r>
            <w:r>
              <w:rPr>
                <w:rFonts w:hint="eastAsia" w:ascii="方正书宋_GBK" w:eastAsia="方正书宋_GBK"/>
              </w:rPr>
              <w:t>米，北侧约长</w:t>
            </w:r>
            <w:r>
              <w:rPr>
                <w:rFonts w:ascii="方正书宋_GBK" w:eastAsia="方正书宋_GBK"/>
              </w:rPr>
              <w:t>41</w:t>
            </w:r>
            <w:r>
              <w:rPr>
                <w:rFonts w:hint="eastAsia" w:ascii="方正书宋_GBK" w:eastAsia="方正书宋_GBK"/>
              </w:rPr>
              <w:t>米、高</w:t>
            </w:r>
            <w:r>
              <w:rPr>
                <w:rFonts w:ascii="方正书宋_GBK" w:eastAsia="方正书宋_GBK"/>
              </w:rPr>
              <w:t>6</w:t>
            </w:r>
            <w:r>
              <w:rPr>
                <w:rFonts w:hint="eastAsia" w:ascii="方正书宋_GBK" w:eastAsia="方正书宋_GBK"/>
              </w:rPr>
              <w:t>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山前大道消防站南北侧护坡，预防山体滑坡等地质灾害。</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修建护坡长度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修建护坡南侧的长度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87</w:t>
            </w:r>
            <w:r>
              <w:rPr>
                <w:rFonts w:hint="eastAsia" w:ascii="方正书宋_GBK" w:eastAsia="方正书宋_GBK"/>
              </w:rPr>
              <w:t>米</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修建护坡长度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修建护坡北侧长度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41</w:t>
            </w:r>
            <w:r>
              <w:rPr>
                <w:rFonts w:hint="eastAsia" w:ascii="方正书宋_GBK" w:eastAsia="方正书宋_GBK"/>
              </w:rPr>
              <w:t>米</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山体围挡工程验收合格率</w:t>
            </w:r>
            <w:r>
              <w:rPr>
                <w:rFonts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通过验收的工程量占建设总量的比率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山体围挡工程量按时完成率</w:t>
            </w:r>
            <w:r>
              <w:rPr>
                <w:rFonts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实际按时完成工程量占计划完成工程量的比率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南北侧护坡建设成本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南北侧护坡建设成本</w:t>
            </w:r>
          </w:p>
        </w:tc>
        <w:tc>
          <w:tcPr>
            <w:tcW w:w="2551" w:type="dxa"/>
            <w:vAlign w:val="center"/>
          </w:tcPr>
          <w:p>
            <w:pPr>
              <w:spacing w:line="300" w:lineRule="exact"/>
              <w:jc w:val="left"/>
              <w:rPr>
                <w:rFonts w:ascii="方正书宋_GBK" w:eastAsia="方正书宋_GBK"/>
              </w:rPr>
            </w:pPr>
            <w:r>
              <w:rPr>
                <w:rFonts w:ascii="方正书宋_GBK" w:eastAsia="方正书宋_GBK"/>
              </w:rPr>
              <w:t>25.41</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隐患消除情况</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是否消除安全隐患</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是</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收益群里满意度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收益群里满意度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9、山前大道消防救援站电费绩效目标表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因消防救援站是</w:t>
            </w:r>
            <w:r>
              <w:rPr>
                <w:rFonts w:ascii="方正书宋_GBK" w:eastAsia="方正书宋_GBK"/>
              </w:rPr>
              <w:t>24</w:t>
            </w:r>
            <w:r>
              <w:rPr>
                <w:rFonts w:hint="eastAsia" w:ascii="方正书宋_GBK" w:eastAsia="方正书宋_GBK"/>
              </w:rPr>
              <w:t>小时执勤战备，许多设备需</w:t>
            </w:r>
            <w:r>
              <w:rPr>
                <w:rFonts w:ascii="方正书宋_GBK" w:eastAsia="方正书宋_GBK"/>
              </w:rPr>
              <w:t>24</w:t>
            </w:r>
            <w:r>
              <w:rPr>
                <w:rFonts w:hint="eastAsia" w:ascii="方正书宋_GBK" w:eastAsia="方正书宋_GBK"/>
              </w:rPr>
              <w:t>小时开机运转，所以用电量较大，充足的电费用来保障消防刚需设施的正常运转。</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保障办公人数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保障办公人数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日常公用经费支出</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电费的支出</w:t>
            </w:r>
          </w:p>
        </w:tc>
        <w:tc>
          <w:tcPr>
            <w:tcW w:w="2551" w:type="dxa"/>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保障运转率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各项日常工作保障率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经费保障及时性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及时保障各项日常办公需求</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保障日常办公用电需求</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保障日常办公用电需求，维护单位正常运转</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服务对象满意程度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服务对象满意程度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10、山前大道消防站攀岩训练设施建设绩效目标表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完成建设攀岩训练场地，能很好的提升消防员相关救援专业能力。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全体消防员将借助体能训练馆，丰富队伍业务生活，提升强身健体意识，培养健康运动观念，提高身体机能，实现综合素质全面发展。</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攀岩设施计划建设面积</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攀岩设施计划面积</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以签订合同实际面积为准</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消防队攀岩设施工程验收合格率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通过验收的工程量占总工程量的比率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任务要求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项目按计划开工率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按项目计划开工率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任务要求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工程单位建设成本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工程单位建设成本</w:t>
            </w:r>
          </w:p>
        </w:tc>
        <w:tc>
          <w:tcPr>
            <w:tcW w:w="2551" w:type="dxa"/>
            <w:vAlign w:val="center"/>
          </w:tcPr>
          <w:p>
            <w:pPr>
              <w:spacing w:line="300" w:lineRule="exact"/>
              <w:jc w:val="left"/>
              <w:rPr>
                <w:rFonts w:ascii="方正书宋_GBK" w:eastAsia="方正书宋_GBK"/>
              </w:rPr>
            </w:pPr>
            <w:r>
              <w:rPr>
                <w:rFonts w:ascii="方正书宋_GBK" w:eastAsia="方正书宋_GBK"/>
              </w:rPr>
              <w:t>11.69</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综合利用率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设施建成后的利用、使用情况</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城市消防站建设标准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设计功能实现率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工程达到设计标准的比率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服务对象满意程度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服务对象满意程度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非常满意</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11、智慧消防绩效目标表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把辖区重点单位消防设施全部连接、纳入云平台，实现统一监管、消防预警、分析、研判功能，提高消防监督执法质量、效率和火灾防控能力。</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安装设备的数量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安防系统远程监控系统安装的数量</w:t>
            </w:r>
          </w:p>
        </w:tc>
        <w:tc>
          <w:tcPr>
            <w:tcW w:w="2551" w:type="dxa"/>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套</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安防系统远程监控接入单位的数量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计划安防系统远程监控接入单位数量</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家</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安防系统远程监控验收合格率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验收合格的工程占全部工程的比例</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开始第二段时间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第二阶段安防系统远程监控安装时间</w:t>
            </w:r>
          </w:p>
        </w:tc>
        <w:tc>
          <w:tcPr>
            <w:tcW w:w="2551" w:type="dxa"/>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月</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安防系统远程监控成本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每套安防系统远程监控的价格</w:t>
            </w:r>
          </w:p>
        </w:tc>
        <w:tc>
          <w:tcPr>
            <w:tcW w:w="2551" w:type="dxa"/>
            <w:vAlign w:val="center"/>
          </w:tcPr>
          <w:p>
            <w:pPr>
              <w:spacing w:line="300" w:lineRule="exact"/>
              <w:jc w:val="left"/>
              <w:rPr>
                <w:rFonts w:ascii="方正书宋_GBK" w:eastAsia="方正书宋_GBK"/>
              </w:rPr>
            </w:pPr>
            <w:r>
              <w:rPr>
                <w:rFonts w:ascii="方正书宋_GBK" w:eastAsia="方正书宋_GBK"/>
              </w:rPr>
              <w:t>5000</w:t>
            </w:r>
            <w:r>
              <w:rPr>
                <w:rFonts w:hint="eastAsia" w:ascii="方正书宋_GBK" w:eastAsia="方正书宋_GBK"/>
              </w:rPr>
              <w:t>元</w:t>
            </w:r>
            <w:r>
              <w:rPr>
                <w:rFonts w:ascii="方正书宋_GBK" w:eastAsia="方正书宋_GBK"/>
              </w:rPr>
              <w:t>/</w:t>
            </w:r>
            <w:r>
              <w:rPr>
                <w:rFonts w:hint="eastAsia" w:ascii="方正书宋_GBK" w:eastAsia="方正书宋_GBK"/>
              </w:rPr>
              <w:t>套</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物联网远程监控系统接入率</w:t>
            </w:r>
            <w:r>
              <w:rPr>
                <w:rFonts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实际完成接入的单位占计划接入单位的比例</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受益单位数量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安防系统远程监控受益的单位数量</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合同签订家数为准</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服务对象满意、较满意占总数的比例</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12、山前大道一级消防站建设绩效目标表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山前大道消防站能有效解决鹿泉区北片无消防站缺陷，提升灭火出动效率，使城区北片火灾灭火救援中提升到场时限，有效扑救初起火灾，为我区经济安全保驾护航。</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基础设施项目建设完成率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基础设施建设项目工程完工情况</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消防站建设工程质量验收合格率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通过验收的工程量占建设总量的比率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任务要求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消防站建设工程按时完成率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消防站工程按时完成的程度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任务要求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工程单位建设成本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工程单位建设成本</w:t>
            </w:r>
          </w:p>
        </w:tc>
        <w:tc>
          <w:tcPr>
            <w:tcW w:w="2551" w:type="dxa"/>
            <w:vAlign w:val="center"/>
          </w:tcPr>
          <w:p>
            <w:pPr>
              <w:spacing w:line="300" w:lineRule="exact"/>
              <w:jc w:val="left"/>
              <w:rPr>
                <w:rFonts w:ascii="方正书宋_GBK" w:eastAsia="方正书宋_GBK"/>
              </w:rPr>
            </w:pPr>
            <w:r>
              <w:rPr>
                <w:rFonts w:ascii="方正书宋_GBK" w:eastAsia="方正书宋_GBK"/>
              </w:rPr>
              <w:t>112.5</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业务保障能力</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保障有效提升北片灭火救援有效处置覆盖率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长期较好地开展完成消防业务程度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能</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满意程度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群众对消防队的整体满意度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13、山前大道消防站北侧安全坡档墙及护坡绩效目标表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山前大道消防站需在靠山体一侧增设挡土墙，并修建排水沟，防止雨季山上的雨水冲入大院。</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山前大道消防站北侧护坡，预防山体滑坡等地质灾害</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山体围挡工程量完成率（</w:t>
            </w:r>
            <w:r>
              <w:rPr>
                <w:rFonts w:ascii="方正书宋_GBK" w:eastAsia="方正书宋_GBK"/>
              </w:rPr>
              <w:t>%</w:t>
            </w:r>
            <w:r>
              <w:rPr>
                <w:rFonts w:hint="eastAsia"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实际完成工程量站计划完成工程量的比率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山体围挡工程验收合格率（</w:t>
            </w:r>
            <w:r>
              <w:rPr>
                <w:rFonts w:ascii="方正书宋_GBK" w:eastAsia="方正书宋_GBK"/>
              </w:rPr>
              <w:t>%</w:t>
            </w:r>
            <w:r>
              <w:rPr>
                <w:rFonts w:hint="eastAsia"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通过验收的工程量站建设总量的比率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山体围挡工程开始时间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山体围挡工程开始时间</w:t>
            </w:r>
          </w:p>
        </w:tc>
        <w:tc>
          <w:tcPr>
            <w:tcW w:w="2551" w:type="dxa"/>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月前</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修建石混凝土挡土墙计划成本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修建石混凝土挡土墙费用</w:t>
            </w:r>
          </w:p>
        </w:tc>
        <w:tc>
          <w:tcPr>
            <w:tcW w:w="2551" w:type="dxa"/>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项目正常运转率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项目正常运转率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受益群体满意度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收益群体满意程度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调查询问</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14、龙泉古镇智慧模块化微型消防站建设绩效目标表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为进一步增强消防基础设施建设，增强城市整体抵御和防范火灾的能力，及时有效处置各类火灾事故。</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模块化消防站建数量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建设模块化消防站个数</w:t>
            </w:r>
          </w:p>
        </w:tc>
        <w:tc>
          <w:tcPr>
            <w:tcW w:w="2551" w:type="dxa"/>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座</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模块化消防站质量验收合格率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通过验收的工程量占总工程量的比率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按计划开工率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项目按计划开工率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模块化消防站建设成本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建设龙泉古镇模块消防站部分成本</w:t>
            </w:r>
          </w:p>
        </w:tc>
        <w:tc>
          <w:tcPr>
            <w:tcW w:w="2551" w:type="dxa"/>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石鹿消【</w:t>
            </w:r>
            <w:r>
              <w:rPr>
                <w:rFonts w:ascii="方正书宋_GBK" w:eastAsia="方正书宋_GBK"/>
              </w:rPr>
              <w:t>2020</w:t>
            </w:r>
            <w:r>
              <w:rPr>
                <w:rFonts w:hint="eastAsia" w:ascii="方正书宋_GBK" w:eastAsia="方正书宋_GBK"/>
              </w:rPr>
              <w:t>】</w:t>
            </w:r>
            <w:r>
              <w:rPr>
                <w:rFonts w:ascii="方正书宋_GBK" w:eastAsia="方正书宋_GBK"/>
              </w:rPr>
              <w:t>0055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业务保障能力</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保障有效提升辖区灭火救援能力</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保障</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满意程度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群众对消防队的整体满意度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15、龙泉路消防救援站土地租赁费绩效目标表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1.2021</w:t>
            </w:r>
            <w:r>
              <w:rPr>
                <w:rFonts w:hint="eastAsia" w:ascii="方正书宋_GBK" w:eastAsia="方正书宋_GBK"/>
              </w:rPr>
              <w:t>年次费用需支付给鹿泉区获鹿镇四街村委会，用来保障鹿泉区消防大队办公用地。</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解决办公用房面积（平方米）</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租用房屋所解决的办公用房面积</w:t>
            </w:r>
          </w:p>
        </w:tc>
        <w:tc>
          <w:tcPr>
            <w:tcW w:w="2551" w:type="dxa"/>
            <w:vAlign w:val="center"/>
          </w:tcPr>
          <w:p>
            <w:pPr>
              <w:spacing w:line="300" w:lineRule="exact"/>
              <w:jc w:val="left"/>
              <w:rPr>
                <w:rFonts w:ascii="方正书宋_GBK" w:eastAsia="方正书宋_GBK"/>
              </w:rPr>
            </w:pPr>
            <w:r>
              <w:rPr>
                <w:rFonts w:ascii="方正书宋_GBK" w:eastAsia="方正书宋_GBK"/>
              </w:rPr>
              <w:t>10.5</w:t>
            </w:r>
            <w:r>
              <w:rPr>
                <w:rFonts w:hint="eastAsia" w:ascii="方正书宋_GBK" w:eastAsia="方正书宋_GBK"/>
              </w:rPr>
              <w:t>亩</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租赁办场地质量情况</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场地内宽广、卫生整洁</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场地内宽广、卫生整洁</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租赁合同签订时间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办公用房租赁合同签订日期</w:t>
            </w:r>
          </w:p>
        </w:tc>
        <w:tc>
          <w:tcPr>
            <w:tcW w:w="2551" w:type="dxa"/>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月前</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单位面积办公用房年度租赁费</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租用房屋每亩年度租赁费</w:t>
            </w:r>
          </w:p>
        </w:tc>
        <w:tc>
          <w:tcPr>
            <w:tcW w:w="2551" w:type="dxa"/>
            <w:vAlign w:val="center"/>
          </w:tcPr>
          <w:p>
            <w:pPr>
              <w:spacing w:line="300" w:lineRule="exact"/>
              <w:jc w:val="left"/>
              <w:rPr>
                <w:rFonts w:ascii="方正书宋_GBK" w:eastAsia="方正书宋_GBK"/>
              </w:rPr>
            </w:pPr>
            <w:r>
              <w:rPr>
                <w:rFonts w:ascii="方正书宋_GBK" w:eastAsia="方正书宋_GBK"/>
              </w:rPr>
              <w:t>0.9</w:t>
            </w:r>
            <w:r>
              <w:rPr>
                <w:rFonts w:hint="eastAsia" w:ascii="方正书宋_GBK" w:eastAsia="方正书宋_GBK"/>
              </w:rPr>
              <w:t>万元</w:t>
            </w:r>
            <w:r>
              <w:rPr>
                <w:rFonts w:ascii="方正书宋_GBK" w:eastAsia="方正书宋_GBK"/>
              </w:rPr>
              <w:t>/</w:t>
            </w:r>
            <w:r>
              <w:rPr>
                <w:rFonts w:hint="eastAsia" w:ascii="方正书宋_GBK" w:eastAsia="方正书宋_GBK"/>
              </w:rPr>
              <w:t>亩</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工作要求租赁合同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保障办公人数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租赁办公用房保障办公需要人数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满意人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使用人员满意度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办公用房使用人员满意程度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16、消防实战演练经费绩效目标表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通过实战演练有效提升实战能力和灭火有效处置能力，保障人民生命财产安全。</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消防实战演练次数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按月需演练</w:t>
            </w:r>
            <w:r>
              <w:rPr>
                <w:rFonts w:ascii="方正书宋_GBK" w:eastAsia="方正书宋_GBK"/>
              </w:rPr>
              <w:t>16</w:t>
            </w:r>
            <w:r>
              <w:rPr>
                <w:rFonts w:hint="eastAsia" w:ascii="方正书宋_GBK" w:eastAsia="方正书宋_GBK"/>
              </w:rPr>
              <w:t>次</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实战演练器材保障率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完好消防产品数量占总演练产品数量的比例</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每月开展演练的次数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开展消防实战演练的次数完成率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演练中消耗的器材成本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演练中消耗的器材成本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重点安慰消防实战演练覆盖率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重点单位演练占总数的比率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活动受益群体满意程度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17、山前大道消防站电子阅览室建设绩效目标表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电子阅览室建成后，能有效提升消防员灭火救援专业技能，同时也能丰富消防员日常生活，为大队创造</w:t>
            </w:r>
            <w:r>
              <w:rPr>
                <w:rFonts w:hint="eastAsia" w:ascii="方正书宋_GBK" w:eastAsia="方正书宋_GBK"/>
                <w:lang w:val="en-US" w:eastAsia="zh-CN"/>
              </w:rPr>
              <w:t>拴</w:t>
            </w:r>
            <w:r>
              <w:rPr>
                <w:rFonts w:hint="eastAsia" w:ascii="方正书宋_GBK" w:eastAsia="方正书宋_GBK"/>
              </w:rPr>
              <w:t>心留人的环境提供了保障。</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阅览室建设面积（平方米）</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计划建设阅览室面积</w:t>
            </w:r>
          </w:p>
        </w:tc>
        <w:tc>
          <w:tcPr>
            <w:tcW w:w="2551" w:type="dxa"/>
            <w:vAlign w:val="center"/>
          </w:tcPr>
          <w:p>
            <w:pPr>
              <w:spacing w:line="300" w:lineRule="exact"/>
              <w:jc w:val="left"/>
              <w:rPr>
                <w:rFonts w:ascii="方正书宋_GBK" w:eastAsia="方正书宋_GBK"/>
              </w:rPr>
            </w:pPr>
            <w:r>
              <w:rPr>
                <w:rFonts w:ascii="方正书宋_GBK" w:eastAsia="方正书宋_GBK"/>
              </w:rPr>
              <w:t>328.68328.68</w:t>
            </w:r>
            <w:r>
              <w:rPr>
                <w:rFonts w:hint="eastAsia" w:ascii="方正书宋_GBK" w:eastAsia="方正书宋_GBK"/>
              </w:rPr>
              <w:t>平方米</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验收合格率（</w:t>
            </w:r>
            <w:r>
              <w:rPr>
                <w:rFonts w:ascii="方正书宋_GBK" w:eastAsia="方正书宋_GBK"/>
              </w:rPr>
              <w:t>%</w:t>
            </w:r>
            <w:r>
              <w:rPr>
                <w:rFonts w:hint="eastAsia"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通过验收的工程量占总工程量的比率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项目按计划开工率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项目按计划开工情况</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工程单位建设成本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工程单位建设成本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40.66</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综合利用率（</w:t>
            </w:r>
            <w:r>
              <w:rPr>
                <w:rFonts w:ascii="方正书宋_GBK" w:eastAsia="方正书宋_GBK"/>
              </w:rPr>
              <w:t>%</w:t>
            </w:r>
            <w:r>
              <w:rPr>
                <w:rFonts w:hint="eastAsia"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设施建成后的利用、使用情况</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城市消防站建设标准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使用人员满意度（</w:t>
            </w:r>
            <w:r>
              <w:rPr>
                <w:rFonts w:ascii="方正书宋_GBK" w:eastAsia="方正书宋_GBK"/>
              </w:rPr>
              <w:t>%</w:t>
            </w:r>
            <w:r>
              <w:rPr>
                <w:rFonts w:hint="eastAsia"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使用人员满意、较满意占总人数的比率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18、山前大道消防救援站体能训练场建设及配套设施绩效目标表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全体消防员将借助体能训练馆，丰富队伍业务生活，提升强身健体意识，培养健康运动观念，提高身体机能，实现综合素质全面发展。</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配套设施完成率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实际完成工配套社会量占计划完成配套设施量的比率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体能训练场工程验收合格率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工程验收合格站总量的比率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训练器材购置合格率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器材合格占总量的比率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项目按计划开工率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项目按计划开工情况</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工程单位建设成本</w:t>
            </w:r>
          </w:p>
        </w:tc>
        <w:tc>
          <w:tcPr>
            <w:tcW w:w="2835" w:type="dxa"/>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2551" w:type="dxa"/>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体能训练馆使用率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建成后利用、使用率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训练计划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适用对象满意度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使用对象满意、较满意占总数的比率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19、消防车费用绩效目标表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w:t>
            </w:r>
            <w:r>
              <w:rPr>
                <w:rFonts w:ascii="方正书宋_GBK" w:eastAsia="方正书宋_GBK"/>
              </w:rPr>
              <w:t>21</w:t>
            </w:r>
            <w:r>
              <w:rPr>
                <w:rFonts w:hint="eastAsia" w:ascii="方正书宋_GBK" w:eastAsia="方正书宋_GBK"/>
              </w:rPr>
              <w:t>辆灭火、专勤和</w:t>
            </w:r>
            <w:r>
              <w:rPr>
                <w:rFonts w:ascii="方正书宋_GBK" w:eastAsia="方正书宋_GBK"/>
              </w:rPr>
              <w:t>5</w:t>
            </w:r>
            <w:r>
              <w:rPr>
                <w:rFonts w:hint="eastAsia" w:ascii="方正书宋_GBK" w:eastAsia="方正书宋_GBK"/>
              </w:rPr>
              <w:t>辆举高消防车日常维护保养，确保执勤车辆在灭火、抢险救援、重大安保任务等过程中完成任务。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能够及时有效处置各类火灾及抢险救援事故。</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运行消防车的数量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保障消防车正常运行的数量</w:t>
            </w:r>
          </w:p>
        </w:tc>
        <w:tc>
          <w:tcPr>
            <w:tcW w:w="2551" w:type="dxa"/>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辆</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执勤车辆性能完好率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执勤车辆性能完好的数量占总数的比率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消防车维修维护及时率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每季度对消防车维修维护及时比率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车辆经费标准</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每辆灭火、专勤消防车经费</w:t>
            </w:r>
          </w:p>
        </w:tc>
        <w:tc>
          <w:tcPr>
            <w:tcW w:w="2551" w:type="dxa"/>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万元</w:t>
            </w:r>
            <w:r>
              <w:rPr>
                <w:rFonts w:ascii="方正书宋_GBK" w:eastAsia="方正书宋_GBK"/>
              </w:rPr>
              <w:t>/</w:t>
            </w:r>
            <w:r>
              <w:rPr>
                <w:rFonts w:hint="eastAsia" w:ascii="方正书宋_GBK" w:eastAsia="方正书宋_GBK"/>
              </w:rPr>
              <w:t>辆</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执勤车辆正常出警率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执勤车辆正常出警车辆占总车辆的比率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受益人员满意度（</w:t>
            </w:r>
            <w:r>
              <w:rPr>
                <w:rFonts w:ascii="方正书宋_GBK" w:eastAsia="方正书宋_GBK"/>
              </w:rPr>
              <w:t>%</w:t>
            </w:r>
            <w:r>
              <w:rPr>
                <w:rFonts w:hint="eastAsia"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调查中受益人员满意和较满意的占总人数的比率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jc w:val="left"/>
      </w:pPr>
    </w:p>
    <w:p>
      <w:pPr>
        <w:spacing w:before="156" w:beforeLines="50" w:after="156" w:afterLines="50"/>
        <w:ind w:firstLine="640" w:firstLineChars="200"/>
        <w:jc w:val="left"/>
        <w:outlineLvl w:val="2"/>
        <w:rPr>
          <w:rFonts w:hAnsi="宋体"/>
          <w:sz w:val="32"/>
        </w:rPr>
      </w:pPr>
      <w:bookmarkStart w:id="14" w:name="_Toc68165006"/>
      <w:r>
        <w:rPr>
          <w:rFonts w:hint="eastAsia" w:ascii="黑体" w:eastAsia="黑体"/>
          <w:sz w:val="32"/>
        </w:rPr>
        <w:t>六、政府采购预算情况</w:t>
      </w:r>
      <w:bookmarkEnd w:id="14"/>
    </w:p>
    <w:p>
      <w:pPr>
        <w:spacing w:line="500" w:lineRule="exact"/>
        <w:ind w:firstLine="560" w:firstLineChars="200"/>
        <w:jc w:val="left"/>
        <w:rPr>
          <w:rFonts w:hAnsi="宋体"/>
          <w:sz w:val="28"/>
        </w:rPr>
      </w:pPr>
      <w:bookmarkStart w:id="15" w:name="_Toc68165007"/>
      <w:r>
        <w:rPr>
          <w:rFonts w:hint="eastAsia" w:eastAsia="方正仿宋_GBK"/>
          <w:sz w:val="28"/>
        </w:rPr>
        <w:t>2021年，石家庄市鹿泉区消防大队安排政府采购预算725万元，具体内容见下表。</w:t>
      </w:r>
    </w:p>
    <w:p>
      <w:pPr>
        <w:jc w:val="center"/>
        <w:rPr>
          <w:rFonts w:hAnsi="宋体"/>
          <w:sz w:val="36"/>
        </w:rPr>
      </w:pPr>
      <w:r>
        <w:rPr>
          <w:rFonts w:hint="eastAsia" w:ascii="方正小标宋_GBK" w:eastAsia="方正小标宋_GBK"/>
          <w:sz w:val="36"/>
        </w:rPr>
        <w:t>部门政府采购预算</w:t>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807</w:t>
            </w:r>
            <w:r>
              <w:rPr>
                <w:rFonts w:hint="eastAsia" w:ascii="方正小标宋_GBK" w:eastAsia="方正小标宋_GBK"/>
                <w:sz w:val="24"/>
              </w:rPr>
              <w:t>石家庄市鹿泉区消防大队</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pPr>
          </w:p>
        </w:tc>
        <w:tc>
          <w:tcPr>
            <w:tcW w:w="1531" w:type="dxa"/>
            <w:vMerge w:val="continue"/>
            <w:shd w:val="clear" w:color="auto" w:fill="auto"/>
            <w:vAlign w:val="center"/>
          </w:tcPr>
          <w:p>
            <w:pPr>
              <w:spacing w:line="300" w:lineRule="exact"/>
              <w:jc w:val="left"/>
            </w:pPr>
          </w:p>
        </w:tc>
        <w:tc>
          <w:tcPr>
            <w:tcW w:w="709" w:type="dxa"/>
            <w:vMerge w:val="continue"/>
            <w:shd w:val="clear" w:color="auto" w:fill="auto"/>
            <w:vAlign w:val="center"/>
          </w:tcPr>
          <w:p>
            <w:pPr>
              <w:spacing w:line="300" w:lineRule="exact"/>
              <w:jc w:val="left"/>
            </w:pPr>
          </w:p>
        </w:tc>
        <w:tc>
          <w:tcPr>
            <w:tcW w:w="907" w:type="dxa"/>
            <w:vMerge w:val="continue"/>
            <w:shd w:val="clear" w:color="auto" w:fill="auto"/>
            <w:vAlign w:val="center"/>
          </w:tcPr>
          <w:p>
            <w:pPr>
              <w:spacing w:line="300" w:lineRule="exact"/>
              <w:jc w:val="left"/>
            </w:pPr>
          </w:p>
        </w:tc>
        <w:tc>
          <w:tcPr>
            <w:tcW w:w="907" w:type="dxa"/>
            <w:vMerge w:val="continue"/>
            <w:shd w:val="clear" w:color="auto" w:fill="auto"/>
            <w:vAlign w:val="center"/>
          </w:tcPr>
          <w:p>
            <w:pPr>
              <w:spacing w:line="300" w:lineRule="exact"/>
              <w:jc w:val="left"/>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7250000.00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1650000.00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5600000.00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石家庄市鹿泉区消防救援大队本级小计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7250000.00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1650000.00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5600000.00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防火监督检查设备费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其他办公设备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龙泉古镇智慧模块化微型消防站建设</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消防设备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A032501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山前大道消防救援站体能训练场建设及配套设施</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健身设备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A033626</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山前大道消防救援站执勤备战设施用品</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办公套件</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A0201080104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山前大道消防站北侧安全坡档墙及护坡</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其他建筑物、构筑物修缮</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B0899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600000.00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600000.00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600000.00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智慧消防</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其他计算机设备及软件</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450000.00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spacing w:before="156" w:beforeLines="50" w:after="156" w:afterLines="50"/>
        <w:ind w:firstLine="640" w:firstLineChars="200"/>
        <w:jc w:val="left"/>
        <w:outlineLvl w:val="2"/>
        <w:rPr>
          <w:rFonts w:hAnsi="宋体"/>
          <w:sz w:val="32"/>
        </w:rPr>
      </w:pPr>
      <w:r>
        <w:rPr>
          <w:rFonts w:hint="eastAsia" w:ascii="黑体" w:hAnsi="黑体" w:eastAsia="黑体"/>
          <w:sz w:val="32"/>
        </w:rPr>
        <w:t>七、国有资产信息</w:t>
      </w:r>
      <w:bookmarkEnd w:id="15"/>
    </w:p>
    <w:p>
      <w:pPr>
        <w:spacing w:line="500" w:lineRule="exact"/>
        <w:ind w:firstLine="560" w:firstLineChars="200"/>
        <w:jc w:val="left"/>
        <w:rPr>
          <w:rFonts w:hAnsi="宋体"/>
          <w:sz w:val="28"/>
        </w:rPr>
      </w:pPr>
      <w:r>
        <w:rPr>
          <w:rFonts w:hint="eastAsia" w:eastAsia="方正仿宋_GBK"/>
          <w:sz w:val="28"/>
        </w:rPr>
        <w:t>石家庄市鹿泉区消防大队（含所属单位）上年末固定资产金额为0.00万元（详见下表）。本年度拟购置固定资产总额为0.00万元，已按要求列入政府采购预算，详见政府采购预算表。</w:t>
      </w:r>
    </w:p>
    <w:p>
      <w:pPr>
        <w:jc w:val="center"/>
        <w:rPr>
          <w:rFonts w:hAnsi="宋体"/>
          <w:sz w:val="36"/>
        </w:rPr>
      </w:pPr>
      <w:r>
        <w:rPr>
          <w:rFonts w:hint="eastAsia" w:ascii="方正小标宋_GBK" w:eastAsia="方正小标宋_GBK"/>
          <w:sz w:val="36"/>
        </w:rPr>
        <w:t>部门固定资产占用情况表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807</w:t>
            </w:r>
            <w:r>
              <w:rPr>
                <w:rFonts w:hint="eastAsia" w:ascii="方正小标宋_GBK" w:eastAsia="方正小标宋_GBK"/>
                <w:sz w:val="24"/>
              </w:rPr>
              <w:t>石家庄市鹿泉区消防大队</w:t>
            </w:r>
          </w:p>
        </w:tc>
        <w:tc>
          <w:tcPr>
            <w:tcW w:w="5670"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截止时间：</w:t>
            </w:r>
            <w:r>
              <w:rPr>
                <w:rFonts w:ascii="方正小标宋_GBK" w:eastAsia="方正小标宋_GBK"/>
                <w:sz w:val="24"/>
              </w:rPr>
              <w:t>2020-12-31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ascii="方正书宋_GBK" w:eastAsia="方正书宋_GBK"/>
              </w:rPr>
            </w:pP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p>
        </w:tc>
      </w:tr>
    </w:tbl>
    <w:p>
      <w:pPr>
        <w:ind w:firstLine="420" w:firstLineChars="200"/>
        <w:jc w:val="left"/>
        <w:rPr>
          <w:rFonts w:hAnsi="宋体"/>
        </w:rPr>
      </w:pPr>
      <w:r>
        <w:rPr>
          <w:rFonts w:hint="eastAsia" w:ascii="方正书宋_GBK" w:eastAsia="方正书宋_GBK"/>
        </w:rPr>
        <w:t>注：无固定资产占用情况，空表列示。</w:t>
      </w:r>
    </w:p>
    <w:p>
      <w:pPr>
        <w:spacing w:before="156" w:beforeLines="50" w:after="156" w:afterLines="50"/>
        <w:ind w:firstLine="640" w:firstLineChars="200"/>
        <w:jc w:val="left"/>
        <w:outlineLvl w:val="2"/>
        <w:rPr>
          <w:rFonts w:hAnsi="宋体"/>
          <w:sz w:val="32"/>
        </w:rPr>
      </w:pPr>
      <w:bookmarkStart w:id="16" w:name="_Toc68165008"/>
      <w:r>
        <w:rPr>
          <w:rFonts w:hint="eastAsia" w:ascii="黑体" w:hAnsi="黑体" w:eastAsia="黑体"/>
          <w:sz w:val="32"/>
        </w:rPr>
        <w:t>八、名词解释</w:t>
      </w:r>
      <w:bookmarkEnd w:id="16"/>
    </w:p>
    <w:p>
      <w:pPr>
        <w:spacing w:line="500" w:lineRule="exact"/>
        <w:ind w:firstLine="560" w:firstLineChars="200"/>
        <w:jc w:val="left"/>
        <w:rPr>
          <w:rFonts w:hAnsi="宋体"/>
          <w:sz w:val="28"/>
        </w:rPr>
      </w:pPr>
      <w:r>
        <w:rPr>
          <w:rFonts w:hint="eastAsia" w:eastAsia="方正仿宋_GBK"/>
          <w:sz w:val="28"/>
        </w:rPr>
        <w:t>1、</w:t>
      </w:r>
      <w:r>
        <w:rPr>
          <w:rFonts w:hint="eastAsia" w:eastAsia="方正仿宋_GBK"/>
          <w:b/>
          <w:sz w:val="28"/>
        </w:rPr>
        <w:t>一般公共预算拨款收入：</w:t>
      </w:r>
      <w:r>
        <w:rPr>
          <w:rFonts w:hint="eastAsia" w:eastAsia="方正仿宋_GBK"/>
          <w:sz w:val="28"/>
        </w:rPr>
        <w:t>指区级财政当年拨付的资金。</w:t>
      </w:r>
    </w:p>
    <w:p>
      <w:pPr>
        <w:spacing w:line="500" w:lineRule="exact"/>
        <w:ind w:firstLine="560" w:firstLineChars="200"/>
        <w:jc w:val="left"/>
        <w:rPr>
          <w:rFonts w:hAnsi="宋体"/>
          <w:sz w:val="28"/>
        </w:rPr>
      </w:pPr>
      <w:r>
        <w:rPr>
          <w:rFonts w:hint="eastAsia" w:eastAsia="方正仿宋_GBK"/>
          <w:sz w:val="28"/>
        </w:rPr>
        <w:t>2、</w:t>
      </w:r>
      <w:r>
        <w:rPr>
          <w:rFonts w:hint="eastAsia" w:eastAsia="方正仿宋_GBK"/>
          <w:b/>
          <w:sz w:val="28"/>
        </w:rPr>
        <w:t>事业收入：</w:t>
      </w:r>
      <w:r>
        <w:rPr>
          <w:rFonts w:hint="eastAsia" w:eastAsia="方正仿宋_GBK"/>
          <w:sz w:val="28"/>
        </w:rPr>
        <w:t>指事业单位开展专业业务活动及辅助活动所取得的收入。</w:t>
      </w:r>
    </w:p>
    <w:p>
      <w:pPr>
        <w:spacing w:line="500" w:lineRule="exact"/>
        <w:ind w:firstLine="560" w:firstLineChars="200"/>
        <w:jc w:val="left"/>
        <w:rPr>
          <w:rFonts w:hAnsi="宋体"/>
          <w:sz w:val="28"/>
        </w:rPr>
      </w:pPr>
      <w:r>
        <w:rPr>
          <w:rFonts w:hint="eastAsia" w:eastAsia="方正仿宋_GBK"/>
          <w:sz w:val="28"/>
        </w:rPr>
        <w:t>3、</w:t>
      </w:r>
      <w:r>
        <w:rPr>
          <w:rFonts w:hint="eastAsia" w:eastAsia="方正仿宋_GBK"/>
          <w:b/>
          <w:sz w:val="28"/>
        </w:rPr>
        <w:t>其他收入：</w:t>
      </w:r>
      <w:r>
        <w:rPr>
          <w:rFonts w:hint="eastAsia" w:eastAsia="方正仿宋_GBK"/>
          <w:sz w:val="28"/>
        </w:rPr>
        <w:t>指除</w:t>
      </w:r>
      <w:r>
        <w:rPr>
          <w:rFonts w:hint="cs" w:eastAsia="方正仿宋_GBK"/>
          <w:sz w:val="28"/>
          <w:cs/>
        </w:rPr>
        <w:t>“</w:t>
      </w:r>
      <w:r>
        <w:rPr>
          <w:rFonts w:hint="eastAsia" w:eastAsia="方正仿宋_GBK"/>
          <w:sz w:val="28"/>
        </w:rPr>
        <w:t>一般公共预算拨款收入</w:t>
      </w:r>
      <w:r>
        <w:rPr>
          <w:rFonts w:hint="cs" w:eastAsia="方正仿宋_GBK"/>
          <w:sz w:val="28"/>
          <w:cs/>
        </w:rPr>
        <w:t>”</w:t>
      </w:r>
      <w:r>
        <w:rPr>
          <w:rFonts w:hint="eastAsia" w:eastAsia="方正仿宋_GBK"/>
          <w:sz w:val="28"/>
        </w:rPr>
        <w:t>、</w:t>
      </w:r>
      <w:r>
        <w:rPr>
          <w:rFonts w:hint="cs" w:eastAsia="方正仿宋_GBK"/>
          <w:sz w:val="28"/>
          <w:cs/>
        </w:rPr>
        <w:t>“</w:t>
      </w:r>
      <w:r>
        <w:rPr>
          <w:rFonts w:hint="eastAsia" w:eastAsia="方正仿宋_GBK"/>
          <w:sz w:val="28"/>
        </w:rPr>
        <w:t>事业收入</w:t>
      </w:r>
      <w:r>
        <w:rPr>
          <w:rFonts w:hint="cs" w:eastAsia="方正仿宋_GBK"/>
          <w:sz w:val="28"/>
          <w:cs/>
        </w:rPr>
        <w:t>”</w:t>
      </w:r>
      <w:r>
        <w:rPr>
          <w:rFonts w:hint="eastAsia" w:eastAsia="方正仿宋_GBK"/>
          <w:sz w:val="28"/>
        </w:rPr>
        <w:t>等以外的收入。主要是按规定动用的租房收入、存款利息收入等。</w:t>
      </w:r>
    </w:p>
    <w:p>
      <w:pPr>
        <w:spacing w:line="500" w:lineRule="exact"/>
        <w:ind w:firstLine="560" w:firstLineChars="200"/>
        <w:jc w:val="left"/>
        <w:rPr>
          <w:rFonts w:hAnsi="宋体"/>
          <w:sz w:val="28"/>
        </w:rPr>
      </w:pPr>
      <w:r>
        <w:rPr>
          <w:rFonts w:hint="eastAsia" w:eastAsia="方正仿宋_GBK"/>
          <w:sz w:val="28"/>
        </w:rPr>
        <w:t>4、</w:t>
      </w:r>
      <w:r>
        <w:rPr>
          <w:rFonts w:hint="eastAsia" w:eastAsia="方正仿宋_GBK"/>
          <w:b/>
          <w:sz w:val="28"/>
        </w:rPr>
        <w:t>基本支出：</w:t>
      </w:r>
      <w:r>
        <w:rPr>
          <w:rFonts w:hint="eastAsia" w:eastAsia="方正仿宋_GBK"/>
          <w:sz w:val="28"/>
        </w:rPr>
        <w:t>指为保障机构正常运转、完成日常工作任务而发生的人员支出和公用支出。</w:t>
      </w:r>
    </w:p>
    <w:p>
      <w:pPr>
        <w:spacing w:line="500" w:lineRule="exact"/>
        <w:ind w:firstLine="560" w:firstLineChars="200"/>
        <w:jc w:val="left"/>
        <w:rPr>
          <w:rFonts w:hAnsi="宋体"/>
          <w:sz w:val="28"/>
        </w:rPr>
      </w:pPr>
      <w:r>
        <w:rPr>
          <w:rFonts w:hint="eastAsia" w:eastAsia="方正仿宋_GBK"/>
          <w:sz w:val="28"/>
        </w:rPr>
        <w:t>5、</w:t>
      </w:r>
      <w:r>
        <w:rPr>
          <w:rFonts w:hint="eastAsia" w:eastAsia="方正仿宋_GBK"/>
          <w:b/>
          <w:sz w:val="28"/>
        </w:rPr>
        <w:t>项目支出：</w:t>
      </w:r>
      <w:r>
        <w:rPr>
          <w:rFonts w:hint="eastAsia" w:eastAsia="方正仿宋_GBK"/>
          <w:sz w:val="28"/>
        </w:rPr>
        <w:t>指在基本支出之外为完成特定行政任务和事业发展目标所发生的支出。</w:t>
      </w:r>
    </w:p>
    <w:p>
      <w:pPr>
        <w:spacing w:line="500" w:lineRule="exact"/>
        <w:ind w:firstLine="560" w:firstLineChars="200"/>
        <w:jc w:val="left"/>
        <w:rPr>
          <w:rFonts w:hAnsi="宋体"/>
          <w:sz w:val="28"/>
        </w:rPr>
      </w:pPr>
      <w:r>
        <w:rPr>
          <w:rFonts w:hint="eastAsia" w:eastAsia="方正仿宋_GBK"/>
          <w:sz w:val="28"/>
        </w:rPr>
        <w:t>6、</w:t>
      </w:r>
      <w:r>
        <w:rPr>
          <w:rFonts w:hint="eastAsia" w:eastAsia="方正仿宋_GBK"/>
          <w:b/>
          <w:sz w:val="28"/>
        </w:rPr>
        <w:t>上缴上级支出：</w:t>
      </w:r>
      <w:r>
        <w:rPr>
          <w:rFonts w:hint="eastAsia" w:eastAsia="方正仿宋_GBK"/>
          <w:sz w:val="28"/>
        </w:rPr>
        <w:t>指下级单位上缴上级的支出。</w:t>
      </w:r>
    </w:p>
    <w:p>
      <w:pPr>
        <w:spacing w:line="500" w:lineRule="exact"/>
        <w:ind w:firstLine="560" w:firstLineChars="200"/>
        <w:jc w:val="left"/>
        <w:rPr>
          <w:rFonts w:hAnsi="宋体"/>
          <w:sz w:val="28"/>
        </w:rPr>
      </w:pPr>
      <w:r>
        <w:rPr>
          <w:rFonts w:hint="eastAsia" w:eastAsia="方正仿宋_GBK"/>
          <w:sz w:val="28"/>
        </w:rPr>
        <w:t>7、</w:t>
      </w:r>
      <w:r>
        <w:rPr>
          <w:rFonts w:hint="cs" w:eastAsia="方正仿宋_GBK"/>
          <w:b/>
          <w:sz w:val="28"/>
          <w:cs/>
        </w:rPr>
        <w:t>“</w:t>
      </w:r>
      <w:r>
        <w:rPr>
          <w:rFonts w:hint="eastAsia" w:eastAsia="方正仿宋_GBK"/>
          <w:b/>
          <w:sz w:val="28"/>
        </w:rPr>
        <w:t>三公</w:t>
      </w:r>
      <w:r>
        <w:rPr>
          <w:rFonts w:hint="cs" w:eastAsia="方正仿宋_GBK"/>
          <w:b/>
          <w:sz w:val="28"/>
          <w:cs/>
        </w:rPr>
        <w:t>”</w:t>
      </w:r>
      <w:r>
        <w:rPr>
          <w:rFonts w:hint="eastAsia" w:eastAsia="方正仿宋_GBK"/>
          <w:b/>
          <w:sz w:val="28"/>
        </w:rPr>
        <w:t>经费：</w:t>
      </w:r>
      <w:r>
        <w:rPr>
          <w:rFonts w:hint="eastAsia" w:eastAsia="方正仿宋_GBK"/>
          <w:sz w:val="28"/>
        </w:rPr>
        <w:t>纳入区级财政预算管理的</w:t>
      </w:r>
      <w:r>
        <w:rPr>
          <w:rFonts w:hint="cs" w:eastAsia="方正仿宋_GBK"/>
          <w:sz w:val="28"/>
          <w:cs/>
        </w:rPr>
        <w:t>“</w:t>
      </w:r>
      <w:r>
        <w:rPr>
          <w:rFonts w:hint="eastAsia" w:eastAsia="方正仿宋_GBK"/>
          <w:sz w:val="28"/>
        </w:rPr>
        <w:t>三公</w:t>
      </w:r>
      <w:r>
        <w:rPr>
          <w:rFonts w:hint="cs" w:eastAsia="方正仿宋_GBK"/>
          <w:sz w:val="28"/>
          <w:cs/>
        </w:rPr>
        <w:t>”</w:t>
      </w:r>
      <w:r>
        <w:rPr>
          <w:rFonts w:hint="eastAsia" w:eastAsia="方正仿宋_GBK"/>
          <w:sz w:val="28"/>
        </w:rPr>
        <w:t>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jc w:val="left"/>
        <w:rPr>
          <w:rFonts w:hAnsi="宋体"/>
          <w:sz w:val="28"/>
        </w:rPr>
      </w:pPr>
      <w:r>
        <w:rPr>
          <w:rFonts w:hint="eastAsia" w:eastAsia="方正仿宋_GBK"/>
          <w:sz w:val="28"/>
        </w:rPr>
        <w:t>8、</w:t>
      </w:r>
      <w:r>
        <w:rPr>
          <w:rFonts w:hint="eastAsia" w:eastAsia="方正仿宋_GBK"/>
          <w:b/>
          <w:sz w:val="28"/>
        </w:rPr>
        <w:t>机关运行费：</w:t>
      </w:r>
      <w:r>
        <w:rPr>
          <w:rFonts w:hint="eastAsia" w:eastAsia="方正仿宋_GBK"/>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jc w:val="left"/>
        <w:rPr>
          <w:rFonts w:hAnsi="宋体"/>
          <w:sz w:val="28"/>
        </w:rPr>
      </w:pPr>
      <w:r>
        <w:rPr>
          <w:rFonts w:hint="eastAsia" w:eastAsia="方正仿宋_GBK"/>
          <w:sz w:val="28"/>
        </w:rPr>
        <w:t>9、</w:t>
      </w:r>
      <w:r>
        <w:rPr>
          <w:rFonts w:hint="eastAsia" w:eastAsia="方正仿宋_GBK"/>
          <w:b/>
          <w:sz w:val="28"/>
        </w:rPr>
        <w:t>上年结转：</w:t>
      </w:r>
      <w:r>
        <w:rPr>
          <w:rFonts w:hint="eastAsia" w:eastAsia="方正仿宋_GBK"/>
          <w:sz w:val="28"/>
        </w:rPr>
        <w:t>指以前年度尚未完成、结转到本年仍按原规定用途继续使用的资金。</w:t>
      </w:r>
    </w:p>
    <w:p>
      <w:pPr>
        <w:spacing w:line="500" w:lineRule="exact"/>
        <w:ind w:firstLine="560" w:firstLineChars="200"/>
        <w:jc w:val="left"/>
        <w:rPr>
          <w:rFonts w:hAnsi="宋体"/>
          <w:sz w:val="28"/>
        </w:rPr>
      </w:pPr>
      <w:r>
        <w:rPr>
          <w:rFonts w:hint="eastAsia" w:eastAsia="方正仿宋_GBK"/>
          <w:sz w:val="28"/>
        </w:rPr>
        <w:t>10、</w:t>
      </w:r>
      <w:r>
        <w:rPr>
          <w:rFonts w:hint="eastAsia" w:eastAsia="方正仿宋_GBK"/>
          <w:b/>
          <w:sz w:val="28"/>
        </w:rPr>
        <w:t>事业单位经营支出：</w:t>
      </w:r>
      <w:r>
        <w:rPr>
          <w:rFonts w:hint="eastAsia" w:eastAsia="方正仿宋_GBK"/>
          <w:sz w:val="28"/>
        </w:rPr>
        <w:t>指事业单位在专业业务活动及其辅助活动之外开展非独立核算经营活动发生的支出。</w:t>
      </w:r>
    </w:p>
    <w:p>
      <w:pPr>
        <w:spacing w:before="156" w:beforeLines="50" w:after="156" w:afterLines="50"/>
        <w:ind w:firstLine="640" w:firstLineChars="200"/>
        <w:jc w:val="left"/>
        <w:outlineLvl w:val="2"/>
        <w:rPr>
          <w:rFonts w:hAnsi="宋体"/>
          <w:sz w:val="32"/>
        </w:rPr>
      </w:pPr>
      <w:bookmarkStart w:id="17" w:name="_Toc68165009"/>
      <w:r>
        <w:rPr>
          <w:rFonts w:hint="eastAsia" w:ascii="黑体" w:hAnsi="黑体" w:eastAsia="黑体"/>
          <w:sz w:val="32"/>
        </w:rPr>
        <w:t>九、其他需要说明的事项</w:t>
      </w:r>
      <w:bookmarkEnd w:id="17"/>
    </w:p>
    <w:p>
      <w:pPr>
        <w:spacing w:line="500" w:lineRule="exact"/>
        <w:ind w:firstLine="560" w:firstLineChars="200"/>
        <w:jc w:val="left"/>
        <w:rPr>
          <w:rFonts w:hAnsi="宋体"/>
          <w:sz w:val="28"/>
        </w:rPr>
      </w:pPr>
      <w:r>
        <w:rPr>
          <w:rFonts w:hint="eastAsia" w:eastAsia="方正仿宋_GBK"/>
          <w:sz w:val="28"/>
        </w:rPr>
        <w:t>我部门无其他需要说明的事项。</w:t>
      </w: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楷体_GBK">
    <w:altName w:val="微软雅黑"/>
    <w:panose1 w:val="00000000000000000000"/>
    <w:charset w:val="86"/>
    <w:family w:val="auto"/>
    <w:pitch w:val="default"/>
    <w:sig w:usb0="00000000" w:usb1="00000000" w:usb2="00082016" w:usb3="00000000" w:csb0="00040001"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9"/>
      </w:rPr>
    </w:pPr>
    <w:r>
      <w:rPr>
        <w:rStyle w:val="9"/>
      </w:rPr>
      <w:fldChar w:fldCharType="begin"/>
    </w:r>
    <w:r>
      <w:rPr>
        <w:rStyle w:val="9"/>
      </w:rPr>
      <w:instrText xml:space="preserve">PAGE  </w:instrText>
    </w:r>
    <w:r>
      <w:rPr>
        <w:rStyle w:val="9"/>
      </w:rPr>
      <w:fldChar w:fldCharType="separate"/>
    </w:r>
    <w:r>
      <w:rPr>
        <w:rStyle w:val="9"/>
      </w:rPr>
      <w:t>2</w:t>
    </w:r>
    <w:r>
      <w:rPr>
        <w:rStyle w:val="9"/>
      </w:rPr>
      <w:fldChar w:fldCharType="end"/>
    </w:r>
  </w:p>
  <w:p>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9"/>
      </w:rPr>
    </w:pPr>
    <w:r>
      <w:rPr>
        <w:rStyle w:val="9"/>
      </w:rPr>
      <w:fldChar w:fldCharType="begin"/>
    </w:r>
    <w:r>
      <w:rPr>
        <w:rStyle w:val="9"/>
      </w:rPr>
      <w:instrText xml:space="preserve">PAGE  </w:instrText>
    </w:r>
    <w:r>
      <w:rPr>
        <w:rStyle w:val="9"/>
      </w:rPr>
      <w:fldChar w:fldCharType="separate"/>
    </w:r>
    <w:r>
      <w:rPr>
        <w:rStyle w:val="9"/>
      </w:rPr>
      <w:t>2</w:t>
    </w:r>
    <w:r>
      <w:rPr>
        <w:rStyle w:val="9"/>
      </w:rPr>
      <w:fldChar w:fldCharType="end"/>
    </w:r>
  </w:p>
  <w:p>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QyNDI0MjIyOTZhZWMxM2MwMjdhZTJjNjgwMmQzYzcifQ=="/>
  </w:docVars>
  <w:rsids>
    <w:rsidRoot w:val="000C343F"/>
    <w:rsid w:val="00022645"/>
    <w:rsid w:val="000C343F"/>
    <w:rsid w:val="000C5FA0"/>
    <w:rsid w:val="003D61D7"/>
    <w:rsid w:val="00783D1A"/>
    <w:rsid w:val="007F2F27"/>
    <w:rsid w:val="00873C55"/>
    <w:rsid w:val="009E2784"/>
    <w:rsid w:val="00A93E6C"/>
    <w:rsid w:val="00A963E4"/>
    <w:rsid w:val="00D341E8"/>
    <w:rsid w:val="00D961B3"/>
    <w:rsid w:val="00DB2C7A"/>
    <w:rsid w:val="00F330EB"/>
    <w:rsid w:val="024071DD"/>
    <w:rsid w:val="033D596D"/>
    <w:rsid w:val="05447995"/>
    <w:rsid w:val="082B6D64"/>
    <w:rsid w:val="0A1B17B6"/>
    <w:rsid w:val="0A2C4A83"/>
    <w:rsid w:val="0A9B2C3D"/>
    <w:rsid w:val="12687CE7"/>
    <w:rsid w:val="1A343DD5"/>
    <w:rsid w:val="212300B7"/>
    <w:rsid w:val="232C3F91"/>
    <w:rsid w:val="26F500D6"/>
    <w:rsid w:val="402866F3"/>
    <w:rsid w:val="41002EE2"/>
    <w:rsid w:val="47C218DF"/>
    <w:rsid w:val="49BA7422"/>
    <w:rsid w:val="4C397FC2"/>
    <w:rsid w:val="4E423A55"/>
    <w:rsid w:val="4FF45DDB"/>
    <w:rsid w:val="60E12FDC"/>
    <w:rsid w:val="61ED6F81"/>
    <w:rsid w:val="67BD124C"/>
    <w:rsid w:val="6BAD4DBC"/>
    <w:rsid w:val="6D7B737A"/>
    <w:rsid w:val="6F652DDA"/>
    <w:rsid w:val="708F6F05"/>
    <w:rsid w:val="7D1155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name="toc 2"/>
    <w:lsdException w:qFormat="1" w:unhideWhenUsed="0" w:uiPriority="0" w:name="toc 3"/>
    <w:lsdException w:qFormat="1" w:unhideWhenUsed="0" w:uiPriority="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toc 3"/>
    <w:basedOn w:val="1"/>
    <w:next w:val="1"/>
    <w:semiHidden/>
    <w:qFormat/>
    <w:uiPriority w:val="0"/>
    <w:pPr>
      <w:ind w:left="840" w:leftChars="400"/>
    </w:p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5">
    <w:name w:val="toc 4"/>
    <w:basedOn w:val="1"/>
    <w:next w:val="1"/>
    <w:semiHidden/>
    <w:qFormat/>
    <w:uiPriority w:val="0"/>
    <w:pPr>
      <w:ind w:left="1260" w:leftChars="600"/>
    </w:pPr>
  </w:style>
  <w:style w:type="paragraph" w:styleId="6">
    <w:name w:val="toc 2"/>
    <w:basedOn w:val="1"/>
    <w:next w:val="1"/>
    <w:semiHidden/>
    <w:qFormat/>
    <w:uiPriority w:val="0"/>
    <w:pPr>
      <w:ind w:left="420" w:leftChars="200"/>
    </w:pPr>
  </w:style>
  <w:style w:type="character" w:styleId="9">
    <w:name w:val="page number"/>
    <w:basedOn w:val="8"/>
    <w:qFormat/>
    <w:uiPriority w:val="0"/>
  </w:style>
  <w:style w:type="character" w:styleId="10">
    <w:name w:val="Hyperlink"/>
    <w:basedOn w:val="8"/>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40</Pages>
  <Words>13429</Words>
  <Characters>6209</Characters>
  <Lines>51</Lines>
  <Paragraphs>39</Paragraphs>
  <TotalTime>29</TotalTime>
  <ScaleCrop>false</ScaleCrop>
  <LinksUpToDate>false</LinksUpToDate>
  <CharactersWithSpaces>19599</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ღ°捕月</cp:lastModifiedBy>
  <cp:lastPrinted>2021-04-01T06:26:00Z</cp:lastPrinted>
  <dcterms:modified xsi:type="dcterms:W3CDTF">2024-03-07T01:41:48Z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6F47024FA43B4910B324D46C22252A57</vt:lpwstr>
  </property>
</Properties>
</file>