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石家庄市鹿泉区发展和改革局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val="en-US" w:eastAsia="zh-CN"/>
        </w:rPr>
        <w:t>中华人民共和国</w:t>
      </w:r>
      <w:r>
        <w:rPr>
          <w:rFonts w:hint="eastAsia" w:ascii="Times New Roman" w:hAnsi="Times New Roman" w:eastAsia="仿宋" w:cs="Times New Roman"/>
          <w:sz w:val="32"/>
          <w:szCs w:val="32"/>
        </w:rPr>
        <w:t>预算法》、《地方预决算公开操作规程》和《河北省省级预算公开办法》规定，现将石家庄市鹿泉区发展和改革局2020年部门预算公开如下：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rPr>
          <w:rFonts w:ascii="仿宋" w:hAnsi="仿宋" w:eastAsia="仿宋" w:cs="Times New Roman"/>
          <w:sz w:val="32"/>
          <w:szCs w:val="32"/>
        </w:rPr>
      </w:pPr>
      <w:r>
        <w:rPr>
          <w:rFonts w:ascii="仿宋" w:hAnsi="仿宋" w:eastAsia="仿宋" w:cs="Times New Roman"/>
          <w:sz w:val="32"/>
          <w:szCs w:val="32"/>
        </w:rPr>
        <w:t>（一）贯彻落实上级国民经济和社会发展、经济体制改革和对外开放的有关地方性法规、政府规章，制定相关规范性文件。</w:t>
      </w:r>
    </w:p>
    <w:p>
      <w:pPr>
        <w:rPr>
          <w:rFonts w:ascii="仿宋" w:hAnsi="仿宋" w:eastAsia="仿宋" w:cs="Times New Roman"/>
          <w:sz w:val="32"/>
          <w:szCs w:val="32"/>
        </w:rPr>
      </w:pPr>
      <w:r>
        <w:rPr>
          <w:rFonts w:hint="eastAsia" w:ascii="仿宋" w:hAnsi="仿宋" w:eastAsia="仿宋" w:cs="Times New Roman"/>
          <w:sz w:val="32"/>
          <w:szCs w:val="32"/>
        </w:rPr>
        <w:t>（二）提出加快建设全区现代化经济体系、推动高质量发展的总体目标、重大任务以及相关政策。落实相关重大战略规划、重大政策、重大工程等的评估督导，提出相关调整建议。</w:t>
      </w:r>
    </w:p>
    <w:p>
      <w:pPr>
        <w:rPr>
          <w:rFonts w:ascii="仿宋" w:hAnsi="仿宋" w:eastAsia="仿宋" w:cs="Times New Roman"/>
          <w:sz w:val="32"/>
          <w:szCs w:val="32"/>
        </w:rPr>
      </w:pPr>
      <w:r>
        <w:rPr>
          <w:rFonts w:hint="eastAsia" w:ascii="仿宋" w:hAnsi="仿宋" w:eastAsia="仿宋" w:cs="Times New Roman"/>
          <w:sz w:val="32"/>
          <w:szCs w:val="32"/>
        </w:rPr>
        <w:t>（三）贯彻落实国家、省、市宏观调控政策，统筹提出全区国民经济和社会发展主要目标，监测预测预警宏观经济和社会发展态势趋势，提出经济调节政策建议。</w:t>
      </w:r>
    </w:p>
    <w:p>
      <w:pPr>
        <w:rPr>
          <w:rFonts w:ascii="仿宋" w:hAnsi="仿宋" w:eastAsia="仿宋" w:cs="Times New Roman"/>
          <w:sz w:val="32"/>
          <w:szCs w:val="32"/>
        </w:rPr>
      </w:pPr>
      <w:r>
        <w:rPr>
          <w:rFonts w:ascii="仿宋" w:hAnsi="仿宋" w:eastAsia="仿宋" w:cs="Times New Roman"/>
          <w:sz w:val="32"/>
          <w:szCs w:val="32"/>
        </w:rPr>
        <w:t>（四）落实国家、省、市完善基本经济制度政策，推动现代化市场体系建设，会同有关部门组织实施市场准入负面清单制度。协调推进优化营商环境。负责生产经营类事业单位管理体制改革工作。</w:t>
      </w:r>
    </w:p>
    <w:p>
      <w:pPr>
        <w:rPr>
          <w:rFonts w:ascii="仿宋" w:hAnsi="仿宋" w:eastAsia="仿宋" w:cs="Times New Roman"/>
          <w:sz w:val="32"/>
          <w:szCs w:val="32"/>
        </w:rPr>
      </w:pPr>
      <w:r>
        <w:rPr>
          <w:rFonts w:hint="eastAsia" w:ascii="仿宋" w:hAnsi="仿宋" w:eastAsia="仿宋" w:cs="Times New Roman"/>
          <w:sz w:val="32"/>
          <w:szCs w:val="32"/>
        </w:rPr>
        <w:t>（五）提出全区利用外资和境外投资的战略、规划、总量平衡和结构优化政策。</w:t>
      </w:r>
    </w:p>
    <w:p>
      <w:pPr>
        <w:rPr>
          <w:rFonts w:ascii="仿宋" w:hAnsi="仿宋" w:eastAsia="仿宋" w:cs="Times New Roman"/>
          <w:sz w:val="32"/>
          <w:szCs w:val="32"/>
        </w:rPr>
      </w:pPr>
      <w:r>
        <w:rPr>
          <w:rFonts w:hint="eastAsia" w:ascii="仿宋" w:hAnsi="仿宋" w:eastAsia="仿宋" w:cs="Times New Roman"/>
          <w:sz w:val="32"/>
          <w:szCs w:val="32"/>
        </w:rPr>
        <w:t>（六）负责全区投资综合管理。</w:t>
      </w:r>
    </w:p>
    <w:p>
      <w:pPr>
        <w:rPr>
          <w:rFonts w:ascii="仿宋" w:hAnsi="仿宋" w:eastAsia="仿宋" w:cs="Times New Roman"/>
          <w:sz w:val="32"/>
          <w:szCs w:val="32"/>
        </w:rPr>
      </w:pPr>
      <w:r>
        <w:rPr>
          <w:rFonts w:hint="eastAsia" w:ascii="仿宋" w:hAnsi="仿宋" w:eastAsia="仿宋" w:cs="Times New Roman"/>
          <w:sz w:val="32"/>
          <w:szCs w:val="32"/>
        </w:rPr>
        <w:t>（七）推进落实区域协调发展战略、新型城镇化战略和重大政策。落实推进实施京津冀协同发展等区域发展战略。</w:t>
      </w:r>
    </w:p>
    <w:p>
      <w:pPr>
        <w:rPr>
          <w:rFonts w:ascii="仿宋" w:hAnsi="仿宋" w:eastAsia="仿宋" w:cs="Times New Roman"/>
          <w:sz w:val="32"/>
          <w:szCs w:val="32"/>
        </w:rPr>
      </w:pPr>
      <w:r>
        <w:rPr>
          <w:rFonts w:hint="eastAsia" w:ascii="仿宋" w:hAnsi="仿宋" w:eastAsia="仿宋" w:cs="Times New Roman"/>
          <w:sz w:val="32"/>
          <w:szCs w:val="32"/>
        </w:rPr>
        <w:t>（八）贯彻实施国家、省、市产业政策。协调一二三产业发展重大问题并统筹衔接相关发展规划和重大政策。</w:t>
      </w:r>
    </w:p>
    <w:p>
      <w:pPr>
        <w:rPr>
          <w:rFonts w:ascii="仿宋" w:hAnsi="仿宋" w:eastAsia="仿宋" w:cs="Times New Roman"/>
          <w:sz w:val="32"/>
          <w:szCs w:val="32"/>
        </w:rPr>
      </w:pPr>
      <w:r>
        <w:rPr>
          <w:rFonts w:hint="eastAsia" w:ascii="仿宋" w:hAnsi="仿宋" w:eastAsia="仿宋" w:cs="Times New Roman"/>
          <w:sz w:val="32"/>
          <w:szCs w:val="32"/>
        </w:rPr>
        <w:t>（九）推动实施全区创新驱动发展战略。</w:t>
      </w:r>
    </w:p>
    <w:p>
      <w:pPr>
        <w:rPr>
          <w:rFonts w:ascii="仿宋" w:hAnsi="仿宋" w:eastAsia="仿宋" w:cs="Times New Roman"/>
          <w:sz w:val="32"/>
          <w:szCs w:val="32"/>
        </w:rPr>
      </w:pPr>
      <w:r>
        <w:rPr>
          <w:rFonts w:hint="eastAsia" w:ascii="仿宋" w:hAnsi="仿宋" w:eastAsia="仿宋" w:cs="Times New Roman"/>
          <w:sz w:val="32"/>
          <w:szCs w:val="32"/>
        </w:rPr>
        <w:t>（</w:t>
      </w:r>
      <w:r>
        <w:rPr>
          <w:rFonts w:ascii="仿宋" w:hAnsi="仿宋" w:eastAsia="仿宋" w:cs="Times New Roman"/>
          <w:sz w:val="32"/>
          <w:szCs w:val="32"/>
        </w:rPr>
        <w:t>十</w:t>
      </w:r>
      <w:r>
        <w:rPr>
          <w:rFonts w:hint="eastAsia" w:ascii="仿宋" w:hAnsi="仿宋" w:eastAsia="仿宋" w:cs="Times New Roman"/>
          <w:sz w:val="32"/>
          <w:szCs w:val="32"/>
        </w:rPr>
        <w:t>）</w:t>
      </w:r>
      <w:r>
        <w:rPr>
          <w:rFonts w:ascii="仿宋" w:hAnsi="仿宋" w:eastAsia="仿宋" w:cs="Times New Roman"/>
          <w:sz w:val="32"/>
          <w:szCs w:val="32"/>
        </w:rPr>
        <w:t>跟踪研判涉及经济安全、生态安全、资源安全、科技安全、社会安全等各类风险隐患，提出相关工作建议。协调落实重要工业品、原材料和重要农产品进出口调控措施。落实上级拟订的储备物资品种目录、总体发展规划。</w:t>
      </w:r>
    </w:p>
    <w:p>
      <w:pPr>
        <w:rPr>
          <w:rFonts w:ascii="仿宋" w:hAnsi="仿宋" w:eastAsia="仿宋" w:cs="Times New Roman"/>
          <w:sz w:val="32"/>
          <w:szCs w:val="32"/>
        </w:rPr>
      </w:pPr>
      <w:r>
        <w:rPr>
          <w:rFonts w:hint="eastAsia" w:ascii="仿宋" w:hAnsi="仿宋" w:eastAsia="仿宋" w:cs="Times New Roman"/>
          <w:sz w:val="32"/>
          <w:szCs w:val="32"/>
        </w:rPr>
        <w:t>（十一）负责全区社会发展与国民经济发展的政策衔接，协调有关重大问题。</w:t>
      </w:r>
    </w:p>
    <w:p>
      <w:pPr>
        <w:rPr>
          <w:rFonts w:ascii="仿宋" w:hAnsi="仿宋" w:eastAsia="仿宋" w:cs="Times New Roman"/>
          <w:sz w:val="32"/>
          <w:szCs w:val="32"/>
        </w:rPr>
      </w:pPr>
      <w:r>
        <w:rPr>
          <w:rFonts w:hint="eastAsia" w:ascii="仿宋" w:hAnsi="仿宋" w:eastAsia="仿宋" w:cs="Times New Roman"/>
          <w:sz w:val="32"/>
          <w:szCs w:val="32"/>
        </w:rPr>
        <w:t>（十二）推进实施可持续发展战略，推动生态文明建设和改革，协调生态环境保护与修复、能源资源节约和综合利用等工作。</w:t>
      </w:r>
    </w:p>
    <w:p>
      <w:pPr>
        <w:rPr>
          <w:rFonts w:ascii="仿宋" w:hAnsi="仿宋" w:eastAsia="仿宋" w:cs="Times New Roman"/>
          <w:sz w:val="32"/>
          <w:szCs w:val="32"/>
        </w:rPr>
      </w:pPr>
      <w:r>
        <w:rPr>
          <w:rFonts w:hint="eastAsia" w:ascii="仿宋" w:hAnsi="仿宋" w:eastAsia="仿宋" w:cs="Times New Roman"/>
          <w:sz w:val="32"/>
          <w:szCs w:val="32"/>
        </w:rPr>
        <w:t>（十三）落实上级经济建设与国防建设协调发展的战略和规划，组织推进经济建设项目贯彻国防要求。</w:t>
      </w:r>
    </w:p>
    <w:p>
      <w:pPr>
        <w:rPr>
          <w:rFonts w:ascii="仿宋" w:hAnsi="仿宋" w:eastAsia="仿宋" w:cs="Times New Roman"/>
          <w:sz w:val="32"/>
          <w:szCs w:val="32"/>
        </w:rPr>
      </w:pPr>
      <w:r>
        <w:rPr>
          <w:rFonts w:hint="eastAsia" w:ascii="仿宋" w:hAnsi="仿宋" w:eastAsia="仿宋" w:cs="Times New Roman"/>
          <w:sz w:val="32"/>
          <w:szCs w:val="32"/>
        </w:rPr>
        <w:t>（十四）拟订并组织实施有关价格政策，落实上级管理的重要商品、服务价格和重要收费标准。</w:t>
      </w:r>
    </w:p>
    <w:p>
      <w:pPr>
        <w:rPr>
          <w:rFonts w:ascii="仿宋" w:hAnsi="仿宋" w:eastAsia="仿宋" w:cs="Times New Roman"/>
          <w:sz w:val="32"/>
          <w:szCs w:val="32"/>
        </w:rPr>
      </w:pPr>
      <w:r>
        <w:rPr>
          <w:rFonts w:hint="eastAsia" w:ascii="仿宋" w:hAnsi="仿宋" w:eastAsia="仿宋" w:cs="Times New Roman"/>
          <w:sz w:val="32"/>
          <w:szCs w:val="32"/>
        </w:rPr>
        <w:t>（十</w:t>
      </w:r>
      <w:r>
        <w:rPr>
          <w:rFonts w:ascii="仿宋" w:hAnsi="仿宋" w:eastAsia="仿宋" w:cs="Times New Roman"/>
          <w:sz w:val="32"/>
          <w:szCs w:val="32"/>
        </w:rPr>
        <w:t>五</w:t>
      </w:r>
      <w:r>
        <w:rPr>
          <w:rFonts w:hint="eastAsia" w:ascii="仿宋" w:hAnsi="仿宋" w:eastAsia="仿宋" w:cs="Times New Roman"/>
          <w:sz w:val="32"/>
          <w:szCs w:val="32"/>
        </w:rPr>
        <w:t>）</w:t>
      </w:r>
      <w:r>
        <w:rPr>
          <w:rFonts w:ascii="仿宋" w:hAnsi="仿宋" w:eastAsia="仿宋" w:cs="Times New Roman"/>
          <w:sz w:val="32"/>
          <w:szCs w:val="32"/>
        </w:rPr>
        <w:t>提出全区能源发展战略建议，落实上级能源发展规划、产业政策和年度制定计划。</w:t>
      </w:r>
    </w:p>
    <w:p>
      <w:pPr>
        <w:rPr>
          <w:rFonts w:ascii="仿宋" w:hAnsi="仿宋" w:eastAsia="仿宋" w:cs="Times New Roman"/>
          <w:sz w:val="32"/>
          <w:szCs w:val="32"/>
        </w:rPr>
      </w:pPr>
      <w:r>
        <w:rPr>
          <w:rFonts w:ascii="仿宋" w:hAnsi="仿宋" w:eastAsia="仿宋" w:cs="Times New Roman"/>
          <w:sz w:val="32"/>
          <w:szCs w:val="32"/>
        </w:rPr>
        <w:t>（十六）落实上级粮食流通规划。</w:t>
      </w:r>
    </w:p>
    <w:p>
      <w:pPr>
        <w:rPr>
          <w:rFonts w:ascii="仿宋" w:hAnsi="仿宋" w:eastAsia="仿宋" w:cs="Times New Roman"/>
          <w:sz w:val="32"/>
          <w:szCs w:val="32"/>
        </w:rPr>
      </w:pPr>
      <w:r>
        <w:rPr>
          <w:rFonts w:ascii="仿宋" w:hAnsi="仿宋" w:eastAsia="仿宋" w:cs="Times New Roman"/>
          <w:sz w:val="32"/>
          <w:szCs w:val="32"/>
        </w:rPr>
        <w:t>（十七）落实上级粮食、食盐和救灾物资储备规划、储备品种目录，负责物资储备基础设施建设以及收储、轮换和日常管理工作，承担物资承储企业以及物资储备承储单位安全的监管责任，落实有关动用计划和指令。监测粮食、食盐等物资供求变化并预测预警。</w:t>
      </w:r>
    </w:p>
    <w:p>
      <w:pPr>
        <w:rPr>
          <w:rFonts w:ascii="仿宋" w:hAnsi="仿宋" w:eastAsia="仿宋" w:cs="Times New Roman"/>
          <w:sz w:val="32"/>
          <w:szCs w:val="32"/>
        </w:rPr>
      </w:pPr>
      <w:r>
        <w:rPr>
          <w:rFonts w:ascii="仿宋" w:hAnsi="仿宋" w:eastAsia="仿宋" w:cs="Times New Roman"/>
          <w:sz w:val="32"/>
          <w:szCs w:val="32"/>
        </w:rPr>
        <w:t>（十八）协调、管理、推动物流业发展，组织推动重大物流园区和物流项目建设等相关工作。</w:t>
      </w:r>
    </w:p>
    <w:p>
      <w:pPr>
        <w:rPr>
          <w:rFonts w:ascii="仿宋" w:hAnsi="仿宋" w:eastAsia="仿宋" w:cs="Times New Roman"/>
          <w:sz w:val="32"/>
          <w:szCs w:val="32"/>
        </w:rPr>
      </w:pPr>
      <w:r>
        <w:rPr>
          <w:rFonts w:ascii="仿宋" w:hAnsi="仿宋" w:eastAsia="仿宋" w:cs="Times New Roman"/>
          <w:sz w:val="32"/>
          <w:szCs w:val="32"/>
        </w:rPr>
        <w:t>（十九）贯彻落实国家、省、市有关国内外贸易、国际经济合作的发展战略、方针、政策以及相关法律法规。</w:t>
      </w:r>
    </w:p>
    <w:p>
      <w:pPr>
        <w:rPr>
          <w:rFonts w:ascii="仿宋" w:hAnsi="仿宋" w:eastAsia="仿宋" w:cs="Times New Roman"/>
          <w:sz w:val="32"/>
          <w:szCs w:val="32"/>
        </w:rPr>
      </w:pPr>
      <w:r>
        <w:rPr>
          <w:rFonts w:ascii="仿宋" w:hAnsi="仿宋" w:eastAsia="仿宋" w:cs="Times New Roman"/>
          <w:sz w:val="32"/>
          <w:szCs w:val="32"/>
        </w:rPr>
        <w:t>（二十）拟定全区国内贸易发展规划。</w:t>
      </w:r>
    </w:p>
    <w:p>
      <w:pPr>
        <w:rPr>
          <w:rFonts w:ascii="仿宋" w:hAnsi="仿宋" w:eastAsia="仿宋" w:cs="Times New Roman"/>
          <w:sz w:val="32"/>
          <w:szCs w:val="32"/>
        </w:rPr>
      </w:pPr>
      <w:r>
        <w:rPr>
          <w:rFonts w:ascii="仿宋" w:hAnsi="仿宋" w:eastAsia="仿宋" w:cs="Times New Roman"/>
          <w:sz w:val="32"/>
          <w:szCs w:val="32"/>
        </w:rPr>
        <w:t>（二十一）提出流通体制改革建议。</w:t>
      </w:r>
    </w:p>
    <w:p>
      <w:pPr>
        <w:rPr>
          <w:rFonts w:ascii="仿宋" w:hAnsi="仿宋" w:eastAsia="仿宋" w:cs="Times New Roman"/>
          <w:sz w:val="32"/>
          <w:szCs w:val="32"/>
        </w:rPr>
      </w:pPr>
      <w:r>
        <w:rPr>
          <w:rFonts w:ascii="仿宋" w:hAnsi="仿宋" w:eastAsia="仿宋" w:cs="Times New Roman"/>
          <w:sz w:val="32"/>
          <w:szCs w:val="32"/>
        </w:rPr>
        <w:t>（二十二）牵头推进商务领域信用体系建设，建立商务诚信公共服务平台。</w:t>
      </w:r>
    </w:p>
    <w:p>
      <w:pPr>
        <w:rPr>
          <w:rFonts w:ascii="仿宋" w:hAnsi="仿宋" w:eastAsia="仿宋" w:cs="Times New Roman"/>
          <w:sz w:val="32"/>
          <w:szCs w:val="32"/>
        </w:rPr>
      </w:pPr>
      <w:r>
        <w:rPr>
          <w:rFonts w:ascii="仿宋" w:hAnsi="仿宋" w:eastAsia="仿宋" w:cs="Times New Roman"/>
          <w:sz w:val="32"/>
          <w:szCs w:val="32"/>
        </w:rPr>
        <w:t>（二十三）组织实施重要消费品市场调控。</w:t>
      </w:r>
    </w:p>
    <w:p>
      <w:pPr>
        <w:rPr>
          <w:rFonts w:ascii="仿宋" w:hAnsi="仿宋" w:eastAsia="仿宋" w:cs="Times New Roman"/>
          <w:sz w:val="32"/>
          <w:szCs w:val="32"/>
        </w:rPr>
      </w:pPr>
      <w:r>
        <w:rPr>
          <w:rFonts w:ascii="仿宋" w:hAnsi="仿宋" w:eastAsia="仿宋" w:cs="Times New Roman"/>
          <w:sz w:val="32"/>
          <w:szCs w:val="32"/>
        </w:rPr>
        <w:t>（二十四）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rPr>
          <w:rFonts w:ascii="仿宋" w:hAnsi="仿宋" w:eastAsia="仿宋" w:cs="Times New Roman"/>
          <w:sz w:val="32"/>
          <w:szCs w:val="32"/>
        </w:rPr>
      </w:pPr>
      <w:r>
        <w:rPr>
          <w:rFonts w:ascii="仿宋" w:hAnsi="仿宋" w:eastAsia="仿宋" w:cs="Times New Roman"/>
          <w:sz w:val="32"/>
          <w:szCs w:val="32"/>
        </w:rPr>
        <w:t>(二十五)贯彻执行国家对外技术贸易、进出口管制以及鼓励技术和成套设备进出口的贸易政策。贯彻落实科技兴贸战略，依法监督技术引进、设备进口、国家限制出口技术。</w:t>
      </w:r>
    </w:p>
    <w:p>
      <w:pPr>
        <w:rPr>
          <w:rFonts w:ascii="仿宋" w:hAnsi="仿宋" w:eastAsia="仿宋" w:cs="Times New Roman"/>
          <w:sz w:val="32"/>
          <w:szCs w:val="32"/>
        </w:rPr>
      </w:pPr>
      <w:r>
        <w:rPr>
          <w:rFonts w:ascii="仿宋" w:hAnsi="仿宋" w:eastAsia="仿宋" w:cs="Times New Roman"/>
          <w:sz w:val="32"/>
          <w:szCs w:val="32"/>
        </w:rPr>
        <w:t>（二十六）会同有关部门贯彻执行国家促进服务出口和服务外包发展的规划、政策,牵头拟订全区服务贸易发展规划并组织实施。</w:t>
      </w:r>
    </w:p>
    <w:p>
      <w:pPr>
        <w:rPr>
          <w:rFonts w:ascii="仿宋" w:hAnsi="仿宋" w:eastAsia="仿宋" w:cs="Times New Roman"/>
          <w:sz w:val="32"/>
          <w:szCs w:val="32"/>
        </w:rPr>
      </w:pPr>
      <w:r>
        <w:rPr>
          <w:rFonts w:ascii="仿宋" w:hAnsi="仿宋" w:eastAsia="仿宋" w:cs="Times New Roman"/>
          <w:sz w:val="32"/>
          <w:szCs w:val="32"/>
        </w:rPr>
        <w:t>(二十七)负责对外投资和经济合作工作。</w:t>
      </w:r>
    </w:p>
    <w:p>
      <w:pPr>
        <w:rPr>
          <w:rFonts w:ascii="仿宋" w:hAnsi="仿宋" w:eastAsia="仿宋" w:cs="Times New Roman"/>
          <w:sz w:val="32"/>
          <w:szCs w:val="32"/>
        </w:rPr>
      </w:pPr>
      <w:r>
        <w:rPr>
          <w:rFonts w:ascii="仿宋" w:hAnsi="仿宋" w:eastAsia="仿宋" w:cs="Times New Roman"/>
          <w:sz w:val="32"/>
          <w:szCs w:val="32"/>
        </w:rPr>
        <w:t>(二十八)配合上级部门调查国(境)外对我国出口商品实施的歧视性贸易政策、法律法规及做法。</w:t>
      </w:r>
    </w:p>
    <w:p>
      <w:pPr>
        <w:rPr>
          <w:rFonts w:ascii="仿宋" w:hAnsi="仿宋" w:eastAsia="仿宋" w:cs="Times New Roman"/>
          <w:sz w:val="32"/>
          <w:szCs w:val="32"/>
        </w:rPr>
      </w:pPr>
      <w:r>
        <w:rPr>
          <w:rFonts w:ascii="仿宋" w:hAnsi="仿宋" w:eastAsia="仿宋" w:cs="Times New Roman"/>
          <w:sz w:val="32"/>
          <w:szCs w:val="32"/>
        </w:rPr>
        <w:t>（二十九）负责上级交办的涉及世贸组织相关工作。贯彻执行上级制定的对自由贸易区国家和地区的经贸规划、政策并组织实施。</w:t>
      </w:r>
    </w:p>
    <w:p>
      <w:pPr>
        <w:rPr>
          <w:rFonts w:ascii="仿宋" w:hAnsi="仿宋" w:eastAsia="仿宋" w:cs="Times New Roman"/>
          <w:sz w:val="32"/>
          <w:szCs w:val="32"/>
        </w:rPr>
      </w:pPr>
      <w:r>
        <w:rPr>
          <w:rFonts w:ascii="仿宋" w:hAnsi="仿宋" w:eastAsia="仿宋" w:cs="Times New Roman"/>
          <w:sz w:val="32"/>
          <w:szCs w:val="32"/>
        </w:rPr>
        <w:t>(三十)负责会展业促进与管理工作。</w:t>
      </w:r>
    </w:p>
    <w:p>
      <w:pPr>
        <w:rPr>
          <w:rFonts w:ascii="仿宋" w:hAnsi="仿宋" w:eastAsia="仿宋" w:cs="Times New Roman"/>
          <w:sz w:val="32"/>
          <w:szCs w:val="32"/>
        </w:rPr>
      </w:pPr>
      <w:r>
        <w:rPr>
          <w:rFonts w:ascii="仿宋" w:hAnsi="仿宋" w:eastAsia="仿宋" w:cs="Times New Roman"/>
          <w:sz w:val="32"/>
          <w:szCs w:val="32"/>
        </w:rPr>
        <w:t>(三十一)负责经贸交流合作工作。建立联系国内友好关系城市。</w:t>
      </w:r>
    </w:p>
    <w:p>
      <w:pPr>
        <w:rPr>
          <w:rFonts w:ascii="仿宋" w:hAnsi="仿宋" w:eastAsia="仿宋" w:cs="Times New Roman"/>
          <w:sz w:val="32"/>
          <w:szCs w:val="32"/>
        </w:rPr>
      </w:pPr>
      <w:r>
        <w:rPr>
          <w:rFonts w:ascii="仿宋" w:hAnsi="仿宋" w:eastAsia="仿宋" w:cs="Times New Roman"/>
          <w:sz w:val="32"/>
          <w:szCs w:val="32"/>
        </w:rPr>
        <w:t>（三十二）监测分析全区商务运行情况，承担全区商务系统对外宣传和信息发布工作。</w:t>
      </w:r>
    </w:p>
    <w:p>
      <w:pPr>
        <w:rPr>
          <w:rFonts w:ascii="仿宋" w:hAnsi="仿宋" w:eastAsia="仿宋" w:cs="Times New Roman"/>
          <w:sz w:val="32"/>
          <w:szCs w:val="32"/>
        </w:rPr>
      </w:pPr>
      <w:r>
        <w:rPr>
          <w:rFonts w:ascii="仿宋" w:hAnsi="仿宋" w:eastAsia="仿宋" w:cs="Times New Roman"/>
          <w:sz w:val="32"/>
          <w:szCs w:val="32"/>
        </w:rPr>
        <w:t>(三十三)贯彻落实投资促进政策、法规，负责建立投资促进工作体系、工作机制,对利用国内外资金和经济技术合作情况进行统计、汇总、分析。</w:t>
      </w:r>
    </w:p>
    <w:p>
      <w:pPr>
        <w:rPr>
          <w:rFonts w:ascii="仿宋" w:hAnsi="仿宋" w:eastAsia="仿宋" w:cs="Times New Roman"/>
          <w:sz w:val="32"/>
          <w:szCs w:val="32"/>
        </w:rPr>
      </w:pPr>
      <w:r>
        <w:rPr>
          <w:rFonts w:ascii="仿宋" w:hAnsi="仿宋" w:eastAsia="仿宋" w:cs="Times New Roman"/>
          <w:sz w:val="32"/>
          <w:szCs w:val="32"/>
        </w:rPr>
        <w:t>(三十四)负责促进资金、技术、人才、项目引进和产业对接,争取招商引资相关政策、资金和项目支持。</w:t>
      </w:r>
    </w:p>
    <w:p>
      <w:pPr>
        <w:rPr>
          <w:rFonts w:ascii="仿宋" w:hAnsi="仿宋" w:eastAsia="仿宋" w:cs="Times New Roman"/>
          <w:sz w:val="32"/>
          <w:szCs w:val="32"/>
        </w:rPr>
      </w:pPr>
      <w:r>
        <w:rPr>
          <w:rFonts w:ascii="仿宋" w:hAnsi="仿宋" w:eastAsia="仿宋" w:cs="Times New Roman"/>
          <w:sz w:val="32"/>
          <w:szCs w:val="32"/>
        </w:rPr>
        <w:t>(三十五)负责投资环境营销和宣传推广,负责重点区域、重点产业、重大招商引资项目谋划、包装、推介;负责国(境)内外投资项目信息的收集、筛选工作,建立投资促进工作平台和信息网络;负责对国(境)内外重要招商项目的谋划、包装、发布推介工作,建立项目库。</w:t>
      </w:r>
    </w:p>
    <w:p>
      <w:pPr>
        <w:rPr>
          <w:rFonts w:ascii="仿宋" w:hAnsi="仿宋" w:eastAsia="仿宋" w:cs="Times New Roman"/>
          <w:sz w:val="32"/>
          <w:szCs w:val="32"/>
        </w:rPr>
      </w:pPr>
      <w:r>
        <w:rPr>
          <w:rFonts w:ascii="仿宋" w:hAnsi="仿宋" w:eastAsia="仿宋" w:cs="Times New Roman"/>
          <w:sz w:val="32"/>
          <w:szCs w:val="32"/>
        </w:rPr>
        <w:t>(三十六)负责国(境)内外重大投资促进活动的谋划、方案制定和组织实施;牵头组织专业性、行业性投资促进活动;指导协调各乡镇和开发区(园区)开展招商活动。</w:t>
      </w:r>
    </w:p>
    <w:p>
      <w:pPr>
        <w:rPr>
          <w:rFonts w:ascii="仿宋" w:hAnsi="仿宋" w:eastAsia="仿宋" w:cs="Times New Roman"/>
          <w:sz w:val="32"/>
          <w:szCs w:val="32"/>
        </w:rPr>
      </w:pPr>
      <w:r>
        <w:rPr>
          <w:rFonts w:ascii="仿宋" w:hAnsi="仿宋" w:eastAsia="仿宋" w:cs="Times New Roman"/>
          <w:sz w:val="32"/>
          <w:szCs w:val="32"/>
        </w:rPr>
        <w:t>(三十七)负责与国(境)内外大集团、大企业合作及引进重大招商引资项目洽谈、签约、选址的统筹和协调,规范招商引资产业布局和秩序,协调处理有关问题;负责利用国内外资金项目洽谈、签约工作的组织、指导、协调、调度,负责签约项目的履约落实。</w:t>
      </w:r>
    </w:p>
    <w:p>
      <w:pPr>
        <w:rPr>
          <w:rFonts w:ascii="仿宋" w:hAnsi="仿宋" w:eastAsia="仿宋" w:cs="Times New Roman"/>
          <w:sz w:val="32"/>
          <w:szCs w:val="32"/>
        </w:rPr>
      </w:pPr>
      <w:r>
        <w:rPr>
          <w:rFonts w:ascii="仿宋" w:hAnsi="仿宋" w:eastAsia="仿宋" w:cs="Times New Roman"/>
          <w:sz w:val="32"/>
          <w:szCs w:val="32"/>
        </w:rPr>
        <w:t>(三十八)负责对国(境)内外重要客户的联络拓展、重要团组和客户来访考察、洽谈的组织。</w:t>
      </w:r>
    </w:p>
    <w:p>
      <w:pPr>
        <w:rPr>
          <w:rFonts w:ascii="仿宋" w:hAnsi="仿宋" w:eastAsia="仿宋" w:cs="Times New Roman"/>
          <w:sz w:val="32"/>
          <w:szCs w:val="32"/>
        </w:rPr>
      </w:pPr>
      <w:r>
        <w:rPr>
          <w:rFonts w:ascii="仿宋" w:hAnsi="仿宋" w:eastAsia="仿宋" w:cs="Times New Roman"/>
          <w:sz w:val="32"/>
          <w:szCs w:val="32"/>
        </w:rPr>
        <w:t>(三十九)组织和促进委托招商、代理招商、中介招商、专业招商、网上招商等多种形式的招商活动,制订并落实奖励政策；加强招商引资专业人才队伍建设。</w:t>
      </w:r>
    </w:p>
    <w:p>
      <w:pPr>
        <w:rPr>
          <w:rFonts w:ascii="仿宋" w:hAnsi="仿宋" w:eastAsia="仿宋" w:cs="Times New Roman"/>
          <w:sz w:val="32"/>
          <w:szCs w:val="32"/>
        </w:rPr>
      </w:pPr>
      <w:r>
        <w:rPr>
          <w:rFonts w:ascii="仿宋" w:hAnsi="仿宋" w:eastAsia="仿宋" w:cs="Times New Roman"/>
          <w:sz w:val="32"/>
          <w:szCs w:val="32"/>
        </w:rPr>
        <w:t>(四十)负责引进央企资金、项目及各项合作,促进合作项目的建设,负责为央企服务工作;负责外商投资项目建设的跟踪、协调和服务工作,负责引进资金到位统计工作。</w:t>
      </w:r>
    </w:p>
    <w:p>
      <w:pPr>
        <w:rPr>
          <w:rFonts w:ascii="仿宋" w:hAnsi="仿宋" w:eastAsia="仿宋" w:cs="Times New Roman"/>
          <w:sz w:val="32"/>
          <w:szCs w:val="32"/>
        </w:rPr>
      </w:pPr>
      <w:r>
        <w:rPr>
          <w:rFonts w:ascii="仿宋" w:hAnsi="仿宋" w:eastAsia="仿宋" w:cs="Times New Roman"/>
          <w:sz w:val="32"/>
          <w:szCs w:val="32"/>
        </w:rPr>
        <w:t>（四十一）负责指导全区经济技术交流与区域经济技术合作工作,负责区域间资金、项目、人才、科研成果及产业合作工作，开展与省外重点大专院校、科研院所合作。</w:t>
      </w:r>
    </w:p>
    <w:p>
      <w:pPr>
        <w:rPr>
          <w:rFonts w:ascii="仿宋" w:hAnsi="仿宋" w:eastAsia="仿宋" w:cs="Times New Roman"/>
          <w:sz w:val="32"/>
          <w:szCs w:val="32"/>
        </w:rPr>
      </w:pPr>
      <w:r>
        <w:rPr>
          <w:rFonts w:ascii="仿宋" w:hAnsi="仿宋" w:eastAsia="仿宋" w:cs="Times New Roman"/>
          <w:sz w:val="32"/>
          <w:szCs w:val="32"/>
        </w:rPr>
        <w:t>（四十二）完成区委、区政府交办的其他任务。</w:t>
      </w:r>
    </w:p>
    <w:p>
      <w:pPr>
        <w:rPr>
          <w:rFonts w:ascii="仿宋" w:hAnsi="仿宋" w:eastAsia="仿宋" w:cs="Times New Roman"/>
          <w:sz w:val="32"/>
          <w:szCs w:val="32"/>
        </w:rPr>
      </w:pPr>
    </w:p>
    <w:p>
      <w:pPr>
        <w:ind w:firstLine="642"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石家庄市鹿泉区发展和改革局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石家庄市鹿泉区价格认证中心</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正股级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财政性资金零补助</w:t>
            </w:r>
          </w:p>
        </w:tc>
      </w:tr>
    </w:tbl>
    <w:p/>
    <w:p>
      <w:pPr>
        <w:ind w:firstLine="640"/>
        <w:rPr>
          <w:rFonts w:hint="eastAsia" w:ascii="黑体" w:hAnsi="黑体" w:eastAsia="黑体" w:cs="Times New Roman"/>
          <w:sz w:val="32"/>
          <w:szCs w:val="32"/>
        </w:rPr>
      </w:pP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按照预算管理有关规定，目前我省部门预算的编制实行综合预算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石家庄市鹿泉区发展和改革局</w:t>
      </w:r>
      <w:r>
        <w:rPr>
          <w:rFonts w:ascii="Times New Roman" w:hAnsi="Times New Roman" w:eastAsia="仿宋" w:cs="Times New Roman"/>
          <w:sz w:val="32"/>
          <w:szCs w:val="32"/>
        </w:rPr>
        <w:t>及所属事业单位的收支包含在部门预算中。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反映本部门当年全部收入。2020年预算收入5477.38万元，其中：一般公共预算收入5257.38万元，基金预算收入220万元，财政专户核拨收入0万元，其他来源收入0万元。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仿宋" w:hAnsi="仿宋" w:eastAsia="仿宋" w:cs="仿宋"/>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鹿泉区发展和改革局办公厅年度部门预算中支出预算的总体情况。2020年部门支出预算为5477.38万元，其中基本支出1673.88万元，包括人员经费1364.6万元和日常公用经费309.28万元；项目支出3803.5万元，</w:t>
      </w:r>
      <w:r>
        <w:rPr>
          <w:rFonts w:hint="eastAsia" w:ascii="仿宋" w:hAnsi="仿宋" w:eastAsia="仿宋" w:cs="仿宋"/>
          <w:sz w:val="32"/>
          <w:szCs w:val="32"/>
        </w:rPr>
        <w:t>包括本级支出3803.5万元，对下补助支出0万元。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5477.38</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836.13万元，其中：基本支出增加549.29万元，主要是人员增加，相应增加人员经费和日常公用经费；项目支出增加286.84万元，主要是机构改革增加救灾物资储备，军供搬迁，鹿泉区省级粮食储备库防空地下室易地建设，粮食储备贷款贴息及保管轮换费用。</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2020年，我部门机关运行经费共计安排309.28万元，主要用于保证机关正常运转的办公及印刷费、邮电费、差旅费、会议费、劳务费、办公用房水电费、办公用房取暖费、日常维修费、公务车运行维护费等支出。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2020年，我部门财政拨款“三公”经费预算安排18.5万元，与2019年度相比增加3.7万元，其中：</w:t>
      </w:r>
    </w:p>
    <w:p>
      <w:pPr>
        <w:ind w:firstLine="320" w:firstLineChars="100"/>
        <w:rPr>
          <w:rFonts w:ascii="仿宋" w:hAnsi="仿宋" w:eastAsia="仿宋" w:cs="仿宋"/>
          <w:sz w:val="32"/>
          <w:szCs w:val="32"/>
        </w:rPr>
      </w:pPr>
      <w:r>
        <w:rPr>
          <w:rFonts w:hint="eastAsia" w:ascii="Times New Roman" w:hAnsi="Times New Roman" w:eastAsia="仿宋" w:cs="Times New Roman"/>
          <w:sz w:val="32"/>
          <w:szCs w:val="32"/>
        </w:rPr>
        <w:t>1.因公出国（境）费0万元，</w:t>
      </w:r>
      <w:r>
        <w:rPr>
          <w:rFonts w:hint="eastAsia" w:ascii="仿宋" w:hAnsi="仿宋" w:eastAsia="仿宋" w:cs="仿宋"/>
          <w:sz w:val="32"/>
          <w:szCs w:val="32"/>
        </w:rPr>
        <w:t>与2019年度持平，无增减变化。</w:t>
      </w:r>
    </w:p>
    <w:p>
      <w:pPr>
        <w:autoSpaceDE w:val="0"/>
        <w:autoSpaceDN w:val="0"/>
        <w:adjustRightInd w:val="0"/>
        <w:ind w:firstLine="320" w:firstLineChars="1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2.公务用车购置及运维费13.5万元（其中：公务用车购置费0万元，公务用车运行维护费13.5万元)</w:t>
      </w:r>
      <w:r>
        <w:rPr>
          <w:rFonts w:hint="eastAsia" w:ascii="仿宋" w:hAnsi="仿宋" w:eastAsia="仿宋" w:cs="仿宋"/>
          <w:sz w:val="32"/>
          <w:szCs w:val="32"/>
        </w:rPr>
        <w:t>与2019年度相比增加2.7万元，</w:t>
      </w:r>
      <w:r>
        <w:rPr>
          <w:rFonts w:hint="eastAsia" w:ascii="仿宋_GB2312" w:hAnsi="宋体" w:eastAsia="仿宋_GB2312" w:cs="宋体"/>
          <w:color w:val="000000"/>
          <w:kern w:val="0"/>
          <w:sz w:val="32"/>
          <w:szCs w:val="32"/>
        </w:rPr>
        <w:t>主要是单位机构改革与石家庄市鹿泉区商务局合并，增加公务用车</w:t>
      </w:r>
      <w:r>
        <w:rPr>
          <w:rFonts w:hint="eastAsia" w:ascii="Times New Roman" w:hAnsi="Times New Roman" w:eastAsia="仿宋" w:cs="Times New Roman"/>
          <w:sz w:val="32"/>
          <w:szCs w:val="32"/>
        </w:rPr>
        <w:t>。</w:t>
      </w:r>
    </w:p>
    <w:p>
      <w:pPr>
        <w:autoSpaceDE w:val="0"/>
        <w:autoSpaceDN w:val="0"/>
        <w:adjustRightInd w:val="0"/>
        <w:ind w:firstLine="320" w:firstLineChars="1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3.公务接待费5万元。</w:t>
      </w:r>
      <w:r>
        <w:rPr>
          <w:rFonts w:hint="eastAsia" w:ascii="仿宋" w:hAnsi="仿宋" w:eastAsia="仿宋" w:cs="仿宋"/>
          <w:sz w:val="32"/>
          <w:szCs w:val="32"/>
        </w:rPr>
        <w:t>与2019年度相比增加1万元，</w:t>
      </w:r>
      <w:r>
        <w:rPr>
          <w:rFonts w:hint="eastAsia" w:ascii="仿宋_GB2312" w:hAnsi="宋体" w:eastAsia="仿宋_GB2312" w:cs="宋体"/>
          <w:color w:val="000000"/>
          <w:kern w:val="0"/>
          <w:sz w:val="32"/>
          <w:szCs w:val="32"/>
        </w:rPr>
        <w:t>主要是单位机构改革与石家庄市鹿泉区商务局合并接待费</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2"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2"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一是抓好重大项目申报争取和重点项目建设。二是加大招商引资力度。提升产业规模，打造特色产业链。引进一批重大产业支撑项目。三是推进服务贸易发展。落实外经贸稳增长“走出去”政策，提高贸易摩擦应对能力。做好重点商贸项目的推进工作，重点关注服务业增加值、社零额完成情况。四是强化能源管理。做好石家庄市下达的单位GDP能耗降低率和节能削煤工作目标。推进新能源汽车充电基础设施建设。做好采暖季天然气保供工作。五是做好价格管理、粮食和物资储备检查、大气污染防治等其他工作。</w:t>
      </w:r>
    </w:p>
    <w:p>
      <w:pPr>
        <w:autoSpaceDE w:val="0"/>
        <w:autoSpaceDN w:val="0"/>
        <w:adjustRightInd w:val="0"/>
        <w:ind w:left="198" w:firstLine="642"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推进经济社会发展</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绩效目标：确保完成经济社会主要预期目标，突出打造园区经济新高地</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地区生产总值增长7%左右，固定资产投资增长5%以上，社会消费品零售总额增长9%以上，经济开发区聚焦电子信息、数字经济，启动建设数字经济产业园、通讯产业园、军民融合产业园，充分发挥军民两用技术交易中心、中关村协同创新中心等平台作用，充分利用招商引资新政策，大力引进亿元项目20个以上。全面实施项目攻坚，确保海康威视、梦巢小镇、云南沃森、中信国安、九州通医药等项目开工，建设项目增加新成效，展现新形象，园区主营业务收入增长20%以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突出提升项目服务新效能</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绩效目标：大力实施“重点项目建设年”活动，着力培育壮大主导产业，常态化开展项目集中开工、观摩拉练和通报排队，大力营造“抓项目、促发展”的浓厚氛围。</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对重点项目拉单子、定责任、定时限，强化领导分包，做好要素保障，不设前置条件为项目建设提供全方位服务，真正实施代办领办帮办，分包领导、部门与项目共进退、齐荣辱，加快落地达效。全年共安排亿元以上项目90个，总投资1124亿元，力促深圳电子科技产业基地等30个项目开工建设，融智科技园等20个续建项目加快推进，浪潮河北总部等40个前期项目尽快落地。电子信息业</w:t>
      </w:r>
      <w:r>
        <w:rPr>
          <w:rFonts w:hint="eastAsia" w:ascii="Times New Roman" w:hAnsi="Times New Roman" w:eastAsia="仿宋" w:cs="Times New Roman"/>
          <w:sz w:val="32"/>
          <w:szCs w:val="32"/>
        </w:rPr>
        <w:t>：</w:t>
      </w:r>
      <w:r>
        <w:rPr>
          <w:rFonts w:ascii="Times New Roman" w:hAnsi="Times New Roman" w:eastAsia="仿宋" w:cs="Times New Roman"/>
          <w:sz w:val="32"/>
          <w:szCs w:val="32"/>
        </w:rPr>
        <w:t>加强与中电科13所、54所战略合作，围绕通讯导航、芯片设计、太赫兹等重点领域补链、强链、延链，加快远东通信、中瓷电子等30个项目建设，确保新增电子信息企业50家以上，销售收入突破300亿元，进一步壮大新一代电子信息产业集群。绿色食品业</w:t>
      </w:r>
      <w:r>
        <w:rPr>
          <w:rFonts w:hint="eastAsia" w:ascii="Times New Roman" w:hAnsi="Times New Roman" w:eastAsia="仿宋" w:cs="Times New Roman"/>
          <w:sz w:val="32"/>
          <w:szCs w:val="32"/>
        </w:rPr>
        <w:t>：</w:t>
      </w:r>
      <w:r>
        <w:rPr>
          <w:rFonts w:ascii="Times New Roman" w:hAnsi="Times New Roman" w:eastAsia="仿宋" w:cs="Times New Roman"/>
          <w:sz w:val="32"/>
          <w:szCs w:val="32"/>
        </w:rPr>
        <w:t>抢抓京津食品企业外迁机遇，加快推动项目签约落地，推进王老吉灌装基地、君乐宝年产5万吨奶粉生产线项目建设，力争再引进1-2家知名食品企业，绿色食品业产值增长15%以上。智能制造业</w:t>
      </w:r>
      <w:r>
        <w:rPr>
          <w:rFonts w:hint="eastAsia" w:ascii="Times New Roman" w:hAnsi="Times New Roman" w:eastAsia="仿宋" w:cs="Times New Roman"/>
          <w:sz w:val="32"/>
          <w:szCs w:val="32"/>
        </w:rPr>
        <w:t>：</w:t>
      </w:r>
      <w:r>
        <w:rPr>
          <w:rFonts w:ascii="Times New Roman" w:hAnsi="Times New Roman" w:eastAsia="仿宋" w:cs="Times New Roman"/>
          <w:sz w:val="32"/>
          <w:szCs w:val="32"/>
        </w:rPr>
        <w:t>围绕智能电网产业链，着力引进上下游企业，延伸产业链条，推进科林产业园上规模、上水平，智能制造业产值增长12%以上。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积极发展现代服务业，着力加强顶层推动</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绩效目标：坚持市场机制和创新创业引领，打造服务业发展新高地。</w:t>
      </w:r>
      <w:r>
        <w:rPr>
          <w:rFonts w:hint="eastAsia" w:ascii="Times New Roman" w:hAnsi="Times New Roman" w:eastAsia="仿宋" w:cs="Times New Roman"/>
          <w:sz w:val="32"/>
          <w:szCs w:val="32"/>
        </w:rPr>
        <w:t>加快</w:t>
      </w:r>
      <w:r>
        <w:rPr>
          <w:rFonts w:ascii="Times New Roman" w:hAnsi="Times New Roman" w:eastAsia="仿宋" w:cs="Times New Roman"/>
          <w:sz w:val="32"/>
          <w:szCs w:val="32"/>
        </w:rPr>
        <w:t>城市</w:t>
      </w:r>
      <w:r>
        <w:rPr>
          <w:rFonts w:hint="eastAsia" w:ascii="Times New Roman" w:hAnsi="Times New Roman" w:eastAsia="仿宋" w:cs="Times New Roman"/>
          <w:sz w:val="32"/>
          <w:szCs w:val="32"/>
        </w:rPr>
        <w:t>建设。</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倾力引进壮大总部经济，积极发展“首店经济”，打造更多的夜间休闲消费“打卡地”，推动消费提质扩容。大力发展软件服务业，着力引进高端商贸、现代商务、科技研发、工业设计、结算中心等现代服务业项目，培育壮大休闲旅游业，加快龙泉古镇、小三亚、“老字号一条街”、奥特莱斯小镇等项目建设，持续举办国际啤酒节、民俗年货节、国际马拉松、公路自行车赛等高水平活动，提升工贸旅游创新区品牌，加快创建省级全域旅游示范区，推动生产性服务业和先进制造业跨界融合发展。</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w:t>
      </w:r>
      <w:r>
        <w:rPr>
          <w:rFonts w:ascii="Times New Roman" w:hAnsi="Times New Roman" w:eastAsia="仿宋" w:cs="Times New Roman"/>
          <w:sz w:val="32"/>
          <w:szCs w:val="32"/>
        </w:rPr>
        <w:t>强化经营城市理念，打好蓝天保卫战</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启动北太平河整体提升开发，加快中央商务活力区建设，确保泰华洲际酒店、宵岭科技、金融大厦等项目落地开工，推动城市实体经济发展。着力完善城市管理：加快智慧城市建设，打造智慧安防、智慧旅游、智慧社区、智慧城管。</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人居环境提升要有新突破：推进农村改厕100%、“双代”100%、村庄道路硬化亮化100%，坚持精准施策，多措并举，推进空气质量持续改善。严格控制燃煤污染，强化散煤管控，保持散煤动态清零，完成10蒸吨以下燃气锅炉低氮治理，确保完成年度减煤任务。</w:t>
      </w:r>
    </w:p>
    <w:p>
      <w:pPr>
        <w:autoSpaceDE w:val="0"/>
        <w:autoSpaceDN w:val="0"/>
        <w:adjustRightInd w:val="0"/>
        <w:ind w:left="198" w:firstLine="642"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完善制度建设</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制定完善预算绩效管理制度、资金管理办法，工作保障制度等，为全年预算绩效目标的实现奠定制度基础。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加强支出管理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通过优化支出结构、编细编实预算、加快履行政府采购手续、尽快启动项目、及时支付资金、6月底前细化代编预算、按规定及时下达资金等多种措施，确保支出进度达标。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加强绩效运行监控</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按要求开展绩效运行监控，发现问题及时采取措施，确保绩效目标如期保质实现。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w:t>
      </w:r>
      <w:r>
        <w:rPr>
          <w:rFonts w:ascii="Times New Roman" w:hAnsi="Times New Roman" w:eastAsia="仿宋" w:cs="Times New Roman"/>
          <w:sz w:val="32"/>
          <w:szCs w:val="32"/>
        </w:rPr>
        <w:t>做好绩效自评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按要求开展上年度部门预算绩效自评和重点评价工作，对评价中发现的问题及时整改，调整优化支出结构，提高财政资金使用效益。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w:t>
      </w:r>
      <w:r>
        <w:rPr>
          <w:rFonts w:ascii="Times New Roman" w:hAnsi="Times New Roman" w:eastAsia="仿宋" w:cs="Times New Roman"/>
          <w:sz w:val="32"/>
          <w:szCs w:val="32"/>
        </w:rPr>
        <w:t>规范财务资产管理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完善财务管理制度，严格审批程序，加强固定资产登记、使用和报废处置管理，做到支出合理，物尽其用。</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w:t>
      </w:r>
      <w:r>
        <w:rPr>
          <w:rFonts w:ascii="Times New Roman" w:hAnsi="Times New Roman" w:eastAsia="仿宋" w:cs="Times New Roman"/>
          <w:sz w:val="32"/>
          <w:szCs w:val="32"/>
        </w:rPr>
        <w:t>加强内部监督</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加强内部监督制度建设，对绩效运行情况、重大支出决策、对外投资、资产处置及其他重要经济业务事项的决策和执行进行监督，对会计资料进行内部审计，并配合做好审计、财政监督等外部监督工作，确保财政资金安全有效。</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7.</w:t>
      </w:r>
      <w:r>
        <w:rPr>
          <w:rFonts w:ascii="Times New Roman" w:hAnsi="Times New Roman" w:eastAsia="仿宋" w:cs="Times New Roman"/>
          <w:sz w:val="32"/>
          <w:szCs w:val="32"/>
        </w:rPr>
        <w:t>加强宣传培训调研</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加强人员培训，提高本部门职工业务素质；加强调研，提出优化财政资金配置、提高资金使用效益的意见和建议；加宣传力度，强化预算绩效管理意识，促进预算绩效管理水平进一步提升。</w:t>
      </w:r>
    </w:p>
    <w:p>
      <w:pPr>
        <w:autoSpaceDE w:val="0"/>
        <w:autoSpaceDN w:val="0"/>
        <w:adjustRightInd w:val="0"/>
        <w:ind w:left="198" w:firstLine="642"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2"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2"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2"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2"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2"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562" w:firstLineChars="200"/>
        <w:jc w:val="left"/>
        <w:outlineLvl w:val="1"/>
        <w:rPr>
          <w:rFonts w:ascii="Times New Roman" w:hAnsi="宋体"/>
          <w:b/>
          <w:sz w:val="28"/>
        </w:rPr>
      </w:pPr>
      <w:r>
        <w:rPr>
          <w:rFonts w:hint="eastAsia" w:ascii="方正仿宋_GBK" w:eastAsia="方正仿宋_GBK"/>
          <w:b/>
          <w:sz w:val="28"/>
        </w:rPr>
        <w:t xml:space="preserve"> 1、2018年重点地区应急储气设施建设中央基建投资预算（拨款）额度结余绩效目标表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567573"/>
      <w:r>
        <w:rPr>
          <w:rFonts w:hint="eastAsia" w:ascii="方正仿宋_GBK" w:eastAsia="方正仿宋_GBK"/>
          <w:b/>
          <w:sz w:val="28"/>
        </w:rPr>
        <w:instrText xml:space="preserve">1、2018年重点地区应急储气设施建设中央基建投资预算（拨款）额度结余绩效目标表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000-9999-JSN-TXVX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年重点地区应急储气设施建设中央基建投资预算（拨款）额度结余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石家庄市鹿泉区昆仑新奥燃气有限公司鹿泉区</w:t>
            </w:r>
            <w:r>
              <w:rPr>
                <w:rFonts w:ascii="方正书宋_GBK" w:eastAsia="方正书宋_GBK"/>
              </w:rPr>
              <w:t>LNG</w:t>
            </w:r>
            <w:r>
              <w:rPr>
                <w:rFonts w:hint="eastAsia" w:ascii="方正书宋_GBK" w:eastAsia="方正书宋_GBK"/>
              </w:rPr>
              <w:t>应急储备站项目拟选址石家庄市鹿泉区李村镇屯头村北侧，占地</w:t>
            </w:r>
            <w:r>
              <w:rPr>
                <w:rFonts w:ascii="方正书宋_GBK" w:eastAsia="方正书宋_GBK"/>
              </w:rPr>
              <w:t>4.22</w:t>
            </w:r>
            <w:r>
              <w:rPr>
                <w:rFonts w:hint="eastAsia" w:ascii="方正书宋_GBK" w:eastAsia="方正书宋_GBK"/>
              </w:rPr>
              <w:t>公顷。项目总投资</w:t>
            </w:r>
            <w:r>
              <w:rPr>
                <w:rFonts w:ascii="方正书宋_GBK" w:eastAsia="方正书宋_GBK"/>
              </w:rPr>
              <w:t>20000</w:t>
            </w:r>
            <w:r>
              <w:rPr>
                <w:rFonts w:hint="eastAsia" w:ascii="方正书宋_GBK" w:eastAsia="方正书宋_GBK"/>
              </w:rPr>
              <w:t>万元，计划建设</w:t>
            </w:r>
            <w:r>
              <w:rPr>
                <w:rFonts w:ascii="方正书宋_GBK" w:eastAsia="方正书宋_GBK"/>
              </w:rPr>
              <w:t>LNG</w:t>
            </w:r>
            <w:r>
              <w:rPr>
                <w:rFonts w:hint="eastAsia" w:ascii="方正书宋_GBK" w:eastAsia="方正书宋_GBK"/>
              </w:rPr>
              <w:t>应急储备站一座，天然气储备能力</w:t>
            </w:r>
            <w:r>
              <w:rPr>
                <w:rFonts w:ascii="方正书宋_GBK" w:eastAsia="方正书宋_GBK"/>
              </w:rPr>
              <w:t>300</w:t>
            </w:r>
            <w:r>
              <w:rPr>
                <w:rFonts w:hint="eastAsia" w:ascii="方正书宋_GBK" w:eastAsia="方正书宋_GBK"/>
              </w:rPr>
              <w:t>万方，储罐水容积</w:t>
            </w:r>
            <w:r>
              <w:rPr>
                <w:rFonts w:ascii="方正书宋_GBK" w:eastAsia="方正书宋_GBK"/>
              </w:rPr>
              <w:t>5000m3</w:t>
            </w:r>
            <w:r>
              <w:rPr>
                <w:rFonts w:hint="eastAsia" w:ascii="方正书宋_GBK" w:eastAsia="方正书宋_GBK"/>
              </w:rPr>
              <w:t>，气化能力为</w:t>
            </w:r>
            <w:r>
              <w:rPr>
                <w:rFonts w:ascii="方正书宋_GBK" w:eastAsia="方正书宋_GBK"/>
              </w:rPr>
              <w:t>18000</w:t>
            </w:r>
            <w:r>
              <w:rPr>
                <w:rFonts w:hint="eastAsia" w:ascii="方正书宋_GBK" w:eastAsia="方正书宋_GBK"/>
              </w:rPr>
              <w:t>方</w:t>
            </w:r>
            <w:r>
              <w:rPr>
                <w:rFonts w:ascii="方正书宋_GBK" w:eastAsia="方正书宋_GBK"/>
              </w:rPr>
              <w:t>/</w:t>
            </w:r>
            <w:r>
              <w:rPr>
                <w:rFonts w:hint="eastAsia" w:ascii="方正书宋_GBK" w:eastAsia="方正书宋_GBK"/>
              </w:rPr>
              <w:t>小时，供气能力为</w:t>
            </w:r>
            <w:r>
              <w:rPr>
                <w:rFonts w:ascii="方正书宋_GBK" w:eastAsia="方正书宋_GBK"/>
              </w:rPr>
              <w:t>30</w:t>
            </w:r>
            <w:r>
              <w:rPr>
                <w:rFonts w:hint="eastAsia" w:ascii="方正书宋_GBK" w:eastAsia="方正书宋_GBK"/>
              </w:rPr>
              <w:t>万方</w:t>
            </w:r>
            <w:r>
              <w:rPr>
                <w:rFonts w:ascii="方正书宋_GBK" w:eastAsia="方正书宋_GBK"/>
              </w:rPr>
              <w:t>/</w:t>
            </w:r>
            <w:r>
              <w:rPr>
                <w:rFonts w:hint="eastAsia" w:ascii="方正书宋_GBK" w:eastAsia="方正书宋_GBK"/>
              </w:rPr>
              <w:t>日。该项目为国家发改委专项督办的区域性重点民生保障工程，由石家庄市发展和改革委员会入库并进行日常监管。项目</w:t>
            </w:r>
            <w:r>
              <w:rPr>
                <w:rFonts w:ascii="方正书宋_GBK" w:eastAsia="方正书宋_GBK"/>
              </w:rPr>
              <w:t>2018</w:t>
            </w:r>
            <w:r>
              <w:rPr>
                <w:rFonts w:hint="eastAsia" w:ascii="方正书宋_GBK" w:eastAsia="方正书宋_GBK"/>
              </w:rPr>
              <w:t>年</w:t>
            </w:r>
            <w:r>
              <w:rPr>
                <w:rFonts w:ascii="方正书宋_GBK" w:eastAsia="方正书宋_GBK"/>
              </w:rPr>
              <w:t>7</w:t>
            </w:r>
            <w:r>
              <w:rPr>
                <w:rFonts w:hint="eastAsia" w:ascii="方正书宋_GBK" w:eastAsia="方正书宋_GBK"/>
              </w:rPr>
              <w:t>月获批中央预算内建设资金</w:t>
            </w:r>
            <w:r>
              <w:rPr>
                <w:rFonts w:ascii="方正书宋_GBK" w:eastAsia="方正书宋_GBK"/>
              </w:rPr>
              <w:t>640</w:t>
            </w:r>
            <w:r>
              <w:rPr>
                <w:rFonts w:hint="eastAsia" w:ascii="方正书宋_GBK" w:eastAsia="方正书宋_GBK"/>
              </w:rPr>
              <w:t>万元，我局根据项目工程进度已拨付</w:t>
            </w:r>
            <w:r>
              <w:rPr>
                <w:rFonts w:ascii="方正书宋_GBK" w:eastAsia="方正书宋_GBK"/>
              </w:rPr>
              <w:t>200</w:t>
            </w:r>
            <w:r>
              <w:rPr>
                <w:rFonts w:hint="eastAsia" w:ascii="方正书宋_GBK" w:eastAsia="方正书宋_GBK"/>
              </w:rPr>
              <w:t>万元资金。</w:t>
            </w:r>
          </w:p>
          <w:p>
            <w:pPr>
              <w:spacing w:line="300" w:lineRule="exact"/>
              <w:jc w:val="left"/>
              <w:rPr>
                <w:rFonts w:ascii="方正书宋_GBK" w:eastAsia="方正书宋_GBK"/>
              </w:rPr>
            </w:pPr>
            <w:r>
              <w:rPr>
                <w:rFonts w:hint="eastAsia" w:ascii="方正书宋_GBK" w:eastAsia="方正书宋_GBK"/>
              </w:rPr>
              <w:t>由于年初受</w:t>
            </w:r>
            <w:r>
              <w:rPr>
                <w:rFonts w:hint="cs" w:ascii="方正书宋_GBK" w:eastAsia="方正书宋_GBK"/>
              </w:rPr>
              <w:t>“</w:t>
            </w:r>
            <w:r>
              <w:rPr>
                <w:rFonts w:hint="eastAsia" w:ascii="方正书宋_GBK" w:eastAsia="方正书宋_GBK"/>
              </w:rPr>
              <w:t>西美金山湖</w:t>
            </w:r>
            <w:r>
              <w:rPr>
                <w:rFonts w:hint="cs" w:ascii="方正书宋_GBK" w:eastAsia="方正书宋_GBK"/>
              </w:rPr>
              <w:t>”</w:t>
            </w:r>
            <w:r>
              <w:rPr>
                <w:rFonts w:hint="eastAsia" w:ascii="方正书宋_GBK" w:eastAsia="方正书宋_GBK"/>
              </w:rPr>
              <w:t>事件影响，项目土地及施工招标手续至今未办理完成，原计划于</w:t>
            </w:r>
            <w:r>
              <w:rPr>
                <w:rFonts w:ascii="方正书宋_GBK" w:eastAsia="方正书宋_GBK"/>
              </w:rPr>
              <w:t>2019</w:t>
            </w:r>
            <w:r>
              <w:rPr>
                <w:rFonts w:hint="eastAsia" w:ascii="方正书宋_GBK" w:eastAsia="方正书宋_GBK"/>
              </w:rPr>
              <w:t>年</w:t>
            </w:r>
            <w:r>
              <w:rPr>
                <w:rFonts w:ascii="方正书宋_GBK" w:eastAsia="方正书宋_GBK"/>
              </w:rPr>
              <w:t>10</w:t>
            </w:r>
            <w:r>
              <w:rPr>
                <w:rFonts w:hint="eastAsia" w:ascii="方正书宋_GBK" w:eastAsia="方正书宋_GBK"/>
              </w:rPr>
              <w:t>月底前竣工，因手续制约仍未进场施工。石家庄市发改委已批复项目延期，目前，该项目已完成规划审批，区政府已召开土地储备会，正在走供地程序，拟于近期开工建设。待开工后我局将</w:t>
            </w:r>
            <w:r>
              <w:rPr>
                <w:rFonts w:ascii="方正书宋_GBK" w:eastAsia="方正书宋_GBK"/>
              </w:rPr>
              <w:t>440</w:t>
            </w:r>
            <w:r>
              <w:rPr>
                <w:rFonts w:hint="eastAsia" w:ascii="方正书宋_GBK" w:eastAsia="方正书宋_GBK"/>
              </w:rPr>
              <w:t>万元资金拨付该企业。</w:t>
            </w:r>
            <w:r>
              <w:rPr>
                <w:rFonts w:ascii="方正书宋_GBK" w:eastAsia="方正书宋_GBK"/>
              </w:rPr>
              <w:t>2020</w:t>
            </w:r>
            <w:r>
              <w:rPr>
                <w:rFonts w:hint="eastAsia" w:ascii="方正书宋_GBK" w:eastAsia="方正书宋_GBK"/>
              </w:rPr>
              <w:t>年安排</w:t>
            </w:r>
            <w:r>
              <w:rPr>
                <w:rFonts w:ascii="方正书宋_GBK" w:eastAsia="方正书宋_GBK"/>
              </w:rPr>
              <w:t>220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、建设</w:t>
            </w:r>
            <w:r>
              <w:rPr>
                <w:rFonts w:ascii="方正书宋_GBK" w:eastAsia="方正书宋_GBK"/>
              </w:rPr>
              <w:t>LNG</w:t>
            </w:r>
            <w:r>
              <w:rPr>
                <w:rFonts w:hint="eastAsia" w:ascii="方正书宋_GBK" w:eastAsia="方正书宋_GBK"/>
              </w:rPr>
              <w:t>应急储备站一座，天然气储备能力</w:t>
            </w:r>
            <w:r>
              <w:rPr>
                <w:rFonts w:ascii="方正书宋_GBK" w:eastAsia="方正书宋_GBK"/>
              </w:rPr>
              <w:t>300</w:t>
            </w:r>
            <w:r>
              <w:rPr>
                <w:rFonts w:hint="eastAsia" w:ascii="方正书宋_GBK" w:eastAsia="方正书宋_GBK"/>
              </w:rPr>
              <w:t>万方，储罐水容积</w:t>
            </w:r>
            <w:r>
              <w:rPr>
                <w:rFonts w:ascii="方正书宋_GBK" w:eastAsia="方正书宋_GBK"/>
              </w:rPr>
              <w:t>5000m3</w:t>
            </w:r>
            <w:r>
              <w:rPr>
                <w:rFonts w:hint="eastAsia" w:ascii="方正书宋_GBK" w:eastAsia="方正书宋_GBK"/>
              </w:rPr>
              <w:t>，气化能力为</w:t>
            </w:r>
            <w:r>
              <w:rPr>
                <w:rFonts w:ascii="方正书宋_GBK" w:eastAsia="方正书宋_GBK"/>
              </w:rPr>
              <w:t>18000</w:t>
            </w:r>
            <w:r>
              <w:rPr>
                <w:rFonts w:hint="eastAsia" w:ascii="方正书宋_GBK" w:eastAsia="方正书宋_GBK"/>
              </w:rPr>
              <w:t>方</w:t>
            </w:r>
            <w:r>
              <w:rPr>
                <w:rFonts w:ascii="方正书宋_GBK" w:eastAsia="方正书宋_GBK"/>
              </w:rPr>
              <w:t>/</w:t>
            </w:r>
            <w:r>
              <w:rPr>
                <w:rFonts w:hint="eastAsia" w:ascii="方正书宋_GBK" w:eastAsia="方正书宋_GBK"/>
              </w:rPr>
              <w:t>小时，满足人民群众对天然气的需求，供气能力达到</w:t>
            </w:r>
            <w:r>
              <w:rPr>
                <w:rFonts w:ascii="方正书宋_GBK" w:eastAsia="方正书宋_GBK"/>
              </w:rPr>
              <w:t>30</w:t>
            </w:r>
            <w:r>
              <w:rPr>
                <w:rFonts w:hint="eastAsia" w:ascii="方正书宋_GBK" w:eastAsia="方正书宋_GBK"/>
              </w:rPr>
              <w:t>万方</w:t>
            </w:r>
            <w:r>
              <w:rPr>
                <w:rFonts w:ascii="方正书宋_GBK" w:eastAsia="方正书宋_GBK"/>
              </w:rPr>
              <w:t>/</w:t>
            </w:r>
            <w:r>
              <w:rPr>
                <w:rFonts w:hint="eastAsia" w:ascii="方正书宋_GBK" w:eastAsia="方正书宋_GBK"/>
              </w:rPr>
              <w:t>日。</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LNG</w:t>
            </w:r>
            <w:r>
              <w:rPr>
                <w:rFonts w:hint="eastAsia" w:ascii="方正书宋_GBK" w:eastAsia="方正书宋_GBK"/>
              </w:rPr>
              <w:t>应急储备站建设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w:t>
            </w:r>
            <w:r>
              <w:rPr>
                <w:rFonts w:ascii="方正书宋_GBK" w:eastAsia="方正书宋_GBK"/>
              </w:rPr>
              <w:t>LNG</w:t>
            </w:r>
            <w:r>
              <w:rPr>
                <w:rFonts w:hint="eastAsia" w:ascii="方正书宋_GBK" w:eastAsia="方正书宋_GBK"/>
              </w:rPr>
              <w:t>应急储备站建设数量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座</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项目备案文件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天然气储备能力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天然气储备能力（万方）</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万方</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项目备案文件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气化能力（方</w:t>
            </w:r>
            <w:r>
              <w:rPr>
                <w:rFonts w:ascii="方正书宋_GBK" w:eastAsia="方正书宋_GBK"/>
              </w:rPr>
              <w:t>/</w:t>
            </w:r>
            <w:r>
              <w:rPr>
                <w:rFonts w:hint="eastAsia" w:ascii="方正书宋_GBK" w:eastAsia="方正书宋_GBK"/>
              </w:rPr>
              <w:t>小时）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天然气气化能力（方</w:t>
            </w:r>
            <w:r>
              <w:rPr>
                <w:rFonts w:ascii="方正书宋_GBK" w:eastAsia="方正书宋_GBK"/>
              </w:rPr>
              <w:t>/</w:t>
            </w:r>
            <w:r>
              <w:rPr>
                <w:rFonts w:hint="eastAsia" w:ascii="方正书宋_GBK" w:eastAsia="方正书宋_GBK"/>
              </w:rPr>
              <w:t>小时）</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18000</w:t>
            </w:r>
            <w:r>
              <w:rPr>
                <w:rFonts w:hint="eastAsia" w:ascii="方正书宋_GBK" w:eastAsia="方正书宋_GBK"/>
              </w:rPr>
              <w:t>方</w:t>
            </w:r>
            <w:r>
              <w:rPr>
                <w:rFonts w:ascii="方正书宋_GBK" w:eastAsia="方正书宋_GBK"/>
              </w:rPr>
              <w:t>/</w:t>
            </w:r>
            <w:r>
              <w:rPr>
                <w:rFonts w:hint="eastAsia" w:ascii="方正书宋_GBK" w:eastAsia="方正书宋_GBK"/>
              </w:rPr>
              <w:t>小时</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项目备案文件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储罐容积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储罐水容积（</w:t>
            </w:r>
            <w:r>
              <w:rPr>
                <w:rFonts w:ascii="方正书宋_GBK" w:eastAsia="方正书宋_GBK"/>
              </w:rPr>
              <w:t>m3</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r>
              <w:rPr>
                <w:rFonts w:hint="eastAsia" w:ascii="方正书宋_GBK" w:eastAsia="方正书宋_GBK"/>
              </w:rPr>
              <w:t>立方米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项目备案文件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供气能力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供气能力提高，满足居民和工业用气需求量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万方</w:t>
            </w:r>
            <w:r>
              <w:rPr>
                <w:rFonts w:ascii="方正书宋_GBK" w:eastAsia="方正书宋_GBK"/>
              </w:rPr>
              <w:t>/</w:t>
            </w:r>
            <w:r>
              <w:rPr>
                <w:rFonts w:hint="eastAsia" w:ascii="方正书宋_GBK" w:eastAsia="方正书宋_GBK"/>
              </w:rPr>
              <w:t>日</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项目备案文件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群众满意数量占被调查人数的比例（</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footerReference r:id="rId3" w:type="default"/>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2、储备库整体置换外迁费用绩效目标表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2567574"/>
      <w:r>
        <w:rPr>
          <w:rFonts w:hint="eastAsia" w:ascii="方正仿宋_GBK" w:eastAsia="方正仿宋_GBK"/>
          <w:b/>
          <w:sz w:val="28"/>
        </w:rPr>
        <w:instrText xml:space="preserve">2、储备库整体置换外迁费用绩效目标表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000-9999-JSN-02LB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储备库整体置换外迁费用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w:t>
            </w:r>
            <w:r>
              <w:rPr>
                <w:rFonts w:ascii="方正书宋_GBK" w:eastAsia="方正书宋_GBK"/>
              </w:rPr>
              <w:t>2015</w:t>
            </w:r>
            <w:r>
              <w:rPr>
                <w:rFonts w:hint="eastAsia" w:ascii="方正书宋_GBK" w:eastAsia="方正书宋_GBK"/>
              </w:rPr>
              <w:t>年</w:t>
            </w:r>
            <w:r>
              <w:rPr>
                <w:rFonts w:ascii="方正书宋_GBK" w:eastAsia="方正书宋_GBK"/>
              </w:rPr>
              <w:t>10</w:t>
            </w:r>
            <w:r>
              <w:rPr>
                <w:rFonts w:hint="eastAsia" w:ascii="方正书宋_GBK" w:eastAsia="方正书宋_GBK"/>
              </w:rPr>
              <w:t>月经区政府常务会议精神，储备库整体置换外迁，现工程已完工，根据审计报告，该项目总投资</w:t>
            </w:r>
            <w:r>
              <w:rPr>
                <w:rFonts w:ascii="方正书宋_GBK" w:eastAsia="方正书宋_GBK"/>
              </w:rPr>
              <w:t>14481.4064</w:t>
            </w:r>
            <w:r>
              <w:rPr>
                <w:rFonts w:hint="eastAsia" w:ascii="方正书宋_GBK" w:eastAsia="方正书宋_GBK"/>
              </w:rPr>
              <w:t>万元（其中征迁费</w:t>
            </w:r>
            <w:r>
              <w:rPr>
                <w:rFonts w:ascii="方正书宋_GBK" w:eastAsia="方正书宋_GBK"/>
              </w:rPr>
              <w:t>4482</w:t>
            </w:r>
            <w:r>
              <w:rPr>
                <w:rFonts w:hint="eastAsia" w:ascii="方正书宋_GBK" w:eastAsia="方正书宋_GBK"/>
              </w:rPr>
              <w:t>万元，工程款</w:t>
            </w:r>
            <w:r>
              <w:rPr>
                <w:rFonts w:ascii="方正书宋_GBK" w:eastAsia="方正书宋_GBK"/>
              </w:rPr>
              <w:t>9881.4864</w:t>
            </w:r>
            <w:r>
              <w:rPr>
                <w:rFonts w:hint="eastAsia" w:ascii="方正书宋_GBK" w:eastAsia="方正书宋_GBK"/>
              </w:rPr>
              <w:t>万元，监理费</w:t>
            </w:r>
            <w:r>
              <w:rPr>
                <w:rFonts w:ascii="方正书宋_GBK" w:eastAsia="方正书宋_GBK"/>
              </w:rPr>
              <w:t>63.3</w:t>
            </w:r>
            <w:r>
              <w:rPr>
                <w:rFonts w:hint="eastAsia" w:ascii="方正书宋_GBK" w:eastAsia="方正书宋_GBK"/>
              </w:rPr>
              <w:t>万元，设计费</w:t>
            </w:r>
            <w:r>
              <w:rPr>
                <w:rFonts w:ascii="方正书宋_GBK" w:eastAsia="方正书宋_GBK"/>
              </w:rPr>
              <w:t>40</w:t>
            </w:r>
            <w:r>
              <w:rPr>
                <w:rFonts w:hint="eastAsia" w:ascii="方正书宋_GBK" w:eastAsia="方正书宋_GBK"/>
              </w:rPr>
              <w:t>万元，招标代理费</w:t>
            </w:r>
            <w:r>
              <w:rPr>
                <w:rFonts w:ascii="方正书宋_GBK" w:eastAsia="方正书宋_GBK"/>
              </w:rPr>
              <w:t>14.62</w:t>
            </w:r>
            <w:r>
              <w:rPr>
                <w:rFonts w:hint="eastAsia" w:ascii="方正书宋_GBK" w:eastAsia="方正书宋_GBK"/>
              </w:rPr>
              <w:t>万元），根据财力，财政已拨付</w:t>
            </w:r>
            <w:r>
              <w:rPr>
                <w:rFonts w:ascii="方正书宋_GBK" w:eastAsia="方正书宋_GBK"/>
              </w:rPr>
              <w:t>13982</w:t>
            </w:r>
            <w:r>
              <w:rPr>
                <w:rFonts w:hint="eastAsia" w:ascii="方正书宋_GBK" w:eastAsia="方正书宋_GBK"/>
              </w:rPr>
              <w:t>万元，尚欠</w:t>
            </w:r>
            <w:r>
              <w:rPr>
                <w:rFonts w:ascii="方正书宋_GBK" w:eastAsia="方正书宋_GBK"/>
              </w:rPr>
              <w:t>499.4064</w:t>
            </w:r>
            <w:r>
              <w:rPr>
                <w:rFonts w:hint="eastAsia" w:ascii="方正书宋_GBK" w:eastAsia="方正书宋_GBK"/>
              </w:rPr>
              <w:t>万元，</w:t>
            </w:r>
            <w:r>
              <w:rPr>
                <w:rFonts w:ascii="方正书宋_GBK" w:eastAsia="方正书宋_GBK"/>
              </w:rPr>
              <w:t>2020</w:t>
            </w:r>
            <w:r>
              <w:rPr>
                <w:rFonts w:hint="eastAsia" w:ascii="方正书宋_GBK" w:eastAsia="方正书宋_GBK"/>
              </w:rPr>
              <w:t>年预算</w:t>
            </w:r>
            <w:r>
              <w:rPr>
                <w:rFonts w:ascii="方正书宋_GBK" w:eastAsia="方正书宋_GBK"/>
              </w:rPr>
              <w:t>230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、石家庄市鹿泉区省级粮食储备库建成后面积为</w:t>
            </w:r>
            <w:r>
              <w:rPr>
                <w:rFonts w:ascii="方正书宋_GBK" w:eastAsia="方正书宋_GBK"/>
              </w:rPr>
              <w:t>82299</w:t>
            </w:r>
            <w:r>
              <w:rPr>
                <w:rFonts w:hint="eastAsia" w:ascii="方正书宋_GBK" w:eastAsia="方正书宋_GBK"/>
              </w:rPr>
              <w:t>平方米，可以容纳小麦和玉米存储</w:t>
            </w:r>
            <w:r>
              <w:rPr>
                <w:rFonts w:ascii="方正书宋_GBK" w:eastAsia="方正书宋_GBK"/>
              </w:rPr>
              <w:t>10000</w:t>
            </w:r>
            <w:r>
              <w:rPr>
                <w:rFonts w:hint="eastAsia" w:ascii="方正书宋_GBK" w:eastAsia="方正书宋_GBK"/>
              </w:rPr>
              <w:t>吨以上，达到国家粮食仓储设施建设标准，提升粮食存储能力，可以保障我区应对粮食突发情况，同时还可以改善我区仓容紧张和仓储水平落后的局面。</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仓储容纳量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容纳小麦玉米的总量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万吨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仓储面积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粮食仓储面积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82299</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储备库建设标准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否达到在国家粮食仓储设施建设标准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提升粮食存储能力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增加的粮食储备量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万吨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工程实施方案</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3、创新中心租金、运营费用绩效目标表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2567575"/>
      <w:r>
        <w:rPr>
          <w:rFonts w:hint="eastAsia" w:ascii="方正仿宋_GBK" w:eastAsia="方正仿宋_GBK"/>
          <w:b/>
          <w:sz w:val="28"/>
        </w:rPr>
        <w:instrText xml:space="preserve">3、创新中心租金、运营费用绩效目标表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000-9999-JSN-RLFX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创新中心租金、运营费用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根据区政府与石家庄中关村协同发展有限公司签署的《中关村</w:t>
            </w:r>
            <w:r>
              <w:rPr>
                <w:rFonts w:hint="cs" w:ascii="方正书宋_GBK" w:eastAsia="方正书宋_GBK"/>
              </w:rPr>
              <w:t>·</w:t>
            </w:r>
            <w:r>
              <w:rPr>
                <w:rFonts w:hint="eastAsia" w:ascii="方正书宋_GBK" w:eastAsia="方正书宋_GBK"/>
              </w:rPr>
              <w:t>石家庄（鹿泉）协同创新中心合作协议》及双方进一步合作建设</w:t>
            </w:r>
            <w:r>
              <w:rPr>
                <w:rFonts w:hint="cs" w:ascii="方正书宋_GBK" w:eastAsia="方正书宋_GBK"/>
              </w:rPr>
              <w:t>“</w:t>
            </w:r>
            <w:r>
              <w:rPr>
                <w:rFonts w:hint="eastAsia" w:ascii="方正书宋_GBK" w:eastAsia="方正书宋_GBK"/>
              </w:rPr>
              <w:t>一中心三基地</w:t>
            </w:r>
            <w:r>
              <w:rPr>
                <w:rFonts w:hint="cs" w:ascii="方正书宋_GBK" w:eastAsia="方正书宋_GBK"/>
              </w:rPr>
              <w:t>”</w:t>
            </w:r>
            <w:r>
              <w:rPr>
                <w:rFonts w:hint="eastAsia" w:ascii="方正书宋_GBK" w:eastAsia="方正书宋_GBK"/>
              </w:rPr>
              <w:t>的《石家庄中关村创新中心项目战略合作框架协议》，我区提供的原有创新中心场地已不能满足项目建设需要。按照区政府安排，我局与石家庄中关村协同发展有限公司进行对接，该公司提出需新增</w:t>
            </w:r>
            <w:r>
              <w:rPr>
                <w:rFonts w:ascii="方正书宋_GBK" w:eastAsia="方正书宋_GBK"/>
              </w:rPr>
              <w:t>8000</w:t>
            </w:r>
            <w:r>
              <w:rPr>
                <w:rFonts w:hint="eastAsia" w:ascii="方正书宋_GBK" w:eastAsia="方正书宋_GBK"/>
              </w:rPr>
              <w:t>平方米左右的办公场所用于建设项目孵化中心，要求我区提供，预计年租赁费用</w:t>
            </w:r>
            <w:r>
              <w:rPr>
                <w:rFonts w:ascii="方正书宋_GBK" w:eastAsia="方正书宋_GBK"/>
              </w:rPr>
              <w:t>800</w:t>
            </w:r>
            <w:r>
              <w:rPr>
                <w:rFonts w:hint="eastAsia" w:ascii="方正书宋_GBK" w:eastAsia="方正书宋_GBK"/>
              </w:rPr>
              <w:t>万元，运营费用</w:t>
            </w:r>
            <w:r>
              <w:rPr>
                <w:rFonts w:ascii="方正书宋_GBK" w:eastAsia="方正书宋_GBK"/>
              </w:rPr>
              <w:t>700</w:t>
            </w:r>
            <w:r>
              <w:rPr>
                <w:rFonts w:hint="eastAsia" w:ascii="方正书宋_GBK" w:eastAsia="方正书宋_GBK"/>
              </w:rPr>
              <w:t>万元。</w:t>
            </w:r>
            <w:r>
              <w:rPr>
                <w:rFonts w:ascii="方正书宋_GBK" w:eastAsia="方正书宋_GBK"/>
              </w:rPr>
              <w:t>2020</w:t>
            </w:r>
            <w:r>
              <w:rPr>
                <w:rFonts w:hint="eastAsia" w:ascii="方正书宋_GBK" w:eastAsia="方正书宋_GBK"/>
              </w:rPr>
              <w:t>年安排</w:t>
            </w:r>
            <w:r>
              <w:rPr>
                <w:rFonts w:ascii="方正书宋_GBK" w:eastAsia="方正书宋_GBK"/>
              </w:rPr>
              <w:t>1000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、租赁</w:t>
            </w:r>
            <w:r>
              <w:rPr>
                <w:rFonts w:ascii="方正书宋_GBK" w:eastAsia="方正书宋_GBK"/>
              </w:rPr>
              <w:t>7118</w:t>
            </w:r>
            <w:r>
              <w:rPr>
                <w:rFonts w:hint="eastAsia" w:ascii="方正书宋_GBK" w:eastAsia="方正书宋_GBK"/>
              </w:rPr>
              <w:t>平米办公场所，建设</w:t>
            </w:r>
            <w:r>
              <w:rPr>
                <w:rFonts w:ascii="方正书宋_GBK" w:eastAsia="方正书宋_GBK"/>
              </w:rPr>
              <w:t>2</w:t>
            </w:r>
            <w:r>
              <w:rPr>
                <w:rFonts w:hint="eastAsia" w:ascii="方正书宋_GBK" w:eastAsia="方正书宋_GBK"/>
              </w:rPr>
              <w:t>个服务平台，引入在孵企业</w:t>
            </w:r>
            <w:r>
              <w:rPr>
                <w:rFonts w:ascii="方正书宋_GBK" w:eastAsia="方正书宋_GBK"/>
              </w:rPr>
              <w:t>10</w:t>
            </w:r>
            <w:r>
              <w:rPr>
                <w:rFonts w:hint="eastAsia" w:ascii="方正书宋_GBK" w:eastAsia="方正书宋_GBK"/>
              </w:rPr>
              <w:t>个以上，入住率达到</w:t>
            </w:r>
            <w:r>
              <w:rPr>
                <w:rFonts w:ascii="方正书宋_GBK" w:eastAsia="方正书宋_GBK"/>
              </w:rPr>
              <w:t>40%</w:t>
            </w:r>
            <w:r>
              <w:rPr>
                <w:rFonts w:hint="eastAsia" w:ascii="方正书宋_GBK" w:eastAsia="方正书宋_GBK"/>
              </w:rPr>
              <w:t>，入住注册企业第一年达到的税收收入达到</w:t>
            </w:r>
            <w:r>
              <w:rPr>
                <w:rFonts w:ascii="方正书宋_GBK" w:eastAsia="方正书宋_GBK"/>
              </w:rPr>
              <w:t>1000</w:t>
            </w:r>
            <w:r>
              <w:rPr>
                <w:rFonts w:hint="eastAsia" w:ascii="方正书宋_GBK" w:eastAsia="方正书宋_GBK"/>
              </w:rPr>
              <w:t>万元，</w:t>
            </w:r>
            <w:r>
              <w:rPr>
                <w:rFonts w:ascii="方正书宋_GBK" w:eastAsia="方正书宋_GBK"/>
              </w:rPr>
              <w:t>2</w:t>
            </w:r>
            <w:r>
              <w:rPr>
                <w:rFonts w:hint="eastAsia" w:ascii="方正书宋_GBK" w:eastAsia="方正书宋_GBK"/>
              </w:rPr>
              <w:t>个实体项目落地，加快北京中关村示范区创新创业资源有序向我区辐射、转移。</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促进合作研发项目数量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促成合作研发项目数量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协同创新中心考核办法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租赁面积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租赁协同创新孵化中心办公场所面积</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7118</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场地租赁合同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租赁费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协同创新孵化中心租赁费用</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6677405.74</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场地租赁合同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运行费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创新中心运营费</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协同创新中心考核办法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在孵企业数量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招商引进在孵企业数量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家</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协同创新中心考核办法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引入科技创新及产业服务机构数</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年内引入科技创新及产业服务机构数量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协同创新中心考核办法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入住率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在孵企业占地面积占租赁面积的比例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协同创新中心考核办法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建设平台数量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建设服务平台数量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协同创新中心考核办法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开展大型活动的次数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每年开展创新创业服务大型活动次数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协同创新中心考核办法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税收收入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入住注册企业第一年达到的税收收入</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协同创新中心考核办法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落地实体项目或专业园区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落地实体项目或专业园区数量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协同创新中心考核办法</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4、非税收入业务费绩效目标表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2567576"/>
      <w:r>
        <w:rPr>
          <w:rFonts w:hint="eastAsia" w:ascii="方正仿宋_GBK" w:eastAsia="方正仿宋_GBK"/>
          <w:b/>
          <w:sz w:val="28"/>
        </w:rPr>
        <w:instrText xml:space="preserve">4、非税收入业务费绩效目标表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000-9999-JSN-0J6J</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非税收入业务费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为维护粮食流通秩序，确保粮食流通监督检查工作顺利开展，需要粮食监督检查经费</w:t>
            </w:r>
            <w:r>
              <w:rPr>
                <w:rFonts w:ascii="方正书宋_GBK" w:eastAsia="方正书宋_GBK"/>
              </w:rPr>
              <w:t>10</w:t>
            </w:r>
            <w:r>
              <w:rPr>
                <w:rFonts w:hint="eastAsia" w:ascii="方正书宋_GBK" w:eastAsia="方正书宋_GBK"/>
              </w:rPr>
              <w:t>万元。其中，监督检查车辆运行费用、印刷资料及调查费</w:t>
            </w:r>
            <w:r>
              <w:rPr>
                <w:rFonts w:ascii="方正书宋_GBK" w:eastAsia="方正书宋_GBK"/>
              </w:rPr>
              <w:t>55000</w:t>
            </w:r>
            <w:r>
              <w:rPr>
                <w:rFonts w:hint="eastAsia" w:ascii="方正书宋_GBK" w:eastAsia="方正书宋_GBK"/>
              </w:rPr>
              <w:t>元；社会固定调查户</w:t>
            </w:r>
            <w:r>
              <w:rPr>
                <w:rFonts w:ascii="方正书宋_GBK" w:eastAsia="方正书宋_GBK"/>
              </w:rPr>
              <w:t>120</w:t>
            </w:r>
            <w:r>
              <w:rPr>
                <w:rFonts w:hint="eastAsia" w:ascii="方正书宋_GBK" w:eastAsia="方正书宋_GBK"/>
              </w:rPr>
              <w:t>户，每月每户</w:t>
            </w:r>
            <w:r>
              <w:rPr>
                <w:rFonts w:ascii="方正书宋_GBK" w:eastAsia="方正书宋_GBK"/>
              </w:rPr>
              <w:t>10</w:t>
            </w:r>
            <w:r>
              <w:rPr>
                <w:rFonts w:hint="eastAsia" w:ascii="方正书宋_GBK" w:eastAsia="方正书宋_GBK"/>
              </w:rPr>
              <w:t>元，每年</w:t>
            </w:r>
            <w:r>
              <w:rPr>
                <w:rFonts w:ascii="方正书宋_GBK" w:eastAsia="方正书宋_GBK"/>
              </w:rPr>
              <w:t>14400</w:t>
            </w:r>
            <w:r>
              <w:rPr>
                <w:rFonts w:hint="eastAsia" w:ascii="方正书宋_GBK" w:eastAsia="方正书宋_GBK"/>
              </w:rPr>
              <w:t>元；粮食品质、质量、卫生情况抽样调查以及监督检查业务费</w:t>
            </w:r>
            <w:r>
              <w:rPr>
                <w:rFonts w:ascii="方正书宋_GBK" w:eastAsia="方正书宋_GBK"/>
              </w:rPr>
              <w:t>30600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、维护粮食流通秩序，确保粮食监督检查工作顺利进行。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社会固定调查户数量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粮食监督检查固定调查住户数量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w:t>
            </w:r>
            <w:r>
              <w:rPr>
                <w:rFonts w:hint="eastAsia" w:ascii="方正书宋_GBK" w:eastAsia="方正书宋_GBK"/>
              </w:rPr>
              <w:t>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固定调查完成率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监督检查、调查事件完成率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执法行动次数（次）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执法行动的次数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河北省粮食流通管理规定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资料数量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印刷资料份数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份数</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社会固定调查成本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社会固定调查每户每月金额</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监督检查率（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对各级储备粮监督检查次数占应查案件量的比率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河北省粮食流通管理规定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维护粮食流通秩序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维护粮食流通秩序，确保粮食品质质量合格率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河北省粮食流通管理规定</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ind w:firstLine="562" w:firstLineChars="200"/>
        <w:jc w:val="left"/>
        <w:outlineLvl w:val="1"/>
        <w:rPr>
          <w:rFonts w:ascii="Times New Roman" w:hAnsi="宋体"/>
          <w:b/>
          <w:sz w:val="28"/>
        </w:rPr>
      </w:pPr>
      <w:r>
        <w:rPr>
          <w:rFonts w:hint="eastAsia" w:ascii="方正仿宋_GBK" w:eastAsia="方正仿宋_GBK"/>
          <w:b/>
          <w:sz w:val="28"/>
        </w:rPr>
        <w:t>5、华为硬件维护费绩效目标表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2567577"/>
      <w:r>
        <w:rPr>
          <w:rFonts w:hint="eastAsia" w:ascii="方正仿宋_GBK" w:eastAsia="方正仿宋_GBK"/>
          <w:b/>
          <w:sz w:val="28"/>
        </w:rPr>
        <w:instrText xml:space="preserve">5、华为硬件维护费绩效目标表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8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21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2127"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000-9999-JSN-JNPB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707"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华为硬件维护费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2127"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704"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为维护智慧城市中心正常运转，数据中心设备保修期已到，由于社会资本方谈判时间较长，项目公司无法成立，经区领导同意</w:t>
            </w:r>
            <w:r>
              <w:rPr>
                <w:rFonts w:ascii="方正书宋_GBK" w:eastAsia="方正书宋_GBK"/>
              </w:rPr>
              <w:t>2020</w:t>
            </w:r>
            <w:r>
              <w:rPr>
                <w:rFonts w:hint="eastAsia" w:ascii="方正书宋_GBK" w:eastAsia="方正书宋_GBK"/>
              </w:rPr>
              <w:t>年招标专业团队对智慧城市中心数据机房、网络、</w:t>
            </w:r>
            <w:r>
              <w:rPr>
                <w:rFonts w:ascii="方正书宋_GBK" w:eastAsia="方正书宋_GBK"/>
              </w:rPr>
              <w:t>IT</w:t>
            </w:r>
            <w:r>
              <w:rPr>
                <w:rFonts w:hint="eastAsia" w:ascii="方正书宋_GBK" w:eastAsia="方正书宋_GBK"/>
              </w:rPr>
              <w:t>设备等进行维护，半年维护费约</w:t>
            </w:r>
            <w:r>
              <w:rPr>
                <w:rFonts w:ascii="方正书宋_GBK" w:eastAsia="方正书宋_GBK"/>
              </w:rPr>
              <w:t>120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3403"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3403"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704"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、聘请专业维护团队，对智慧城市中心数据机房及相关设备进行维护，降低故障发生率，保证数据中心的正常运行。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8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2"/>
        <w:gridCol w:w="1134"/>
        <w:gridCol w:w="1276"/>
        <w:gridCol w:w="2835"/>
        <w:gridCol w:w="1275"/>
        <w:gridCol w:w="22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4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1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42"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信息安全管理</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信息安全达到的标准</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《信息安全技术智慧城市建设信息安全保证指南》</w:t>
            </w:r>
          </w:p>
        </w:tc>
        <w:tc>
          <w:tcPr>
            <w:tcW w:w="22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《鹿泉区新型智慧城市</w:t>
            </w:r>
            <w:r>
              <w:rPr>
                <w:rFonts w:ascii="方正书宋_GBK" w:eastAsia="方正书宋_GBK"/>
              </w:rPr>
              <w:t>PPP</w:t>
            </w:r>
            <w:r>
              <w:rPr>
                <w:rFonts w:hint="eastAsia" w:ascii="方正书宋_GBK" w:eastAsia="方正书宋_GBK"/>
              </w:rPr>
              <w:t>项目实施方案》附件</w:t>
            </w:r>
            <w:r>
              <w:rPr>
                <w:rFonts w:ascii="方正书宋_GBK" w:eastAsia="方正书宋_GBK"/>
              </w:rPr>
              <w:t>2</w:t>
            </w:r>
            <w:r>
              <w:rPr>
                <w:rFonts w:hint="eastAsia" w:ascii="方正书宋_GBK" w:eastAsia="方正书宋_GBK"/>
              </w:rPr>
              <w:t>鹿泉区新型智慧城市项目绩效考核（参考）管理办法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42"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硬件维护量</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维护的硬件设备数量（包括：路由器、交换机、存储、防火墙等）</w:t>
            </w:r>
          </w:p>
        </w:tc>
        <w:tc>
          <w:tcPr>
            <w:tcW w:w="1275"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3891</w:t>
            </w:r>
            <w:r>
              <w:rPr>
                <w:rFonts w:hint="eastAsia" w:ascii="方正书宋_GBK" w:eastAsia="方正书宋_GBK"/>
              </w:rPr>
              <w:t>台</w:t>
            </w:r>
          </w:p>
        </w:tc>
        <w:tc>
          <w:tcPr>
            <w:tcW w:w="221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《鹿泉区新型智慧城市</w:t>
            </w:r>
            <w:r>
              <w:rPr>
                <w:rFonts w:ascii="方正书宋_GBK" w:eastAsia="方正书宋_GBK"/>
              </w:rPr>
              <w:t>PPP</w:t>
            </w:r>
            <w:r>
              <w:rPr>
                <w:rFonts w:hint="eastAsia" w:ascii="方正书宋_GBK" w:eastAsia="方正书宋_GBK"/>
              </w:rPr>
              <w:t>项目实施方案》附件</w:t>
            </w:r>
            <w:r>
              <w:rPr>
                <w:rFonts w:ascii="方正书宋_GBK" w:eastAsia="方正书宋_GBK"/>
              </w:rPr>
              <w:t>2</w:t>
            </w:r>
            <w:r>
              <w:rPr>
                <w:rFonts w:hint="eastAsia" w:ascii="方正书宋_GBK" w:eastAsia="方正书宋_GBK"/>
              </w:rPr>
              <w:t>鹿泉区新型智慧城市项目绩效考核（参考）管理办法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42"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软件维护量</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维护的软件平台数量（包括：大数据治理平台、大数据共享交换平台、大数据可视化平台等）</w:t>
            </w:r>
          </w:p>
        </w:tc>
        <w:tc>
          <w:tcPr>
            <w:tcW w:w="1275" w:type="dxa"/>
            <w:shd w:val="clear" w:color="auto" w:fill="auto"/>
            <w:vAlign w:val="center"/>
          </w:tcPr>
          <w:p>
            <w:pPr>
              <w:spacing w:line="300" w:lineRule="exact"/>
              <w:jc w:val="left"/>
              <w:rPr>
                <w:rFonts w:ascii="方正书宋_GBK" w:eastAsia="方正书宋_GBK"/>
              </w:rPr>
            </w:pPr>
            <w:r>
              <w:rPr>
                <w:rFonts w:ascii="方正书宋_GBK" w:eastAsia="方正书宋_GBK"/>
              </w:rPr>
              <w:t>52</w:t>
            </w:r>
            <w:r>
              <w:rPr>
                <w:rFonts w:hint="eastAsia" w:ascii="方正书宋_GBK" w:eastAsia="方正书宋_GBK"/>
              </w:rPr>
              <w:t>套</w:t>
            </w:r>
          </w:p>
        </w:tc>
        <w:tc>
          <w:tcPr>
            <w:tcW w:w="221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《鹿泉区新型智慧城市</w:t>
            </w:r>
            <w:r>
              <w:rPr>
                <w:rFonts w:ascii="方正书宋_GBK" w:eastAsia="方正书宋_GBK"/>
              </w:rPr>
              <w:t>PPP</w:t>
            </w:r>
            <w:r>
              <w:rPr>
                <w:rFonts w:hint="eastAsia" w:ascii="方正书宋_GBK" w:eastAsia="方正书宋_GBK"/>
              </w:rPr>
              <w:t>项目实施方案》附件</w:t>
            </w:r>
            <w:r>
              <w:rPr>
                <w:rFonts w:ascii="方正书宋_GBK" w:eastAsia="方正书宋_GBK"/>
              </w:rPr>
              <w:t>2</w:t>
            </w:r>
            <w:r>
              <w:rPr>
                <w:rFonts w:hint="eastAsia" w:ascii="方正书宋_GBK" w:eastAsia="方正书宋_GBK"/>
              </w:rPr>
              <w:t>鹿泉区新型智慧城市项目绩效考核（参考）管理办法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42"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软硬件运行指标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所有系统可保证主机、操作系统、网络、数据库和应用软件能</w:t>
            </w:r>
            <w:r>
              <w:rPr>
                <w:rFonts w:ascii="方正书宋_GBK" w:eastAsia="方正书宋_GBK"/>
              </w:rPr>
              <w:t>7*24</w:t>
            </w:r>
            <w:r>
              <w:rPr>
                <w:rFonts w:hint="eastAsia" w:ascii="方正书宋_GBK" w:eastAsia="方正书宋_GBK"/>
              </w:rPr>
              <w:t>小时平稳运行。</w:t>
            </w:r>
          </w:p>
        </w:tc>
        <w:tc>
          <w:tcPr>
            <w:tcW w:w="1275" w:type="dxa"/>
            <w:shd w:val="clear" w:color="auto" w:fill="auto"/>
            <w:vAlign w:val="center"/>
          </w:tcPr>
          <w:p>
            <w:pPr>
              <w:spacing w:line="300" w:lineRule="exact"/>
              <w:jc w:val="left"/>
              <w:rPr>
                <w:rFonts w:ascii="方正书宋_GBK" w:eastAsia="方正书宋_GBK"/>
              </w:rPr>
            </w:pPr>
            <w:r>
              <w:rPr>
                <w:rFonts w:ascii="方正书宋_GBK" w:eastAsia="方正书宋_GBK"/>
              </w:rPr>
              <w:t>7*24</w:t>
            </w:r>
            <w:r>
              <w:rPr>
                <w:rFonts w:hint="eastAsia" w:ascii="方正书宋_GBK" w:eastAsia="方正书宋_GBK"/>
              </w:rPr>
              <w:t>小时</w:t>
            </w:r>
          </w:p>
        </w:tc>
        <w:tc>
          <w:tcPr>
            <w:tcW w:w="221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参照《石家庄市鹿泉区智慧城市广场</w:t>
            </w:r>
            <w:r>
              <w:rPr>
                <w:rFonts w:ascii="方正书宋_GBK" w:eastAsia="方正书宋_GBK"/>
              </w:rPr>
              <w:t>IOC</w:t>
            </w:r>
            <w:r>
              <w:rPr>
                <w:rFonts w:hint="eastAsia" w:ascii="方正书宋_GBK" w:eastAsia="方正书宋_GBK"/>
              </w:rPr>
              <w:t>指挥中心采购合同书》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42"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系统运行率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系统有效运行工作时间占总工作时间的比例≥</w:t>
            </w:r>
            <w:r>
              <w:rPr>
                <w:rFonts w:ascii="方正书宋_GBK" w:eastAsia="方正书宋_GBK"/>
              </w:rPr>
              <w:t>99.9%</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221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参照《石家庄市鹿泉区智慧城市广场</w:t>
            </w:r>
            <w:r>
              <w:rPr>
                <w:rFonts w:ascii="方正书宋_GBK" w:eastAsia="方正书宋_GBK"/>
              </w:rPr>
              <w:t>IOC</w:t>
            </w:r>
            <w:r>
              <w:rPr>
                <w:rFonts w:hint="eastAsia" w:ascii="方正书宋_GBK" w:eastAsia="方正书宋_GBK"/>
              </w:rPr>
              <w:t>指挥中心采购合同书》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42"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系统故障率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系统故障平均间隔事件≥</w:t>
            </w:r>
            <w:r>
              <w:rPr>
                <w:rFonts w:ascii="方正书宋_GBK" w:eastAsia="方正书宋_GBK"/>
              </w:rPr>
              <w:t>180</w:t>
            </w:r>
            <w:r>
              <w:rPr>
                <w:rFonts w:hint="eastAsia" w:ascii="方正书宋_GBK" w:eastAsia="方正书宋_GBK"/>
              </w:rPr>
              <w:t>天</w:t>
            </w:r>
          </w:p>
        </w:tc>
        <w:tc>
          <w:tcPr>
            <w:tcW w:w="127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180</w:t>
            </w:r>
            <w:r>
              <w:rPr>
                <w:rFonts w:hint="eastAsia" w:ascii="方正书宋_GBK" w:eastAsia="方正书宋_GBK"/>
              </w:rPr>
              <w:t>天</w:t>
            </w:r>
          </w:p>
        </w:tc>
        <w:tc>
          <w:tcPr>
            <w:tcW w:w="221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参照《石家庄市鹿泉区智慧城市广场</w:t>
            </w:r>
            <w:r>
              <w:rPr>
                <w:rFonts w:ascii="方正书宋_GBK" w:eastAsia="方正书宋_GBK"/>
              </w:rPr>
              <w:t>IOC</w:t>
            </w:r>
            <w:r>
              <w:rPr>
                <w:rFonts w:hint="eastAsia" w:ascii="方正书宋_GBK" w:eastAsia="方正书宋_GBK"/>
              </w:rPr>
              <w:t>指挥中心采购合同书》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42"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数据清洗量</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数据中心经过个平台收集后清洗的数据量</w:t>
            </w:r>
          </w:p>
        </w:tc>
        <w:tc>
          <w:tcPr>
            <w:tcW w:w="127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千万条</w:t>
            </w:r>
          </w:p>
        </w:tc>
        <w:tc>
          <w:tcPr>
            <w:tcW w:w="221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参照《石家庄市鹿泉区智慧城市广场</w:t>
            </w:r>
            <w:r>
              <w:rPr>
                <w:rFonts w:ascii="方正书宋_GBK" w:eastAsia="方正书宋_GBK"/>
              </w:rPr>
              <w:t>IOC</w:t>
            </w:r>
            <w:r>
              <w:rPr>
                <w:rFonts w:hint="eastAsia" w:ascii="方正书宋_GBK" w:eastAsia="方正书宋_GBK"/>
              </w:rPr>
              <w:t>指挥中心采购合同书》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20" w:hRule="atLeast"/>
          <w:jc w:val="center"/>
        </w:trPr>
        <w:tc>
          <w:tcPr>
            <w:tcW w:w="1142"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用户满意度</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满意和较满意用户占被调查用户的比例</w:t>
            </w:r>
          </w:p>
        </w:tc>
        <w:tc>
          <w:tcPr>
            <w:tcW w:w="127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1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6、救灾物资储备绩效目标表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2567578"/>
      <w:r>
        <w:rPr>
          <w:rFonts w:hint="eastAsia" w:ascii="方正仿宋_GBK" w:eastAsia="方正仿宋_GBK"/>
          <w:b/>
          <w:sz w:val="28"/>
        </w:rPr>
        <w:instrText xml:space="preserve">6、救灾物资储备绩效目标表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000-9999-JSN-H6L0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救灾物资储备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依据《石家庄市人民政府关于进一步健全市级储备制度的实施意见》（石政发</w:t>
            </w:r>
            <w:r>
              <w:rPr>
                <w:rFonts w:ascii="方正书宋_GBK" w:eastAsia="方正书宋_GBK"/>
              </w:rPr>
              <w:t>[2019]1</w:t>
            </w:r>
            <w:r>
              <w:rPr>
                <w:rFonts w:hint="eastAsia" w:ascii="方正书宋_GBK" w:eastAsia="方正书宋_GBK"/>
              </w:rPr>
              <w:t>号）</w:t>
            </w:r>
            <w:r>
              <w:rPr>
                <w:rFonts w:ascii="方正书宋_GBK" w:eastAsia="方正书宋_GBK"/>
              </w:rPr>
              <w:t>,</w:t>
            </w:r>
            <w:r>
              <w:rPr>
                <w:rFonts w:hint="eastAsia" w:ascii="方正书宋_GBK" w:eastAsia="方正书宋_GBK"/>
              </w:rPr>
              <w:t>对于救灾物资石家庄市级启动Ⅱ级响应规定，按最低标准救助</w:t>
            </w:r>
            <w:r>
              <w:rPr>
                <w:rFonts w:ascii="方正书宋_GBK" w:eastAsia="方正书宋_GBK"/>
              </w:rPr>
              <w:t>5</w:t>
            </w:r>
            <w:r>
              <w:rPr>
                <w:rFonts w:hint="eastAsia" w:ascii="方正书宋_GBK" w:eastAsia="方正书宋_GBK"/>
              </w:rPr>
              <w:t>万人测算，</w:t>
            </w:r>
            <w:r>
              <w:rPr>
                <w:rFonts w:ascii="方正书宋_GBK" w:eastAsia="方正书宋_GBK"/>
              </w:rPr>
              <w:t>2020</w:t>
            </w:r>
            <w:r>
              <w:rPr>
                <w:rFonts w:hint="eastAsia" w:ascii="方正书宋_GBK" w:eastAsia="方正书宋_GBK"/>
              </w:rPr>
              <w:t>年储备货值规模应达到</w:t>
            </w:r>
            <w:r>
              <w:rPr>
                <w:rFonts w:ascii="方正书宋_GBK" w:eastAsia="方正书宋_GBK"/>
              </w:rPr>
              <w:t>5880</w:t>
            </w:r>
            <w:r>
              <w:rPr>
                <w:rFonts w:hint="eastAsia" w:ascii="方正书宋_GBK" w:eastAsia="方正书宋_GBK"/>
              </w:rPr>
              <w:t>万元，鹿泉区按最低</w:t>
            </w:r>
            <w:r>
              <w:rPr>
                <w:rFonts w:ascii="方正书宋_GBK" w:eastAsia="方正书宋_GBK"/>
              </w:rPr>
              <w:t>5000</w:t>
            </w:r>
            <w:r>
              <w:rPr>
                <w:rFonts w:hint="eastAsia" w:ascii="方正书宋_GBK" w:eastAsia="方正书宋_GBK"/>
              </w:rPr>
              <w:t>人测算，需储备货值规模达到</w:t>
            </w:r>
            <w:r>
              <w:rPr>
                <w:rFonts w:ascii="方正书宋_GBK" w:eastAsia="方正书宋_GBK"/>
              </w:rPr>
              <w:t>588</w:t>
            </w:r>
            <w:r>
              <w:rPr>
                <w:rFonts w:hint="eastAsia" w:ascii="方正书宋_GBK" w:eastAsia="方正书宋_GBK"/>
              </w:rPr>
              <w:t>万元</w:t>
            </w:r>
            <w:r>
              <w:rPr>
                <w:rFonts w:hint="cs" w:ascii="方正书宋_GBK" w:eastAsia="方正书宋_GBK"/>
              </w:rPr>
              <w:t>×</w:t>
            </w:r>
            <w:r>
              <w:rPr>
                <w:rFonts w:ascii="方正书宋_GBK" w:eastAsia="方正书宋_GBK"/>
              </w:rPr>
              <w:t>30%</w:t>
            </w:r>
            <w:r>
              <w:rPr>
                <w:rFonts w:hint="eastAsia" w:ascii="方正书宋_GBK" w:eastAsia="方正书宋_GBK"/>
              </w:rPr>
              <w:t>。特申请</w:t>
            </w:r>
            <w:r>
              <w:rPr>
                <w:rFonts w:ascii="方正书宋_GBK" w:eastAsia="方正书宋_GBK"/>
              </w:rPr>
              <w:t>2020</w:t>
            </w:r>
            <w:r>
              <w:rPr>
                <w:rFonts w:hint="eastAsia" w:ascii="方正书宋_GBK" w:eastAsia="方正书宋_GBK"/>
              </w:rPr>
              <w:t>年抗灾救灾物资储备货值</w:t>
            </w:r>
            <w:r>
              <w:rPr>
                <w:rFonts w:ascii="方正书宋_GBK" w:eastAsia="方正书宋_GBK"/>
              </w:rPr>
              <w:t>15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、解决遭受自然灾害的居民克服衣、食、住、医等临时困难，紧急转移安置和抢救受灾群众，恢复重建倒损房屋。</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、采购、管理、储运救灾物资的资金，切实保障受灾群众基本生活。</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抗灾救灾物资储备率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按照最低点标准计算抗灾救灾物资储备率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石政发</w:t>
            </w:r>
            <w:r>
              <w:rPr>
                <w:rFonts w:ascii="方正书宋_GBK" w:eastAsia="方正书宋_GBK"/>
              </w:rPr>
              <w:t>[2019]1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储备就在物品完成率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按照要求和计划完成抗灾救灾物资储备比率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灾后救助率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抗灾救灾任务的完成比例（百分比）</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救助人数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抗灾救灾补助人数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人</w:t>
            </w:r>
            <w:r>
              <w:rPr>
                <w:rFonts w:ascii="方正书宋_GBK" w:eastAsia="方正书宋_GBK"/>
              </w:rPr>
              <w:t xml:space="preserve"> </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抗灾救灾救助率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得到救助的民众数量占应救助民众总数的比例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在全区产生的重要影响，得到广大民众的充分认可。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灾后受益人数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抗灾救灾补助人数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人</w:t>
            </w:r>
            <w:r>
              <w:rPr>
                <w:rFonts w:ascii="方正书宋_GBK" w:eastAsia="方正书宋_GBK"/>
              </w:rPr>
              <w:t xml:space="preserve"> </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受益人员</w:t>
            </w:r>
            <w:r>
              <w:rPr>
                <w:rFonts w:ascii="方正书宋_GBK" w:eastAsia="方正书宋_GBK"/>
              </w:rPr>
              <w:t xml:space="preserve"> </w:t>
            </w: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通过问卷调查，满意和较满意的受益对象占全部调研对象的比率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7、军供公司搬迁费用绩效目标表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2567579"/>
      <w:r>
        <w:rPr>
          <w:rFonts w:hint="eastAsia" w:ascii="方正仿宋_GBK" w:eastAsia="方正仿宋_GBK"/>
          <w:b/>
          <w:sz w:val="28"/>
        </w:rPr>
        <w:instrText xml:space="preserve">7、军供公司搬迁费用绩效目标表</w:instrText>
      </w:r>
      <w:bookmarkEnd w:id="1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000-9999-JSN-T20R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军供公司搬迁费用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140.00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按照鹿泉区整体规划要求，鹿泉区军粮供应有限责任公司在新库区（原直属三库）占地</w:t>
            </w:r>
            <w:r>
              <w:rPr>
                <w:rFonts w:ascii="方正书宋_GBK" w:eastAsia="方正书宋_GBK"/>
              </w:rPr>
              <w:t>11.53</w:t>
            </w:r>
            <w:r>
              <w:rPr>
                <w:rFonts w:hint="eastAsia" w:ascii="方正书宋_GBK" w:eastAsia="方正书宋_GBK"/>
              </w:rPr>
              <w:t>亩，投资总投资</w:t>
            </w:r>
            <w:r>
              <w:rPr>
                <w:rFonts w:ascii="方正书宋_GBK" w:eastAsia="方正书宋_GBK"/>
              </w:rPr>
              <w:t>2675.89</w:t>
            </w:r>
            <w:r>
              <w:rPr>
                <w:rFonts w:hint="eastAsia" w:ascii="方正书宋_GBK" w:eastAsia="方正书宋_GBK"/>
              </w:rPr>
              <w:t>万元，利用上级粮食部门周转金</w:t>
            </w:r>
            <w:r>
              <w:rPr>
                <w:rFonts w:ascii="方正书宋_GBK" w:eastAsia="方正书宋_GBK"/>
              </w:rPr>
              <w:t>1452.28</w:t>
            </w:r>
            <w:r>
              <w:rPr>
                <w:rFonts w:hint="eastAsia" w:ascii="方正书宋_GBK" w:eastAsia="方正书宋_GBK"/>
              </w:rPr>
              <w:t>万元，企业自筹</w:t>
            </w:r>
            <w:r>
              <w:rPr>
                <w:rFonts w:ascii="方正书宋_GBK" w:eastAsia="方正书宋_GBK"/>
              </w:rPr>
              <w:t>1223.61</w:t>
            </w:r>
            <w:r>
              <w:rPr>
                <w:rFonts w:hint="eastAsia" w:ascii="方正书宋_GBK" w:eastAsia="方正书宋_GBK"/>
              </w:rPr>
              <w:t>万元。主要建有应急保障立体仓（配送中心）</w:t>
            </w:r>
            <w:r>
              <w:rPr>
                <w:rFonts w:ascii="方正书宋_GBK" w:eastAsia="方正书宋_GBK"/>
              </w:rPr>
              <w:t>1</w:t>
            </w:r>
            <w:r>
              <w:rPr>
                <w:rFonts w:hint="eastAsia" w:ascii="方正书宋_GBK" w:eastAsia="方正书宋_GBK"/>
              </w:rPr>
              <w:t>栋，建筑面积</w:t>
            </w:r>
            <w:r>
              <w:rPr>
                <w:rFonts w:ascii="方正书宋_GBK" w:eastAsia="方正书宋_GBK"/>
              </w:rPr>
              <w:t>5150</w:t>
            </w:r>
            <w:r>
              <w:rPr>
                <w:rFonts w:hint="eastAsia" w:ascii="方正书宋_GBK" w:eastAsia="方正书宋_GBK"/>
              </w:rPr>
              <w:t>平方米，低温平房仓</w:t>
            </w:r>
            <w:r>
              <w:rPr>
                <w:rFonts w:ascii="方正书宋_GBK" w:eastAsia="方正书宋_GBK"/>
              </w:rPr>
              <w:t>2</w:t>
            </w:r>
            <w:r>
              <w:rPr>
                <w:rFonts w:hint="eastAsia" w:ascii="方正书宋_GBK" w:eastAsia="方正书宋_GBK"/>
              </w:rPr>
              <w:t>栋，建筑面积</w:t>
            </w:r>
            <w:r>
              <w:rPr>
                <w:rFonts w:ascii="方正书宋_GBK" w:eastAsia="方正书宋_GBK"/>
              </w:rPr>
              <w:t>2256</w:t>
            </w:r>
            <w:r>
              <w:rPr>
                <w:rFonts w:hint="eastAsia" w:ascii="方正书宋_GBK" w:eastAsia="方正书宋_GBK"/>
              </w:rPr>
              <w:t>平方米。现搬迁工作已完成，根据区政府第二届三十七次常务会议纪要精神，对鹿泉区军粮供应有限责任公司整体搬迁费用予以拨付，</w:t>
            </w:r>
            <w:r>
              <w:rPr>
                <w:rFonts w:ascii="方正书宋_GBK" w:eastAsia="方正书宋_GBK"/>
              </w:rPr>
              <w:t>2019</w:t>
            </w:r>
            <w:r>
              <w:rPr>
                <w:rFonts w:hint="eastAsia" w:ascii="方正书宋_GBK" w:eastAsia="方正书宋_GBK"/>
              </w:rPr>
              <w:t>年已拨付</w:t>
            </w:r>
            <w:r>
              <w:rPr>
                <w:rFonts w:ascii="方正书宋_GBK" w:eastAsia="方正书宋_GBK"/>
              </w:rPr>
              <w:t>379</w:t>
            </w:r>
            <w:r>
              <w:rPr>
                <w:rFonts w:hint="eastAsia" w:ascii="方正书宋_GBK" w:eastAsia="方正书宋_GBK"/>
              </w:rPr>
              <w:t>万元，尚欠</w:t>
            </w:r>
            <w:r>
              <w:rPr>
                <w:rFonts w:ascii="方正书宋_GBK" w:eastAsia="方正书宋_GBK"/>
              </w:rPr>
              <w:t>844.61</w:t>
            </w:r>
            <w:r>
              <w:rPr>
                <w:rFonts w:hint="eastAsia" w:ascii="方正书宋_GBK" w:eastAsia="方正书宋_GBK"/>
              </w:rPr>
              <w:t>万元，</w:t>
            </w:r>
            <w:r>
              <w:rPr>
                <w:rFonts w:ascii="方正书宋_GBK" w:eastAsia="方正书宋_GBK"/>
              </w:rPr>
              <w:t>2020</w:t>
            </w:r>
            <w:r>
              <w:rPr>
                <w:rFonts w:hint="eastAsia" w:ascii="方正书宋_GBK" w:eastAsia="方正书宋_GBK"/>
              </w:rPr>
              <w:t>年安排预算</w:t>
            </w:r>
            <w:r>
              <w:rPr>
                <w:rFonts w:ascii="方正书宋_GBK" w:eastAsia="方正书宋_GBK"/>
              </w:rPr>
              <w:t>140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、促进企业发展，实现国有资产保值增值，河北军粮配送中粮食基础设施与粮食流通需求相匹配，粮食仓储损耗控制在国家、省市标准范围内，科学储粮率技术应用得到基本普及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、根据鹿泉区规划，军粮公司搬迁至原直属三库。搬迁大米</w:t>
            </w:r>
            <w:r>
              <w:rPr>
                <w:rFonts w:ascii="方正书宋_GBK" w:eastAsia="方正书宋_GBK"/>
              </w:rPr>
              <w:t>600</w:t>
            </w:r>
            <w:r>
              <w:rPr>
                <w:rFonts w:hint="eastAsia" w:ascii="方正书宋_GBK" w:eastAsia="方正书宋_GBK"/>
              </w:rPr>
              <w:t>顿</w:t>
            </w:r>
            <w:r>
              <w:rPr>
                <w:rFonts w:ascii="方正书宋_GBK" w:eastAsia="方正书宋_GBK"/>
              </w:rPr>
              <w:t>,</w:t>
            </w:r>
            <w:r>
              <w:rPr>
                <w:rFonts w:hint="eastAsia" w:ascii="方正书宋_GBK" w:eastAsia="方正书宋_GBK"/>
              </w:rPr>
              <w:t>面粉</w:t>
            </w:r>
            <w:r>
              <w:rPr>
                <w:rFonts w:ascii="方正书宋_GBK" w:eastAsia="方正书宋_GBK"/>
              </w:rPr>
              <w:t>600</w:t>
            </w:r>
            <w:r>
              <w:rPr>
                <w:rFonts w:hint="eastAsia" w:ascii="方正书宋_GBK" w:eastAsia="方正书宋_GBK"/>
              </w:rPr>
              <w:t>顿</w:t>
            </w:r>
            <w:r>
              <w:rPr>
                <w:rFonts w:ascii="方正书宋_GBK" w:eastAsia="方正书宋_GBK"/>
              </w:rPr>
              <w:t>,</w:t>
            </w:r>
            <w:r>
              <w:rPr>
                <w:rFonts w:hint="eastAsia" w:ascii="方正书宋_GBK" w:eastAsia="方正书宋_GBK"/>
              </w:rPr>
              <w:t>食用油</w:t>
            </w:r>
            <w:r>
              <w:rPr>
                <w:rFonts w:ascii="方正书宋_GBK" w:eastAsia="方正书宋_GBK"/>
              </w:rPr>
              <w:t>6000</w:t>
            </w:r>
            <w:r>
              <w:rPr>
                <w:rFonts w:hint="eastAsia" w:ascii="方正书宋_GBK" w:eastAsia="方正书宋_GBK"/>
              </w:rPr>
              <w:t>箱及应急装备物资和分装加工车间的搬迁及水电暖等设施的安装</w:t>
            </w:r>
            <w:r>
              <w:rPr>
                <w:rFonts w:ascii="方正书宋_GBK" w:eastAsia="方正书宋_GBK"/>
              </w:rPr>
              <w:t>,</w:t>
            </w:r>
            <w:r>
              <w:rPr>
                <w:rFonts w:hint="eastAsia" w:ascii="方正书宋_GBK" w:eastAsia="方正书宋_GBK"/>
              </w:rPr>
              <w:t>确保按时完成搬迁以及搬迁后工厂加工设施设备的正常使用，完成仓库归置工作，使仓库井然有序。</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仓库数量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立体仓</w:t>
            </w:r>
            <w:r>
              <w:rPr>
                <w:rFonts w:ascii="方正书宋_GBK" w:eastAsia="方正书宋_GBK"/>
              </w:rPr>
              <w:t>1</w:t>
            </w:r>
            <w:r>
              <w:rPr>
                <w:rFonts w:hint="eastAsia" w:ascii="方正书宋_GBK" w:eastAsia="方正书宋_GBK"/>
              </w:rPr>
              <w:t>栋</w:t>
            </w:r>
            <w:r>
              <w:rPr>
                <w:rFonts w:ascii="方正书宋_GBK" w:eastAsia="方正书宋_GBK"/>
              </w:rPr>
              <w:t>,</w:t>
            </w:r>
            <w:r>
              <w:rPr>
                <w:rFonts w:hint="eastAsia" w:ascii="方正书宋_GBK" w:eastAsia="方正书宋_GBK"/>
              </w:rPr>
              <w:t>平方仓</w:t>
            </w:r>
            <w:r>
              <w:rPr>
                <w:rFonts w:ascii="方正书宋_GBK" w:eastAsia="方正书宋_GBK"/>
              </w:rPr>
              <w:t>2</w:t>
            </w:r>
            <w:r>
              <w:rPr>
                <w:rFonts w:hint="eastAsia" w:ascii="方正书宋_GBK" w:eastAsia="方正书宋_GBK"/>
              </w:rPr>
              <w:t>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根据国家标准及部门标准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仓库建筑面积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仓库建筑面积</w:t>
            </w:r>
            <w:r>
              <w:rPr>
                <w:rFonts w:ascii="方正书宋_GBK" w:eastAsia="方正书宋_GBK"/>
              </w:rPr>
              <w:t>(</w:t>
            </w:r>
            <w:r>
              <w:rPr>
                <w:rFonts w:hint="eastAsia" w:ascii="方正书宋_GBK" w:eastAsia="方正书宋_GBK"/>
              </w:rPr>
              <w:t>平方米</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7406</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根据国家标准及部门标准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仓储量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新建仓库储量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万吨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粮食搬运完工率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粮食搬运完成数量占总数量的比率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配套设施完成率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实际完成配套设施量占计划完成比率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8、粮食储备贷款贴息及保管轮换费绩效目标表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2567580"/>
      <w:r>
        <w:rPr>
          <w:rFonts w:hint="eastAsia" w:ascii="方正仿宋_GBK" w:eastAsia="方正仿宋_GBK"/>
          <w:b/>
          <w:sz w:val="28"/>
        </w:rPr>
        <w:instrText xml:space="preserve">8、粮食储备贷款贴息及保管轮换费绩效目标表</w:instrText>
      </w:r>
      <w:bookmarkEnd w:id="1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000-9999-JSN-2286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粮食储备贷款贴息及保管轮换费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我区原承储区级小麦储备</w:t>
            </w:r>
            <w:r>
              <w:rPr>
                <w:rFonts w:ascii="方正书宋_GBK" w:eastAsia="方正书宋_GBK"/>
              </w:rPr>
              <w:t>4500</w:t>
            </w:r>
            <w:r>
              <w:rPr>
                <w:rFonts w:hint="eastAsia" w:ascii="方正书宋_GBK" w:eastAsia="方正书宋_GBK"/>
              </w:rPr>
              <w:t>吨，玉米</w:t>
            </w:r>
            <w:r>
              <w:rPr>
                <w:rFonts w:ascii="方正书宋_GBK" w:eastAsia="方正书宋_GBK"/>
              </w:rPr>
              <w:t>1500</w:t>
            </w:r>
            <w:r>
              <w:rPr>
                <w:rFonts w:hint="eastAsia" w:ascii="方正书宋_GBK" w:eastAsia="方正书宋_GBK"/>
              </w:rPr>
              <w:t>吨，</w:t>
            </w:r>
            <w:r>
              <w:rPr>
                <w:rFonts w:ascii="方正书宋_GBK" w:eastAsia="方正书宋_GBK"/>
              </w:rPr>
              <w:t>2019</w:t>
            </w:r>
            <w:r>
              <w:rPr>
                <w:rFonts w:hint="eastAsia" w:ascii="方正书宋_GBK" w:eastAsia="方正书宋_GBK"/>
              </w:rPr>
              <w:t>年</w:t>
            </w:r>
            <w:r>
              <w:rPr>
                <w:rFonts w:ascii="方正书宋_GBK" w:eastAsia="方正书宋_GBK"/>
              </w:rPr>
              <w:t>6</w:t>
            </w:r>
            <w:r>
              <w:rPr>
                <w:rFonts w:hint="eastAsia" w:ascii="方正书宋_GBK" w:eastAsia="方正书宋_GBK"/>
              </w:rPr>
              <w:t>月增加区级粮食储备</w:t>
            </w:r>
            <w:r>
              <w:rPr>
                <w:rFonts w:ascii="方正书宋_GBK" w:eastAsia="方正书宋_GBK"/>
              </w:rPr>
              <w:t>15000</w:t>
            </w:r>
            <w:r>
              <w:rPr>
                <w:rFonts w:hint="eastAsia" w:ascii="方正书宋_GBK" w:eastAsia="方正书宋_GBK"/>
              </w:rPr>
              <w:t>吨。</w:t>
            </w:r>
          </w:p>
          <w:p>
            <w:pPr>
              <w:spacing w:line="300" w:lineRule="exact"/>
              <w:jc w:val="left"/>
              <w:rPr>
                <w:rFonts w:ascii="方正书宋_GBK" w:eastAsia="方正书宋_GBK"/>
              </w:rPr>
            </w:pPr>
            <w:r>
              <w:rPr>
                <w:rFonts w:ascii="方正书宋_GBK" w:eastAsia="方正书宋_GBK"/>
              </w:rPr>
              <w:t>1500</w:t>
            </w:r>
            <w:r>
              <w:rPr>
                <w:rFonts w:hint="eastAsia" w:ascii="方正书宋_GBK" w:eastAsia="方正书宋_GBK"/>
              </w:rPr>
              <w:t>吨区级储备玉米费用补贴</w:t>
            </w:r>
            <w:r>
              <w:rPr>
                <w:rFonts w:ascii="方正书宋_GBK" w:eastAsia="方正书宋_GBK"/>
              </w:rPr>
              <w:t>12.90</w:t>
            </w:r>
            <w:r>
              <w:rPr>
                <w:rFonts w:hint="eastAsia" w:ascii="方正书宋_GBK" w:eastAsia="方正书宋_GBK"/>
              </w:rPr>
              <w:t>万元，补贴标准</w:t>
            </w:r>
            <w:r>
              <w:rPr>
                <w:rFonts w:ascii="方正书宋_GBK" w:eastAsia="方正书宋_GBK"/>
              </w:rPr>
              <w:t>86</w:t>
            </w:r>
            <w:r>
              <w:rPr>
                <w:rFonts w:hint="eastAsia" w:ascii="方正书宋_GBK" w:eastAsia="方正书宋_GBK"/>
              </w:rPr>
              <w:t>元</w:t>
            </w:r>
            <w:r>
              <w:rPr>
                <w:rFonts w:ascii="方正书宋_GBK" w:eastAsia="方正书宋_GBK"/>
              </w:rPr>
              <w:t>/</w:t>
            </w:r>
            <w:r>
              <w:rPr>
                <w:rFonts w:hint="eastAsia" w:ascii="方正书宋_GBK" w:eastAsia="方正书宋_GBK"/>
              </w:rPr>
              <w:t>吨</w:t>
            </w:r>
            <w:r>
              <w:rPr>
                <w:rFonts w:ascii="方正书宋_GBK" w:eastAsia="方正书宋_GBK"/>
              </w:rPr>
              <w:t>.</w:t>
            </w:r>
            <w:r>
              <w:rPr>
                <w:rFonts w:hint="eastAsia" w:ascii="方正书宋_GBK" w:eastAsia="方正书宋_GBK"/>
              </w:rPr>
              <w:t>年；</w:t>
            </w:r>
            <w:r>
              <w:rPr>
                <w:rFonts w:ascii="方正书宋_GBK" w:eastAsia="方正书宋_GBK"/>
              </w:rPr>
              <w:t>4500</w:t>
            </w:r>
            <w:r>
              <w:rPr>
                <w:rFonts w:hint="eastAsia" w:ascii="方正书宋_GBK" w:eastAsia="方正书宋_GBK"/>
              </w:rPr>
              <w:t>吨区级储备小麦费用补贴</w:t>
            </w:r>
            <w:r>
              <w:rPr>
                <w:rFonts w:ascii="方正书宋_GBK" w:eastAsia="方正书宋_GBK"/>
              </w:rPr>
              <w:t>38.70</w:t>
            </w:r>
            <w:r>
              <w:rPr>
                <w:rFonts w:hint="eastAsia" w:ascii="方正书宋_GBK" w:eastAsia="方正书宋_GBK"/>
              </w:rPr>
              <w:t>万元，利息补贴</w:t>
            </w:r>
            <w:r>
              <w:rPr>
                <w:rFonts w:ascii="方正书宋_GBK" w:eastAsia="方正书宋_GBK"/>
              </w:rPr>
              <w:t>34.3737</w:t>
            </w:r>
            <w:r>
              <w:rPr>
                <w:rFonts w:hint="eastAsia" w:ascii="方正书宋_GBK" w:eastAsia="方正书宋_GBK"/>
              </w:rPr>
              <w:t>万元；</w:t>
            </w:r>
            <w:r>
              <w:rPr>
                <w:rFonts w:ascii="方正书宋_GBK" w:eastAsia="方正书宋_GBK"/>
              </w:rPr>
              <w:t>15000</w:t>
            </w:r>
            <w:r>
              <w:rPr>
                <w:rFonts w:hint="eastAsia" w:ascii="方正书宋_GBK" w:eastAsia="方正书宋_GBK"/>
              </w:rPr>
              <w:t>吨区级储备小麦费用补贴</w:t>
            </w:r>
            <w:r>
              <w:rPr>
                <w:rFonts w:ascii="方正书宋_GBK" w:eastAsia="方正书宋_GBK"/>
              </w:rPr>
              <w:t>161.25</w:t>
            </w:r>
            <w:r>
              <w:rPr>
                <w:rFonts w:hint="eastAsia" w:ascii="方正书宋_GBK" w:eastAsia="方正书宋_GBK"/>
              </w:rPr>
              <w:t>万元（其中：</w:t>
            </w:r>
            <w:r>
              <w:rPr>
                <w:rFonts w:ascii="方正书宋_GBK" w:eastAsia="方正书宋_GBK"/>
              </w:rPr>
              <w:t>19</w:t>
            </w:r>
            <w:r>
              <w:rPr>
                <w:rFonts w:hint="eastAsia" w:ascii="方正书宋_GBK" w:eastAsia="方正书宋_GBK"/>
              </w:rPr>
              <w:t>年</w:t>
            </w:r>
            <w:r>
              <w:rPr>
                <w:rFonts w:ascii="方正书宋_GBK" w:eastAsia="方正书宋_GBK"/>
              </w:rPr>
              <w:t>4</w:t>
            </w:r>
            <w:r>
              <w:rPr>
                <w:rFonts w:hint="eastAsia" w:ascii="方正书宋_GBK" w:eastAsia="方正书宋_GBK"/>
              </w:rPr>
              <w:t>季度费用补贴</w:t>
            </w:r>
            <w:r>
              <w:rPr>
                <w:rFonts w:ascii="方正书宋_GBK" w:eastAsia="方正书宋_GBK"/>
              </w:rPr>
              <w:t>32.25</w:t>
            </w:r>
            <w:r>
              <w:rPr>
                <w:rFonts w:hint="eastAsia" w:ascii="方正书宋_GBK" w:eastAsia="方正书宋_GBK"/>
              </w:rPr>
              <w:t>万元；</w:t>
            </w:r>
            <w:r>
              <w:rPr>
                <w:rFonts w:ascii="方正书宋_GBK" w:eastAsia="方正书宋_GBK"/>
              </w:rPr>
              <w:t>2020</w:t>
            </w:r>
            <w:r>
              <w:rPr>
                <w:rFonts w:hint="eastAsia" w:ascii="方正书宋_GBK" w:eastAsia="方正书宋_GBK"/>
              </w:rPr>
              <w:t>年费用补贴</w:t>
            </w:r>
            <w:r>
              <w:rPr>
                <w:rFonts w:ascii="方正书宋_GBK" w:eastAsia="方正书宋_GBK"/>
              </w:rPr>
              <w:t>129.00</w:t>
            </w:r>
            <w:r>
              <w:rPr>
                <w:rFonts w:hint="eastAsia" w:ascii="方正书宋_GBK" w:eastAsia="方正书宋_GBK"/>
              </w:rPr>
              <w:t>万元）；</w:t>
            </w:r>
            <w:r>
              <w:rPr>
                <w:rFonts w:ascii="方正书宋_GBK" w:eastAsia="方正书宋_GBK"/>
              </w:rPr>
              <w:t>15000</w:t>
            </w:r>
            <w:r>
              <w:rPr>
                <w:rFonts w:hint="eastAsia" w:ascii="方正书宋_GBK" w:eastAsia="方正书宋_GBK"/>
              </w:rPr>
              <w:t>吨区级储备小麦利息补贴</w:t>
            </w:r>
            <w:r>
              <w:rPr>
                <w:rFonts w:ascii="方正书宋_GBK" w:eastAsia="方正书宋_GBK"/>
              </w:rPr>
              <w:t>195.75</w:t>
            </w:r>
            <w:r>
              <w:rPr>
                <w:rFonts w:hint="eastAsia" w:ascii="方正书宋_GBK" w:eastAsia="方正书宋_GBK"/>
              </w:rPr>
              <w:t>万元（其中：</w:t>
            </w:r>
            <w:r>
              <w:rPr>
                <w:rFonts w:ascii="方正书宋_GBK" w:eastAsia="方正书宋_GBK"/>
              </w:rPr>
              <w:t>19</w:t>
            </w:r>
            <w:r>
              <w:rPr>
                <w:rFonts w:hint="eastAsia" w:ascii="方正书宋_GBK" w:eastAsia="方正书宋_GBK"/>
              </w:rPr>
              <w:t>年</w:t>
            </w:r>
            <w:r>
              <w:rPr>
                <w:rFonts w:ascii="方正书宋_GBK" w:eastAsia="方正书宋_GBK"/>
              </w:rPr>
              <w:t>4</w:t>
            </w:r>
            <w:r>
              <w:rPr>
                <w:rFonts w:hint="eastAsia" w:ascii="方正书宋_GBK" w:eastAsia="方正书宋_GBK"/>
              </w:rPr>
              <w:t>季度利息补贴</w:t>
            </w:r>
            <w:r>
              <w:rPr>
                <w:rFonts w:ascii="方正书宋_GBK" w:eastAsia="方正书宋_GBK"/>
              </w:rPr>
              <w:t>39.15</w:t>
            </w:r>
            <w:r>
              <w:rPr>
                <w:rFonts w:hint="eastAsia" w:ascii="方正书宋_GBK" w:eastAsia="方正书宋_GBK"/>
              </w:rPr>
              <w:t>万元；</w:t>
            </w:r>
            <w:r>
              <w:rPr>
                <w:rFonts w:ascii="方正书宋_GBK" w:eastAsia="方正书宋_GBK"/>
              </w:rPr>
              <w:t>20</w:t>
            </w:r>
            <w:r>
              <w:rPr>
                <w:rFonts w:hint="eastAsia" w:ascii="方正书宋_GBK" w:eastAsia="方正书宋_GBK"/>
              </w:rPr>
              <w:t>年利息补贴</w:t>
            </w:r>
            <w:r>
              <w:rPr>
                <w:rFonts w:ascii="方正书宋_GBK" w:eastAsia="方正书宋_GBK"/>
              </w:rPr>
              <w:t>156.6</w:t>
            </w:r>
            <w:r>
              <w:rPr>
                <w:rFonts w:hint="eastAsia" w:ascii="方正书宋_GBK" w:eastAsia="方正书宋_GBK"/>
              </w:rPr>
              <w:t>万元）</w:t>
            </w:r>
          </w:p>
          <w:p>
            <w:pPr>
              <w:spacing w:line="300" w:lineRule="exact"/>
              <w:jc w:val="left"/>
              <w:rPr>
                <w:rFonts w:ascii="方正书宋_GBK" w:eastAsia="方正书宋_GBK"/>
              </w:rPr>
            </w:pPr>
            <w:r>
              <w:rPr>
                <w:rFonts w:hint="eastAsia" w:ascii="方正书宋_GBK" w:eastAsia="方正书宋_GBK"/>
              </w:rPr>
              <w:t>促进我区粮食生产发展，保障粮食安全，应对我区粮食突发事件，</w:t>
            </w:r>
            <w:r>
              <w:rPr>
                <w:rFonts w:ascii="方正书宋_GBK" w:eastAsia="方正书宋_GBK"/>
              </w:rPr>
              <w:t>700</w:t>
            </w:r>
            <w:r>
              <w:rPr>
                <w:rFonts w:hint="eastAsia" w:ascii="方正书宋_GBK" w:eastAsia="方正书宋_GBK"/>
              </w:rPr>
              <w:t>吨应急粮补贴</w:t>
            </w:r>
            <w:r>
              <w:rPr>
                <w:rFonts w:ascii="方正书宋_GBK" w:eastAsia="方正书宋_GBK"/>
              </w:rPr>
              <w:t>20</w:t>
            </w:r>
            <w:r>
              <w:rPr>
                <w:rFonts w:hint="eastAsia" w:ascii="方正书宋_GBK" w:eastAsia="方正书宋_GBK"/>
              </w:rPr>
              <w:t>万元。</w:t>
            </w:r>
            <w:r>
              <w:rPr>
                <w:rFonts w:ascii="方正书宋_GBK" w:eastAsia="方正书宋_GBK"/>
              </w:rPr>
              <w:t>1-7</w:t>
            </w:r>
            <w:r>
              <w:rPr>
                <w:rFonts w:hint="eastAsia" w:ascii="方正书宋_GBK" w:eastAsia="方正书宋_GBK"/>
              </w:rPr>
              <w:t>月份安排预算</w:t>
            </w:r>
            <w:r>
              <w:rPr>
                <w:rFonts w:ascii="方正书宋_GBK" w:eastAsia="方正书宋_GBK"/>
              </w:rPr>
              <w:t>300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、促进我区粮食生产发展，保障粮食安全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、应对我区粮食突发事件</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储备粮安全存放完好率（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储备粮安全存放率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玉米储备吨数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全年玉米储备吨数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1500</w:t>
            </w:r>
            <w:r>
              <w:rPr>
                <w:rFonts w:hint="eastAsia" w:ascii="方正书宋_GBK" w:eastAsia="方正书宋_GBK"/>
              </w:rPr>
              <w:t>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应急小麦储备数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全年应急小麦储备吨数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700</w:t>
            </w:r>
            <w:r>
              <w:rPr>
                <w:rFonts w:hint="eastAsia" w:ascii="方正书宋_GBK" w:eastAsia="方正书宋_GBK"/>
              </w:rPr>
              <w:t>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新增小麦储备吨数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全年新增小麦储备吨数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r>
              <w:rPr>
                <w:rFonts w:hint="eastAsia" w:ascii="方正书宋_GBK" w:eastAsia="方正书宋_GBK"/>
              </w:rPr>
              <w:t>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玉米保管补贴标准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玉米仓储补贴成本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86</w:t>
            </w:r>
            <w:r>
              <w:rPr>
                <w:rFonts w:hint="eastAsia" w:ascii="方正书宋_GBK" w:eastAsia="方正书宋_GBK"/>
              </w:rPr>
              <w:t>元</w:t>
            </w:r>
            <w:r>
              <w:rPr>
                <w:rFonts w:ascii="方正书宋_GBK" w:eastAsia="方正书宋_GBK"/>
              </w:rPr>
              <w:t>/</w:t>
            </w:r>
            <w:r>
              <w:rPr>
                <w:rFonts w:hint="eastAsia" w:ascii="方正书宋_GBK" w:eastAsia="方正书宋_GBK"/>
              </w:rPr>
              <w:t>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小麦保管补贴标准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小麦补贴成本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86</w:t>
            </w:r>
            <w:r>
              <w:rPr>
                <w:rFonts w:hint="eastAsia" w:ascii="方正书宋_GBK" w:eastAsia="方正书宋_GBK"/>
              </w:rPr>
              <w:t>元</w:t>
            </w:r>
            <w:r>
              <w:rPr>
                <w:rFonts w:ascii="方正书宋_GBK" w:eastAsia="方正书宋_GBK"/>
              </w:rPr>
              <w:t>/</w:t>
            </w:r>
            <w:r>
              <w:rPr>
                <w:rFonts w:hint="eastAsia" w:ascii="方正书宋_GBK" w:eastAsia="方正书宋_GBK"/>
              </w:rPr>
              <w:t>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保证粮食突发事件能力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应对粮食突发事件能力，保持社会粮食价格稳定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完成总仓储量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完成总仓储的数量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21700</w:t>
            </w:r>
            <w:r>
              <w:rPr>
                <w:rFonts w:hint="eastAsia" w:ascii="方正书宋_GBK" w:eastAsia="方正书宋_GBK"/>
              </w:rPr>
              <w:t>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9、鹿泉区省级粮食储备库防空地下室易地建设费绩效目标表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32567581"/>
      <w:r>
        <w:rPr>
          <w:rFonts w:hint="eastAsia" w:ascii="方正仿宋_GBK" w:eastAsia="方正仿宋_GBK"/>
          <w:b/>
          <w:sz w:val="28"/>
        </w:rPr>
        <w:instrText xml:space="preserve">9、鹿泉区省级粮食储备库防空地下室易地建设费绩效目标表</w:instrText>
      </w:r>
      <w:bookmarkEnd w:id="1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000-9999-JSN-444J</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鹿泉区省级粮食储备库防空地下室易地建设费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11.40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11.40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用于防空地下室异地建筑费。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、顺利进行工程竣工备案和办理不动产登记。</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异地建设防空地下室完成率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防空地下室完成情况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防空地下室验收合格率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已验收合格的工程占总工程的比例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资金到位率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整体资金到位率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已经验收</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10、鹿泉区智慧城市顶层设计绩效目标表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32567582"/>
      <w:r>
        <w:rPr>
          <w:rFonts w:hint="eastAsia" w:ascii="方正仿宋_GBK" w:eastAsia="方正仿宋_GBK"/>
          <w:b/>
          <w:sz w:val="28"/>
        </w:rPr>
        <w:instrText xml:space="preserve">10、鹿泉区智慧城市顶层设计绩效目标表</w:instrText>
      </w:r>
      <w:bookmarkEnd w:id="1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000-9999-JSN-HR0H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鹿泉区智慧城市顶层设计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24.00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年区政府启动智慧城市项目建设，经公开招标，华为技术有限公司中标我区智慧城市顶层设计项目，中标价</w:t>
            </w:r>
            <w:r>
              <w:rPr>
                <w:rFonts w:ascii="方正书宋_GBK" w:eastAsia="方正书宋_GBK"/>
              </w:rPr>
              <w:t>192</w:t>
            </w:r>
            <w:r>
              <w:rPr>
                <w:rFonts w:hint="eastAsia" w:ascii="方正书宋_GBK" w:eastAsia="方正书宋_GBK"/>
              </w:rPr>
              <w:t>万元，</w:t>
            </w:r>
            <w:r>
              <w:rPr>
                <w:rFonts w:ascii="方正书宋_GBK" w:eastAsia="方正书宋_GBK"/>
              </w:rPr>
              <w:t>2018</w:t>
            </w:r>
            <w:r>
              <w:rPr>
                <w:rFonts w:hint="eastAsia" w:ascii="方正书宋_GBK" w:eastAsia="方正书宋_GBK"/>
              </w:rPr>
              <w:t>年支付</w:t>
            </w:r>
            <w:r>
              <w:rPr>
                <w:rFonts w:ascii="方正书宋_GBK" w:eastAsia="方正书宋_GBK"/>
              </w:rPr>
              <w:t>19.2</w:t>
            </w:r>
            <w:r>
              <w:rPr>
                <w:rFonts w:hint="eastAsia" w:ascii="方正书宋_GBK" w:eastAsia="方正书宋_GBK"/>
              </w:rPr>
              <w:t>万元，</w:t>
            </w:r>
            <w:r>
              <w:rPr>
                <w:rFonts w:ascii="方正书宋_GBK" w:eastAsia="方正书宋_GBK"/>
              </w:rPr>
              <w:t>2019</w:t>
            </w:r>
            <w:r>
              <w:rPr>
                <w:rFonts w:hint="eastAsia" w:ascii="方正书宋_GBK" w:eastAsia="方正书宋_GBK"/>
              </w:rPr>
              <w:t>年安排预算</w:t>
            </w:r>
            <w:r>
              <w:rPr>
                <w:rFonts w:ascii="方正书宋_GBK" w:eastAsia="方正书宋_GBK"/>
              </w:rPr>
              <w:t>51.84</w:t>
            </w:r>
            <w:r>
              <w:rPr>
                <w:rFonts w:hint="eastAsia" w:ascii="方正书宋_GBK" w:eastAsia="方正书宋_GBK"/>
              </w:rPr>
              <w:t>万元。尚欠</w:t>
            </w:r>
            <w:r>
              <w:rPr>
                <w:rFonts w:ascii="方正书宋_GBK" w:eastAsia="方正书宋_GBK"/>
              </w:rPr>
              <w:t>120.96</w:t>
            </w:r>
            <w:r>
              <w:rPr>
                <w:rFonts w:hint="eastAsia" w:ascii="方正书宋_GBK" w:eastAsia="方正书宋_GBK"/>
              </w:rPr>
              <w:t>万元。顶层设计的主要目标是明确我区智慧城市的建设标准、建设规范、建设内容，指导智慧城市项目建设。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、提出明确的技术方向，建设目标、建设内容及建设规模，指导我区智慧城市项目建设</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主要任务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从智慧城市建设目标出发，依据系统论和机构分析等方法论基础，结合总体设计和架构设计的内容，提出智慧城市建设的主要任务和重点工程。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依据业务架构划分和城市发展需求，区分各项任务的轻重缓急。</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《新型智慧城市评价指标（</w:t>
            </w:r>
            <w:r>
              <w:rPr>
                <w:rFonts w:ascii="方正书宋_GBK" w:eastAsia="方正书宋_GBK"/>
              </w:rPr>
              <w:t>2016</w:t>
            </w:r>
            <w:r>
              <w:rPr>
                <w:rFonts w:hint="eastAsia" w:ascii="方正书宋_GBK" w:eastAsia="方正书宋_GBK"/>
              </w:rPr>
              <w:t>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智慧城市项目下包含平安城市、智慧交通、智慧旅游、智慧城管等</w:t>
            </w:r>
            <w:r>
              <w:rPr>
                <w:rFonts w:ascii="方正书宋_GBK" w:eastAsia="方正书宋_GBK"/>
              </w:rPr>
              <w:t>16</w:t>
            </w:r>
            <w:r>
              <w:rPr>
                <w:rFonts w:hint="eastAsia" w:ascii="方正书宋_GBK" w:eastAsia="方正书宋_GBK"/>
              </w:rPr>
              <w:t>个子项目</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16</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设计成果完成时间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合同签订后</w:t>
            </w:r>
            <w:r>
              <w:rPr>
                <w:rFonts w:ascii="方正书宋_GBK" w:eastAsia="方正书宋_GBK"/>
              </w:rPr>
              <w:t>3</w:t>
            </w:r>
            <w:r>
              <w:rPr>
                <w:rFonts w:hint="eastAsia" w:ascii="方正书宋_GBK" w:eastAsia="方正书宋_GBK"/>
              </w:rPr>
              <w:t>个月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合理控制成本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通过初步设计使智慧城市项目项目能够更好的落地实施，合理控制建设成本。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63467</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建设内容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明确建设目标、建设内容及规模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有明确的、可量化的工程目标；明确的建设内容、建设模式、建设周期、资金估算、副职单位等。</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11、</w:t>
      </w:r>
      <w:r>
        <w:rPr>
          <w:rFonts w:hint="eastAsia" w:ascii="方正仿宋_GBK" w:eastAsia="方正仿宋_GBK"/>
          <w:b/>
          <w:sz w:val="28"/>
          <w:lang w:eastAsia="zh-CN"/>
        </w:rPr>
        <w:t>“十四五”规划</w:t>
      </w:r>
      <w:r>
        <w:rPr>
          <w:rFonts w:hint="eastAsia" w:ascii="方正仿宋_GBK" w:eastAsia="方正仿宋_GBK"/>
          <w:b/>
          <w:sz w:val="28"/>
        </w:rPr>
        <w:t>编制招标费用绩效目标表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32567583"/>
      <w:r>
        <w:rPr>
          <w:rFonts w:hint="eastAsia" w:ascii="方正仿宋_GBK" w:eastAsia="方正仿宋_GBK"/>
          <w:b/>
          <w:sz w:val="28"/>
        </w:rPr>
        <w:instrText xml:space="preserve">11、十四五规划编制招标费用绩效目标表</w:instrText>
      </w:r>
      <w:bookmarkEnd w:id="1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000-9999-JSN-TZN2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“十四五”规划</w:t>
            </w:r>
            <w:r>
              <w:rPr>
                <w:rFonts w:hint="eastAsia" w:ascii="方正书宋_GBK" w:eastAsia="方正书宋_GBK"/>
              </w:rPr>
              <w:t>编制招标费用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聘请第三方编制鹿泉区国民经济和社会发展第十四个五年规划，</w:t>
            </w:r>
            <w:r>
              <w:rPr>
                <w:rFonts w:ascii="方正书宋_GBK" w:eastAsia="方正书宋_GBK"/>
              </w:rPr>
              <w:t>2020</w:t>
            </w:r>
            <w:r>
              <w:rPr>
                <w:rFonts w:hint="eastAsia" w:ascii="方正书宋_GBK" w:eastAsia="方正书宋_GBK"/>
              </w:rPr>
              <w:t>年安排</w:t>
            </w:r>
            <w:r>
              <w:rPr>
                <w:rFonts w:ascii="方正书宋_GBK" w:eastAsia="方正书宋_GBK"/>
              </w:rPr>
              <w:t>30</w:t>
            </w:r>
            <w:r>
              <w:rPr>
                <w:rFonts w:hint="eastAsia" w:ascii="方正书宋_GBK" w:eastAsia="方正书宋_GBK"/>
              </w:rPr>
              <w:t>万元用于招标。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、编制我区国民经济和社会发展第十四个</w:t>
            </w:r>
            <w:r>
              <w:rPr>
                <w:rFonts w:ascii="方正书宋_GBK" w:eastAsia="方正书宋_GBK"/>
              </w:rPr>
              <w:t>5</w:t>
            </w:r>
            <w:r>
              <w:rPr>
                <w:rFonts w:hint="eastAsia" w:ascii="方正书宋_GBK" w:eastAsia="方正书宋_GBK"/>
              </w:rPr>
              <w:t>年规划纲要，回顾我区国民经济和社会发展取得的成效，提出以后五年区国民经济和社会发展宏观方向。</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1-6</w:t>
            </w:r>
            <w:r>
              <w:rPr>
                <w:rFonts w:hint="eastAsia" w:ascii="方正书宋_GBK" w:eastAsia="方正书宋_GBK"/>
              </w:rPr>
              <w:t>月份开展前期研究，</w:t>
            </w:r>
            <w:r>
              <w:rPr>
                <w:rFonts w:ascii="方正书宋_GBK" w:eastAsia="方正书宋_GBK"/>
              </w:rPr>
              <w:t>7-12</w:t>
            </w:r>
            <w:r>
              <w:rPr>
                <w:rFonts w:hint="eastAsia" w:ascii="方正书宋_GBK" w:eastAsia="方正书宋_GBK"/>
              </w:rPr>
              <w:t>月份完成初稿，</w:t>
            </w:r>
            <w:r>
              <w:rPr>
                <w:rFonts w:ascii="方正书宋_GBK" w:eastAsia="方正书宋_GBK"/>
              </w:rPr>
              <w:t>2021</w:t>
            </w:r>
            <w:r>
              <w:rPr>
                <w:rFonts w:hint="eastAsia" w:ascii="方正书宋_GBK" w:eastAsia="方正书宋_GBK"/>
              </w:rPr>
              <w:t>年初经专家评审后按时提交</w:t>
            </w:r>
            <w:r>
              <w:rPr>
                <w:rFonts w:hint="eastAsia" w:ascii="方正书宋_GBK" w:eastAsia="方正书宋_GBK"/>
                <w:lang w:eastAsia="zh-CN"/>
              </w:rPr>
              <w:t>“十四五”规划</w:t>
            </w:r>
            <w:r>
              <w:rPr>
                <w:rFonts w:hint="eastAsia" w:ascii="方正书宋_GBK" w:eastAsia="方正书宋_GBK"/>
              </w:rPr>
              <w:t>纲要报告，按人代会意见修改完善</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年底前完成初稿</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石家庄市国民经济和社会发展</w:t>
            </w:r>
            <w:r>
              <w:rPr>
                <w:rFonts w:hint="cs" w:ascii="方正书宋_GBK" w:eastAsia="方正书宋_GBK"/>
              </w:rPr>
              <w:t>“</w:t>
            </w:r>
            <w:r>
              <w:rPr>
                <w:rFonts w:hint="eastAsia" w:ascii="方正书宋_GBK" w:eastAsia="方正书宋_GBK"/>
              </w:rPr>
              <w:t>十四五</w:t>
            </w:r>
            <w:r>
              <w:rPr>
                <w:rFonts w:hint="cs" w:ascii="方正书宋_GBK" w:eastAsia="方正书宋_GBK"/>
              </w:rPr>
              <w:t>”</w:t>
            </w:r>
            <w:r>
              <w:rPr>
                <w:rFonts w:hint="eastAsia" w:ascii="方正书宋_GBK" w:eastAsia="方正书宋_GBK"/>
              </w:rPr>
              <w:t>规划编制工作方案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经人代会审议通过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石家庄市国民经济和社会发展</w:t>
            </w:r>
            <w:r>
              <w:rPr>
                <w:rFonts w:hint="cs" w:ascii="方正书宋_GBK" w:eastAsia="方正书宋_GBK"/>
              </w:rPr>
              <w:t>“</w:t>
            </w:r>
            <w:r>
              <w:rPr>
                <w:rFonts w:hint="eastAsia" w:ascii="方正书宋_GBK" w:eastAsia="方正书宋_GBK"/>
              </w:rPr>
              <w:t>十四五</w:t>
            </w:r>
            <w:r>
              <w:rPr>
                <w:rFonts w:hint="cs" w:ascii="方正书宋_GBK" w:eastAsia="方正书宋_GBK"/>
              </w:rPr>
              <w:t>”</w:t>
            </w:r>
            <w:r>
              <w:rPr>
                <w:rFonts w:hint="eastAsia" w:ascii="方正书宋_GBK" w:eastAsia="方正书宋_GBK"/>
              </w:rPr>
              <w:t>规划编制工作方案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宏观指导作用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提出我区国民经济和社会发展宏观方向</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未来五年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石家庄市国民经济和社会发展</w:t>
            </w:r>
            <w:r>
              <w:rPr>
                <w:rFonts w:hint="cs" w:ascii="方正书宋_GBK" w:eastAsia="方正书宋_GBK"/>
              </w:rPr>
              <w:t>“</w:t>
            </w:r>
            <w:r>
              <w:rPr>
                <w:rFonts w:hint="eastAsia" w:ascii="方正书宋_GBK" w:eastAsia="方正书宋_GBK"/>
              </w:rPr>
              <w:t>十四五</w:t>
            </w:r>
            <w:r>
              <w:rPr>
                <w:rFonts w:hint="cs" w:ascii="方正书宋_GBK" w:eastAsia="方正书宋_GBK"/>
              </w:rPr>
              <w:t>”</w:t>
            </w:r>
            <w:r>
              <w:rPr>
                <w:rFonts w:hint="eastAsia" w:ascii="方正书宋_GBK" w:eastAsia="方正书宋_GBK"/>
              </w:rPr>
              <w:t>规划编制工作方案</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12、市场价格监测管理费用绩效目标表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32567584"/>
      <w:r>
        <w:rPr>
          <w:rFonts w:hint="eastAsia" w:ascii="方正仿宋_GBK" w:eastAsia="方正仿宋_GBK"/>
          <w:b/>
          <w:sz w:val="28"/>
        </w:rPr>
        <w:instrText xml:space="preserve">12、市场价格监测管理费用绩效目标表</w:instrText>
      </w:r>
      <w:bookmarkEnd w:id="1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000-9999-JSN-F20V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市场价格监测管理费用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用于刑事案件、法院、司法、纪检价格鉴定及交通事故价格鉴证工作、价格市场监测、农本调查，价格争议、纠纷调解工作所产生的费用</w:t>
            </w:r>
            <w:r>
              <w:rPr>
                <w:rFonts w:ascii="方正书宋_GBK" w:eastAsia="方正书宋_GBK"/>
              </w:rPr>
              <w:t>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、及时处理价格鉴证等问题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、保证价格平稳运行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鉴证工作到位率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实际到位占应到位次数的比例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听证会的次数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参与水电暖天然气等听证会的次数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价格争议</w:t>
            </w:r>
            <w:r>
              <w:rPr>
                <w:rFonts w:hint="eastAsia" w:ascii="方正书宋_GBK" w:eastAsia="方正书宋_GBK"/>
                <w:lang w:eastAsia="zh-CN"/>
              </w:rPr>
              <w:t>纠纷调解</w:t>
            </w:r>
            <w:r>
              <w:rPr>
                <w:rFonts w:hint="eastAsia" w:ascii="方正书宋_GBK" w:eastAsia="方正书宋_GBK"/>
              </w:rPr>
              <w:t>工作次数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参与价格争议</w:t>
            </w:r>
            <w:r>
              <w:rPr>
                <w:rFonts w:hint="eastAsia" w:ascii="方正书宋_GBK" w:eastAsia="方正书宋_GBK"/>
                <w:lang w:eastAsia="zh-CN"/>
              </w:rPr>
              <w:t>纠纷调解</w:t>
            </w:r>
            <w:r>
              <w:rPr>
                <w:rFonts w:hint="eastAsia" w:ascii="方正书宋_GBK" w:eastAsia="方正书宋_GBK"/>
              </w:rPr>
              <w:t>工作的次数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次数</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印刷听证会资料</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印刷听证会宣传资料金额</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听证会场地租金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听证会场地租金需要金额</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市场调查用车总成本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刑事案件农本调查等市场调查用车金额</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事件处置完成率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处置完成事件占应处置事件数量的比例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接受基本公共卫生服务的重点人群对基层医疗卫生机构所提供服务的满意程度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13、数据中心的安全等级评估绩效目标表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32567585"/>
      <w:r>
        <w:rPr>
          <w:rFonts w:hint="eastAsia" w:ascii="方正仿宋_GBK" w:eastAsia="方正仿宋_GBK"/>
          <w:b/>
          <w:sz w:val="28"/>
        </w:rPr>
        <w:instrText xml:space="preserve">13、数据中心的安全等级评估绩效目标表</w:instrText>
      </w:r>
      <w:bookmarkEnd w:id="1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000-9999-JSN-NF00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数据中心的安全等级评估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根据《国家关键信息基础设施安全保护条例》的定义，我区数据中心属于关键信息基础设施。根据《中华人民共和国网络安全法》第</w:t>
            </w:r>
            <w:r>
              <w:rPr>
                <w:rFonts w:ascii="方正书宋_GBK" w:eastAsia="方正书宋_GBK"/>
              </w:rPr>
              <w:t>38</w:t>
            </w:r>
            <w:r>
              <w:rPr>
                <w:rFonts w:hint="eastAsia" w:ascii="方正书宋_GBK" w:eastAsia="方正书宋_GBK"/>
              </w:rPr>
              <w:t>条规定，关键信息基础设施的运营者应当自行或者委托网络安全服务机构对其网络的安全性和可能存在的风险每年至少进行一次检测评估，并将检测评估情况和改进措施报送相关负责关键信息基础设施安全保护工作的部门。经初步估算费用约</w:t>
            </w:r>
            <w:r>
              <w:rPr>
                <w:rFonts w:ascii="方正书宋_GBK" w:eastAsia="方正书宋_GBK"/>
              </w:rPr>
              <w:t>20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、对智慧城市数据中心进行安全等级评估，智慧城市中心达到三级等保要求，保护政府信息安全。</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数据中心基础网络、业务平台安全性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巡检、整改数据中心基础网络及业务平台符合国家安全三级等保要求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通过三级等保验收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《信息安全技术网络安全等级保护基本要求》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评估报告完成时间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签订安全等级评估合同后评估报告完成的时间</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个月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服务年限每满一年发放标准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w:t>
            </w:r>
            <w:bookmarkStart w:id="40" w:name="_GoBack"/>
            <w:bookmarkEnd w:id="40"/>
            <w:r>
              <w:rPr>
                <w:rFonts w:hint="eastAsia" w:ascii="方正书宋_GBK" w:eastAsia="方正书宋_GBK"/>
                <w:lang w:eastAsia="zh-CN"/>
              </w:rPr>
              <w:t>《中华人民共和国网络安全法》</w:t>
            </w:r>
            <w:r>
              <w:rPr>
                <w:rFonts w:hint="eastAsia" w:ascii="方正书宋_GBK" w:eastAsia="方正书宋_GBK"/>
              </w:rPr>
              <w:t>第</w:t>
            </w:r>
            <w:r>
              <w:rPr>
                <w:rFonts w:ascii="方正书宋_GBK" w:eastAsia="方正书宋_GBK"/>
              </w:rPr>
              <w:t>38</w:t>
            </w:r>
            <w:r>
              <w:rPr>
                <w:rFonts w:hint="eastAsia" w:ascii="方正书宋_GBK" w:eastAsia="方正书宋_GBK"/>
              </w:rPr>
              <w:t>条规定，关键信息基础设施的运营者应当自行或者委托网络安全服务机构对其网络的安全性和可能存在的风险每年至少进行一次检测评估。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《信息安全技术网络安全等级保护基本要求》</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14、退役军人公益岗位工资绩效目标表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32567586"/>
      <w:r>
        <w:rPr>
          <w:rFonts w:hint="eastAsia" w:ascii="方正仿宋_GBK" w:eastAsia="方正仿宋_GBK"/>
          <w:b/>
          <w:sz w:val="28"/>
        </w:rPr>
        <w:instrText xml:space="preserve">14、退役军人公益岗位工资绩效目标表</w:instrText>
      </w:r>
      <w:bookmarkEnd w:id="1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000-9999-JSN-26F6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退役军人公益岗位工资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41.80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41.80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对符合政府安排工作条件退役士兵，帮扶救助，通过公益岗予以托管。我单位共有</w:t>
            </w:r>
            <w:r>
              <w:rPr>
                <w:rFonts w:ascii="方正书宋_GBK" w:eastAsia="方正书宋_GBK"/>
              </w:rPr>
              <w:t>16</w:t>
            </w:r>
            <w:r>
              <w:rPr>
                <w:rFonts w:hint="eastAsia" w:ascii="方正书宋_GBK" w:eastAsia="方正书宋_GBK"/>
              </w:rPr>
              <w:t>名退役人员，年工资总计为</w:t>
            </w:r>
            <w:r>
              <w:rPr>
                <w:rFonts w:ascii="方正书宋_GBK" w:eastAsia="方正书宋_GBK"/>
              </w:rPr>
              <w:t>418000</w:t>
            </w:r>
            <w:r>
              <w:rPr>
                <w:rFonts w:hint="eastAsia" w:ascii="方正书宋_GBK" w:eastAsia="方正书宋_GBK"/>
              </w:rPr>
              <w:t>元，均为财政负担。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、对符合就业困难条件军队退役人员</w:t>
            </w:r>
            <w:r>
              <w:rPr>
                <w:rFonts w:ascii="方正书宋_GBK" w:eastAsia="方正书宋_GBK"/>
              </w:rPr>
              <w:t>16</w:t>
            </w:r>
            <w:r>
              <w:rPr>
                <w:rFonts w:hint="eastAsia" w:ascii="方正书宋_GBK" w:eastAsia="方正书宋_GBK"/>
              </w:rPr>
              <w:t>人，实行公益岗托管安置，帮扶救助工作，实现就业。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发放标准</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14</w:t>
            </w:r>
            <w:r>
              <w:rPr>
                <w:rFonts w:hint="eastAsia" w:ascii="方正书宋_GBK" w:eastAsia="方正书宋_GBK"/>
              </w:rPr>
              <w:t>名涉军公益岗位工资按最低工资</w:t>
            </w:r>
            <w:r>
              <w:rPr>
                <w:rFonts w:ascii="方正书宋_GBK" w:eastAsia="方正书宋_GBK"/>
              </w:rPr>
              <w:t>2560</w:t>
            </w:r>
            <w:r>
              <w:rPr>
                <w:rFonts w:hint="eastAsia" w:ascii="方正书宋_GBK" w:eastAsia="方正书宋_GBK"/>
              </w:rPr>
              <w:t>元计算，</w:t>
            </w:r>
            <w:r>
              <w:rPr>
                <w:rFonts w:ascii="方正书宋_GBK" w:eastAsia="方正书宋_GBK"/>
              </w:rPr>
              <w:t>2</w:t>
            </w:r>
            <w:r>
              <w:rPr>
                <w:rFonts w:hint="eastAsia" w:ascii="方正书宋_GBK" w:eastAsia="方正书宋_GBK"/>
              </w:rPr>
              <w:t>名涉军公益岗位工资按</w:t>
            </w:r>
            <w:r>
              <w:rPr>
                <w:rFonts w:ascii="方正书宋_GBK" w:eastAsia="方正书宋_GBK"/>
              </w:rPr>
              <w:t>2120</w:t>
            </w:r>
            <w:r>
              <w:rPr>
                <w:rFonts w:hint="eastAsia" w:ascii="方正书宋_GBK" w:eastAsia="方正书宋_GBK"/>
              </w:rPr>
              <w:t>计算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每月财政负担</w:t>
            </w:r>
            <w:r>
              <w:rPr>
                <w:rFonts w:ascii="方正书宋_GBK" w:eastAsia="方正书宋_GBK"/>
              </w:rPr>
              <w:t>34800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安排就业人员人数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安置</w:t>
            </w:r>
            <w:r>
              <w:rPr>
                <w:rFonts w:ascii="方正书宋_GBK" w:eastAsia="方正书宋_GBK"/>
              </w:rPr>
              <w:t>16</w:t>
            </w:r>
            <w:r>
              <w:rPr>
                <w:rFonts w:hint="eastAsia" w:ascii="方正书宋_GBK" w:eastAsia="方正书宋_GBK"/>
              </w:rPr>
              <w:t>名涉军公益岗位</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16</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扶助资金到位率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实际到位扶助资金占应到位资金的比例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托管安置人数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实现公益岗托管安置人数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16</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满意和较满意人数占被调查人数的比例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15、外经贸企业奖补资金绩效目标表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32567587"/>
      <w:r>
        <w:rPr>
          <w:rFonts w:hint="eastAsia" w:ascii="方正仿宋_GBK" w:eastAsia="方正仿宋_GBK"/>
          <w:b/>
          <w:sz w:val="28"/>
        </w:rPr>
        <w:instrText xml:space="preserve">15、外经贸企业奖补资金绩效目标表</w:instrText>
      </w:r>
      <w:bookmarkEnd w:id="1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000-9999-JSN-ZBLP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外经贸企业奖补资金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鹿政办函</w:t>
            </w:r>
            <w:r>
              <w:rPr>
                <w:rFonts w:ascii="方正书宋_GBK" w:eastAsia="方正书宋_GBK"/>
              </w:rPr>
              <w:t>[2018]99</w:t>
            </w:r>
            <w:r>
              <w:rPr>
                <w:rFonts w:hint="eastAsia" w:ascii="方正书宋_GBK" w:eastAsia="方正书宋_GBK"/>
              </w:rPr>
              <w:t>号文件，对参加境外产品展销（博览会）的出口企业；鼓励企业参加出口信用保险，对投保的出口企业给予保费补贴；对出口额较大企业给予适当奖励。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、对外贸企业境外参展、外贸企业信保、服务外包离岸执行、设备引进和技术革新进行补贴，加快推动我区外经贸转型升级，推动外贸出口增长，增加企业的销售额，和出口增长率。</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外贸企业境外参展补贴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境外参展展位费补贴标准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境外参展展位费</w:t>
            </w:r>
            <w:r>
              <w:rPr>
                <w:rFonts w:ascii="方正书宋_GBK" w:eastAsia="方正书宋_GBK"/>
              </w:rPr>
              <w:t>*30%</w:t>
            </w:r>
            <w:r>
              <w:rPr>
                <w:rFonts w:hint="eastAsia" w:ascii="方正书宋_GBK" w:eastAsia="方正书宋_GBK"/>
              </w:rPr>
              <w:t>，单个展会最高不超</w:t>
            </w:r>
            <w:r>
              <w:rPr>
                <w:rFonts w:ascii="方正书宋_GBK" w:eastAsia="方正书宋_GBK"/>
              </w:rPr>
              <w:t>2</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99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外贸企业信保资金补贴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年度出口额在</w:t>
            </w:r>
            <w:r>
              <w:rPr>
                <w:rFonts w:ascii="方正书宋_GBK" w:eastAsia="方正书宋_GBK"/>
              </w:rPr>
              <w:t>300</w:t>
            </w:r>
            <w:r>
              <w:rPr>
                <w:rFonts w:hint="eastAsia" w:ascii="方正书宋_GBK" w:eastAsia="方正书宋_GBK"/>
              </w:rPr>
              <w:t>万美元以上的外贸企业参加信保保费资金补贴</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不超过按保费的</w:t>
            </w:r>
            <w:r>
              <w:rPr>
                <w:rFonts w:ascii="方正书宋_GBK" w:eastAsia="方正书宋_GBK"/>
              </w:rPr>
              <w:t>10%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99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服务外包离岸执行奖励</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每个企业离岸执行额达到</w:t>
            </w:r>
            <w:r>
              <w:rPr>
                <w:rFonts w:ascii="方正书宋_GBK" w:eastAsia="方正书宋_GBK"/>
              </w:rPr>
              <w:t>100</w:t>
            </w:r>
            <w:r>
              <w:rPr>
                <w:rFonts w:hint="eastAsia" w:ascii="方正书宋_GBK" w:eastAsia="方正书宋_GBK"/>
              </w:rPr>
              <w:t>万元以上的企业补助标准</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99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设备引进和技术革新补贴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设备引进和技术革新补贴标准</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不超过投资额</w:t>
            </w:r>
            <w:r>
              <w:rPr>
                <w:rFonts w:ascii="方正书宋_GBK" w:eastAsia="方正书宋_GBK"/>
              </w:rPr>
              <w:t>*30%</w:t>
            </w:r>
            <w:r>
              <w:rPr>
                <w:rFonts w:hint="eastAsia" w:ascii="方正书宋_GBK" w:eastAsia="方正书宋_GBK"/>
              </w:rPr>
              <w:t>，单个企业奖励不超过</w:t>
            </w:r>
            <w:r>
              <w:rPr>
                <w:rFonts w:ascii="方正书宋_GBK" w:eastAsia="方正书宋_GBK"/>
              </w:rPr>
              <w:t>10</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99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符合条件申报对象覆盖率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实际补助外贸企业数占达到补助标准的申报的外贸企业总数的比例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99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外贸总额增加率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平均年外贸出口增长率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99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海外仓申报企业个数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外城海外仓申报企业数量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99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服务贸易离岸外包企业个数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服务贸易离岸外包</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家</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99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发放企业满意度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满意和较满意企业个数占被补贴企业个数的比例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根据报表数据</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16、项目招商经费绩效目标表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9" w:name="_Toc32567588"/>
      <w:r>
        <w:rPr>
          <w:rFonts w:hint="eastAsia" w:ascii="方正仿宋_GBK" w:eastAsia="方正仿宋_GBK"/>
          <w:b/>
          <w:sz w:val="28"/>
        </w:rPr>
        <w:instrText xml:space="preserve">16、项目招商经费绩效目标表</w:instrText>
      </w:r>
      <w:bookmarkEnd w:id="1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000-9999-JSN-86NH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项目招商经费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用于全区重大招商引资项目的洽谈、签约、考察、协调、对接、接待工作，组织项目观摩活动费用</w:t>
            </w:r>
            <w:r>
              <w:rPr>
                <w:rFonts w:ascii="方正书宋_GBK" w:eastAsia="方正书宋_GBK"/>
              </w:rPr>
              <w:t>10</w:t>
            </w:r>
            <w:r>
              <w:rPr>
                <w:rFonts w:hint="eastAsia" w:ascii="方正书宋_GBK" w:eastAsia="方正书宋_GBK"/>
              </w:rPr>
              <w:t>万元；组织各有关部门参加廊洽会、石洽会等各种大型招商活动费用</w:t>
            </w:r>
            <w:r>
              <w:rPr>
                <w:rFonts w:ascii="方正书宋_GBK" w:eastAsia="方正书宋_GBK"/>
              </w:rPr>
              <w:t>20</w:t>
            </w:r>
            <w:r>
              <w:rPr>
                <w:rFonts w:hint="eastAsia" w:ascii="方正书宋_GBK" w:eastAsia="方正书宋_GBK"/>
              </w:rPr>
              <w:t>万元；以及开展驻京招商工作，涉及的租用办公场地、交通往返、食宿、出差补贴等多项费用</w:t>
            </w:r>
            <w:r>
              <w:rPr>
                <w:rFonts w:ascii="方正书宋_GBK" w:eastAsia="方正书宋_GBK"/>
              </w:rPr>
              <w:t>50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、引进更多大企业、大集轩到我区投资建设，拉动经济建设，促进经济发展。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、依托中关村相关项目资源、拓宽招商渠道，力争扩大我区影响，为我区引入更多符合产业要求的优质企业落户。</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接待次数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一年招商工作接待次数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外出招商次数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外出参加招商考察会议次数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驻京招商人员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驻京招商人数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差旅费补助标准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伙食补助没人每天</w:t>
            </w:r>
            <w:r>
              <w:rPr>
                <w:rFonts w:ascii="方正书宋_GBK" w:eastAsia="方正书宋_GBK"/>
              </w:rPr>
              <w:t>100</w:t>
            </w:r>
            <w:r>
              <w:rPr>
                <w:rFonts w:hint="eastAsia" w:ascii="方正书宋_GBK" w:eastAsia="方正书宋_GBK"/>
              </w:rPr>
              <w:t>元，市内交通费</w:t>
            </w:r>
            <w:r>
              <w:rPr>
                <w:rFonts w:ascii="方正书宋_GBK" w:eastAsia="方正书宋_GBK"/>
              </w:rPr>
              <w:t>80</w:t>
            </w:r>
            <w:r>
              <w:rPr>
                <w:rFonts w:hint="eastAsia" w:ascii="方正书宋_GBK" w:eastAsia="方正书宋_GBK"/>
              </w:rPr>
              <w:t>元</w:t>
            </w:r>
            <w:r>
              <w:rPr>
                <w:rFonts w:ascii="方正书宋_GBK" w:eastAsia="方正书宋_GBK"/>
              </w:rPr>
              <w:t>/</w:t>
            </w:r>
            <w:r>
              <w:rPr>
                <w:rFonts w:hint="eastAsia" w:ascii="方正书宋_GBK" w:eastAsia="方正书宋_GBK"/>
              </w:rPr>
              <w:t>人天，住宿费</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人天</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680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鹿财字【</w:t>
            </w:r>
            <w:r>
              <w:rPr>
                <w:rFonts w:ascii="方正书宋_GBK" w:eastAsia="方正书宋_GBK"/>
              </w:rPr>
              <w:t>2016</w:t>
            </w:r>
            <w:r>
              <w:rPr>
                <w:rFonts w:hint="eastAsia" w:ascii="方正书宋_GBK" w:eastAsia="方正书宋_GBK"/>
              </w:rPr>
              <w:t>】</w:t>
            </w:r>
            <w:r>
              <w:rPr>
                <w:rFonts w:ascii="方正书宋_GBK" w:eastAsia="方正书宋_GBK"/>
              </w:rPr>
              <w:t>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招商任务完成率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招商任务完成</w:t>
            </w:r>
            <w:r>
              <w:rPr>
                <w:rFonts w:hint="eastAsia" w:ascii="方正书宋_GBK" w:eastAsia="方正书宋_GBK"/>
                <w:lang w:eastAsia="zh-CN"/>
              </w:rPr>
              <w:t>情</w:t>
            </w:r>
            <w:r>
              <w:rPr>
                <w:rFonts w:hint="eastAsia" w:ascii="方正书宋_GBK" w:eastAsia="方正书宋_GBK"/>
              </w:rPr>
              <w:t>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接待标准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接待客商标准，陪客标准不超过来客</w:t>
            </w:r>
            <w:r>
              <w:rPr>
                <w:rFonts w:ascii="方正书宋_GBK" w:eastAsia="方正书宋_GBK"/>
              </w:rPr>
              <w:t>1/3</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鹿财字【</w:t>
            </w:r>
            <w:r>
              <w:rPr>
                <w:rFonts w:ascii="方正书宋_GBK" w:eastAsia="方正书宋_GBK"/>
              </w:rPr>
              <w:t>2016</w:t>
            </w:r>
            <w:r>
              <w:rPr>
                <w:rFonts w:hint="eastAsia" w:ascii="方正书宋_GBK" w:eastAsia="方正书宋_GBK"/>
              </w:rPr>
              <w:t>】</w:t>
            </w:r>
            <w:r>
              <w:rPr>
                <w:rFonts w:ascii="方正书宋_GBK" w:eastAsia="方正书宋_GBK"/>
              </w:rPr>
              <w:t>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项目签约率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项目成功签约率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工作报告</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17、新增服务业、限额以上企业奖励绩效目标表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0" w:name="_Toc32567589"/>
      <w:r>
        <w:rPr>
          <w:rFonts w:hint="eastAsia" w:ascii="方正仿宋_GBK" w:eastAsia="方正仿宋_GBK"/>
          <w:b/>
          <w:sz w:val="28"/>
        </w:rPr>
        <w:instrText xml:space="preserve">17、新增服务业、限额以上企业奖励绩效目标表</w:instrText>
      </w:r>
      <w:bookmarkEnd w:id="2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000-9999-JSN-4T6V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新增服务业、限额以上企业奖励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根据市石市商务局《关于推进社会消费品零售总额有关工作的通知》精神，每新增一个限额以上企业，奖励</w:t>
            </w:r>
            <w:r>
              <w:rPr>
                <w:rFonts w:ascii="方正书宋_GBK" w:eastAsia="方正书宋_GBK"/>
              </w:rPr>
              <w:t>1</w:t>
            </w:r>
            <w:r>
              <w:rPr>
                <w:rFonts w:hint="eastAsia" w:ascii="方正书宋_GBK" w:eastAsia="方正书宋_GBK"/>
              </w:rPr>
              <w:t>万元，我区</w:t>
            </w:r>
            <w:r>
              <w:rPr>
                <w:rFonts w:ascii="方正书宋_GBK" w:eastAsia="方正书宋_GBK"/>
              </w:rPr>
              <w:t>2018</w:t>
            </w:r>
            <w:r>
              <w:rPr>
                <w:rFonts w:hint="eastAsia" w:ascii="方正书宋_GBK" w:eastAsia="方正书宋_GBK"/>
              </w:rPr>
              <w:t>年尚有新增限额以上企业</w:t>
            </w:r>
            <w:r>
              <w:rPr>
                <w:rFonts w:ascii="方正书宋_GBK" w:eastAsia="方正书宋_GBK"/>
              </w:rPr>
              <w:t>19</w:t>
            </w:r>
            <w:r>
              <w:rPr>
                <w:rFonts w:hint="eastAsia" w:ascii="方正书宋_GBK" w:eastAsia="方正书宋_GBK"/>
              </w:rPr>
              <w:t>家，共</w:t>
            </w:r>
            <w:r>
              <w:rPr>
                <w:rFonts w:ascii="方正书宋_GBK" w:eastAsia="方正书宋_GBK"/>
              </w:rPr>
              <w:t>19</w:t>
            </w:r>
            <w:r>
              <w:rPr>
                <w:rFonts w:hint="eastAsia" w:ascii="方正书宋_GBK" w:eastAsia="方正书宋_GBK"/>
              </w:rPr>
              <w:t>万元；</w:t>
            </w:r>
            <w:r>
              <w:rPr>
                <w:rFonts w:ascii="方正书宋_GBK" w:eastAsia="方正书宋_GBK"/>
              </w:rPr>
              <w:t>2019</w:t>
            </w:r>
            <w:r>
              <w:rPr>
                <w:rFonts w:hint="eastAsia" w:ascii="方正书宋_GBK" w:eastAsia="方正书宋_GBK"/>
              </w:rPr>
              <w:t>年新增限额以上企业</w:t>
            </w:r>
            <w:r>
              <w:rPr>
                <w:rFonts w:ascii="方正书宋_GBK" w:eastAsia="方正书宋_GBK"/>
              </w:rPr>
              <w:t>11</w:t>
            </w:r>
            <w:r>
              <w:rPr>
                <w:rFonts w:hint="eastAsia" w:ascii="方正书宋_GBK" w:eastAsia="方正书宋_GBK"/>
              </w:rPr>
              <w:t>家，共</w:t>
            </w:r>
            <w:r>
              <w:rPr>
                <w:rFonts w:ascii="方正书宋_GBK" w:eastAsia="方正书宋_GBK"/>
              </w:rPr>
              <w:t>11</w:t>
            </w:r>
            <w:r>
              <w:rPr>
                <w:rFonts w:hint="eastAsia" w:ascii="方正书宋_GBK" w:eastAsia="方正书宋_GBK"/>
              </w:rPr>
              <w:t>万元。同时按照每人每年</w:t>
            </w:r>
            <w:r>
              <w:rPr>
                <w:rFonts w:ascii="方正书宋_GBK" w:eastAsia="方正书宋_GBK"/>
              </w:rPr>
              <w:t>1200</w:t>
            </w:r>
            <w:r>
              <w:rPr>
                <w:rFonts w:hint="eastAsia" w:ascii="方正书宋_GBK" w:eastAsia="方正书宋_GBK"/>
              </w:rPr>
              <w:t>元的标准对统计信息员进行奖补，共补贴</w:t>
            </w:r>
            <w:r>
              <w:rPr>
                <w:rFonts w:ascii="方正书宋_GBK" w:eastAsia="方正书宋_GBK"/>
              </w:rPr>
              <w:t>6.6</w:t>
            </w:r>
            <w:r>
              <w:rPr>
                <w:rFonts w:hint="eastAsia" w:ascii="方正书宋_GBK" w:eastAsia="方正书宋_GBK"/>
              </w:rPr>
              <w:t>万元。</w:t>
            </w:r>
            <w:r>
              <w:rPr>
                <w:rFonts w:ascii="方正书宋_GBK" w:eastAsia="方正书宋_GBK"/>
              </w:rPr>
              <w:t>2020</w:t>
            </w:r>
            <w:r>
              <w:rPr>
                <w:rFonts w:hint="eastAsia" w:ascii="方正书宋_GBK" w:eastAsia="方正书宋_GBK"/>
              </w:rPr>
              <w:t>年安排预算</w:t>
            </w:r>
            <w:r>
              <w:rPr>
                <w:rFonts w:ascii="方正书宋_GBK" w:eastAsia="方正书宋_GBK"/>
              </w:rPr>
              <w:t>10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、通过对新增限额以上企业奖励，促进我市社会消费品零售总额持续增长</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、鼓励达到入统条件的企业积极入统，全面反映我市商贸经济发展成果。</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对新增入统企业实施奖励</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经市商务局，统计局核实认定后，每新增一户限额以上企业奖励</w:t>
            </w:r>
            <w:r>
              <w:rPr>
                <w:rFonts w:ascii="方正书宋_GBK" w:eastAsia="方正书宋_GBK"/>
              </w:rPr>
              <w:t>1</w:t>
            </w:r>
            <w:r>
              <w:rPr>
                <w:rFonts w:hint="eastAsia" w:ascii="方正书宋_GBK" w:eastAsia="方正书宋_GBK"/>
              </w:rPr>
              <w:t>万元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市商务局、统计局认可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新增企业数完成率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当年新增以上企业任务完成情况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市商务局、统计局认可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奖励补助发放率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当年对统计信息员奖补资金发放率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优秀统计员奖励金额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优秀统计员没人每年奖励金额</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1200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市商务局、统计局认可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优秀统计员奖励人数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每年优秀统计员奖励人数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55</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市商务局、统计局认可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带动限额以上企业发展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全区社会消费品零售总额比上年的增长比率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接受奖补资金单位满意度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ind w:firstLine="562" w:firstLineChars="200"/>
        <w:jc w:val="left"/>
        <w:outlineLvl w:val="1"/>
        <w:rPr>
          <w:rFonts w:ascii="Times New Roman" w:hAnsi="宋体"/>
          <w:b/>
          <w:sz w:val="28"/>
        </w:rPr>
      </w:pPr>
      <w:r>
        <w:rPr>
          <w:rFonts w:hint="eastAsia" w:ascii="方正仿宋_GBK" w:eastAsia="方正仿宋_GBK"/>
          <w:b/>
          <w:sz w:val="28"/>
        </w:rPr>
        <w:t>18、夜经济建设经费绩效目标表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1" w:name="_Toc32567590"/>
      <w:r>
        <w:rPr>
          <w:rFonts w:hint="eastAsia" w:ascii="方正仿宋_GBK" w:eastAsia="方正仿宋_GBK"/>
          <w:b/>
          <w:sz w:val="28"/>
        </w:rPr>
        <w:instrText xml:space="preserve">18、夜经济建设经费绩效目标表</w:instrText>
      </w:r>
      <w:bookmarkEnd w:id="2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75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0"/>
        <w:gridCol w:w="1389"/>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2"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665"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000-9999-JSN-8N6Z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夜经济建设经费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38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71" w:hRule="atLeast"/>
          <w:jc w:val="center"/>
        </w:trPr>
        <w:tc>
          <w:tcPr>
            <w:tcW w:w="1220" w:type="dxa"/>
            <w:vMerge w:val="continue"/>
            <w:shd w:val="clear" w:color="auto" w:fill="auto"/>
            <w:vAlign w:val="center"/>
          </w:tcPr>
          <w:p>
            <w:pPr>
              <w:spacing w:line="300" w:lineRule="exact"/>
              <w:jc w:val="left"/>
              <w:outlineLvl w:val="1"/>
            </w:pPr>
          </w:p>
        </w:tc>
        <w:tc>
          <w:tcPr>
            <w:tcW w:w="8533"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、用于夜经济启动仪式、宣传推广</w:t>
            </w:r>
            <w:r>
              <w:rPr>
                <w:rFonts w:ascii="方正书宋_GBK" w:eastAsia="方正书宋_GBK"/>
              </w:rPr>
              <w:t>10</w:t>
            </w:r>
            <w:r>
              <w:rPr>
                <w:rFonts w:hint="eastAsia" w:ascii="方正书宋_GBK" w:eastAsia="方正书宋_GBK"/>
              </w:rPr>
              <w:t>万元；</w:t>
            </w:r>
            <w:r>
              <w:rPr>
                <w:rFonts w:ascii="方正书宋_GBK" w:eastAsia="方正书宋_GBK"/>
              </w:rPr>
              <w:t>2</w:t>
            </w:r>
            <w:r>
              <w:rPr>
                <w:rFonts w:hint="eastAsia" w:ascii="方正书宋_GBK" w:eastAsia="方正书宋_GBK"/>
              </w:rPr>
              <w:t>、在</w:t>
            </w:r>
            <w:r>
              <w:rPr>
                <w:rFonts w:ascii="方正书宋_GBK" w:eastAsia="方正书宋_GBK"/>
              </w:rPr>
              <w:t>4</w:t>
            </w:r>
            <w:r>
              <w:rPr>
                <w:rFonts w:hint="eastAsia" w:ascii="方正书宋_GBK" w:eastAsia="方正书宋_GBK"/>
              </w:rPr>
              <w:t>月、</w:t>
            </w:r>
            <w:r>
              <w:rPr>
                <w:rFonts w:ascii="方正书宋_GBK" w:eastAsia="方正书宋_GBK"/>
              </w:rPr>
              <w:t>5</w:t>
            </w:r>
            <w:r>
              <w:rPr>
                <w:rFonts w:hint="eastAsia" w:ascii="方正书宋_GBK" w:eastAsia="方正书宋_GBK"/>
              </w:rPr>
              <w:t>月、</w:t>
            </w:r>
            <w:r>
              <w:rPr>
                <w:rFonts w:ascii="方正书宋_GBK" w:eastAsia="方正书宋_GBK"/>
              </w:rPr>
              <w:t>10</w:t>
            </w:r>
            <w:r>
              <w:rPr>
                <w:rFonts w:hint="eastAsia" w:ascii="方正书宋_GBK" w:eastAsia="方正书宋_GBK"/>
              </w:rPr>
              <w:t>月启动线上线下互动，以红包形式推广宣传夜经济，</w:t>
            </w:r>
            <w:r>
              <w:rPr>
                <w:rFonts w:ascii="方正书宋_GBK" w:eastAsia="方正书宋_GBK"/>
              </w:rPr>
              <w:t>30</w:t>
            </w:r>
            <w:r>
              <w:rPr>
                <w:rFonts w:hint="eastAsia" w:ascii="方正书宋_GBK" w:eastAsia="方正书宋_GBK"/>
              </w:rPr>
              <w:t>万元；</w:t>
            </w:r>
            <w:r>
              <w:rPr>
                <w:rFonts w:ascii="方正书宋_GBK" w:eastAsia="方正书宋_GBK"/>
              </w:rPr>
              <w:t>3</w:t>
            </w:r>
            <w:r>
              <w:rPr>
                <w:rFonts w:hint="eastAsia" w:ascii="方正书宋_GBK" w:eastAsia="方正书宋_GBK"/>
              </w:rPr>
              <w:t>、特色商业等及实体商业改造提供、美化亮化、业态调整、活动举办</w:t>
            </w:r>
            <w:r>
              <w:rPr>
                <w:rFonts w:ascii="方正书宋_GBK" w:eastAsia="方正书宋_GBK"/>
              </w:rPr>
              <w:t>150</w:t>
            </w:r>
            <w:r>
              <w:rPr>
                <w:rFonts w:hint="eastAsia" w:ascii="方正书宋_GBK" w:eastAsia="方正书宋_GBK"/>
              </w:rPr>
              <w:t>万元；</w:t>
            </w:r>
            <w:r>
              <w:rPr>
                <w:rFonts w:ascii="方正书宋_GBK" w:eastAsia="方正书宋_GBK"/>
              </w:rPr>
              <w:t>4</w:t>
            </w:r>
            <w:r>
              <w:rPr>
                <w:rFonts w:hint="eastAsia" w:ascii="方正书宋_GBK" w:eastAsia="方正书宋_GBK"/>
              </w:rPr>
              <w:t>、对参与夜经济的街区、商场、超市、店铺等给予电费补贴</w:t>
            </w:r>
            <w:r>
              <w:rPr>
                <w:rFonts w:ascii="方正书宋_GBK" w:eastAsia="方正书宋_GBK"/>
              </w:rPr>
              <w:t>40</w:t>
            </w:r>
            <w:r>
              <w:rPr>
                <w:rFonts w:hint="eastAsia" w:ascii="方正书宋_GBK" w:eastAsia="方正书宋_GBK"/>
              </w:rPr>
              <w:t>万元；</w:t>
            </w:r>
            <w:r>
              <w:rPr>
                <w:rFonts w:ascii="方正书宋_GBK" w:eastAsia="方正书宋_GBK"/>
              </w:rPr>
              <w:t>5</w:t>
            </w:r>
            <w:r>
              <w:rPr>
                <w:rFonts w:hint="eastAsia" w:ascii="方正书宋_GBK" w:eastAsia="方正书宋_GBK"/>
              </w:rPr>
              <w:t>、对新建商业街进行奖励，</w:t>
            </w:r>
            <w:r>
              <w:rPr>
                <w:rFonts w:ascii="方正书宋_GBK" w:eastAsia="方正书宋_GBK"/>
              </w:rPr>
              <w:t>20</w:t>
            </w:r>
            <w:r>
              <w:rPr>
                <w:rFonts w:hint="eastAsia" w:ascii="方正书宋_GBK" w:eastAsia="方正书宋_GBK"/>
              </w:rPr>
              <w:t>万元；</w:t>
            </w:r>
            <w:r>
              <w:rPr>
                <w:rFonts w:ascii="方正书宋_GBK" w:eastAsia="方正书宋_GBK"/>
              </w:rPr>
              <w:t>6</w:t>
            </w:r>
            <w:r>
              <w:rPr>
                <w:rFonts w:hint="eastAsia" w:ascii="方正书宋_GBK" w:eastAsia="方正书宋_GBK"/>
              </w:rPr>
              <w:t>、对通过签约旅行社来鹿泉旅游的团队，且每个团队</w:t>
            </w:r>
            <w:r>
              <w:rPr>
                <w:rFonts w:ascii="方正书宋_GBK" w:eastAsia="方正书宋_GBK"/>
              </w:rPr>
              <w:t>15</w:t>
            </w:r>
            <w:r>
              <w:rPr>
                <w:rFonts w:hint="eastAsia" w:ascii="方正书宋_GBK" w:eastAsia="方正书宋_GBK"/>
              </w:rPr>
              <w:t>人以上，在我区停留过夜的游客，给予鹿泉当地旅行社按每名游客</w:t>
            </w:r>
            <w:r>
              <w:rPr>
                <w:rFonts w:ascii="方正书宋_GBK" w:eastAsia="方正书宋_GBK"/>
              </w:rPr>
              <w:t>5</w:t>
            </w:r>
            <w:r>
              <w:rPr>
                <w:rFonts w:hint="eastAsia" w:ascii="方正书宋_GBK" w:eastAsia="方正书宋_GBK"/>
              </w:rPr>
              <w:t>元的标准予以补贴，</w:t>
            </w:r>
            <w:r>
              <w:rPr>
                <w:rFonts w:ascii="方正书宋_GBK" w:eastAsia="方正书宋_GBK"/>
              </w:rPr>
              <w:t>50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665"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Merge w:val="continue"/>
            <w:tcBorders>
              <w:bottom w:val="single" w:color="000000" w:sz="6" w:space="0"/>
            </w:tcBorders>
            <w:shd w:val="clear" w:color="auto" w:fill="auto"/>
            <w:vAlign w:val="center"/>
          </w:tcPr>
          <w:p>
            <w:pPr>
              <w:spacing w:line="300" w:lineRule="exact"/>
              <w:jc w:val="left"/>
              <w:outlineLvl w:val="1"/>
            </w:pPr>
          </w:p>
        </w:tc>
        <w:tc>
          <w:tcPr>
            <w:tcW w:w="2665"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533"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、通过对两个新建商业街进行补贴、发放夜经济惠民红包、对商户进行电费补贴及对游客进行补贴，进一步加快推进夜经济高质量发展，促进消费升级。</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86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4"/>
        <w:gridCol w:w="1144"/>
        <w:gridCol w:w="1859"/>
        <w:gridCol w:w="2862"/>
        <w:gridCol w:w="1288"/>
        <w:gridCol w:w="14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73" w:hRule="atLeast"/>
          <w:tblHeader/>
          <w:jc w:val="center"/>
        </w:trPr>
        <w:tc>
          <w:tcPr>
            <w:tcW w:w="124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4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85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6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8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47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4" w:hRule="atLeast"/>
          <w:jc w:val="center"/>
        </w:trPr>
        <w:tc>
          <w:tcPr>
            <w:tcW w:w="124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859"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个新建商业街</w:t>
            </w:r>
          </w:p>
        </w:tc>
        <w:tc>
          <w:tcPr>
            <w:tcW w:w="28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对新增两个商业街进行奖励</w:t>
            </w:r>
          </w:p>
        </w:tc>
        <w:tc>
          <w:tcPr>
            <w:tcW w:w="1288"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147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鹿政办函</w:t>
            </w:r>
            <w:r>
              <w:rPr>
                <w:rFonts w:ascii="方正书宋_GBK" w:eastAsia="方正书宋_GBK"/>
              </w:rPr>
              <w:t>[2019]41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4" w:hRule="atLeast"/>
          <w:jc w:val="center"/>
        </w:trPr>
        <w:tc>
          <w:tcPr>
            <w:tcW w:w="1244" w:type="dxa"/>
            <w:vMerge w:val="continue"/>
            <w:shd w:val="clear" w:color="auto" w:fill="auto"/>
            <w:vAlign w:val="center"/>
          </w:tcPr>
          <w:p>
            <w:pPr>
              <w:spacing w:line="300" w:lineRule="exact"/>
              <w:jc w:val="center"/>
              <w:rPr>
                <w:rFonts w:hint="eastAsia" w:ascii="方正书宋_GBK" w:eastAsia="方正书宋_GBK"/>
              </w:rPr>
            </w:pPr>
          </w:p>
        </w:tc>
        <w:tc>
          <w:tcPr>
            <w:tcW w:w="114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8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奖励金额</w:t>
            </w:r>
          </w:p>
        </w:tc>
        <w:tc>
          <w:tcPr>
            <w:tcW w:w="28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w:t>
            </w:r>
            <w:r>
              <w:rPr>
                <w:rFonts w:hint="eastAsia" w:ascii="方正书宋_GBK" w:eastAsia="方正书宋_GBK"/>
              </w:rPr>
              <w:t>个新建商业街进行奖励金额</w:t>
            </w:r>
          </w:p>
        </w:tc>
        <w:tc>
          <w:tcPr>
            <w:tcW w:w="1288"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万元</w:t>
            </w:r>
            <w:r>
              <w:rPr>
                <w:rFonts w:ascii="方正书宋_GBK" w:eastAsia="方正书宋_GBK"/>
              </w:rPr>
              <w:t>/</w:t>
            </w:r>
            <w:r>
              <w:rPr>
                <w:rFonts w:hint="eastAsia" w:ascii="方正书宋_GBK" w:eastAsia="方正书宋_GBK"/>
              </w:rPr>
              <w:t>个</w:t>
            </w:r>
          </w:p>
        </w:tc>
        <w:tc>
          <w:tcPr>
            <w:tcW w:w="1472"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[2019]41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4" w:hRule="atLeast"/>
          <w:jc w:val="center"/>
        </w:trPr>
        <w:tc>
          <w:tcPr>
            <w:tcW w:w="1244" w:type="dxa"/>
            <w:vMerge w:val="continue"/>
            <w:shd w:val="clear" w:color="auto" w:fill="auto"/>
            <w:vAlign w:val="center"/>
          </w:tcPr>
          <w:p>
            <w:pPr>
              <w:spacing w:line="300" w:lineRule="exact"/>
              <w:jc w:val="center"/>
              <w:rPr>
                <w:rFonts w:hint="eastAsia" w:ascii="方正书宋_GBK" w:eastAsia="方正书宋_GBK"/>
              </w:rPr>
            </w:pPr>
          </w:p>
        </w:tc>
        <w:tc>
          <w:tcPr>
            <w:tcW w:w="114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859"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夜经济启动仪式宣传</w:t>
            </w:r>
          </w:p>
        </w:tc>
        <w:tc>
          <w:tcPr>
            <w:tcW w:w="28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夜经济启动宣传仪式</w:t>
            </w:r>
          </w:p>
        </w:tc>
        <w:tc>
          <w:tcPr>
            <w:tcW w:w="1288"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次</w:t>
            </w:r>
          </w:p>
        </w:tc>
        <w:tc>
          <w:tcPr>
            <w:tcW w:w="1472"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[2019]41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4" w:hRule="atLeast"/>
          <w:jc w:val="center"/>
        </w:trPr>
        <w:tc>
          <w:tcPr>
            <w:tcW w:w="1244" w:type="dxa"/>
            <w:vMerge w:val="continue"/>
            <w:shd w:val="clear" w:color="auto" w:fill="auto"/>
            <w:vAlign w:val="center"/>
          </w:tcPr>
          <w:p>
            <w:pPr>
              <w:spacing w:line="300" w:lineRule="exact"/>
              <w:jc w:val="center"/>
              <w:rPr>
                <w:rFonts w:hint="eastAsia" w:ascii="方正书宋_GBK" w:eastAsia="方正书宋_GBK"/>
              </w:rPr>
            </w:pPr>
          </w:p>
        </w:tc>
        <w:tc>
          <w:tcPr>
            <w:tcW w:w="114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859"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夜经济启动仪式宣传金额</w:t>
            </w:r>
          </w:p>
        </w:tc>
        <w:tc>
          <w:tcPr>
            <w:tcW w:w="28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夜经济启动仪式宣传金额</w:t>
            </w:r>
          </w:p>
        </w:tc>
        <w:tc>
          <w:tcPr>
            <w:tcW w:w="1288"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万元</w:t>
            </w:r>
          </w:p>
        </w:tc>
        <w:tc>
          <w:tcPr>
            <w:tcW w:w="1472"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[2019]41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4" w:hRule="atLeast"/>
          <w:jc w:val="center"/>
        </w:trPr>
        <w:tc>
          <w:tcPr>
            <w:tcW w:w="1244" w:type="dxa"/>
            <w:vMerge w:val="continue"/>
            <w:shd w:val="clear" w:color="auto" w:fill="auto"/>
            <w:vAlign w:val="center"/>
          </w:tcPr>
          <w:p>
            <w:pPr>
              <w:spacing w:line="300" w:lineRule="exact"/>
              <w:jc w:val="center"/>
              <w:rPr>
                <w:rFonts w:hint="eastAsia" w:ascii="方正书宋_GBK" w:eastAsia="方正书宋_GBK"/>
              </w:rPr>
            </w:pPr>
          </w:p>
        </w:tc>
        <w:tc>
          <w:tcPr>
            <w:tcW w:w="114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859"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红包发放次数</w:t>
            </w:r>
          </w:p>
        </w:tc>
        <w:tc>
          <w:tcPr>
            <w:tcW w:w="28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夜经济红包发放</w:t>
            </w:r>
            <w:r>
              <w:rPr>
                <w:rFonts w:ascii="方正书宋_GBK" w:eastAsia="方正书宋_GBK"/>
              </w:rPr>
              <w:t>3</w:t>
            </w:r>
            <w:r>
              <w:rPr>
                <w:rFonts w:hint="eastAsia" w:ascii="方正书宋_GBK" w:eastAsia="方正书宋_GBK"/>
              </w:rPr>
              <w:t>次共计</w:t>
            </w:r>
          </w:p>
        </w:tc>
        <w:tc>
          <w:tcPr>
            <w:tcW w:w="1288"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次</w:t>
            </w:r>
          </w:p>
        </w:tc>
        <w:tc>
          <w:tcPr>
            <w:tcW w:w="1472"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[2019]41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4" w:hRule="atLeast"/>
          <w:jc w:val="center"/>
        </w:trPr>
        <w:tc>
          <w:tcPr>
            <w:tcW w:w="1244" w:type="dxa"/>
            <w:vMerge w:val="continue"/>
            <w:shd w:val="clear" w:color="auto" w:fill="auto"/>
            <w:vAlign w:val="center"/>
          </w:tcPr>
          <w:p>
            <w:pPr>
              <w:spacing w:line="300" w:lineRule="exact"/>
              <w:jc w:val="center"/>
              <w:rPr>
                <w:rFonts w:hint="eastAsia" w:ascii="方正书宋_GBK" w:eastAsia="方正书宋_GBK"/>
              </w:rPr>
            </w:pPr>
          </w:p>
        </w:tc>
        <w:tc>
          <w:tcPr>
            <w:tcW w:w="114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859"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发放红包个数</w:t>
            </w:r>
          </w:p>
        </w:tc>
        <w:tc>
          <w:tcPr>
            <w:tcW w:w="28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夜经济发放红包</w:t>
            </w:r>
            <w:r>
              <w:rPr>
                <w:rFonts w:ascii="方正书宋_GBK" w:eastAsia="方正书宋_GBK"/>
              </w:rPr>
              <w:t>3</w:t>
            </w:r>
            <w:r>
              <w:rPr>
                <w:rFonts w:hint="eastAsia" w:ascii="方正书宋_GBK" w:eastAsia="方正书宋_GBK"/>
              </w:rPr>
              <w:t>次共计</w:t>
            </w:r>
            <w:r>
              <w:rPr>
                <w:rFonts w:ascii="方正书宋_GBK" w:eastAsia="方正书宋_GBK"/>
              </w:rPr>
              <w:t>15000</w:t>
            </w:r>
            <w:r>
              <w:rPr>
                <w:rFonts w:hint="eastAsia" w:ascii="方正书宋_GBK" w:eastAsia="方正书宋_GBK"/>
              </w:rPr>
              <w:t>个</w:t>
            </w:r>
          </w:p>
        </w:tc>
        <w:tc>
          <w:tcPr>
            <w:tcW w:w="1288"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r>
              <w:rPr>
                <w:rFonts w:hint="eastAsia" w:ascii="方正书宋_GBK" w:eastAsia="方正书宋_GBK"/>
              </w:rPr>
              <w:t>个</w:t>
            </w:r>
          </w:p>
        </w:tc>
        <w:tc>
          <w:tcPr>
            <w:tcW w:w="1472"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[2019]41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4" w:hRule="atLeast"/>
          <w:jc w:val="center"/>
        </w:trPr>
        <w:tc>
          <w:tcPr>
            <w:tcW w:w="1244" w:type="dxa"/>
            <w:vMerge w:val="continue"/>
            <w:shd w:val="clear" w:color="auto" w:fill="auto"/>
            <w:vAlign w:val="center"/>
          </w:tcPr>
          <w:p>
            <w:pPr>
              <w:spacing w:line="300" w:lineRule="exact"/>
              <w:jc w:val="center"/>
              <w:rPr>
                <w:rFonts w:hint="eastAsia" w:ascii="方正书宋_GBK" w:eastAsia="方正书宋_GBK"/>
              </w:rPr>
            </w:pPr>
          </w:p>
        </w:tc>
        <w:tc>
          <w:tcPr>
            <w:tcW w:w="114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859"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红包发放总金额</w:t>
            </w:r>
          </w:p>
        </w:tc>
        <w:tc>
          <w:tcPr>
            <w:tcW w:w="28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三次红包发放总金额</w:t>
            </w:r>
          </w:p>
        </w:tc>
        <w:tc>
          <w:tcPr>
            <w:tcW w:w="128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万</w:t>
            </w:r>
          </w:p>
        </w:tc>
        <w:tc>
          <w:tcPr>
            <w:tcW w:w="1472"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[2019]41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4" w:hRule="atLeast"/>
          <w:jc w:val="center"/>
        </w:trPr>
        <w:tc>
          <w:tcPr>
            <w:tcW w:w="1244" w:type="dxa"/>
            <w:vMerge w:val="continue"/>
            <w:shd w:val="clear" w:color="auto" w:fill="auto"/>
            <w:vAlign w:val="center"/>
          </w:tcPr>
          <w:p>
            <w:pPr>
              <w:spacing w:line="300" w:lineRule="exact"/>
              <w:jc w:val="center"/>
              <w:rPr>
                <w:rFonts w:hint="eastAsia" w:ascii="方正书宋_GBK" w:eastAsia="方正书宋_GBK"/>
              </w:rPr>
            </w:pPr>
          </w:p>
        </w:tc>
        <w:tc>
          <w:tcPr>
            <w:tcW w:w="114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859"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补贴企业数量</w:t>
            </w:r>
          </w:p>
        </w:tc>
        <w:tc>
          <w:tcPr>
            <w:tcW w:w="28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发放企业电费补贴数量</w:t>
            </w:r>
          </w:p>
        </w:tc>
        <w:tc>
          <w:tcPr>
            <w:tcW w:w="128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个</w:t>
            </w:r>
          </w:p>
        </w:tc>
        <w:tc>
          <w:tcPr>
            <w:tcW w:w="1472"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[2019]41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4" w:hRule="atLeast"/>
          <w:jc w:val="center"/>
        </w:trPr>
        <w:tc>
          <w:tcPr>
            <w:tcW w:w="1244" w:type="dxa"/>
            <w:vMerge w:val="continue"/>
            <w:shd w:val="clear" w:color="auto" w:fill="auto"/>
            <w:vAlign w:val="center"/>
          </w:tcPr>
          <w:p>
            <w:pPr>
              <w:spacing w:line="300" w:lineRule="exact"/>
              <w:jc w:val="center"/>
              <w:rPr>
                <w:rFonts w:hint="eastAsia" w:ascii="方正书宋_GBK" w:eastAsia="方正书宋_GBK"/>
              </w:rPr>
            </w:pPr>
          </w:p>
        </w:tc>
        <w:tc>
          <w:tcPr>
            <w:tcW w:w="114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859"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电费补贴成本</w:t>
            </w:r>
          </w:p>
        </w:tc>
        <w:tc>
          <w:tcPr>
            <w:tcW w:w="28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对企业补贴电费费用总额</w:t>
            </w:r>
          </w:p>
        </w:tc>
        <w:tc>
          <w:tcPr>
            <w:tcW w:w="128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万元</w:t>
            </w:r>
          </w:p>
        </w:tc>
        <w:tc>
          <w:tcPr>
            <w:tcW w:w="1472"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[2019]41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4" w:hRule="atLeast"/>
          <w:jc w:val="center"/>
        </w:trPr>
        <w:tc>
          <w:tcPr>
            <w:tcW w:w="1244" w:type="dxa"/>
            <w:vMerge w:val="continue"/>
            <w:shd w:val="clear" w:color="auto" w:fill="auto"/>
            <w:vAlign w:val="center"/>
          </w:tcPr>
          <w:p>
            <w:pPr>
              <w:spacing w:line="300" w:lineRule="exact"/>
              <w:jc w:val="center"/>
              <w:rPr>
                <w:rFonts w:hint="eastAsia" w:ascii="方正书宋_GBK" w:eastAsia="方正书宋_GBK"/>
              </w:rPr>
            </w:pPr>
          </w:p>
        </w:tc>
        <w:tc>
          <w:tcPr>
            <w:tcW w:w="114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859"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游客补贴发放人数</w:t>
            </w:r>
          </w:p>
        </w:tc>
        <w:tc>
          <w:tcPr>
            <w:tcW w:w="28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游客补贴发放人数</w:t>
            </w:r>
          </w:p>
        </w:tc>
        <w:tc>
          <w:tcPr>
            <w:tcW w:w="128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100000</w:t>
            </w:r>
            <w:r>
              <w:rPr>
                <w:rFonts w:hint="eastAsia" w:ascii="方正书宋_GBK" w:eastAsia="方正书宋_GBK"/>
              </w:rPr>
              <w:t>人</w:t>
            </w:r>
          </w:p>
        </w:tc>
        <w:tc>
          <w:tcPr>
            <w:tcW w:w="1472"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根据报表数据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4" w:hRule="atLeast"/>
          <w:jc w:val="center"/>
        </w:trPr>
        <w:tc>
          <w:tcPr>
            <w:tcW w:w="1244" w:type="dxa"/>
            <w:vMerge w:val="continue"/>
            <w:shd w:val="clear" w:color="auto" w:fill="auto"/>
            <w:vAlign w:val="center"/>
          </w:tcPr>
          <w:p>
            <w:pPr>
              <w:spacing w:line="300" w:lineRule="exact"/>
              <w:jc w:val="center"/>
              <w:rPr>
                <w:rFonts w:hint="eastAsia" w:ascii="方正书宋_GBK" w:eastAsia="方正书宋_GBK"/>
              </w:rPr>
            </w:pPr>
          </w:p>
        </w:tc>
        <w:tc>
          <w:tcPr>
            <w:tcW w:w="114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859"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游客补贴金额</w:t>
            </w:r>
          </w:p>
        </w:tc>
        <w:tc>
          <w:tcPr>
            <w:tcW w:w="28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来鹿泉旅游过夜的旅客补贴金额</w:t>
            </w:r>
          </w:p>
        </w:tc>
        <w:tc>
          <w:tcPr>
            <w:tcW w:w="128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472"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[2019]41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4" w:hRule="atLeast"/>
          <w:jc w:val="center"/>
        </w:trPr>
        <w:tc>
          <w:tcPr>
            <w:tcW w:w="124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4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859"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全区夜经济对经济发展的贡献率</w:t>
            </w:r>
          </w:p>
        </w:tc>
        <w:tc>
          <w:tcPr>
            <w:tcW w:w="28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较去年增长的夜经济营业额占去年夜经济营业额的比例</w:t>
            </w:r>
          </w:p>
        </w:tc>
        <w:tc>
          <w:tcPr>
            <w:tcW w:w="128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w:t>
            </w:r>
          </w:p>
        </w:tc>
        <w:tc>
          <w:tcPr>
            <w:tcW w:w="1472"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根据报表数据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4" w:hRule="atLeast"/>
          <w:jc w:val="center"/>
        </w:trPr>
        <w:tc>
          <w:tcPr>
            <w:tcW w:w="1244" w:type="dxa"/>
            <w:vMerge w:val="continue"/>
            <w:shd w:val="clear" w:color="auto" w:fill="auto"/>
            <w:vAlign w:val="center"/>
          </w:tcPr>
          <w:p>
            <w:pPr>
              <w:spacing w:line="300" w:lineRule="exact"/>
              <w:jc w:val="center"/>
              <w:rPr>
                <w:rFonts w:hint="eastAsia" w:ascii="方正书宋_GBK" w:eastAsia="方正书宋_GBK"/>
              </w:rPr>
            </w:pPr>
          </w:p>
        </w:tc>
        <w:tc>
          <w:tcPr>
            <w:tcW w:w="114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859"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企业营业时间</w:t>
            </w:r>
          </w:p>
        </w:tc>
        <w:tc>
          <w:tcPr>
            <w:tcW w:w="28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保证商户营业时间</w:t>
            </w:r>
          </w:p>
        </w:tc>
        <w:tc>
          <w:tcPr>
            <w:tcW w:w="128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冬天至</w:t>
            </w:r>
            <w:r>
              <w:rPr>
                <w:rFonts w:ascii="方正书宋_GBK" w:eastAsia="方正书宋_GBK"/>
              </w:rPr>
              <w:t>8</w:t>
            </w:r>
            <w:r>
              <w:rPr>
                <w:rFonts w:hint="eastAsia" w:ascii="方正书宋_GBK" w:eastAsia="方正书宋_GBK"/>
              </w:rPr>
              <w:t>点，夏天至</w:t>
            </w:r>
            <w:r>
              <w:rPr>
                <w:rFonts w:ascii="方正书宋_GBK" w:eastAsia="方正书宋_GBK"/>
              </w:rPr>
              <w:t>9:30</w:t>
            </w:r>
          </w:p>
        </w:tc>
        <w:tc>
          <w:tcPr>
            <w:tcW w:w="1472"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[2019]41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4" w:hRule="atLeast"/>
          <w:jc w:val="center"/>
        </w:trPr>
        <w:tc>
          <w:tcPr>
            <w:tcW w:w="124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4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859"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市民及消费者满意度</w:t>
            </w:r>
          </w:p>
        </w:tc>
        <w:tc>
          <w:tcPr>
            <w:tcW w:w="28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满意和较满意人数占被调查人数的比例</w:t>
            </w:r>
          </w:p>
        </w:tc>
        <w:tc>
          <w:tcPr>
            <w:tcW w:w="128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472"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[2019]41</w:t>
            </w:r>
            <w:r>
              <w:rPr>
                <w:rFonts w:hint="eastAsia" w:ascii="方正书宋_GBK" w:eastAsia="方正书宋_GBK"/>
              </w:rPr>
              <w:t>号</w:t>
            </w:r>
          </w:p>
        </w:tc>
      </w:tr>
    </w:tbl>
    <w:p>
      <w:pPr>
        <w:ind w:firstLine="562" w:firstLineChars="200"/>
        <w:jc w:val="left"/>
        <w:outlineLvl w:val="1"/>
        <w:rPr>
          <w:rFonts w:hint="eastAsia" w:ascii="方正仿宋_GBK" w:eastAsia="方正仿宋_GBK"/>
          <w:b/>
          <w:sz w:val="28"/>
        </w:rPr>
      </w:pPr>
    </w:p>
    <w:p>
      <w:pPr>
        <w:ind w:firstLine="562" w:firstLineChars="200"/>
        <w:jc w:val="left"/>
        <w:outlineLvl w:val="1"/>
        <w:rPr>
          <w:rFonts w:hint="eastAsia" w:ascii="方正仿宋_GBK" w:eastAsia="方正仿宋_GBK"/>
          <w:b/>
          <w:sz w:val="28"/>
        </w:rPr>
      </w:pPr>
    </w:p>
    <w:p>
      <w:pPr>
        <w:ind w:firstLine="562" w:firstLineChars="200"/>
        <w:jc w:val="left"/>
        <w:outlineLvl w:val="1"/>
        <w:rPr>
          <w:rFonts w:ascii="Times New Roman" w:hAnsi="宋体"/>
          <w:b/>
          <w:sz w:val="28"/>
        </w:rPr>
      </w:pPr>
      <w:r>
        <w:rPr>
          <w:rFonts w:hint="eastAsia" w:ascii="方正仿宋_GBK" w:eastAsia="方正仿宋_GBK"/>
          <w:b/>
          <w:sz w:val="28"/>
        </w:rPr>
        <w:t>19、整顿规范市场经济经费绩效目标表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19、整顿规范市场经济经费绩效目标表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000-9999-JSN-N288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整顿规范市场经济经费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通过对全区范围内，</w:t>
            </w:r>
            <w:r>
              <w:rPr>
                <w:rFonts w:ascii="方正书宋_GBK" w:eastAsia="方正书宋_GBK"/>
              </w:rPr>
              <w:t xml:space="preserve"> </w:t>
            </w:r>
            <w:r>
              <w:rPr>
                <w:rFonts w:hint="eastAsia" w:ascii="方正书宋_GBK" w:eastAsia="方正书宋_GBK"/>
              </w:rPr>
              <w:t>进行日常巡查、专项整治、联合执法等方法严厉打击非法经营成品油，每季度对全区成品油经营企业进行油气回收设备运转情况巡查，全年检查不少于四次。同时不定期对成品油经营企业进行抽查，全年不少于</w:t>
            </w:r>
            <w:r>
              <w:rPr>
                <w:rFonts w:ascii="方正书宋_GBK" w:eastAsia="方正书宋_GBK"/>
              </w:rPr>
              <w:t>4</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、加强成品油的监督管理，规范成品油的经营行为，维护成品油市场秩序。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、通过不定期巡查企业进行成品油市场监督管理</w:t>
            </w:r>
            <w:r>
              <w:rPr>
                <w:rFonts w:ascii="方正书宋_GBK" w:eastAsia="方正书宋_GBK"/>
              </w:rPr>
              <w:t xml:space="preserve"> </w:t>
            </w:r>
            <w:r>
              <w:rPr>
                <w:rFonts w:hint="eastAsia" w:ascii="方正书宋_GBK" w:eastAsia="方正书宋_GBK"/>
              </w:rPr>
              <w:t>保护策划那个品有经营者和消费者的合法权益。</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抽查企业数量</w:t>
            </w:r>
            <w:r>
              <w:rPr>
                <w:rFonts w:ascii="方正书宋_GBK" w:eastAsia="方正书宋_GBK"/>
              </w:rPr>
              <w:t>(</w:t>
            </w:r>
            <w:r>
              <w:rPr>
                <w:rFonts w:hint="eastAsia" w:ascii="方正书宋_GBK" w:eastAsia="方正书宋_GBK"/>
              </w:rPr>
              <w:t>家</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本年度抽查成品油企业数量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65</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抽查次数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企业抽查次数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监督检查次数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对全部成品油企业进行监督检查的次数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抽查企业数同比增长率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抽查企业数同比增长率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成品油市场管理办法实施细则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抽查覆盖率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抽查成品油企业数量占全部成品油企业数量的比率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消除违法成品油企业</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消除违法违规企业加油站点</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零增长</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成品油市场管理办法实施细则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群众对成品油巡查满意度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20、智慧城管物联网卡服务费绩效目标表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2" w:name="_Toc32567592"/>
      <w:r>
        <w:rPr>
          <w:rFonts w:hint="eastAsia" w:ascii="方正仿宋_GBK" w:eastAsia="方正仿宋_GBK"/>
          <w:b/>
          <w:sz w:val="28"/>
        </w:rPr>
        <w:instrText xml:space="preserve">20、智慧城管物联网卡服务费绩效目标表</w:instrText>
      </w:r>
      <w:bookmarkEnd w:id="2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000-9999-JSN-HD8P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智慧城管物联网卡服务费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24.00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根据智慧城市顶层设计规划，</w:t>
            </w:r>
            <w:r>
              <w:rPr>
                <w:rFonts w:ascii="方正书宋_GBK" w:eastAsia="方正书宋_GBK"/>
              </w:rPr>
              <w:t>2018</w:t>
            </w:r>
            <w:r>
              <w:rPr>
                <w:rFonts w:hint="eastAsia" w:ascii="方正书宋_GBK" w:eastAsia="方正书宋_GBK"/>
              </w:rPr>
              <w:t>年智慧城管项目采购了</w:t>
            </w:r>
            <w:r>
              <w:rPr>
                <w:rFonts w:ascii="方正书宋_GBK" w:eastAsia="方正书宋_GBK"/>
              </w:rPr>
              <w:t>300</w:t>
            </w:r>
            <w:r>
              <w:rPr>
                <w:rFonts w:hint="eastAsia" w:ascii="方正书宋_GBK" w:eastAsia="方正书宋_GBK"/>
              </w:rPr>
              <w:t>台执法记录仪、</w:t>
            </w:r>
            <w:r>
              <w:rPr>
                <w:rFonts w:ascii="方正书宋_GBK" w:eastAsia="方正书宋_GBK"/>
              </w:rPr>
              <w:t>500</w:t>
            </w:r>
            <w:r>
              <w:rPr>
                <w:rFonts w:hint="eastAsia" w:ascii="方正书宋_GBK" w:eastAsia="方正书宋_GBK"/>
              </w:rPr>
              <w:t>台智能手环、</w:t>
            </w:r>
            <w:r>
              <w:rPr>
                <w:rFonts w:ascii="方正书宋_GBK" w:eastAsia="方正书宋_GBK"/>
              </w:rPr>
              <w:t>50</w:t>
            </w:r>
            <w:r>
              <w:rPr>
                <w:rFonts w:hint="eastAsia" w:ascii="方正书宋_GBK" w:eastAsia="方正书宋_GBK"/>
              </w:rPr>
              <w:t>台智能井盖设备、</w:t>
            </w:r>
            <w:r>
              <w:rPr>
                <w:rFonts w:ascii="方正书宋_GBK" w:eastAsia="方正书宋_GBK"/>
              </w:rPr>
              <w:t>110</w:t>
            </w:r>
            <w:r>
              <w:rPr>
                <w:rFonts w:hint="eastAsia" w:ascii="方正书宋_GBK" w:eastAsia="方正书宋_GBK"/>
              </w:rPr>
              <w:t>台车载物联设备，这些设备需要通过物联网卡联网将数据实时传送给智慧城管管理平台，以实时采集、反馈各使用单位的工作情况。</w:t>
            </w:r>
            <w:r>
              <w:rPr>
                <w:rFonts w:ascii="方正书宋_GBK" w:eastAsia="方正书宋_GBK"/>
              </w:rPr>
              <w:t>2020</w:t>
            </w:r>
            <w:r>
              <w:rPr>
                <w:rFonts w:hint="eastAsia" w:ascii="方正书宋_GBK" w:eastAsia="方正书宋_GBK"/>
              </w:rPr>
              <w:t>年度需采购</w:t>
            </w:r>
            <w:r>
              <w:rPr>
                <w:rFonts w:ascii="方正书宋_GBK" w:eastAsia="方正书宋_GBK"/>
              </w:rPr>
              <w:t>4G</w:t>
            </w:r>
            <w:r>
              <w:rPr>
                <w:rFonts w:hint="eastAsia" w:ascii="方正书宋_GBK" w:eastAsia="方正书宋_GBK"/>
              </w:rPr>
              <w:t>物联网卡</w:t>
            </w:r>
            <w:r>
              <w:rPr>
                <w:rFonts w:ascii="方正书宋_GBK" w:eastAsia="方正书宋_GBK"/>
              </w:rPr>
              <w:t>12</w:t>
            </w:r>
            <w:r>
              <w:rPr>
                <w:rFonts w:hint="eastAsia" w:ascii="方正书宋_GBK" w:eastAsia="方正书宋_GBK"/>
              </w:rPr>
              <w:t>个月的服务费：智慧城管</w:t>
            </w:r>
            <w:r>
              <w:rPr>
                <w:rFonts w:ascii="方正书宋_GBK" w:eastAsia="方正书宋_GBK"/>
              </w:rPr>
              <w:t>500</w:t>
            </w:r>
            <w:r>
              <w:rPr>
                <w:rFonts w:hint="eastAsia" w:ascii="方正书宋_GBK" w:eastAsia="方正书宋_GBK"/>
              </w:rPr>
              <w:t>个手环、</w:t>
            </w:r>
            <w:r>
              <w:rPr>
                <w:rFonts w:ascii="方正书宋_GBK" w:eastAsia="方正书宋_GBK"/>
              </w:rPr>
              <w:t>110</w:t>
            </w:r>
            <w:r>
              <w:rPr>
                <w:rFonts w:hint="eastAsia" w:ascii="方正书宋_GBK" w:eastAsia="方正书宋_GBK"/>
              </w:rPr>
              <w:t>台车载物联设备，</w:t>
            </w:r>
            <w:r>
              <w:rPr>
                <w:rFonts w:ascii="方正书宋_GBK" w:eastAsia="方正书宋_GBK"/>
              </w:rPr>
              <w:t>300</w:t>
            </w:r>
            <w:r>
              <w:rPr>
                <w:rFonts w:hint="eastAsia" w:ascii="方正书宋_GBK" w:eastAsia="方正书宋_GBK"/>
              </w:rPr>
              <w:t>个</w:t>
            </w:r>
            <w:r>
              <w:rPr>
                <w:rFonts w:ascii="方正书宋_GBK" w:eastAsia="方正书宋_GBK"/>
              </w:rPr>
              <w:t>4G</w:t>
            </w:r>
            <w:r>
              <w:rPr>
                <w:rFonts w:hint="eastAsia" w:ascii="方正书宋_GBK" w:eastAsia="方正书宋_GBK"/>
              </w:rPr>
              <w:t>执法记录仪和</w:t>
            </w:r>
            <w:r>
              <w:rPr>
                <w:rFonts w:ascii="方正书宋_GBK" w:eastAsia="方正书宋_GBK"/>
              </w:rPr>
              <w:t>50</w:t>
            </w:r>
            <w:r>
              <w:rPr>
                <w:rFonts w:hint="eastAsia" w:ascii="方正书宋_GBK" w:eastAsia="方正书宋_GBK"/>
              </w:rPr>
              <w:t>个智能井盖，合计</w:t>
            </w:r>
            <w:r>
              <w:rPr>
                <w:rFonts w:ascii="方正书宋_GBK" w:eastAsia="方正书宋_GBK"/>
              </w:rPr>
              <w:t>960</w:t>
            </w:r>
            <w:r>
              <w:rPr>
                <w:rFonts w:hint="eastAsia" w:ascii="方正书宋_GBK" w:eastAsia="方正书宋_GBK"/>
              </w:rPr>
              <w:t>张物联网卡，单张卡约</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年，</w:t>
            </w:r>
            <w:r>
              <w:rPr>
                <w:rFonts w:ascii="方正书宋_GBK" w:eastAsia="方正书宋_GBK"/>
              </w:rPr>
              <w:t>6</w:t>
            </w:r>
            <w:r>
              <w:rPr>
                <w:rFonts w:hint="eastAsia" w:ascii="方正书宋_GBK" w:eastAsia="方正书宋_GBK"/>
              </w:rPr>
              <w:t>个月预算金额</w:t>
            </w:r>
            <w:r>
              <w:rPr>
                <w:rFonts w:ascii="方正书宋_GBK" w:eastAsia="方正书宋_GBK"/>
              </w:rPr>
              <w:t>24</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、智慧城管平台通过</w:t>
            </w:r>
            <w:r>
              <w:rPr>
                <w:rFonts w:ascii="方正书宋_GBK" w:eastAsia="方正书宋_GBK"/>
              </w:rPr>
              <w:t>960</w:t>
            </w:r>
            <w:r>
              <w:rPr>
                <w:rFonts w:hint="eastAsia" w:ascii="方正书宋_GBK" w:eastAsia="方正书宋_GBK"/>
              </w:rPr>
              <w:t>张物联网卡以实时采集、反馈各使用单位的工作情况，提升工作效率。</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及时处理业务数占总处理数的比率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91%</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响应率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系统高峰时段平均响应时间与合理的响应时间的比率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91%</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手环数量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为环卫工配备的智能手环，可实施掌握环卫工人的工作时间、位置等信息</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500</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执法记录仪</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城管执法记录仪</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车载物联网设备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安装在清扫车、洒水车等车辆上的物联网设备，可实时统计车辆位置、效率、位置等信息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110</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智能井盖</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智慧城管业务中的智能井盖</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物联网卡服务费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物联网卡服务费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卡</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服务期限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物联网卡服务期限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提高考核效率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通过物联网卡设备城管局可实时快速收集环卫工、环卫车的工作状态、位置等信息，提高环卫考核效率。考核过程由人工考核转变为系统考核。</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明显提升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用户满意度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调查中用户反馈满意和较满意的数量占调查用户总数的比例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21、智慧城市IOC指挥中心项目绩效目标表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3" w:name="_Toc32567593"/>
      <w:r>
        <w:rPr>
          <w:rFonts w:hint="eastAsia" w:ascii="方正仿宋_GBK" w:eastAsia="方正仿宋_GBK"/>
          <w:b/>
          <w:sz w:val="28"/>
        </w:rPr>
        <w:instrText xml:space="preserve">21、智慧城市IOC指挥中心项目绩效目标表</w:instrText>
      </w:r>
      <w:bookmarkEnd w:id="2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000-9999-JSN-ZNR8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w:t>
            </w:r>
            <w:r>
              <w:rPr>
                <w:rFonts w:ascii="方正书宋_GBK" w:eastAsia="方正书宋_GBK"/>
              </w:rPr>
              <w:t>IOC</w:t>
            </w:r>
            <w:r>
              <w:rPr>
                <w:rFonts w:hint="eastAsia" w:ascii="方正书宋_GBK" w:eastAsia="方正书宋_GBK"/>
              </w:rPr>
              <w:t>指挥中心项目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w:t>
            </w:r>
            <w:r>
              <w:rPr>
                <w:rFonts w:ascii="方正书宋_GBK" w:eastAsia="方正书宋_GBK"/>
              </w:rPr>
              <w:t>IOC</w:t>
            </w:r>
            <w:r>
              <w:rPr>
                <w:rFonts w:hint="eastAsia" w:ascii="方正书宋_GBK" w:eastAsia="方正书宋_GBK"/>
              </w:rPr>
              <w:t>指挥中心项目重点建设多部门的信息汇总处理和重大突发事件的综合管理，通过建设智慧城市数据中心、数据共享平台、大数据治理平台、大数据可视化展示平台等，实现全区各委办局数据采集、汇聚、治理、分析功能，为区领导科学决策提供数据支持。</w:t>
            </w:r>
            <w:r>
              <w:rPr>
                <w:rFonts w:ascii="方正书宋_GBK" w:eastAsia="方正书宋_GBK"/>
              </w:rPr>
              <w:t>2018</w:t>
            </w:r>
            <w:r>
              <w:rPr>
                <w:rFonts w:hint="eastAsia" w:ascii="方正书宋_GBK" w:eastAsia="方正书宋_GBK"/>
              </w:rPr>
              <w:t>年经公开招标，智慧城市</w:t>
            </w:r>
            <w:r>
              <w:rPr>
                <w:rFonts w:ascii="方正书宋_GBK" w:eastAsia="方正书宋_GBK"/>
              </w:rPr>
              <w:t>IOC</w:t>
            </w:r>
            <w:r>
              <w:rPr>
                <w:rFonts w:hint="eastAsia" w:ascii="方正书宋_GBK" w:eastAsia="方正书宋_GBK"/>
              </w:rPr>
              <w:t>指挥中心项目中标价</w:t>
            </w:r>
            <w:r>
              <w:rPr>
                <w:rFonts w:ascii="方正书宋_GBK" w:eastAsia="方正书宋_GBK"/>
              </w:rPr>
              <w:t>9187.83953</w:t>
            </w:r>
            <w:r>
              <w:rPr>
                <w:rFonts w:hint="eastAsia" w:ascii="方正书宋_GBK" w:eastAsia="方正书宋_GBK"/>
              </w:rPr>
              <w:t>万元，</w:t>
            </w:r>
            <w:r>
              <w:rPr>
                <w:rFonts w:ascii="方正书宋_GBK" w:eastAsia="方正书宋_GBK"/>
              </w:rPr>
              <w:t>2018</w:t>
            </w:r>
            <w:r>
              <w:rPr>
                <w:rFonts w:hint="eastAsia" w:ascii="方正书宋_GBK" w:eastAsia="方正书宋_GBK"/>
              </w:rPr>
              <w:t>年支付</w:t>
            </w:r>
            <w:r>
              <w:rPr>
                <w:rFonts w:ascii="方正书宋_GBK" w:eastAsia="方正书宋_GBK"/>
              </w:rPr>
              <w:t>2756.3519</w:t>
            </w:r>
            <w:r>
              <w:rPr>
                <w:rFonts w:hint="eastAsia" w:ascii="方正书宋_GBK" w:eastAsia="方正书宋_GBK"/>
              </w:rPr>
              <w:t>万元，</w:t>
            </w:r>
            <w:r>
              <w:rPr>
                <w:rFonts w:ascii="方正书宋_GBK" w:eastAsia="方正书宋_GBK"/>
              </w:rPr>
              <w:t>2019</w:t>
            </w:r>
            <w:r>
              <w:rPr>
                <w:rFonts w:hint="eastAsia" w:ascii="方正书宋_GBK" w:eastAsia="方正书宋_GBK"/>
              </w:rPr>
              <w:t>年支付</w:t>
            </w:r>
            <w:r>
              <w:rPr>
                <w:rFonts w:ascii="方正书宋_GBK" w:eastAsia="方正书宋_GBK"/>
              </w:rPr>
              <w:t>2304.52645</w:t>
            </w:r>
            <w:r>
              <w:rPr>
                <w:rFonts w:hint="eastAsia" w:ascii="方正书宋_GBK" w:eastAsia="方正书宋_GBK"/>
              </w:rPr>
              <w:t>万元，尚欠</w:t>
            </w:r>
            <w:r>
              <w:rPr>
                <w:rFonts w:ascii="方正书宋_GBK" w:eastAsia="方正书宋_GBK"/>
              </w:rPr>
              <w:t>4126.96118</w:t>
            </w:r>
            <w:r>
              <w:rPr>
                <w:rFonts w:hint="eastAsia" w:ascii="方正书宋_GBK" w:eastAsia="方正书宋_GBK"/>
              </w:rPr>
              <w:t>万元。</w:t>
            </w:r>
            <w:r>
              <w:rPr>
                <w:rFonts w:ascii="方正书宋_GBK" w:eastAsia="方正书宋_GBK"/>
              </w:rPr>
              <w:t>2020</w:t>
            </w:r>
            <w:r>
              <w:rPr>
                <w:rFonts w:hint="eastAsia" w:ascii="方正书宋_GBK" w:eastAsia="方正书宋_GBK"/>
              </w:rPr>
              <w:t>年安排预算</w:t>
            </w:r>
            <w:r>
              <w:rPr>
                <w:rFonts w:ascii="方正书宋_GBK" w:eastAsia="方正书宋_GBK"/>
              </w:rPr>
              <w:t>500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、完成数据中心及各数据平台的建设，实现全区各委办局数据共享和交换。</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硬件采购率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实际采购的硬件设备（包括路由器、交换机、存储、服务器、计算机等）占计划采购硬件数量的比例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《石家庄市鹿泉区智慧城市广场</w:t>
            </w:r>
            <w:r>
              <w:rPr>
                <w:rFonts w:ascii="方正书宋_GBK" w:eastAsia="方正书宋_GBK"/>
              </w:rPr>
              <w:t>IOC</w:t>
            </w:r>
            <w:r>
              <w:rPr>
                <w:rFonts w:hint="eastAsia" w:ascii="方正书宋_GBK" w:eastAsia="方正书宋_GBK"/>
              </w:rPr>
              <w:t>指挥中心采购合同书》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软件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采购的软件平台（大数据治理平台、大数据共享交换平台、大数据可视化平台等）</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52</w:t>
            </w:r>
            <w:r>
              <w:rPr>
                <w:rFonts w:hint="eastAsia" w:ascii="方正书宋_GBK" w:eastAsia="方正书宋_GBK"/>
              </w:rPr>
              <w:t>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《石家庄市鹿泉区智慧城市广场</w:t>
            </w:r>
            <w:r>
              <w:rPr>
                <w:rFonts w:ascii="方正书宋_GBK" w:eastAsia="方正书宋_GBK"/>
              </w:rPr>
              <w:t>IOC</w:t>
            </w:r>
            <w:r>
              <w:rPr>
                <w:rFonts w:hint="eastAsia" w:ascii="方正书宋_GBK" w:eastAsia="方正书宋_GBK"/>
              </w:rPr>
              <w:t>指挥中心采购合同书》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软硬件运行指标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所有系统可保证主机、操作系统、网络、数据库和应用软件能</w:t>
            </w:r>
            <w:r>
              <w:rPr>
                <w:rFonts w:ascii="方正书宋_GBK" w:eastAsia="方正书宋_GBK"/>
              </w:rPr>
              <w:t>7*24</w:t>
            </w:r>
            <w:r>
              <w:rPr>
                <w:rFonts w:hint="eastAsia" w:ascii="方正书宋_GBK" w:eastAsia="方正书宋_GBK"/>
              </w:rPr>
              <w:t>小时平稳运行。</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7*24</w:t>
            </w:r>
            <w:r>
              <w:rPr>
                <w:rFonts w:hint="eastAsia" w:ascii="方正书宋_GBK" w:eastAsia="方正书宋_GBK"/>
              </w:rPr>
              <w:t>小时</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《石家庄市鹿泉区智慧城市广场</w:t>
            </w:r>
            <w:r>
              <w:rPr>
                <w:rFonts w:ascii="方正书宋_GBK" w:eastAsia="方正书宋_GBK"/>
              </w:rPr>
              <w:t>IOC</w:t>
            </w:r>
            <w:r>
              <w:rPr>
                <w:rFonts w:hint="eastAsia" w:ascii="方正书宋_GBK" w:eastAsia="方正书宋_GBK"/>
              </w:rPr>
              <w:t>指挥中心采购合同书》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系统运行率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系统有效运行工作时间占总工作时间的比例≥</w:t>
            </w:r>
            <w:r>
              <w:rPr>
                <w:rFonts w:ascii="方正书宋_GBK" w:eastAsia="方正书宋_GBK"/>
              </w:rPr>
              <w:t>99.9%</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《石家庄市鹿泉区智慧城市广场</w:t>
            </w:r>
            <w:r>
              <w:rPr>
                <w:rFonts w:ascii="方正书宋_GBK" w:eastAsia="方正书宋_GBK"/>
              </w:rPr>
              <w:t>IOC</w:t>
            </w:r>
            <w:r>
              <w:rPr>
                <w:rFonts w:hint="eastAsia" w:ascii="方正书宋_GBK" w:eastAsia="方正书宋_GBK"/>
              </w:rPr>
              <w:t>指挥中心采购合同书》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系统故障率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系统故障平均间隔事件≥</w:t>
            </w:r>
            <w:r>
              <w:rPr>
                <w:rFonts w:ascii="方正书宋_GBK" w:eastAsia="方正书宋_GBK"/>
              </w:rPr>
              <w:t>180</w:t>
            </w:r>
            <w:r>
              <w:rPr>
                <w:rFonts w:hint="eastAsia" w:ascii="方正书宋_GBK" w:eastAsia="方正书宋_GBK"/>
              </w:rPr>
              <w:t>天</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180</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《石家庄市鹿泉区智慧城市广场</w:t>
            </w:r>
            <w:r>
              <w:rPr>
                <w:rFonts w:ascii="方正书宋_GBK" w:eastAsia="方正书宋_GBK"/>
              </w:rPr>
              <w:t>IOC</w:t>
            </w:r>
            <w:r>
              <w:rPr>
                <w:rFonts w:hint="eastAsia" w:ascii="方正书宋_GBK" w:eastAsia="方正书宋_GBK"/>
              </w:rPr>
              <w:t>指挥中心采购合同书》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按时完成购买的硬件、软件设备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按时限要求完成软、硬件设备的购置</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《石家庄市鹿泉区智慧城市广场</w:t>
            </w:r>
            <w:r>
              <w:rPr>
                <w:rFonts w:ascii="方正书宋_GBK" w:eastAsia="方正书宋_GBK"/>
              </w:rPr>
              <w:t>IOC</w:t>
            </w:r>
            <w:r>
              <w:rPr>
                <w:rFonts w:hint="eastAsia" w:ascii="方正书宋_GBK" w:eastAsia="方正书宋_GBK"/>
              </w:rPr>
              <w:t>指挥中心采购合同书》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政府管理能力和服务水平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智慧城市建设推进城市基础设施的健全和完善，有利于提升政府管理能力和公共服务水平。</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明显改善</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《鹿泉区新型智慧城市</w:t>
            </w:r>
            <w:r>
              <w:rPr>
                <w:rFonts w:ascii="方正书宋_GBK" w:eastAsia="方正书宋_GBK"/>
              </w:rPr>
              <w:t>PPP</w:t>
            </w:r>
            <w:r>
              <w:rPr>
                <w:rFonts w:hint="eastAsia" w:ascii="方正书宋_GBK" w:eastAsia="方正书宋_GBK"/>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数据清洗量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各前段平台采集的数据，经数据中心处理后产生的数据量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万条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用户满意度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调查中用户反馈满意和较满意数量占调查用户总数的比例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22、智慧城市PPP可行性缺口补助绩效目标表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4" w:name="_Toc32567594"/>
      <w:r>
        <w:rPr>
          <w:rFonts w:hint="eastAsia" w:ascii="方正仿宋_GBK" w:eastAsia="方正仿宋_GBK"/>
          <w:b/>
          <w:sz w:val="28"/>
        </w:rPr>
        <w:instrText xml:space="preserve">22、智慧城市PPP可行性缺口补助绩效目标表</w:instrText>
      </w:r>
      <w:bookmarkEnd w:id="2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96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4"/>
        <w:gridCol w:w="1134"/>
        <w:gridCol w:w="1276"/>
        <w:gridCol w:w="1587"/>
        <w:gridCol w:w="1304"/>
        <w:gridCol w:w="1276"/>
        <w:gridCol w:w="19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8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985"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000-9999-JSN-6X24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565"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w:t>
            </w:r>
            <w:r>
              <w:rPr>
                <w:rFonts w:ascii="方正书宋_GBK" w:eastAsia="方正书宋_GBK"/>
              </w:rPr>
              <w:t>PPP</w:t>
            </w:r>
            <w:r>
              <w:rPr>
                <w:rFonts w:hint="eastAsia" w:ascii="方正书宋_GBK" w:eastAsia="方正书宋_GBK"/>
              </w:rPr>
              <w:t>可行性缺口补助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985"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Merge w:val="continue"/>
            <w:shd w:val="clear" w:color="auto" w:fill="auto"/>
            <w:vAlign w:val="center"/>
          </w:tcPr>
          <w:p>
            <w:pPr>
              <w:spacing w:line="300" w:lineRule="exact"/>
              <w:jc w:val="left"/>
              <w:outlineLvl w:val="1"/>
            </w:pPr>
          </w:p>
        </w:tc>
        <w:tc>
          <w:tcPr>
            <w:tcW w:w="8562"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为推进我区智慧城市项目建设，经区政府批准该项目使用</w:t>
            </w:r>
            <w:r>
              <w:rPr>
                <w:rFonts w:ascii="方正书宋_GBK" w:eastAsia="方正书宋_GBK"/>
              </w:rPr>
              <w:t>PPP</w:t>
            </w:r>
            <w:r>
              <w:rPr>
                <w:rFonts w:hint="eastAsia" w:ascii="方正书宋_GBK" w:eastAsia="方正书宋_GBK"/>
              </w:rPr>
              <w:t>模式，回报机制为可行性缺口补助，年度付费额度纳入财政预算。根据《鹿泉区新型智慧城市项目</w:t>
            </w:r>
            <w:r>
              <w:rPr>
                <w:rFonts w:ascii="方正书宋_GBK" w:eastAsia="方正书宋_GBK"/>
              </w:rPr>
              <w:t>PPP</w:t>
            </w:r>
            <w:r>
              <w:rPr>
                <w:rFonts w:hint="eastAsia" w:ascii="方正书宋_GBK" w:eastAsia="方正书宋_GBK"/>
              </w:rPr>
              <w:t>实施方案》。实际数额将根据运营考核情况进行支付。计算公式为：当年运营补贴数额</w:t>
            </w:r>
            <w:r>
              <w:rPr>
                <w:rFonts w:ascii="方正书宋_GBK" w:eastAsia="方正书宋_GBK"/>
              </w:rPr>
              <w:t>=</w:t>
            </w:r>
            <w:r>
              <w:rPr>
                <w:rFonts w:hint="eastAsia" w:ascii="方正书宋_GBK" w:eastAsia="方正书宋_GBK"/>
              </w:rPr>
              <w:t>可用性付费</w:t>
            </w:r>
            <w:r>
              <w:rPr>
                <w:rFonts w:hint="cs" w:ascii="方正书宋_GBK" w:eastAsia="方正书宋_GBK"/>
              </w:rPr>
              <w:t>×</w:t>
            </w:r>
            <w:r>
              <w:rPr>
                <w:rFonts w:ascii="方正书宋_GBK" w:eastAsia="方正书宋_GBK"/>
              </w:rPr>
              <w:t>70%+</w:t>
            </w:r>
            <w:r>
              <w:rPr>
                <w:rFonts w:hint="eastAsia" w:ascii="方正书宋_GBK" w:eastAsia="方正书宋_GBK"/>
              </w:rPr>
              <w:t>（可用性付费</w:t>
            </w:r>
            <w:r>
              <w:rPr>
                <w:rFonts w:hint="cs" w:ascii="方正书宋_GBK" w:eastAsia="方正书宋_GBK"/>
              </w:rPr>
              <w:t>×</w:t>
            </w:r>
            <w:r>
              <w:rPr>
                <w:rFonts w:ascii="方正书宋_GBK" w:eastAsia="方正书宋_GBK"/>
              </w:rPr>
              <w:t>30%+</w:t>
            </w:r>
            <w:r>
              <w:rPr>
                <w:rFonts w:hint="eastAsia" w:ascii="方正书宋_GBK" w:eastAsia="方正书宋_GBK"/>
              </w:rPr>
              <w:t>年度运营维护付费）</w:t>
            </w:r>
            <w:r>
              <w:rPr>
                <w:rFonts w:hint="cs" w:ascii="方正书宋_GBK" w:eastAsia="方正书宋_GBK"/>
              </w:rPr>
              <w:t>×</w:t>
            </w:r>
            <w:r>
              <w:rPr>
                <w:rFonts w:hint="eastAsia" w:ascii="方正书宋_GBK" w:eastAsia="方正书宋_GBK"/>
              </w:rPr>
              <w:t>绩效考核系数</w:t>
            </w:r>
            <w:r>
              <w:rPr>
                <w:rFonts w:ascii="方正书宋_GBK" w:eastAsia="方正书宋_GBK"/>
              </w:rPr>
              <w:t>K-</w:t>
            </w:r>
            <w:r>
              <w:rPr>
                <w:rFonts w:hint="eastAsia" w:ascii="方正书宋_GBK" w:eastAsia="方正书宋_GBK"/>
              </w:rPr>
              <w:t>经营性收入，</w:t>
            </w:r>
            <w:r>
              <w:rPr>
                <w:rFonts w:ascii="方正书宋_GBK" w:eastAsia="方正书宋_GBK"/>
              </w:rPr>
              <w:t>2020</w:t>
            </w:r>
            <w:r>
              <w:rPr>
                <w:rFonts w:hint="eastAsia" w:ascii="方正书宋_GBK" w:eastAsia="方正书宋_GBK"/>
              </w:rPr>
              <w:t>年可行性缺口补助为</w:t>
            </w:r>
            <w:r>
              <w:rPr>
                <w:rFonts w:ascii="方正书宋_GBK" w:eastAsia="方正书宋_GBK"/>
              </w:rPr>
              <w:t>50</w:t>
            </w:r>
            <w:r>
              <w:rPr>
                <w:rFonts w:hint="eastAsia" w:ascii="方正书宋_GBK" w:eastAsia="方正书宋_GBK"/>
              </w:rPr>
              <w:t>万元</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3261"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3261"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562"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、区政府根据项目公司年度运营考核情况，支付项目公司当年运营补贴金额。</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9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4"/>
        <w:gridCol w:w="1275"/>
        <w:gridCol w:w="1276"/>
        <w:gridCol w:w="1559"/>
        <w:gridCol w:w="1843"/>
        <w:gridCol w:w="26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3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27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155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69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运营绩效考核系数</w:t>
            </w:r>
            <w:r>
              <w:rPr>
                <w:rFonts w:ascii="方正书宋_GBK" w:eastAsia="方正书宋_GBK"/>
              </w:rPr>
              <w:t>K</w:t>
            </w:r>
            <w:r>
              <w:rPr>
                <w:rFonts w:hint="eastAsia" w:ascii="方正书宋_GBK" w:eastAsia="方正书宋_GBK"/>
              </w:rPr>
              <w:t>取值</w:t>
            </w:r>
          </w:p>
        </w:tc>
        <w:tc>
          <w:tcPr>
            <w:tcW w:w="1559" w:type="dxa"/>
            <w:shd w:val="clear" w:color="auto" w:fill="auto"/>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分≤绩效考核得分≤</w:t>
            </w:r>
            <w:r>
              <w:rPr>
                <w:rFonts w:ascii="方正书宋_GBK" w:eastAsia="方正书宋_GBK"/>
              </w:rPr>
              <w:t>100</w:t>
            </w:r>
            <w:r>
              <w:rPr>
                <w:rFonts w:hint="eastAsia" w:ascii="方正书宋_GBK" w:eastAsia="方正书宋_GBK"/>
              </w:rPr>
              <w:t>分</w:t>
            </w:r>
          </w:p>
        </w:tc>
        <w:tc>
          <w:tcPr>
            <w:tcW w:w="1843"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无单位</w:t>
            </w:r>
          </w:p>
        </w:tc>
        <w:tc>
          <w:tcPr>
            <w:tcW w:w="269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《鹿泉区新型智慧城市</w:t>
            </w:r>
            <w:r>
              <w:rPr>
                <w:rFonts w:ascii="方正书宋_GBK" w:eastAsia="方正书宋_GBK"/>
              </w:rPr>
              <w:t>PPP</w:t>
            </w:r>
            <w:r>
              <w:rPr>
                <w:rFonts w:hint="eastAsia" w:ascii="方正书宋_GBK" w:eastAsia="方正书宋_GBK"/>
              </w:rPr>
              <w:t>项目实施方案》附件</w:t>
            </w:r>
            <w:r>
              <w:rPr>
                <w:rFonts w:ascii="方正书宋_GBK" w:eastAsia="方正书宋_GBK"/>
              </w:rPr>
              <w:t>2</w:t>
            </w:r>
            <w:r>
              <w:rPr>
                <w:rFonts w:hint="eastAsia" w:ascii="方正书宋_GBK" w:eastAsia="方正书宋_GBK"/>
              </w:rPr>
              <w:t>鹿泉区新型智慧城市项目绩效考核（参考）管理办法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34" w:type="dxa"/>
            <w:vMerge w:val="continue"/>
            <w:shd w:val="clear" w:color="auto" w:fill="auto"/>
            <w:vAlign w:val="center"/>
          </w:tcPr>
          <w:p>
            <w:pPr>
              <w:spacing w:line="300" w:lineRule="exact"/>
              <w:jc w:val="center"/>
              <w:rPr>
                <w:rFonts w:hint="eastAsia" w:ascii="方正书宋_GBK" w:eastAsia="方正书宋_GBK"/>
              </w:rPr>
            </w:pPr>
          </w:p>
        </w:tc>
        <w:tc>
          <w:tcPr>
            <w:tcW w:w="127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运营绩效考核系数</w:t>
            </w:r>
            <w:r>
              <w:rPr>
                <w:rFonts w:ascii="方正书宋_GBK" w:eastAsia="方正书宋_GBK"/>
              </w:rPr>
              <w:t>K</w:t>
            </w:r>
            <w:r>
              <w:rPr>
                <w:rFonts w:hint="eastAsia" w:ascii="方正书宋_GBK" w:eastAsia="方正书宋_GBK"/>
              </w:rPr>
              <w:t>取值</w:t>
            </w:r>
          </w:p>
        </w:tc>
        <w:tc>
          <w:tcPr>
            <w:tcW w:w="1559" w:type="dxa"/>
            <w:shd w:val="clear" w:color="auto" w:fill="auto"/>
            <w:vAlign w:val="center"/>
          </w:tcPr>
          <w:p>
            <w:pPr>
              <w:spacing w:line="300" w:lineRule="exact"/>
              <w:jc w:val="left"/>
              <w:rPr>
                <w:rFonts w:ascii="方正书宋_GBK" w:eastAsia="方正书宋_GBK"/>
              </w:rPr>
            </w:pPr>
            <w:r>
              <w:rPr>
                <w:rFonts w:ascii="方正书宋_GBK" w:eastAsia="方正书宋_GBK"/>
              </w:rPr>
              <w:t>70</w:t>
            </w:r>
            <w:r>
              <w:rPr>
                <w:rFonts w:hint="eastAsia" w:ascii="方正书宋_GBK" w:eastAsia="方正书宋_GBK"/>
              </w:rPr>
              <w:t>分≤绩效考核得分＜</w:t>
            </w:r>
            <w:r>
              <w:rPr>
                <w:rFonts w:ascii="方正书宋_GBK" w:eastAsia="方正书宋_GBK"/>
              </w:rPr>
              <w:t>80</w:t>
            </w:r>
            <w:r>
              <w:rPr>
                <w:rFonts w:hint="eastAsia" w:ascii="方正书宋_GBK" w:eastAsia="方正书宋_GBK"/>
              </w:rPr>
              <w:t>分</w:t>
            </w:r>
          </w:p>
        </w:tc>
        <w:tc>
          <w:tcPr>
            <w:tcW w:w="1843" w:type="dxa"/>
            <w:shd w:val="clear" w:color="auto" w:fill="auto"/>
            <w:vAlign w:val="center"/>
          </w:tcPr>
          <w:p>
            <w:pPr>
              <w:spacing w:line="300" w:lineRule="exact"/>
              <w:jc w:val="left"/>
              <w:rPr>
                <w:rFonts w:ascii="方正书宋_GBK" w:eastAsia="方正书宋_GBK"/>
              </w:rPr>
            </w:pPr>
            <w:r>
              <w:rPr>
                <w:rFonts w:ascii="方正书宋_GBK" w:eastAsia="方正书宋_GBK"/>
              </w:rPr>
              <w:t>0.9</w:t>
            </w:r>
            <w:r>
              <w:rPr>
                <w:rFonts w:hint="eastAsia" w:ascii="方正书宋_GBK" w:eastAsia="方正书宋_GBK"/>
              </w:rPr>
              <w:t>无单位</w:t>
            </w:r>
          </w:p>
        </w:tc>
        <w:tc>
          <w:tcPr>
            <w:tcW w:w="2693"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《鹿泉区新型智慧城市</w:t>
            </w:r>
            <w:r>
              <w:rPr>
                <w:rFonts w:ascii="方正书宋_GBK" w:eastAsia="方正书宋_GBK"/>
              </w:rPr>
              <w:t>PPP</w:t>
            </w:r>
            <w:r>
              <w:rPr>
                <w:rFonts w:hint="eastAsia" w:ascii="方正书宋_GBK" w:eastAsia="方正书宋_GBK"/>
              </w:rPr>
              <w:t>项目实施方案》附件</w:t>
            </w:r>
            <w:r>
              <w:rPr>
                <w:rFonts w:ascii="方正书宋_GBK" w:eastAsia="方正书宋_GBK"/>
              </w:rPr>
              <w:t>2</w:t>
            </w:r>
            <w:r>
              <w:rPr>
                <w:rFonts w:hint="eastAsia" w:ascii="方正书宋_GBK" w:eastAsia="方正书宋_GBK"/>
              </w:rPr>
              <w:t>鹿泉区新型智慧城市项目绩效考核（参考）管理办法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34" w:type="dxa"/>
            <w:vMerge w:val="continue"/>
            <w:shd w:val="clear" w:color="auto" w:fill="auto"/>
            <w:vAlign w:val="center"/>
          </w:tcPr>
          <w:p>
            <w:pPr>
              <w:spacing w:line="300" w:lineRule="exact"/>
              <w:jc w:val="center"/>
              <w:rPr>
                <w:rFonts w:hint="eastAsia" w:ascii="方正书宋_GBK" w:eastAsia="方正书宋_GBK"/>
              </w:rPr>
            </w:pPr>
          </w:p>
        </w:tc>
        <w:tc>
          <w:tcPr>
            <w:tcW w:w="127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运营绩效考核系数</w:t>
            </w:r>
            <w:r>
              <w:rPr>
                <w:rFonts w:ascii="方正书宋_GBK" w:eastAsia="方正书宋_GBK"/>
              </w:rPr>
              <w:t>K</w:t>
            </w:r>
            <w:r>
              <w:rPr>
                <w:rFonts w:hint="eastAsia" w:ascii="方正书宋_GBK" w:eastAsia="方正书宋_GBK"/>
              </w:rPr>
              <w:t>取值</w:t>
            </w:r>
          </w:p>
        </w:tc>
        <w:tc>
          <w:tcPr>
            <w:tcW w:w="1559" w:type="dxa"/>
            <w:shd w:val="clear" w:color="auto" w:fill="auto"/>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分≤绩效考核得分＜</w:t>
            </w:r>
            <w:r>
              <w:rPr>
                <w:rFonts w:ascii="方正书宋_GBK" w:eastAsia="方正书宋_GBK"/>
              </w:rPr>
              <w:t>70</w:t>
            </w:r>
            <w:r>
              <w:rPr>
                <w:rFonts w:hint="eastAsia" w:ascii="方正书宋_GBK" w:eastAsia="方正书宋_GBK"/>
              </w:rPr>
              <w:t>分</w:t>
            </w:r>
          </w:p>
        </w:tc>
        <w:tc>
          <w:tcPr>
            <w:tcW w:w="1843" w:type="dxa"/>
            <w:shd w:val="clear" w:color="auto" w:fill="auto"/>
            <w:vAlign w:val="center"/>
          </w:tcPr>
          <w:p>
            <w:pPr>
              <w:spacing w:line="300" w:lineRule="exact"/>
              <w:jc w:val="left"/>
              <w:rPr>
                <w:rFonts w:ascii="方正书宋_GBK" w:eastAsia="方正书宋_GBK"/>
              </w:rPr>
            </w:pPr>
            <w:r>
              <w:rPr>
                <w:rFonts w:ascii="方正书宋_GBK" w:eastAsia="方正书宋_GBK"/>
              </w:rPr>
              <w:t>0.7</w:t>
            </w:r>
            <w:r>
              <w:rPr>
                <w:rFonts w:hint="eastAsia" w:ascii="方正书宋_GBK" w:eastAsia="方正书宋_GBK"/>
              </w:rPr>
              <w:t>无单位</w:t>
            </w:r>
          </w:p>
        </w:tc>
        <w:tc>
          <w:tcPr>
            <w:tcW w:w="2693"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《鹿泉区新型智慧城市</w:t>
            </w:r>
            <w:r>
              <w:rPr>
                <w:rFonts w:ascii="方正书宋_GBK" w:eastAsia="方正书宋_GBK"/>
              </w:rPr>
              <w:t>PPP</w:t>
            </w:r>
            <w:r>
              <w:rPr>
                <w:rFonts w:hint="eastAsia" w:ascii="方正书宋_GBK" w:eastAsia="方正书宋_GBK"/>
              </w:rPr>
              <w:t>项目实施方案》附件</w:t>
            </w:r>
            <w:r>
              <w:rPr>
                <w:rFonts w:ascii="方正书宋_GBK" w:eastAsia="方正书宋_GBK"/>
              </w:rPr>
              <w:t>2</w:t>
            </w:r>
            <w:r>
              <w:rPr>
                <w:rFonts w:hint="eastAsia" w:ascii="方正书宋_GBK" w:eastAsia="方正书宋_GBK"/>
              </w:rPr>
              <w:t>鹿泉区新型智慧城市项目绩效考核（参考）管理办法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34" w:type="dxa"/>
            <w:vMerge w:val="continue"/>
            <w:shd w:val="clear" w:color="auto" w:fill="auto"/>
            <w:vAlign w:val="center"/>
          </w:tcPr>
          <w:p>
            <w:pPr>
              <w:spacing w:line="300" w:lineRule="exact"/>
              <w:jc w:val="center"/>
              <w:rPr>
                <w:rFonts w:hint="eastAsia" w:ascii="方正书宋_GBK" w:eastAsia="方正书宋_GBK"/>
              </w:rPr>
            </w:pPr>
          </w:p>
        </w:tc>
        <w:tc>
          <w:tcPr>
            <w:tcW w:w="127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运营绩效考核系数</w:t>
            </w:r>
            <w:r>
              <w:rPr>
                <w:rFonts w:ascii="方正书宋_GBK" w:eastAsia="方正书宋_GBK"/>
              </w:rPr>
              <w:t>K</w:t>
            </w:r>
            <w:r>
              <w:rPr>
                <w:rFonts w:hint="eastAsia" w:ascii="方正书宋_GBK" w:eastAsia="方正书宋_GBK"/>
              </w:rPr>
              <w:t>取值</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绩效考核得分</w:t>
            </w:r>
            <w:r>
              <w:rPr>
                <w:rFonts w:ascii="方正书宋_GBK" w:eastAsia="方正书宋_GBK"/>
              </w:rPr>
              <w:t>&lt;60</w:t>
            </w:r>
            <w:r>
              <w:rPr>
                <w:rFonts w:hint="eastAsia" w:ascii="方正书宋_GBK" w:eastAsia="方正书宋_GBK"/>
              </w:rPr>
              <w:t>分</w:t>
            </w:r>
          </w:p>
        </w:tc>
        <w:tc>
          <w:tcPr>
            <w:tcW w:w="184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实施机构或政府指定机构限期项目公司进行整改，整改后仍不合格的，运营绩效考核系数</w:t>
            </w:r>
            <w:r>
              <w:rPr>
                <w:rFonts w:ascii="方正书宋_GBK" w:eastAsia="方正书宋_GBK"/>
              </w:rPr>
              <w:t>K</w:t>
            </w:r>
            <w:r>
              <w:rPr>
                <w:rFonts w:hint="eastAsia" w:ascii="方正书宋_GBK" w:eastAsia="方正书宋_GBK"/>
              </w:rPr>
              <w:t>取值</w:t>
            </w:r>
            <w:r>
              <w:rPr>
                <w:rFonts w:ascii="方正书宋_GBK" w:eastAsia="方正书宋_GBK"/>
              </w:rPr>
              <w:t>0</w:t>
            </w:r>
            <w:r>
              <w:rPr>
                <w:rFonts w:hint="eastAsia" w:ascii="方正书宋_GBK" w:eastAsia="方正书宋_GBK"/>
              </w:rPr>
              <w:t>，</w:t>
            </w:r>
          </w:p>
        </w:tc>
        <w:tc>
          <w:tcPr>
            <w:tcW w:w="2693"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《鹿泉区新型智慧城市</w:t>
            </w:r>
            <w:r>
              <w:rPr>
                <w:rFonts w:ascii="方正书宋_GBK" w:eastAsia="方正书宋_GBK"/>
              </w:rPr>
              <w:t>PPP</w:t>
            </w:r>
            <w:r>
              <w:rPr>
                <w:rFonts w:hint="eastAsia" w:ascii="方正书宋_GBK" w:eastAsia="方正书宋_GBK"/>
              </w:rPr>
              <w:t>项目实施方案》附件</w:t>
            </w:r>
            <w:r>
              <w:rPr>
                <w:rFonts w:ascii="方正书宋_GBK" w:eastAsia="方正书宋_GBK"/>
              </w:rPr>
              <w:t>2</w:t>
            </w:r>
            <w:r>
              <w:rPr>
                <w:rFonts w:hint="eastAsia" w:ascii="方正书宋_GBK" w:eastAsia="方正书宋_GBK"/>
              </w:rPr>
              <w:t>鹿泉区新型智慧城市项目绩效考核（参考）管理办法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34" w:type="dxa"/>
            <w:vMerge w:val="continue"/>
            <w:shd w:val="clear" w:color="auto" w:fill="auto"/>
            <w:vAlign w:val="center"/>
          </w:tcPr>
          <w:p>
            <w:pPr>
              <w:spacing w:line="300" w:lineRule="exact"/>
              <w:jc w:val="center"/>
              <w:rPr>
                <w:rFonts w:hint="eastAsia" w:ascii="方正书宋_GBK" w:eastAsia="方正书宋_GBK"/>
              </w:rPr>
            </w:pPr>
          </w:p>
        </w:tc>
        <w:tc>
          <w:tcPr>
            <w:tcW w:w="127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当年运营补贴金额</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政府当年给予项目公司补贴金额</w:t>
            </w:r>
          </w:p>
        </w:tc>
        <w:tc>
          <w:tcPr>
            <w:tcW w:w="1843"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当年运营补贴数额</w:t>
            </w:r>
            <w:r>
              <w:rPr>
                <w:rFonts w:ascii="方正书宋_GBK" w:eastAsia="方正书宋_GBK"/>
              </w:rPr>
              <w:t>=</w:t>
            </w:r>
            <w:r>
              <w:rPr>
                <w:rFonts w:hint="eastAsia" w:ascii="方正书宋_GBK" w:eastAsia="方正书宋_GBK"/>
              </w:rPr>
              <w:t>可用性付费</w:t>
            </w:r>
            <w:r>
              <w:rPr>
                <w:rFonts w:hint="cs" w:ascii="方正书宋_GBK" w:eastAsia="方正书宋_GBK"/>
              </w:rPr>
              <w:t>×</w:t>
            </w:r>
            <w:r>
              <w:rPr>
                <w:rFonts w:ascii="方正书宋_GBK" w:eastAsia="方正书宋_GBK"/>
              </w:rPr>
              <w:t>70%+</w:t>
            </w:r>
            <w:r>
              <w:rPr>
                <w:rFonts w:hint="eastAsia" w:ascii="方正书宋_GBK" w:eastAsia="方正书宋_GBK"/>
              </w:rPr>
              <w:t>（可用性付费</w:t>
            </w:r>
            <w:r>
              <w:rPr>
                <w:rFonts w:hint="cs" w:ascii="方正书宋_GBK" w:eastAsia="方正书宋_GBK"/>
              </w:rPr>
              <w:t>×</w:t>
            </w:r>
            <w:r>
              <w:rPr>
                <w:rFonts w:ascii="方正书宋_GBK" w:eastAsia="方正书宋_GBK"/>
              </w:rPr>
              <w:t>30%+</w:t>
            </w:r>
            <w:r>
              <w:rPr>
                <w:rFonts w:hint="eastAsia" w:ascii="方正书宋_GBK" w:eastAsia="方正书宋_GBK"/>
              </w:rPr>
              <w:t>年度运营维护付费）</w:t>
            </w:r>
            <w:r>
              <w:rPr>
                <w:rFonts w:hint="cs" w:ascii="方正书宋_GBK" w:eastAsia="方正书宋_GBK"/>
              </w:rPr>
              <w:t>×</w:t>
            </w:r>
            <w:r>
              <w:rPr>
                <w:rFonts w:hint="eastAsia" w:ascii="方正书宋_GBK" w:eastAsia="方正书宋_GBK"/>
              </w:rPr>
              <w:t>绩效考核系数</w:t>
            </w:r>
            <w:r>
              <w:rPr>
                <w:rFonts w:ascii="方正书宋_GBK" w:eastAsia="方正书宋_GBK"/>
              </w:rPr>
              <w:t>K-</w:t>
            </w:r>
            <w:r>
              <w:rPr>
                <w:rFonts w:hint="eastAsia" w:ascii="方正书宋_GBK" w:eastAsia="方正书宋_GBK"/>
              </w:rPr>
              <w:t>经营性收入</w:t>
            </w:r>
          </w:p>
        </w:tc>
        <w:tc>
          <w:tcPr>
            <w:tcW w:w="2693"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《鹿泉区新型智慧城市</w:t>
            </w:r>
            <w:r>
              <w:rPr>
                <w:rFonts w:ascii="方正书宋_GBK" w:eastAsia="方正书宋_GBK"/>
              </w:rPr>
              <w:t>PPP</w:t>
            </w:r>
            <w:r>
              <w:rPr>
                <w:rFonts w:hint="eastAsia" w:ascii="方正书宋_GBK" w:eastAsia="方正书宋_GBK"/>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34" w:type="dxa"/>
            <w:vMerge w:val="continue"/>
            <w:shd w:val="clear" w:color="auto" w:fill="auto"/>
            <w:vAlign w:val="center"/>
          </w:tcPr>
          <w:p>
            <w:pPr>
              <w:spacing w:line="300" w:lineRule="exact"/>
              <w:jc w:val="center"/>
              <w:rPr>
                <w:rFonts w:hint="eastAsia" w:ascii="方正书宋_GBK" w:eastAsia="方正书宋_GBK"/>
              </w:rPr>
            </w:pPr>
          </w:p>
        </w:tc>
        <w:tc>
          <w:tcPr>
            <w:tcW w:w="127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补贴周期</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政府支付的年度补贴纳入区财政预算，每年支付一次。</w:t>
            </w:r>
          </w:p>
        </w:tc>
        <w:tc>
          <w:tcPr>
            <w:tcW w:w="1843"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2693"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《鹿泉区新型智慧城市</w:t>
            </w:r>
            <w:r>
              <w:rPr>
                <w:rFonts w:ascii="方正书宋_GBK" w:eastAsia="方正书宋_GBK"/>
              </w:rPr>
              <w:t>PPP</w:t>
            </w:r>
            <w:r>
              <w:rPr>
                <w:rFonts w:hint="eastAsia" w:ascii="方正书宋_GBK" w:eastAsia="方正书宋_GBK"/>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27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项目合作期限</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政府与社会资本方合作期限</w:t>
            </w:r>
          </w:p>
        </w:tc>
        <w:tc>
          <w:tcPr>
            <w:tcW w:w="1843" w:type="dxa"/>
            <w:shd w:val="clear" w:color="auto" w:fill="auto"/>
            <w:vAlign w:val="center"/>
          </w:tcPr>
          <w:p>
            <w:pPr>
              <w:spacing w:line="300" w:lineRule="exact"/>
              <w:jc w:val="left"/>
              <w:rPr>
                <w:rFonts w:ascii="方正书宋_GBK" w:eastAsia="方正书宋_GBK"/>
              </w:rPr>
            </w:pPr>
            <w:r>
              <w:rPr>
                <w:rFonts w:ascii="方正书宋_GBK" w:eastAsia="方正书宋_GBK"/>
              </w:rPr>
              <w:t>18</w:t>
            </w:r>
            <w:r>
              <w:rPr>
                <w:rFonts w:hint="eastAsia" w:ascii="方正书宋_GBK" w:eastAsia="方正书宋_GBK"/>
              </w:rPr>
              <w:t>年</w:t>
            </w:r>
          </w:p>
        </w:tc>
        <w:tc>
          <w:tcPr>
            <w:tcW w:w="2693"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《鹿泉区新型智慧城市</w:t>
            </w:r>
            <w:r>
              <w:rPr>
                <w:rFonts w:ascii="方正书宋_GBK" w:eastAsia="方正书宋_GBK"/>
              </w:rPr>
              <w:t>PPP</w:t>
            </w:r>
            <w:r>
              <w:rPr>
                <w:rFonts w:hint="eastAsia" w:ascii="方正书宋_GBK" w:eastAsia="方正书宋_GBK"/>
              </w:rPr>
              <w:t>项目实施方案》</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23、智慧城市PPP项目咨询服务绩效目标表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5" w:name="_Toc32567595"/>
      <w:r>
        <w:rPr>
          <w:rFonts w:hint="eastAsia" w:ascii="方正仿宋_GBK" w:eastAsia="方正仿宋_GBK"/>
          <w:b/>
          <w:sz w:val="28"/>
        </w:rPr>
        <w:instrText xml:space="preserve">23、智慧城市PPP项目咨询服务绩效目标表</w:instrText>
      </w:r>
      <w:bookmarkEnd w:id="2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000-9999-JSN-4J28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w:t>
            </w:r>
            <w:r>
              <w:rPr>
                <w:rFonts w:ascii="方正书宋_GBK" w:eastAsia="方正书宋_GBK"/>
              </w:rPr>
              <w:t>PPP</w:t>
            </w:r>
            <w:r>
              <w:rPr>
                <w:rFonts w:hint="eastAsia" w:ascii="方正书宋_GBK" w:eastAsia="方正书宋_GBK"/>
              </w:rPr>
              <w:t>项目咨询服务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年区政府研究决定，智慧城市项目采用</w:t>
            </w:r>
            <w:r>
              <w:rPr>
                <w:rFonts w:ascii="方正书宋_GBK" w:eastAsia="方正书宋_GBK"/>
              </w:rPr>
              <w:t>PPP</w:t>
            </w:r>
            <w:r>
              <w:rPr>
                <w:rFonts w:hint="eastAsia" w:ascii="方正书宋_GBK" w:eastAsia="方正书宋_GBK"/>
              </w:rPr>
              <w:t>模式，委托专业公司对整个</w:t>
            </w:r>
            <w:r>
              <w:rPr>
                <w:rFonts w:ascii="方正书宋_GBK" w:eastAsia="方正书宋_GBK"/>
              </w:rPr>
              <w:t>PPP</w:t>
            </w:r>
            <w:r>
              <w:rPr>
                <w:rFonts w:hint="eastAsia" w:ascii="方正书宋_GBK" w:eastAsia="方正书宋_GBK"/>
              </w:rPr>
              <w:t>流程至组建</w:t>
            </w:r>
            <w:r>
              <w:rPr>
                <w:rFonts w:ascii="方正书宋_GBK" w:eastAsia="方正书宋_GBK"/>
              </w:rPr>
              <w:t>SPV</w:t>
            </w:r>
            <w:r>
              <w:rPr>
                <w:rFonts w:hint="eastAsia" w:ascii="方正书宋_GBK" w:eastAsia="方正书宋_GBK"/>
              </w:rPr>
              <w:t>公司提供专业咨询服务。经公开招标河北润扬咨询服务有限公司中标该项目，中标价</w:t>
            </w:r>
            <w:r>
              <w:rPr>
                <w:rFonts w:ascii="方正书宋_GBK" w:eastAsia="方正书宋_GBK"/>
              </w:rPr>
              <w:t>110</w:t>
            </w:r>
            <w:r>
              <w:rPr>
                <w:rFonts w:hint="eastAsia" w:ascii="方正书宋_GBK" w:eastAsia="方正书宋_GBK"/>
              </w:rPr>
              <w:t>万元，</w:t>
            </w:r>
            <w:r>
              <w:rPr>
                <w:rFonts w:ascii="方正书宋_GBK" w:eastAsia="方正书宋_GBK"/>
              </w:rPr>
              <w:t>2018</w:t>
            </w:r>
            <w:r>
              <w:rPr>
                <w:rFonts w:hint="eastAsia" w:ascii="方正书宋_GBK" w:eastAsia="方正书宋_GBK"/>
              </w:rPr>
              <w:t>年支付</w:t>
            </w:r>
            <w:r>
              <w:rPr>
                <w:rFonts w:ascii="方正书宋_GBK" w:eastAsia="方正书宋_GBK"/>
              </w:rPr>
              <w:t>55</w:t>
            </w:r>
            <w:r>
              <w:rPr>
                <w:rFonts w:hint="eastAsia" w:ascii="方正书宋_GBK" w:eastAsia="方正书宋_GBK"/>
              </w:rPr>
              <w:t>万元，</w:t>
            </w:r>
            <w:r>
              <w:rPr>
                <w:rFonts w:ascii="方正书宋_GBK" w:eastAsia="方正书宋_GBK"/>
              </w:rPr>
              <w:t>2020</w:t>
            </w:r>
            <w:r>
              <w:rPr>
                <w:rFonts w:hint="eastAsia" w:ascii="方正书宋_GBK" w:eastAsia="方正书宋_GBK"/>
              </w:rPr>
              <w:t>年申请安排资金</w:t>
            </w:r>
            <w:r>
              <w:rPr>
                <w:rFonts w:ascii="方正书宋_GBK" w:eastAsia="方正书宋_GBK"/>
              </w:rPr>
              <w:t>15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w:t>
            </w:r>
            <w:r>
              <w:rPr>
                <w:rFonts w:ascii="方正书宋_GBK" w:eastAsia="方正书宋_GBK"/>
              </w:rPr>
              <w:t>ppp</w:t>
            </w:r>
            <w:r>
              <w:rPr>
                <w:rFonts w:hint="eastAsia" w:ascii="方正书宋_GBK" w:eastAsia="方正书宋_GBK"/>
              </w:rPr>
              <w:t>项目提供专业的咨询服务，提交实施方案、预审文件、项目合同等书面成果，保证组建</w:t>
            </w:r>
            <w:r>
              <w:rPr>
                <w:rFonts w:ascii="方正书宋_GBK" w:eastAsia="方正书宋_GBK"/>
              </w:rPr>
              <w:t>SPV</w:t>
            </w:r>
            <w:r>
              <w:rPr>
                <w:rFonts w:hint="eastAsia" w:ascii="方正书宋_GBK" w:eastAsia="方正书宋_GBK"/>
              </w:rPr>
              <w:t>公司的合法与合规。</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书面成果数量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工作成果包含不限于</w:t>
            </w:r>
            <w:r>
              <w:rPr>
                <w:rFonts w:ascii="方正书宋_GBK" w:eastAsia="方正书宋_GBK"/>
              </w:rPr>
              <w:t>1</w:t>
            </w:r>
            <w:r>
              <w:rPr>
                <w:rFonts w:hint="eastAsia" w:ascii="方正书宋_GBK" w:eastAsia="方正书宋_GBK"/>
              </w:rPr>
              <w:t>、《项目实施方案》；</w:t>
            </w:r>
            <w:r>
              <w:rPr>
                <w:rFonts w:ascii="方正书宋_GBK" w:eastAsia="方正书宋_GBK"/>
              </w:rPr>
              <w:t>2</w:t>
            </w:r>
            <w:r>
              <w:rPr>
                <w:rFonts w:hint="eastAsia" w:ascii="方正书宋_GBK" w:eastAsia="方正书宋_GBK"/>
              </w:rPr>
              <w:t>、《物有所值评价》、《财政承受能力论证方案》；</w:t>
            </w:r>
            <w:r>
              <w:rPr>
                <w:rFonts w:ascii="方正书宋_GBK" w:eastAsia="方正书宋_GBK"/>
              </w:rPr>
              <w:t>3</w:t>
            </w:r>
            <w:r>
              <w:rPr>
                <w:rFonts w:hint="eastAsia" w:ascii="方正书宋_GBK" w:eastAsia="方正书宋_GBK"/>
              </w:rPr>
              <w:t>、《项目</w:t>
            </w:r>
            <w:r>
              <w:rPr>
                <w:rFonts w:ascii="方正书宋_GBK" w:eastAsia="方正书宋_GBK"/>
              </w:rPr>
              <w:t>PPP</w:t>
            </w:r>
            <w:r>
              <w:rPr>
                <w:rFonts w:hint="eastAsia" w:ascii="方正书宋_GBK" w:eastAsia="方正书宋_GBK"/>
              </w:rPr>
              <w:t>采购预审文件》、协助完成《招标文件》；</w:t>
            </w:r>
            <w:r>
              <w:rPr>
                <w:rFonts w:ascii="方正书宋_GBK" w:eastAsia="方正书宋_GBK"/>
              </w:rPr>
              <w:t>4</w:t>
            </w:r>
            <w:r>
              <w:rPr>
                <w:rFonts w:hint="eastAsia" w:ascii="方正书宋_GBK" w:eastAsia="方正书宋_GBK"/>
              </w:rPr>
              <w:t>、项目</w:t>
            </w:r>
            <w:r>
              <w:rPr>
                <w:rFonts w:ascii="方正书宋_GBK" w:eastAsia="方正书宋_GBK"/>
              </w:rPr>
              <w:t>PPP</w:t>
            </w:r>
            <w:r>
              <w:rPr>
                <w:rFonts w:hint="eastAsia" w:ascii="方正书宋_GBK" w:eastAsia="方正书宋_GBK"/>
              </w:rPr>
              <w:t>合同。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《咨询服务协议》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编制项目实施方案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主要包括项目概况、风险分配基本框架、</w:t>
            </w:r>
            <w:r>
              <w:rPr>
                <w:rFonts w:ascii="方正书宋_GBK" w:eastAsia="方正书宋_GBK"/>
              </w:rPr>
              <w:t>PPP</w:t>
            </w:r>
            <w:r>
              <w:rPr>
                <w:rFonts w:hint="eastAsia" w:ascii="方正书宋_GBK" w:eastAsia="方正书宋_GBK"/>
              </w:rPr>
              <w:t>运作模式、交易结构、合同体系、监管架构、采购方式选择、财务分析、政策支持及实施计划等</w:t>
            </w:r>
            <w:r>
              <w:rPr>
                <w:rFonts w:ascii="方正书宋_GBK" w:eastAsia="方正书宋_GBK"/>
              </w:rPr>
              <w:t>11</w:t>
            </w:r>
            <w:r>
              <w:rPr>
                <w:rFonts w:hint="eastAsia" w:ascii="方正书宋_GBK" w:eastAsia="方正书宋_GBK"/>
              </w:rPr>
              <w:t>个方面。</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11</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《咨询服务协议》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协助组织实施社会资本采购程序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资格预审阶段，协助编制《资格预审文件》、技术参考资料；采购文件编制阶段，编制《招标文件》或《磋商文件》，投资竞争须知以及</w:t>
            </w:r>
            <w:r>
              <w:rPr>
                <w:rFonts w:ascii="方正书宋_GBK" w:eastAsia="方正书宋_GBK"/>
              </w:rPr>
              <w:t>PPP</w:t>
            </w:r>
            <w:r>
              <w:rPr>
                <w:rFonts w:hint="eastAsia" w:ascii="方正书宋_GBK" w:eastAsia="方正书宋_GBK"/>
              </w:rPr>
              <w:t>项目协议。</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《咨询服务协议》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编制</w:t>
            </w:r>
            <w:r>
              <w:rPr>
                <w:rFonts w:ascii="方正书宋_GBK" w:eastAsia="方正书宋_GBK"/>
              </w:rPr>
              <w:t>PPP</w:t>
            </w:r>
            <w:r>
              <w:rPr>
                <w:rFonts w:hint="eastAsia" w:ascii="方正书宋_GBK" w:eastAsia="方正书宋_GBK"/>
              </w:rPr>
              <w:t>项目合同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协助实施机构与候选社会资本进行项目合同谈判；协助实施机构与中标、成交社会资本签订</w:t>
            </w:r>
            <w:r>
              <w:rPr>
                <w:rFonts w:ascii="方正书宋_GBK" w:eastAsia="方正书宋_GBK"/>
              </w:rPr>
              <w:t>PPP</w:t>
            </w:r>
            <w:r>
              <w:rPr>
                <w:rFonts w:hint="eastAsia" w:ascii="方正书宋_GBK" w:eastAsia="方正书宋_GBK"/>
              </w:rPr>
              <w:t>项目合同。</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《咨询服务协议》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服务期限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自合同签订之日起至社会资本采购完成、项目合同签署。</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采购完成、签订项目合同</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《咨询服务协议》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项目合规情况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政府合法合规采购社会资本方</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ppp</w:t>
            </w:r>
            <w:r>
              <w:rPr>
                <w:rFonts w:hint="eastAsia" w:ascii="方正书宋_GBK" w:eastAsia="方正书宋_GBK"/>
              </w:rPr>
              <w:t>项目按照法定程序进行</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24、智慧城市初步设计（含概算编制）绩效目标表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6" w:name="_Toc32567596"/>
      <w:r>
        <w:rPr>
          <w:rFonts w:hint="eastAsia" w:ascii="方正仿宋_GBK" w:eastAsia="方正仿宋_GBK"/>
          <w:b/>
          <w:sz w:val="28"/>
        </w:rPr>
        <w:instrText xml:space="preserve">24、智慧城市初步设计（含概算编制）绩效目标表</w:instrText>
      </w:r>
      <w:bookmarkEnd w:id="2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000-9999-JSN-VJ8L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智慧城市初步设计（含概算编制）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w:t>
            </w:r>
            <w:r>
              <w:rPr>
                <w:rFonts w:ascii="方正书宋_GBK" w:eastAsia="方正书宋_GBK"/>
              </w:rPr>
              <w:t>12</w:t>
            </w:r>
            <w:r>
              <w:rPr>
                <w:rFonts w:hint="eastAsia" w:ascii="方正书宋_GBK" w:eastAsia="方正书宋_GBK"/>
              </w:rPr>
              <w:t>月，区政府启动智慧城市项目，并采用</w:t>
            </w:r>
            <w:r>
              <w:rPr>
                <w:rFonts w:ascii="方正书宋_GBK" w:eastAsia="方正书宋_GBK"/>
              </w:rPr>
              <w:t>PPP</w:t>
            </w:r>
            <w:r>
              <w:rPr>
                <w:rFonts w:hint="eastAsia" w:ascii="方正书宋_GBK" w:eastAsia="方正书宋_GBK"/>
              </w:rPr>
              <w:t>模式建设以来，指挥部组织先后完成了《鹿泉区新型智慧城市项目建议书》、《鹿泉区新型智慧城市总体设计方案》、《鹿泉区智慧城市可行性研究报告》等相关入库文件的编写工作，</w:t>
            </w:r>
            <w:r>
              <w:rPr>
                <w:rFonts w:ascii="方正书宋_GBK" w:eastAsia="方正书宋_GBK"/>
              </w:rPr>
              <w:t>2018</w:t>
            </w:r>
            <w:r>
              <w:rPr>
                <w:rFonts w:hint="eastAsia" w:ascii="方正书宋_GBK" w:eastAsia="方正书宋_GBK"/>
              </w:rPr>
              <w:t>年</w:t>
            </w:r>
            <w:r>
              <w:rPr>
                <w:rFonts w:ascii="方正书宋_GBK" w:eastAsia="方正书宋_GBK"/>
              </w:rPr>
              <w:t>6</w:t>
            </w:r>
            <w:r>
              <w:rPr>
                <w:rFonts w:hint="eastAsia" w:ascii="方正书宋_GBK" w:eastAsia="方正书宋_GBK"/>
              </w:rPr>
              <w:t>月该项目经财政部和省财政厅评审进入国家</w:t>
            </w:r>
            <w:r>
              <w:rPr>
                <w:rFonts w:ascii="方正书宋_GBK" w:eastAsia="方正书宋_GBK"/>
              </w:rPr>
              <w:t>PPP</w:t>
            </w:r>
            <w:r>
              <w:rPr>
                <w:rFonts w:hint="eastAsia" w:ascii="方正书宋_GBK" w:eastAsia="方正书宋_GBK"/>
              </w:rPr>
              <w:t>项目库。</w:t>
            </w:r>
          </w:p>
          <w:p>
            <w:pPr>
              <w:spacing w:line="300" w:lineRule="exact"/>
              <w:jc w:val="left"/>
              <w:rPr>
                <w:rFonts w:ascii="方正书宋_GBK" w:eastAsia="方正书宋_GBK"/>
              </w:rPr>
            </w:pPr>
            <w:r>
              <w:rPr>
                <w:rFonts w:hint="eastAsia" w:ascii="方正书宋_GBK" w:eastAsia="方正书宋_GBK"/>
              </w:rPr>
              <w:t>项目入库后，指挥部启动了社会资本方遴选工作，经过与多家社会资本方洽谈，资方认为我们智慧城市项目的顶设不够细化、边界不够清楚，存在投资风险。为能够顺利推进智慧城市项目，能够早日找到合适的社会资本方，经指挥部研究并报请区领导同意，拟使用财政资金招标相关设计单位，对我区智慧城市项目进行初步设计（含概算编制）。根据《鹿泉区新型智慧城市</w:t>
            </w:r>
            <w:r>
              <w:rPr>
                <w:rFonts w:ascii="方正书宋_GBK" w:eastAsia="方正书宋_GBK"/>
              </w:rPr>
              <w:t>PPP</w:t>
            </w:r>
            <w:r>
              <w:rPr>
                <w:rFonts w:hint="eastAsia" w:ascii="方正书宋_GBK" w:eastAsia="方正书宋_GBK"/>
              </w:rPr>
              <w:t>项目实施方案》规定，本项目的勘查、设计工作由实施机构负责采购并监督执行，费用纳入总投资由项目公司承担。经询价智慧城市初步设计（含概算编制）约</w:t>
            </w:r>
            <w:r>
              <w:rPr>
                <w:rFonts w:ascii="方正书宋_GBK" w:eastAsia="方正书宋_GBK"/>
              </w:rPr>
              <w:t>195</w:t>
            </w:r>
            <w:r>
              <w:rPr>
                <w:rFonts w:hint="eastAsia" w:ascii="方正书宋_GBK" w:eastAsia="方正书宋_GBK"/>
              </w:rPr>
              <w:t>万元，</w:t>
            </w:r>
            <w:r>
              <w:rPr>
                <w:rFonts w:ascii="方正书宋_GBK" w:eastAsia="方正书宋_GBK"/>
              </w:rPr>
              <w:t>2020</w:t>
            </w:r>
            <w:r>
              <w:rPr>
                <w:rFonts w:hint="eastAsia" w:ascii="方正书宋_GBK" w:eastAsia="方正书宋_GBK"/>
              </w:rPr>
              <w:t>年申请安排资金</w:t>
            </w:r>
            <w:r>
              <w:rPr>
                <w:rFonts w:ascii="方正书宋_GBK" w:eastAsia="方正书宋_GBK"/>
              </w:rPr>
              <w:t>20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、根据《国家新型智慧城市评价指标》、《石家庄市推进智慧城市建设行动计划（</w:t>
            </w:r>
            <w:r>
              <w:rPr>
                <w:rFonts w:ascii="方正书宋_GBK" w:eastAsia="方正书宋_GBK"/>
              </w:rPr>
              <w:t>2017-2019</w:t>
            </w:r>
            <w:r>
              <w:rPr>
                <w:rFonts w:hint="eastAsia" w:ascii="方正书宋_GBK" w:eastAsia="方正书宋_GBK"/>
              </w:rPr>
              <w:t>）》、《关于加快发展</w:t>
            </w:r>
            <w:r>
              <w:rPr>
                <w:rFonts w:hint="cs" w:ascii="方正书宋_GBK" w:eastAsia="方正书宋_GBK"/>
              </w:rPr>
              <w:t>“</w:t>
            </w:r>
            <w:r>
              <w:rPr>
                <w:rFonts w:hint="eastAsia" w:ascii="方正书宋_GBK" w:eastAsia="方正书宋_GBK"/>
              </w:rPr>
              <w:t>大智移云</w:t>
            </w:r>
            <w:r>
              <w:rPr>
                <w:rFonts w:hint="cs" w:ascii="方正书宋_GBK" w:eastAsia="方正书宋_GBK"/>
              </w:rPr>
              <w:t>”</w:t>
            </w:r>
            <w:r>
              <w:rPr>
                <w:rFonts w:hint="eastAsia" w:ascii="方正书宋_GBK" w:eastAsia="方正书宋_GBK"/>
              </w:rPr>
              <w:t>的指导意见</w:t>
            </w:r>
            <w:r>
              <w:rPr>
                <w:rFonts w:ascii="方正书宋_GBK" w:eastAsia="方正书宋_GBK"/>
              </w:rPr>
              <w:t xml:space="preserve"> </w:t>
            </w:r>
            <w:r>
              <w:rPr>
                <w:rFonts w:hint="eastAsia" w:ascii="方正书宋_GBK" w:eastAsia="方正书宋_GBK"/>
              </w:rPr>
              <w:t>》等标准，制定智慧城市初步设计要求，包括基础设施、基础平台建设、城市治理、民生服务、产业经济方面的智慧应用，明确智慧城市项目的建设内容、建设边界（含概算编制）。</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架构体系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从智慧城市建设目标出发，依据系统论和机构分析等方法论基础，结合总体设计和架构设计的内容，提出智慧城市建设的主要任务和重点工程。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依据业务架构划分和城市发展需求，区分各项任务的轻重缓急。</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部门计划、《国家新型智慧城市评价指标》、《石家庄市推进智慧城市建设行动计划（</w:t>
            </w:r>
            <w:r>
              <w:rPr>
                <w:rFonts w:ascii="方正书宋_GBK" w:eastAsia="方正书宋_GBK"/>
              </w:rPr>
              <w:t>2017-2019</w:t>
            </w:r>
            <w:r>
              <w:rPr>
                <w:rFonts w:hint="eastAsia" w:ascii="方正书宋_GBK" w:eastAsia="方正书宋_GBK"/>
              </w:rPr>
              <w:t>）》、《关于加快发展</w:t>
            </w:r>
            <w:r>
              <w:rPr>
                <w:rFonts w:hint="cs" w:ascii="方正书宋_GBK" w:eastAsia="方正书宋_GBK"/>
              </w:rPr>
              <w:t>“</w:t>
            </w:r>
            <w:r>
              <w:rPr>
                <w:rFonts w:hint="eastAsia" w:ascii="方正书宋_GBK" w:eastAsia="方正书宋_GBK"/>
              </w:rPr>
              <w:t>大智移云</w:t>
            </w:r>
            <w:r>
              <w:rPr>
                <w:rFonts w:hint="cs" w:ascii="方正书宋_GBK" w:eastAsia="方正书宋_GBK"/>
              </w:rPr>
              <w:t>”</w:t>
            </w:r>
            <w:r>
              <w:rPr>
                <w:rFonts w:hint="eastAsia" w:ascii="方正书宋_GBK" w:eastAsia="方正书宋_GBK"/>
              </w:rPr>
              <w:t>的指导意见</w:t>
            </w:r>
            <w:r>
              <w:rPr>
                <w:rFonts w:ascii="方正书宋_GBK" w:eastAsia="方正书宋_GBK"/>
              </w:rPr>
              <w:t xml:space="preserve"> </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智慧城市项目下包含平安城市、智慧交通、智慧旅游、智慧城管等</w:t>
            </w:r>
            <w:r>
              <w:rPr>
                <w:rFonts w:ascii="方正书宋_GBK" w:eastAsia="方正书宋_GBK"/>
              </w:rPr>
              <w:t>16</w:t>
            </w:r>
            <w:r>
              <w:rPr>
                <w:rFonts w:hint="eastAsia" w:ascii="方正书宋_GBK" w:eastAsia="方正书宋_GBK"/>
              </w:rPr>
              <w:t>个子项目</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16</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设计成果完成时间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月前完成</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建设目标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提出明确的建设目标、建设内容及建设规模。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明确的、可量化的工程目标；明确工程的建设内容、建设模式、建设周期、资金估算、副职单位等。</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规划指导建设时限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指导智慧城市</w:t>
            </w:r>
            <w:r>
              <w:rPr>
                <w:rFonts w:ascii="方正书宋_GBK" w:eastAsia="方正书宋_GBK"/>
              </w:rPr>
              <w:t>3</w:t>
            </w:r>
            <w:r>
              <w:rPr>
                <w:rFonts w:hint="eastAsia" w:ascii="方正书宋_GBK" w:eastAsia="方正书宋_GBK"/>
              </w:rPr>
              <w:t>年建设期详细建设</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合理控制成本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通过初步设计使智慧城市项目项目能够更好的落地实施，合理控制建设成本。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63467</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25、智慧城市公有云服务费用绩效目标表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7" w:name="_Toc32567597"/>
      <w:r>
        <w:rPr>
          <w:rFonts w:hint="eastAsia" w:ascii="方正仿宋_GBK" w:eastAsia="方正仿宋_GBK"/>
          <w:b/>
          <w:sz w:val="28"/>
        </w:rPr>
        <w:instrText xml:space="preserve">25、智慧城市公有云服务费用绩效目标表</w:instrText>
      </w:r>
      <w:bookmarkEnd w:id="2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000-9999-JSN-T8J4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智慧城市公有云服务费用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根据智慧城市顶层设计规划，智慧旅游和智慧城管项目部署在公有云服务器上，由建设单位承担的一年期租赁服务已到期。为保证智慧城市项目的正常运转，同时为</w:t>
            </w:r>
            <w:r>
              <w:rPr>
                <w:rFonts w:ascii="方正书宋_GBK" w:eastAsia="方正书宋_GBK"/>
              </w:rPr>
              <w:t>2019</w:t>
            </w:r>
            <w:r>
              <w:rPr>
                <w:rFonts w:hint="eastAsia" w:ascii="方正书宋_GBK" w:eastAsia="方正书宋_GBK"/>
              </w:rPr>
              <w:t>年第四届河北省旅发大会提供保障，展示我区智慧旅游建设成果，进一步叫响</w:t>
            </w:r>
            <w:r>
              <w:rPr>
                <w:rFonts w:hint="cs" w:ascii="方正书宋_GBK" w:eastAsia="方正书宋_GBK"/>
              </w:rPr>
              <w:t>“</w:t>
            </w:r>
            <w:r>
              <w:rPr>
                <w:rFonts w:hint="eastAsia" w:ascii="方正书宋_GBK" w:eastAsia="方正书宋_GBK"/>
              </w:rPr>
              <w:t>一鹿走来，泉是风景</w:t>
            </w:r>
            <w:r>
              <w:rPr>
                <w:rFonts w:hint="cs" w:ascii="方正书宋_GBK" w:eastAsia="方正书宋_GBK"/>
              </w:rPr>
              <w:t>”</w:t>
            </w:r>
            <w:r>
              <w:rPr>
                <w:rFonts w:hint="eastAsia" w:ascii="方正书宋_GBK" w:eastAsia="方正书宋_GBK"/>
              </w:rPr>
              <w:t>的旅游品牌。经区领导同意，我局公开招标公有云服务项目，将智慧旅游和智慧城管模块业务系统部署在公有云上</w:t>
            </w:r>
            <w:r>
              <w:rPr>
                <w:rFonts w:ascii="方正书宋_GBK" w:eastAsia="方正书宋_GBK"/>
              </w:rPr>
              <w:t>,</w:t>
            </w:r>
            <w:r>
              <w:rPr>
                <w:rFonts w:hint="eastAsia" w:ascii="方正书宋_GBK" w:eastAsia="方正书宋_GBK"/>
              </w:rPr>
              <w:t>同时减少本地机房硬件投入建设</w:t>
            </w:r>
            <w:r>
              <w:rPr>
                <w:rFonts w:ascii="方正书宋_GBK" w:eastAsia="方正书宋_GBK"/>
              </w:rPr>
              <w:t>,</w:t>
            </w:r>
            <w:r>
              <w:rPr>
                <w:rFonts w:hint="eastAsia" w:ascii="方正书宋_GBK" w:eastAsia="方正书宋_GBK"/>
              </w:rPr>
              <w:t>参照</w:t>
            </w:r>
            <w:r>
              <w:rPr>
                <w:rFonts w:ascii="方正书宋_GBK" w:eastAsia="方正书宋_GBK"/>
              </w:rPr>
              <w:t>2019</w:t>
            </w:r>
            <w:r>
              <w:rPr>
                <w:rFonts w:hint="eastAsia" w:ascii="方正书宋_GBK" w:eastAsia="方正书宋_GBK"/>
              </w:rPr>
              <w:t>年</w:t>
            </w:r>
            <w:r>
              <w:rPr>
                <w:rFonts w:ascii="方正书宋_GBK" w:eastAsia="方正书宋_GBK"/>
              </w:rPr>
              <w:t>6</w:t>
            </w:r>
            <w:r>
              <w:rPr>
                <w:rFonts w:hint="eastAsia" w:ascii="方正书宋_GBK" w:eastAsia="方正书宋_GBK"/>
              </w:rPr>
              <w:t>个月的公有云租赁费中标价</w:t>
            </w:r>
            <w:r>
              <w:rPr>
                <w:rFonts w:ascii="方正书宋_GBK" w:eastAsia="方正书宋_GBK"/>
              </w:rPr>
              <w:t>648551</w:t>
            </w:r>
            <w:r>
              <w:rPr>
                <w:rFonts w:hint="eastAsia" w:ascii="方正书宋_GBK" w:eastAsia="方正书宋_GBK"/>
              </w:rPr>
              <w:t>元。经测算六个月公有云服务费约</w:t>
            </w:r>
            <w:r>
              <w:rPr>
                <w:rFonts w:ascii="方正书宋_GBK" w:eastAsia="方正书宋_GBK"/>
              </w:rPr>
              <w:t>65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、租用公有云服务器</w:t>
            </w:r>
            <w:r>
              <w:rPr>
                <w:rFonts w:ascii="方正书宋_GBK" w:eastAsia="方正书宋_GBK"/>
              </w:rPr>
              <w:t>,</w:t>
            </w:r>
            <w:r>
              <w:rPr>
                <w:rFonts w:hint="eastAsia" w:ascii="方正书宋_GBK" w:eastAsia="方正书宋_GBK"/>
              </w:rPr>
              <w:t>确保部署智慧旅游和智慧城管模块的正常运行。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云主机租赁</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智慧旅游和智慧城管云主机租赁数量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39</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公有云租赁合同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配套安全服务租赁数量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防火墙、漏洞扫描、数据库安全、堡垒机、云监控等服务租赁数量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33</w:t>
            </w:r>
            <w:r>
              <w:rPr>
                <w:rFonts w:hint="eastAsia" w:ascii="方正书宋_GBK" w:eastAsia="方正书宋_GBK"/>
              </w:rPr>
              <w:t>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公有云租赁合同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系统运行稳定性指标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公有云系统稳定时间占租赁时间的比例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公有云租赁合同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服务期限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租用公有云的服务期限</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1-6</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公有云租赁合同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提升旅游和城管部门的工作效率</w:t>
            </w:r>
            <w:r>
              <w:rPr>
                <w:rFonts w:ascii="方正书宋_GBK" w:eastAsia="方正书宋_GBK"/>
              </w:rPr>
              <w:t xml:space="preserve"> </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旅游部门对全域旅游动态信息实时掌握情况，相比有明细改善。城管部门对环卫工、环卫车的工作状态、位置及工作效率情况和理城市部件和事件的处理情况有明显改善。</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明显改善</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用户满意度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满意和较满意用户占被调查用户的比例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26、智慧城市广场集成专用设备绩效目标表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8" w:name="_Toc32567598"/>
      <w:r>
        <w:rPr>
          <w:rFonts w:hint="eastAsia" w:ascii="方正仿宋_GBK" w:eastAsia="方正仿宋_GBK"/>
          <w:b/>
          <w:sz w:val="28"/>
        </w:rPr>
        <w:instrText xml:space="preserve">26、智慧城市广场集成专用设备绩效目标表</w:instrText>
      </w:r>
      <w:bookmarkEnd w:id="2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000-9999-JSN-2F4D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智慧城市广场集成专用设备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190.00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为满足第二届石家庄市旅游发展大会的需求，推进我区智慧城市建设，经区领导批准使用财政资金招标建设智慧城市项目，石家庄京华电子有限公司中标智慧城市集成专用显示项目，中标价</w:t>
            </w:r>
            <w:r>
              <w:rPr>
                <w:rFonts w:ascii="方正书宋_GBK" w:eastAsia="方正书宋_GBK"/>
              </w:rPr>
              <w:t>1243</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、安装</w:t>
            </w:r>
            <w:r>
              <w:rPr>
                <w:rFonts w:ascii="方正书宋_GBK" w:eastAsia="方正书宋_GBK"/>
              </w:rPr>
              <w:t>140</w:t>
            </w:r>
            <w:r>
              <w:rPr>
                <w:rFonts w:hint="eastAsia" w:ascii="方正书宋_GBK" w:eastAsia="方正书宋_GBK"/>
              </w:rPr>
              <w:t>平米小间距</w:t>
            </w:r>
            <w:r>
              <w:rPr>
                <w:rFonts w:ascii="方正书宋_GBK" w:eastAsia="方正书宋_GBK"/>
              </w:rPr>
              <w:t>led</w:t>
            </w:r>
            <w:r>
              <w:rPr>
                <w:rFonts w:hint="eastAsia" w:ascii="方正书宋_GBK" w:eastAsia="方正书宋_GBK"/>
              </w:rPr>
              <w:t>显示屏，满足呈现智慧城市数据可视化效果要求。</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面积</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LED</w:t>
            </w:r>
            <w:r>
              <w:rPr>
                <w:rFonts w:hint="eastAsia" w:ascii="方正书宋_GBK" w:eastAsia="方正书宋_GBK"/>
              </w:rPr>
              <w:t>显示屏面积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140</w:t>
            </w:r>
            <w:r>
              <w:rPr>
                <w:rFonts w:hint="eastAsia" w:ascii="方正书宋_GBK" w:eastAsia="方正书宋_GBK"/>
              </w:rPr>
              <w:t>符合相关验收标准平方米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集成显示设备采购合同书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LED</w:t>
            </w:r>
            <w:r>
              <w:rPr>
                <w:rFonts w:hint="eastAsia" w:ascii="方正书宋_GBK" w:eastAsia="方正书宋_GBK"/>
              </w:rPr>
              <w:t>屏显示间距</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LED</w:t>
            </w:r>
            <w:r>
              <w:rPr>
                <w:rFonts w:hint="eastAsia" w:ascii="方正书宋_GBK" w:eastAsia="方正书宋_GBK"/>
              </w:rPr>
              <w:t>屏显示间距</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1.58</w:t>
            </w:r>
            <w:r>
              <w:rPr>
                <w:rFonts w:hint="eastAsia" w:ascii="方正书宋_GBK" w:eastAsia="方正书宋_GBK"/>
              </w:rPr>
              <w:t>毫米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集成显示设备采购合同书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质保期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安装调试完成后的质保期限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集成显示设备采购合同书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故障修复时间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排除故障时间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w:t>
            </w:r>
            <w:r>
              <w:rPr>
                <w:rFonts w:hint="eastAsia" w:ascii="方正书宋_GBK" w:eastAsia="方正书宋_GBK"/>
              </w:rPr>
              <w:t>小时</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集成显示设备采购合同书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设备安装调试完成时间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年签订合同后</w:t>
            </w:r>
            <w:r>
              <w:rPr>
                <w:rFonts w:ascii="方正书宋_GBK" w:eastAsia="方正书宋_GBK"/>
              </w:rPr>
              <w:t>3</w:t>
            </w:r>
            <w:r>
              <w:rPr>
                <w:rFonts w:hint="eastAsia" w:ascii="方正书宋_GBK" w:eastAsia="方正书宋_GBK"/>
              </w:rPr>
              <w:t>个月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集成显示设备采购合同书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led</w:t>
            </w:r>
            <w:r>
              <w:rPr>
                <w:rFonts w:hint="eastAsia" w:ascii="方正书宋_GBK" w:eastAsia="方正书宋_GBK"/>
              </w:rPr>
              <w:t>屏正常使用率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能够呈现智慧城市数据可视化效果的次数占计划呈现次数的比例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27、智慧城市互联网专线费绩效目标表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9" w:name="_Toc32567599"/>
      <w:r>
        <w:rPr>
          <w:rFonts w:hint="eastAsia" w:ascii="方正仿宋_GBK" w:eastAsia="方正仿宋_GBK"/>
          <w:b/>
          <w:sz w:val="28"/>
        </w:rPr>
        <w:instrText xml:space="preserve">27、智慧城市互联网专线费绩效目标表</w:instrText>
      </w:r>
      <w:bookmarkEnd w:id="2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000-9999-JSN-68PP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智慧城市互联网专线费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8</w:t>
            </w:r>
            <w:r>
              <w:rPr>
                <w:rFonts w:hint="eastAsia" w:ascii="方正书宋_GBK" w:eastAsia="方正书宋_GBK"/>
              </w:rPr>
              <w:t>月，第四届河北省旅发大会召开，我区作为筹办地之一，为进一步叫响</w:t>
            </w:r>
            <w:r>
              <w:rPr>
                <w:rFonts w:hint="cs" w:ascii="方正书宋_GBK" w:eastAsia="方正书宋_GBK"/>
              </w:rPr>
              <w:t>“</w:t>
            </w:r>
            <w:r>
              <w:rPr>
                <w:rFonts w:hint="eastAsia" w:ascii="方正书宋_GBK" w:eastAsia="方正书宋_GBK"/>
              </w:rPr>
              <w:t>一鹿走来，泉是风景</w:t>
            </w:r>
            <w:r>
              <w:rPr>
                <w:rFonts w:hint="cs" w:ascii="方正书宋_GBK" w:eastAsia="方正书宋_GBK"/>
              </w:rPr>
              <w:t>”</w:t>
            </w:r>
            <w:r>
              <w:rPr>
                <w:rFonts w:hint="eastAsia" w:ascii="方正书宋_GBK" w:eastAsia="方正书宋_GBK"/>
              </w:rPr>
              <w:t>的旅游品牌，展示我区智慧旅游建设成果，我区智慧城市需正常运行。经区领导同意，我局为智慧城市中心开通</w:t>
            </w:r>
            <w:r>
              <w:rPr>
                <w:rFonts w:ascii="方正书宋_GBK" w:eastAsia="方正书宋_GBK"/>
              </w:rPr>
              <w:t>2019</w:t>
            </w:r>
            <w:r>
              <w:rPr>
                <w:rFonts w:hint="eastAsia" w:ascii="方正书宋_GBK" w:eastAsia="方正书宋_GBK"/>
              </w:rPr>
              <w:t>年</w:t>
            </w:r>
            <w:r>
              <w:rPr>
                <w:rFonts w:ascii="方正书宋_GBK" w:eastAsia="方正书宋_GBK"/>
              </w:rPr>
              <w:t>7</w:t>
            </w:r>
            <w:r>
              <w:rPr>
                <w:rFonts w:hint="eastAsia" w:ascii="方正书宋_GBK" w:eastAsia="方正书宋_GBK"/>
              </w:rPr>
              <w:t>月至</w:t>
            </w:r>
            <w:r>
              <w:rPr>
                <w:rFonts w:ascii="方正书宋_GBK" w:eastAsia="方正书宋_GBK"/>
              </w:rPr>
              <w:t>12</w:t>
            </w:r>
            <w:r>
              <w:rPr>
                <w:rFonts w:hint="eastAsia" w:ascii="方正书宋_GBK" w:eastAsia="方正书宋_GBK"/>
              </w:rPr>
              <w:t>月份共计</w:t>
            </w:r>
            <w:r>
              <w:rPr>
                <w:rFonts w:ascii="方正书宋_GBK" w:eastAsia="方正书宋_GBK"/>
              </w:rPr>
              <w:t>6</w:t>
            </w:r>
            <w:r>
              <w:rPr>
                <w:rFonts w:hint="eastAsia" w:ascii="方正书宋_GBK" w:eastAsia="方正书宋_GBK"/>
              </w:rPr>
              <w:t>个月互联网专线服务，合计</w:t>
            </w:r>
            <w:r>
              <w:rPr>
                <w:rFonts w:ascii="方正书宋_GBK" w:eastAsia="方正书宋_GBK"/>
              </w:rPr>
              <w:t>7.2</w:t>
            </w:r>
            <w:r>
              <w:rPr>
                <w:rFonts w:hint="eastAsia" w:ascii="方正书宋_GBK" w:eastAsia="方正书宋_GBK"/>
              </w:rPr>
              <w:t>万元。</w:t>
            </w:r>
            <w:r>
              <w:rPr>
                <w:rFonts w:ascii="方正书宋_GBK" w:eastAsia="方正书宋_GBK"/>
              </w:rPr>
              <w:t>2020</w:t>
            </w:r>
            <w:r>
              <w:rPr>
                <w:rFonts w:hint="eastAsia" w:ascii="方正书宋_GBK" w:eastAsia="方正书宋_GBK"/>
              </w:rPr>
              <w:t>年</w:t>
            </w:r>
            <w:r>
              <w:rPr>
                <w:rFonts w:ascii="方正书宋_GBK" w:eastAsia="方正书宋_GBK"/>
              </w:rPr>
              <w:t>1-12</w:t>
            </w:r>
            <w:r>
              <w:rPr>
                <w:rFonts w:hint="eastAsia" w:ascii="方正书宋_GBK" w:eastAsia="方正书宋_GBK"/>
              </w:rPr>
              <w:t>月租赁费为</w:t>
            </w:r>
            <w:r>
              <w:rPr>
                <w:rFonts w:ascii="方正书宋_GBK" w:eastAsia="方正书宋_GBK"/>
              </w:rPr>
              <w:t>14.4</w:t>
            </w:r>
            <w:r>
              <w:rPr>
                <w:rFonts w:hint="eastAsia" w:ascii="方正书宋_GBK" w:eastAsia="方正书宋_GBK"/>
              </w:rPr>
              <w:t>万元。</w:t>
            </w:r>
            <w:r>
              <w:rPr>
                <w:rFonts w:ascii="方正书宋_GBK" w:eastAsia="方正书宋_GBK"/>
              </w:rPr>
              <w:t>2020</w:t>
            </w:r>
            <w:r>
              <w:rPr>
                <w:rFonts w:hint="eastAsia" w:ascii="方正书宋_GBK" w:eastAsia="方正书宋_GBK"/>
              </w:rPr>
              <w:t>年预算安排</w:t>
            </w:r>
            <w:r>
              <w:rPr>
                <w:rFonts w:ascii="方正书宋_GBK" w:eastAsia="方正书宋_GBK"/>
              </w:rPr>
              <w:t>7</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、开通互联网专线服务，专线接入速率</w:t>
            </w:r>
            <w:r>
              <w:rPr>
                <w:rFonts w:ascii="方正书宋_GBK" w:eastAsia="方正书宋_GBK"/>
              </w:rPr>
              <w:t>500M</w:t>
            </w:r>
            <w:r>
              <w:rPr>
                <w:rFonts w:hint="eastAsia" w:ascii="方正书宋_GBK" w:eastAsia="方正书宋_GBK"/>
              </w:rPr>
              <w:t>，使数据中心和各平台能够通过该专线访问互联网。</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专线接入速率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互联网上下行接入速率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500M</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《互联网专线业务接入合同》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网络租用费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互联网专线租用费</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14.4</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《互联网专线业务接入合同》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故障响应时间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故障申报响应时间</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小时</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《互联网专线业务接入合同》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故障修复时间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排除故障时间</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小时</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《互联网专线业务接入合同》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服务期限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该专线业务合同时间</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《互联网专线业务接入合同》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互联网访问率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数据中心和各平台与互联网之间正常链接占计划链接的比率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用户满意度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调查中用户反馈满意和较满意人数占调查用户总数的比例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28、智慧城市旅游分平台（智慧旅游、智慧城管、智慧交通）绩效目标表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0" w:name="_Toc32567600"/>
      <w:r>
        <w:rPr>
          <w:rFonts w:hint="eastAsia" w:ascii="方正仿宋_GBK" w:eastAsia="方正仿宋_GBK"/>
          <w:b/>
          <w:sz w:val="28"/>
        </w:rPr>
        <w:instrText xml:space="preserve">28、智慧城市旅游分平台（智慧旅游、智慧城管、智慧交通）绩效目标表</w:instrText>
      </w:r>
      <w:bookmarkEnd w:id="3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000-9999-JSN-4BJ2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智慧城市旅游分平台（智慧旅游、智慧城管、智慧交通）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为满足第二届石家庄市旅游发展大会的需求，经区政府同意，智慧城市项目先行建设智慧旅游、智慧交通、智慧城管项目。</w:t>
            </w:r>
            <w:r>
              <w:rPr>
                <w:rFonts w:hint="eastAsia" w:ascii="方正书宋_GBK" w:eastAsia="方正书宋_GBK"/>
                <w:lang w:eastAsia="zh-CN"/>
              </w:rPr>
              <w:t>通过</w:t>
            </w:r>
            <w:r>
              <w:rPr>
                <w:rFonts w:hint="eastAsia" w:ascii="方正书宋_GBK" w:eastAsia="方正书宋_GBK"/>
              </w:rPr>
              <w:t>鹿泉区新型智慧城市的建设，充分发挥鹿泉区的区位、路网和生态优势，拉高标杆补齐短板</w:t>
            </w:r>
            <w:r>
              <w:rPr>
                <w:rFonts w:ascii="方正书宋_GBK" w:eastAsia="方正书宋_GBK"/>
              </w:rPr>
              <w:t>,</w:t>
            </w:r>
            <w:r>
              <w:rPr>
                <w:rFonts w:hint="eastAsia" w:ascii="方正书宋_GBK" w:eastAsia="方正书宋_GBK"/>
              </w:rPr>
              <w:t>全面提高鹿泉区城市资源利用效率、城镇管理水平和百姓生活质量，将鹿泉区打造成为宜居宜业宜游、全国领先的智慧城市样板。该项目</w:t>
            </w:r>
            <w:r>
              <w:rPr>
                <w:rFonts w:ascii="方正书宋_GBK" w:eastAsia="方正书宋_GBK"/>
              </w:rPr>
              <w:t>2018</w:t>
            </w:r>
            <w:r>
              <w:rPr>
                <w:rFonts w:hint="eastAsia" w:ascii="方正书宋_GBK" w:eastAsia="方正书宋_GBK"/>
              </w:rPr>
              <w:t>年经公开招标，中华通信系统有限责任公司中标，中标价</w:t>
            </w:r>
            <w:r>
              <w:rPr>
                <w:rFonts w:ascii="方正书宋_GBK" w:eastAsia="方正书宋_GBK"/>
              </w:rPr>
              <w:t>23912785</w:t>
            </w:r>
            <w:r>
              <w:rPr>
                <w:rFonts w:hint="eastAsia" w:ascii="方正书宋_GBK" w:eastAsia="方正书宋_GBK"/>
              </w:rPr>
              <w:t>万元。</w:t>
            </w:r>
            <w:r>
              <w:rPr>
                <w:rFonts w:ascii="方正书宋_GBK" w:eastAsia="方正书宋_GBK"/>
              </w:rPr>
              <w:t>2018</w:t>
            </w:r>
            <w:r>
              <w:rPr>
                <w:rFonts w:hint="eastAsia" w:ascii="方正书宋_GBK" w:eastAsia="方正书宋_GBK"/>
              </w:rPr>
              <w:t>年支付</w:t>
            </w:r>
            <w:r>
              <w:rPr>
                <w:rFonts w:ascii="方正书宋_GBK" w:eastAsia="方正书宋_GBK"/>
              </w:rPr>
              <w:t>7173835.5</w:t>
            </w:r>
            <w:r>
              <w:rPr>
                <w:rFonts w:hint="eastAsia" w:ascii="方正书宋_GBK" w:eastAsia="方正书宋_GBK"/>
              </w:rPr>
              <w:t>元，</w:t>
            </w:r>
            <w:r>
              <w:rPr>
                <w:rFonts w:ascii="方正书宋_GBK" w:eastAsia="方正书宋_GBK"/>
              </w:rPr>
              <w:t>2019</w:t>
            </w:r>
            <w:r>
              <w:rPr>
                <w:rFonts w:hint="eastAsia" w:ascii="方正书宋_GBK" w:eastAsia="方正书宋_GBK"/>
              </w:rPr>
              <w:t>年支付</w:t>
            </w:r>
            <w:r>
              <w:rPr>
                <w:rFonts w:ascii="方正书宋_GBK" w:eastAsia="方正书宋_GBK"/>
              </w:rPr>
              <w:t>223</w:t>
            </w:r>
            <w:r>
              <w:rPr>
                <w:rFonts w:hint="eastAsia" w:ascii="方正书宋_GBK" w:eastAsia="方正书宋_GBK"/>
              </w:rPr>
              <w:t>万元，尚欠</w:t>
            </w:r>
            <w:r>
              <w:rPr>
                <w:rFonts w:ascii="方正书宋_GBK" w:eastAsia="方正书宋_GBK"/>
              </w:rPr>
              <w:t>1450.89495</w:t>
            </w:r>
            <w:r>
              <w:rPr>
                <w:rFonts w:hint="eastAsia" w:ascii="方正书宋_GBK" w:eastAsia="方正书宋_GBK"/>
              </w:rPr>
              <w:t>万元未支付。</w:t>
            </w:r>
            <w:r>
              <w:rPr>
                <w:rFonts w:ascii="方正书宋_GBK" w:eastAsia="方正书宋_GBK"/>
              </w:rPr>
              <w:t>2020</w:t>
            </w:r>
            <w:r>
              <w:rPr>
                <w:rFonts w:hint="eastAsia" w:ascii="方正书宋_GBK" w:eastAsia="方正书宋_GBK"/>
              </w:rPr>
              <w:t>年安排预算</w:t>
            </w:r>
            <w:r>
              <w:rPr>
                <w:rFonts w:ascii="方正书宋_GBK" w:eastAsia="方正书宋_GBK"/>
              </w:rPr>
              <w:t>50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、完成智慧旅游、智慧交通、智慧城管</w:t>
            </w:r>
            <w:r>
              <w:rPr>
                <w:rFonts w:ascii="方正书宋_GBK" w:eastAsia="方正书宋_GBK"/>
              </w:rPr>
              <w:t>3</w:t>
            </w:r>
            <w:r>
              <w:rPr>
                <w:rFonts w:hint="eastAsia" w:ascii="方正书宋_GBK" w:eastAsia="方正书宋_GBK"/>
              </w:rPr>
              <w:t>个平台建设，满足交警、旅游、城管的具体功能需求，提升道路通行效率，提高旅游和城管部门工作效率。</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系统平台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智慧旅游分平台项目包括智慧旅游、智慧交通、智慧城管</w:t>
            </w:r>
            <w:r>
              <w:rPr>
                <w:rFonts w:ascii="方正书宋_GBK" w:eastAsia="方正书宋_GBK"/>
              </w:rPr>
              <w:t>3</w:t>
            </w:r>
            <w:r>
              <w:rPr>
                <w:rFonts w:hint="eastAsia" w:ascii="方正书宋_GBK" w:eastAsia="方正书宋_GBK"/>
              </w:rPr>
              <w:t>个子项。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《石家庄市鹿泉区智慧城市旅游分平台合同书》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售后服务响应时间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出现故障售后服务人员响应时间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小时</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《石家庄市鹿泉区智慧城市旅游分平台合同书》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故障修复时间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系统发生重大故障时，供应商技术人员应保证在</w:t>
            </w:r>
            <w:r>
              <w:rPr>
                <w:rFonts w:ascii="方正书宋_GBK" w:eastAsia="方正书宋_GBK"/>
              </w:rPr>
              <w:t xml:space="preserve"> 24 </w:t>
            </w:r>
            <w:r>
              <w:rPr>
                <w:rFonts w:hint="eastAsia" w:ascii="方正书宋_GBK" w:eastAsia="方正书宋_GBK"/>
              </w:rPr>
              <w:t>小时内恢复服务。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小时</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《石家庄市鹿泉区智慧城市旅游分平台合同书》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设计功能实现率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实现的设计功能数量占设计功能总数的比例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《石家庄市鹿泉区智慧城市旅游分平台合同书》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交通道路拥堵改善情况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对北斗路和海山大街的道路通行效率改善情况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明显改善</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智慧城管案件处理量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通过智慧城管平台处理的城市部件和事件量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件</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旅游人次统计量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通过智慧旅游平台获取游客人次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万人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满意和较满意人数占被调查人数的比例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29、智慧城市日常经费绩效目标表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1" w:name="_Toc32567601"/>
      <w:r>
        <w:rPr>
          <w:rFonts w:hint="eastAsia" w:ascii="方正仿宋_GBK" w:eastAsia="方正仿宋_GBK"/>
          <w:b/>
          <w:sz w:val="28"/>
        </w:rPr>
        <w:instrText xml:space="preserve">29、智慧城市日常经费绩效目标表</w:instrText>
      </w:r>
      <w:bookmarkEnd w:id="3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000-9999-JSN-B8JJ</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智慧城市日常经费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11</w:t>
            </w:r>
            <w:r>
              <w:rPr>
                <w:rFonts w:hint="eastAsia" w:ascii="方正书宋_GBK" w:eastAsia="方正书宋_GBK"/>
              </w:rPr>
              <w:t>月</w:t>
            </w:r>
            <w:r>
              <w:rPr>
                <w:rFonts w:ascii="方正书宋_GBK" w:eastAsia="方正书宋_GBK"/>
              </w:rPr>
              <w:t>,</w:t>
            </w:r>
            <w:r>
              <w:rPr>
                <w:rFonts w:hint="eastAsia" w:ascii="方正书宋_GBK" w:eastAsia="方正书宋_GBK"/>
              </w:rPr>
              <w:t>经石家庄市编委会审批</w:t>
            </w:r>
            <w:r>
              <w:rPr>
                <w:rFonts w:ascii="方正书宋_GBK" w:eastAsia="方正书宋_GBK"/>
              </w:rPr>
              <w:t>,</w:t>
            </w:r>
            <w:r>
              <w:rPr>
                <w:rFonts w:hint="eastAsia" w:ascii="方正书宋_GBK" w:eastAsia="方正书宋_GBK"/>
              </w:rPr>
              <w:t>成立鹿泉区大数据中心</w:t>
            </w:r>
            <w:r>
              <w:rPr>
                <w:rFonts w:ascii="方正书宋_GBK" w:eastAsia="方正书宋_GBK"/>
              </w:rPr>
              <w:t>,</w:t>
            </w:r>
            <w:r>
              <w:rPr>
                <w:rFonts w:hint="eastAsia" w:ascii="方正书宋_GBK" w:eastAsia="方正书宋_GBK"/>
              </w:rPr>
              <w:t>编制</w:t>
            </w:r>
            <w:r>
              <w:rPr>
                <w:rFonts w:ascii="方正书宋_GBK" w:eastAsia="方正书宋_GBK"/>
              </w:rPr>
              <w:t>8</w:t>
            </w:r>
            <w:r>
              <w:rPr>
                <w:rFonts w:hint="eastAsia" w:ascii="方正书宋_GBK" w:eastAsia="方正书宋_GBK"/>
              </w:rPr>
              <w:t>人</w:t>
            </w:r>
            <w:r>
              <w:rPr>
                <w:rFonts w:ascii="方正书宋_GBK" w:eastAsia="方正书宋_GBK"/>
              </w:rPr>
              <w:t>,</w:t>
            </w:r>
            <w:r>
              <w:rPr>
                <w:rFonts w:hint="eastAsia" w:ascii="方正书宋_GBK" w:eastAsia="方正书宋_GBK"/>
              </w:rPr>
              <w:t>数据中心成立后将承接智慧城市指挥部所有工作</w:t>
            </w:r>
            <w:r>
              <w:rPr>
                <w:rFonts w:ascii="方正书宋_GBK" w:eastAsia="方正书宋_GBK"/>
              </w:rPr>
              <w:t>,</w:t>
            </w:r>
            <w:r>
              <w:rPr>
                <w:rFonts w:hint="eastAsia" w:ascii="方正书宋_GBK" w:eastAsia="方正书宋_GBK"/>
              </w:rPr>
              <w:t>经区领导同意区大数据中心办公地点设在智慧城市中心</w:t>
            </w:r>
            <w:r>
              <w:rPr>
                <w:rFonts w:ascii="方正书宋_GBK" w:eastAsia="方正书宋_GBK"/>
              </w:rPr>
              <w:t>,</w:t>
            </w:r>
            <w:r>
              <w:rPr>
                <w:rFonts w:hint="eastAsia" w:ascii="方正书宋_GBK" w:eastAsia="方正书宋_GBK"/>
              </w:rPr>
              <w:t>智慧城市中心建筑面积约</w:t>
            </w:r>
            <w:r>
              <w:rPr>
                <w:rFonts w:ascii="方正书宋_GBK" w:eastAsia="方正书宋_GBK"/>
              </w:rPr>
              <w:t>10000</w:t>
            </w:r>
            <w:r>
              <w:rPr>
                <w:rFonts w:hint="eastAsia" w:ascii="方正书宋_GBK" w:eastAsia="方正书宋_GBK"/>
              </w:rPr>
              <w:t>平方米</w:t>
            </w:r>
            <w:r>
              <w:rPr>
                <w:rFonts w:ascii="方正书宋_GBK" w:eastAsia="方正书宋_GBK"/>
              </w:rPr>
              <w:t>,</w:t>
            </w:r>
            <w:r>
              <w:rPr>
                <w:rFonts w:hint="eastAsia" w:ascii="方正书宋_GBK" w:eastAsia="方正书宋_GBK"/>
              </w:rPr>
              <w:t>特申请办公经费</w:t>
            </w:r>
            <w:r>
              <w:rPr>
                <w:rFonts w:ascii="方正书宋_GBK" w:eastAsia="方正书宋_GBK"/>
              </w:rPr>
              <w:t>5</w:t>
            </w:r>
            <w:r>
              <w:rPr>
                <w:rFonts w:hint="eastAsia" w:ascii="方正书宋_GBK" w:eastAsia="方正书宋_GBK"/>
              </w:rPr>
              <w:t>万元；保安、保洁</w:t>
            </w:r>
            <w:r>
              <w:rPr>
                <w:rFonts w:ascii="方正书宋_GBK" w:eastAsia="方正书宋_GBK"/>
              </w:rPr>
              <w:t>5</w:t>
            </w:r>
            <w:r>
              <w:rPr>
                <w:rFonts w:hint="eastAsia" w:ascii="方正书宋_GBK" w:eastAsia="方正书宋_GBK"/>
              </w:rPr>
              <w:t>万元，东广场维修费</w:t>
            </w:r>
            <w:r>
              <w:rPr>
                <w:rFonts w:ascii="方正书宋_GBK" w:eastAsia="方正书宋_GBK"/>
              </w:rPr>
              <w:t>5</w:t>
            </w:r>
            <w:r>
              <w:rPr>
                <w:rFonts w:hint="eastAsia" w:ascii="方正书宋_GBK" w:eastAsia="方正书宋_GBK"/>
              </w:rPr>
              <w:t>万元，合计</w:t>
            </w:r>
            <w:r>
              <w:rPr>
                <w:rFonts w:ascii="方正书宋_GBK" w:eastAsia="方正书宋_GBK"/>
              </w:rPr>
              <w:t>15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、智慧城市指挥部日常工作正常运转</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保安人员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需保安</w:t>
            </w:r>
            <w:r>
              <w:rPr>
                <w:rFonts w:ascii="方正书宋_GBK" w:eastAsia="方正书宋_GBK"/>
              </w:rPr>
              <w:t>6</w:t>
            </w:r>
            <w:r>
              <w:rPr>
                <w:rFonts w:hint="eastAsia" w:ascii="方正书宋_GBK" w:eastAsia="方正书宋_GBK"/>
              </w:rPr>
              <w:t>人，保洁人员</w:t>
            </w:r>
            <w:r>
              <w:rPr>
                <w:rFonts w:ascii="方正书宋_GBK" w:eastAsia="方正书宋_GBK"/>
              </w:rPr>
              <w:t>4</w:t>
            </w:r>
            <w:r>
              <w:rPr>
                <w:rFonts w:hint="eastAsia" w:ascii="方正书宋_GBK" w:eastAsia="方正书宋_GBK"/>
              </w:rPr>
              <w:t>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保洁面积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智慧城市中心保洁维护面积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10000</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保安人员工资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保安人员工资</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2100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保洁人员工资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保洁人员工资</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1650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东广场维护面积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智慧城市中心东广场铺设草坪面积约</w:t>
            </w:r>
            <w:r>
              <w:rPr>
                <w:rFonts w:ascii="方正书宋_GBK" w:eastAsia="方正书宋_GBK"/>
              </w:rPr>
              <w:t>3000</w:t>
            </w:r>
            <w:r>
              <w:rPr>
                <w:rFonts w:hint="eastAsia" w:ascii="方正书宋_GBK" w:eastAsia="方正书宋_GBK"/>
              </w:rPr>
              <w:t>平方米</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道路面积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智慧城市中心外墙东侧</w:t>
            </w:r>
            <w:r>
              <w:rPr>
                <w:rFonts w:ascii="方正书宋_GBK" w:eastAsia="方正书宋_GBK"/>
              </w:rPr>
              <w:t>,</w:t>
            </w:r>
            <w:r>
              <w:rPr>
                <w:rFonts w:hint="eastAsia" w:ascii="方正书宋_GBK" w:eastAsia="方正书宋_GBK"/>
              </w:rPr>
              <w:t>土地红线以内道路长约</w:t>
            </w:r>
            <w:r>
              <w:rPr>
                <w:rFonts w:ascii="方正书宋_GBK" w:eastAsia="方正书宋_GBK"/>
              </w:rPr>
              <w:t>200</w:t>
            </w:r>
            <w:r>
              <w:rPr>
                <w:rFonts w:hint="eastAsia" w:ascii="方正书宋_GBK" w:eastAsia="方正书宋_GBK"/>
              </w:rPr>
              <w:t>米</w:t>
            </w:r>
            <w:r>
              <w:rPr>
                <w:rFonts w:ascii="方正书宋_GBK" w:eastAsia="方正书宋_GBK"/>
              </w:rPr>
              <w:t>,</w:t>
            </w:r>
            <w:r>
              <w:rPr>
                <w:rFonts w:hint="eastAsia" w:ascii="方正书宋_GBK" w:eastAsia="方正书宋_GBK"/>
              </w:rPr>
              <w:t>宽约</w:t>
            </w:r>
            <w:r>
              <w:rPr>
                <w:rFonts w:ascii="方正书宋_GBK" w:eastAsia="方正书宋_GBK"/>
              </w:rPr>
              <w:t>8</w:t>
            </w:r>
            <w:r>
              <w:rPr>
                <w:rFonts w:hint="eastAsia" w:ascii="方正书宋_GBK" w:eastAsia="方正书宋_GBK"/>
              </w:rPr>
              <w:t>米</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1600</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广场及道路维护费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智慧城市中心东广场及智慧城市中心外墙东侧</w:t>
            </w:r>
            <w:r>
              <w:rPr>
                <w:rFonts w:ascii="方正书宋_GBK" w:eastAsia="方正书宋_GBK"/>
              </w:rPr>
              <w:t>,</w:t>
            </w:r>
            <w:r>
              <w:rPr>
                <w:rFonts w:hint="eastAsia" w:ascii="方正书宋_GBK" w:eastAsia="方正书宋_GBK"/>
              </w:rPr>
              <w:t>土地红线以内道路维护费用</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草皮质量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草皮包活一年</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30、智慧城市现有设备运营费用绩效目标表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2" w:name="_Toc32567602"/>
      <w:r>
        <w:rPr>
          <w:rFonts w:hint="eastAsia" w:ascii="方正仿宋_GBK" w:eastAsia="方正仿宋_GBK"/>
          <w:b/>
          <w:sz w:val="28"/>
        </w:rPr>
        <w:instrText xml:space="preserve">30、智慧城市现有设备运营费用绩效目标表</w:instrText>
      </w:r>
      <w:bookmarkEnd w:id="3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000-9999-JSN-0426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智慧城市现有设备运营费用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智慧城市已建成项目需进行运营推广（智慧城市</w:t>
            </w:r>
            <w:r>
              <w:rPr>
                <w:rFonts w:ascii="方正书宋_GBK" w:eastAsia="方正书宋_GBK"/>
              </w:rPr>
              <w:t>APP</w:t>
            </w:r>
            <w:r>
              <w:rPr>
                <w:rFonts w:hint="eastAsia" w:ascii="方正书宋_GBK" w:eastAsia="方正书宋_GBK"/>
              </w:rPr>
              <w:t>、智慧交通道路指示屏等），所有智慧交通指示屏的接电费用。在智慧城市</w:t>
            </w:r>
            <w:r>
              <w:rPr>
                <w:rFonts w:ascii="方正书宋_GBK" w:eastAsia="方正书宋_GBK"/>
              </w:rPr>
              <w:t>IOC</w:t>
            </w:r>
            <w:r>
              <w:rPr>
                <w:rFonts w:hint="eastAsia" w:ascii="方正书宋_GBK" w:eastAsia="方正书宋_GBK"/>
              </w:rPr>
              <w:t>标段建设的智慧城市</w:t>
            </w:r>
            <w:r>
              <w:rPr>
                <w:rFonts w:ascii="方正书宋_GBK" w:eastAsia="方正书宋_GBK"/>
              </w:rPr>
              <w:t>APP</w:t>
            </w:r>
            <w:r>
              <w:rPr>
                <w:rFonts w:hint="eastAsia" w:ascii="方正书宋_GBK" w:eastAsia="方正书宋_GBK"/>
              </w:rPr>
              <w:t>，原计划由项目公司进行运营，由于社会资本方及项目公司未成立，导致无法运营，在</w:t>
            </w:r>
            <w:r>
              <w:rPr>
                <w:rFonts w:ascii="方正书宋_GBK" w:eastAsia="方正书宋_GBK"/>
              </w:rPr>
              <w:t>2018</w:t>
            </w:r>
            <w:r>
              <w:rPr>
                <w:rFonts w:hint="eastAsia" w:ascii="方正书宋_GBK" w:eastAsia="方正书宋_GBK"/>
              </w:rPr>
              <w:t>年智慧旅游分平台建设中，智慧交通标段安装的智慧交通</w:t>
            </w:r>
            <w:r>
              <w:rPr>
                <w:rFonts w:ascii="方正书宋_GBK" w:eastAsia="方正书宋_GBK"/>
              </w:rPr>
              <w:t>LED</w:t>
            </w:r>
            <w:r>
              <w:rPr>
                <w:rFonts w:hint="eastAsia" w:ascii="方正书宋_GBK" w:eastAsia="方正书宋_GBK"/>
              </w:rPr>
              <w:t>指示屏没有电力设施接入费用，经区领导同意在</w:t>
            </w:r>
            <w:r>
              <w:rPr>
                <w:rFonts w:ascii="方正书宋_GBK" w:eastAsia="方正书宋_GBK"/>
              </w:rPr>
              <w:t>2020</w:t>
            </w:r>
            <w:r>
              <w:rPr>
                <w:rFonts w:hint="eastAsia" w:ascii="方正书宋_GBK" w:eastAsia="方正书宋_GBK"/>
              </w:rPr>
              <w:t>年度进行智慧城市</w:t>
            </w:r>
            <w:r>
              <w:rPr>
                <w:rFonts w:ascii="方正书宋_GBK" w:eastAsia="方正书宋_GBK"/>
              </w:rPr>
              <w:t>APP</w:t>
            </w:r>
            <w:r>
              <w:rPr>
                <w:rFonts w:hint="eastAsia" w:ascii="方正书宋_GBK" w:eastAsia="方正书宋_GBK"/>
              </w:rPr>
              <w:t>运营工作，并对智慧交通设施进行接电，以保证智慧城市</w:t>
            </w:r>
            <w:r>
              <w:rPr>
                <w:rFonts w:ascii="方正书宋_GBK" w:eastAsia="方正书宋_GBK"/>
              </w:rPr>
              <w:t>APP</w:t>
            </w:r>
            <w:r>
              <w:rPr>
                <w:rFonts w:hint="eastAsia" w:ascii="方正书宋_GBK" w:eastAsia="方正书宋_GBK"/>
              </w:rPr>
              <w:t>和智慧交通指示屏的正常运营，为广大市民提供服务。</w:t>
            </w:r>
            <w:r>
              <w:rPr>
                <w:rFonts w:ascii="方正书宋_GBK" w:eastAsia="方正书宋_GBK"/>
              </w:rPr>
              <w:t>2020</w:t>
            </w:r>
            <w:r>
              <w:rPr>
                <w:rFonts w:hint="eastAsia" w:ascii="方正书宋_GBK" w:eastAsia="方正书宋_GBK"/>
              </w:rPr>
              <w:t>年预算</w:t>
            </w:r>
            <w:r>
              <w:rPr>
                <w:rFonts w:ascii="方正书宋_GBK" w:eastAsia="方正书宋_GBK"/>
              </w:rPr>
              <w:t>10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、对智慧城市</w:t>
            </w:r>
            <w:r>
              <w:rPr>
                <w:rFonts w:ascii="方正书宋_GBK" w:eastAsia="方正书宋_GBK"/>
              </w:rPr>
              <w:t>APP</w:t>
            </w:r>
            <w:r>
              <w:rPr>
                <w:rFonts w:hint="eastAsia" w:ascii="方正书宋_GBK" w:eastAsia="方正书宋_GBK"/>
              </w:rPr>
              <w:t>和道路交通指示屏进行维护，保障用户能够正常使用。</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8"/>
        <w:gridCol w:w="1134"/>
        <w:gridCol w:w="1502"/>
        <w:gridCol w:w="2609"/>
        <w:gridCol w:w="1275"/>
        <w:gridCol w:w="19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90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50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6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908"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5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设施维护率</w:t>
            </w:r>
          </w:p>
        </w:tc>
        <w:tc>
          <w:tcPr>
            <w:tcW w:w="260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实际维护的硬件和软件设施量占智慧广场现有设备量的比例</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对智慧城市</w:t>
            </w:r>
            <w:r>
              <w:rPr>
                <w:rFonts w:ascii="方正书宋_GBK" w:eastAsia="方正书宋_GBK"/>
              </w:rPr>
              <w:t>APP</w:t>
            </w:r>
            <w:r>
              <w:rPr>
                <w:rFonts w:hint="eastAsia" w:ascii="方正书宋_GBK" w:eastAsia="方正书宋_GBK"/>
              </w:rPr>
              <w:t>和道路交通指示屏进行维护，保障用户能够正常使用。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908"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502"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系统响应速率</w:t>
            </w:r>
          </w:p>
        </w:tc>
        <w:tc>
          <w:tcPr>
            <w:tcW w:w="260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系统高峰时段平均响应时间与合理的响应时间的比率</w:t>
            </w:r>
          </w:p>
        </w:tc>
        <w:tc>
          <w:tcPr>
            <w:tcW w:w="127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对智慧城市</w:t>
            </w:r>
            <w:r>
              <w:rPr>
                <w:rFonts w:ascii="方正书宋_GBK" w:eastAsia="方正书宋_GBK"/>
              </w:rPr>
              <w:t>APP</w:t>
            </w:r>
            <w:r>
              <w:rPr>
                <w:rFonts w:hint="eastAsia" w:ascii="方正书宋_GBK" w:eastAsia="方正书宋_GBK"/>
              </w:rPr>
              <w:t>和道路交通指示屏进行维护，保障用户能够正常使用。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908"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502"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故障响应时间</w:t>
            </w:r>
          </w:p>
        </w:tc>
        <w:tc>
          <w:tcPr>
            <w:tcW w:w="260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出现故障后售后响应时间</w:t>
            </w:r>
          </w:p>
        </w:tc>
        <w:tc>
          <w:tcPr>
            <w:tcW w:w="127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小时</w:t>
            </w:r>
          </w:p>
        </w:tc>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对智慧城市</w:t>
            </w:r>
            <w:r>
              <w:rPr>
                <w:rFonts w:ascii="方正书宋_GBK" w:eastAsia="方正书宋_GBK"/>
              </w:rPr>
              <w:t>APP</w:t>
            </w:r>
            <w:r>
              <w:rPr>
                <w:rFonts w:hint="eastAsia" w:ascii="方正书宋_GBK" w:eastAsia="方正书宋_GBK"/>
              </w:rPr>
              <w:t>和道路交通指示屏进行维护，保障用户能够正常使用。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908"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502"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故障排除时间</w:t>
            </w:r>
          </w:p>
        </w:tc>
        <w:tc>
          <w:tcPr>
            <w:tcW w:w="260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故障响应后排除故障时间</w:t>
            </w:r>
          </w:p>
        </w:tc>
        <w:tc>
          <w:tcPr>
            <w:tcW w:w="127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小时</w:t>
            </w:r>
          </w:p>
        </w:tc>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对智慧城市</w:t>
            </w:r>
            <w:r>
              <w:rPr>
                <w:rFonts w:ascii="方正书宋_GBK" w:eastAsia="方正书宋_GBK"/>
              </w:rPr>
              <w:t>APP</w:t>
            </w:r>
            <w:r>
              <w:rPr>
                <w:rFonts w:hint="eastAsia" w:ascii="方正书宋_GBK" w:eastAsia="方正书宋_GBK"/>
              </w:rPr>
              <w:t>和道路交通指示屏进行维护，保障用户能够正常使用。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908"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502"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指示屏维护数量</w:t>
            </w:r>
          </w:p>
        </w:tc>
        <w:tc>
          <w:tcPr>
            <w:tcW w:w="260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智慧交通指示牌维护数量</w:t>
            </w:r>
          </w:p>
        </w:tc>
        <w:tc>
          <w:tcPr>
            <w:tcW w:w="1275"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个</w:t>
            </w:r>
          </w:p>
        </w:tc>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908"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502"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交通道路拥堵改善情况</w:t>
            </w:r>
          </w:p>
        </w:tc>
        <w:tc>
          <w:tcPr>
            <w:tcW w:w="260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对城区及主干道路道路通行情况进行提示，改善道路通行情况</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明显改善</w:t>
            </w:r>
          </w:p>
        </w:tc>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908"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502"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平台使用量</w:t>
            </w:r>
          </w:p>
        </w:tc>
        <w:tc>
          <w:tcPr>
            <w:tcW w:w="260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w:t>
            </w:r>
            <w:r>
              <w:rPr>
                <w:rFonts w:ascii="方正书宋_GBK" w:eastAsia="方正书宋_GBK"/>
              </w:rPr>
              <w:t>APP</w:t>
            </w:r>
            <w:r>
              <w:rPr>
                <w:rFonts w:hint="eastAsia" w:ascii="方正书宋_GBK" w:eastAsia="方正书宋_GBK"/>
              </w:rPr>
              <w:t>平台的使用人次</w:t>
            </w:r>
          </w:p>
        </w:tc>
        <w:tc>
          <w:tcPr>
            <w:tcW w:w="127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万人</w:t>
            </w:r>
          </w:p>
        </w:tc>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908"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502"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服务满意度</w:t>
            </w:r>
          </w:p>
        </w:tc>
        <w:tc>
          <w:tcPr>
            <w:tcW w:w="260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第三方机构或制定行业主管部门对智慧城市相关的软硬件运行、网络等满意度调查，满意度需在</w:t>
            </w:r>
            <w:r>
              <w:rPr>
                <w:rFonts w:ascii="方正书宋_GBK" w:eastAsia="方正书宋_GBK"/>
              </w:rPr>
              <w:t>80%</w:t>
            </w:r>
            <w:r>
              <w:rPr>
                <w:rFonts w:hint="eastAsia" w:ascii="方正书宋_GBK" w:eastAsia="方正书宋_GBK"/>
              </w:rPr>
              <w:t>以上。</w:t>
            </w:r>
          </w:p>
        </w:tc>
        <w:tc>
          <w:tcPr>
            <w:tcW w:w="127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《鹿泉区新型智慧城市</w:t>
            </w:r>
            <w:r>
              <w:rPr>
                <w:rFonts w:ascii="方正书宋_GBK" w:eastAsia="方正书宋_GBK"/>
              </w:rPr>
              <w:t>PPP</w:t>
            </w:r>
            <w:r>
              <w:rPr>
                <w:rFonts w:hint="eastAsia" w:ascii="方正书宋_GBK" w:eastAsia="方正书宋_GBK"/>
              </w:rPr>
              <w:t>项目实施方案》附件</w:t>
            </w:r>
            <w:r>
              <w:rPr>
                <w:rFonts w:ascii="方正书宋_GBK" w:eastAsia="方正书宋_GBK"/>
              </w:rPr>
              <w:t>2</w:t>
            </w:r>
            <w:r>
              <w:rPr>
                <w:rFonts w:hint="eastAsia" w:ascii="方正书宋_GBK" w:eastAsia="方正书宋_GBK"/>
              </w:rPr>
              <w:t>鹿泉区新型智慧城市项目绩效考核（参考）管理办法</w:t>
            </w:r>
          </w:p>
        </w:tc>
      </w:tr>
    </w:tbl>
    <w:p>
      <w:pPr>
        <w:ind w:firstLine="562" w:firstLineChars="200"/>
        <w:jc w:val="left"/>
        <w:outlineLvl w:val="1"/>
        <w:rPr>
          <w:rFonts w:hint="eastAsia" w:ascii="方正仿宋_GBK" w:eastAsia="方正仿宋_GBK"/>
          <w:b/>
          <w:sz w:val="28"/>
        </w:rPr>
      </w:pPr>
    </w:p>
    <w:p>
      <w:pPr>
        <w:ind w:firstLine="562" w:firstLineChars="200"/>
        <w:jc w:val="left"/>
        <w:outlineLvl w:val="1"/>
        <w:rPr>
          <w:rFonts w:ascii="Times New Roman" w:hAnsi="宋体"/>
          <w:b/>
          <w:sz w:val="28"/>
        </w:rPr>
      </w:pPr>
      <w:r>
        <w:rPr>
          <w:rFonts w:hint="eastAsia" w:ascii="方正仿宋_GBK" w:eastAsia="方正仿宋_GBK"/>
          <w:b/>
          <w:sz w:val="28"/>
        </w:rPr>
        <w:t>31、智慧城市项目监理费绩效目标表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31、智慧城市项目监理费绩效目标表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000-9999-JSN-08RT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智慧城市项目监理费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聘用专业监理公司，依照法律、法规以及有关技术标准、设计文件和建设工程承包合同，对智慧城市</w:t>
            </w:r>
            <w:r>
              <w:rPr>
                <w:rFonts w:ascii="方正书宋_GBK" w:eastAsia="方正书宋_GBK"/>
              </w:rPr>
              <w:t>IOC</w:t>
            </w:r>
            <w:r>
              <w:rPr>
                <w:rFonts w:hint="eastAsia" w:ascii="方正书宋_GBK" w:eastAsia="方正书宋_GBK"/>
              </w:rPr>
              <w:t>指挥中心、旅游分平台和集成专业设备采购项目代表我局对施工质量实施监理。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3</w:t>
            </w:r>
            <w:r>
              <w:rPr>
                <w:rFonts w:hint="eastAsia" w:ascii="方正书宋_GBK" w:eastAsia="方正书宋_GBK"/>
              </w:rPr>
              <w:t>个项目的监理工作，督促施工单位完善质量、安全管理体系，对工程进行旁站、巡检、平行检验并及时发现和处理质量隐患，督促各阶段分段验收，保证工程按时完工，不发生人身和质量事故，保证设计效果。</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列入本监理项目所负责监理的项目</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《石家庄市鹿泉区智慧城市电子信息项目建设监理合同书》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监理目标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实现施工全过程无人身、质量事故。</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未发生人身和质量事故</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《石家庄市鹿泉区智慧城市电子信息项目建设监理合同书》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项目进度控制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按照施工合同规定的工期目标控制工程进度。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项目完成时间</w:t>
            </w:r>
            <w:r>
              <w:rPr>
                <w:rFonts w:ascii="方正书宋_GBK" w:eastAsia="方正书宋_GBK"/>
              </w:rPr>
              <w:t>2019</w:t>
            </w:r>
            <w:r>
              <w:rPr>
                <w:rFonts w:hint="eastAsia" w:ascii="方正书宋_GBK" w:eastAsia="方正书宋_GBK"/>
              </w:rPr>
              <w:t>年</w:t>
            </w:r>
            <w:r>
              <w:rPr>
                <w:rFonts w:ascii="方正书宋_GBK" w:eastAsia="方正书宋_GBK"/>
              </w:rPr>
              <w:t>12</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《石家庄市鹿泉区智慧城市电子信息项目建设监理合同书》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项目投资控制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负责审核项目单位是否按合同及规定的程序进行施工，对承包人上报的费用、工程数量进行审核，总体把控项目建设的变更量不超过项目投资的</w:t>
            </w:r>
            <w:r>
              <w:rPr>
                <w:rFonts w:ascii="方正书宋_GBK" w:eastAsia="方正书宋_GBK"/>
              </w:rPr>
              <w:t>10%</w:t>
            </w:r>
            <w:r>
              <w:rPr>
                <w:rFonts w:hint="eastAsia"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《石家庄市鹿泉区智慧城市电子信息项目建设监理合同书》</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32、智慧城市项目建议书及可行性研究报告编制绩效目标表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3" w:name="_Toc32567604"/>
      <w:r>
        <w:rPr>
          <w:rFonts w:hint="eastAsia" w:ascii="方正仿宋_GBK" w:eastAsia="方正仿宋_GBK"/>
          <w:b/>
          <w:sz w:val="28"/>
        </w:rPr>
        <w:instrText xml:space="preserve">32、智慧城市项目建议书及可行性研究报告编制绩效目标表</w:instrText>
      </w:r>
      <w:bookmarkEnd w:id="3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000-9999-JSN-VVL4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智慧城市项目建议书及可行性研究报告编制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年，区政府启动智慧城市建设，区发展改革局公开招标编制鹿泉区新型智慧城市项目可行性研究报告，编制目的是</w:t>
            </w:r>
            <w:r>
              <w:rPr>
                <w:rFonts w:ascii="方正书宋_GBK" w:eastAsia="方正书宋_GBK"/>
              </w:rPr>
              <w:t>1</w:t>
            </w:r>
            <w:r>
              <w:rPr>
                <w:rFonts w:hint="eastAsia" w:ascii="方正书宋_GBK" w:eastAsia="方正书宋_GBK"/>
              </w:rPr>
              <w:t>、对项目的基本特点和发展规划进行说明和总体研究；</w:t>
            </w:r>
            <w:r>
              <w:rPr>
                <w:rFonts w:ascii="方正书宋_GBK" w:eastAsia="方正书宋_GBK"/>
              </w:rPr>
              <w:t>2</w:t>
            </w:r>
            <w:r>
              <w:rPr>
                <w:rFonts w:hint="eastAsia" w:ascii="方正书宋_GBK" w:eastAsia="方正书宋_GBK"/>
              </w:rPr>
              <w:t>、对</w:t>
            </w:r>
            <w:r>
              <w:rPr>
                <w:rFonts w:hint="cs" w:ascii="方正书宋_GBK" w:eastAsia="方正书宋_GBK"/>
              </w:rPr>
              <w:t>“</w:t>
            </w:r>
            <w:r>
              <w:rPr>
                <w:rFonts w:hint="eastAsia" w:ascii="方正书宋_GBK" w:eastAsia="方正书宋_GBK"/>
              </w:rPr>
              <w:t>智慧城市</w:t>
            </w:r>
            <w:r>
              <w:rPr>
                <w:rFonts w:hint="cs" w:ascii="方正书宋_GBK" w:eastAsia="方正书宋_GBK"/>
              </w:rPr>
              <w:t>”</w:t>
            </w:r>
            <w:r>
              <w:rPr>
                <w:rFonts w:hint="eastAsia" w:ascii="方正书宋_GBK" w:eastAsia="方正书宋_GBK"/>
              </w:rPr>
              <w:t>国内外市场情况进行分析，并确定项目规模；</w:t>
            </w:r>
            <w:r>
              <w:rPr>
                <w:rFonts w:ascii="方正书宋_GBK" w:eastAsia="方正书宋_GBK"/>
              </w:rPr>
              <w:t>3</w:t>
            </w:r>
            <w:r>
              <w:rPr>
                <w:rFonts w:hint="eastAsia" w:ascii="方正书宋_GBK" w:eastAsia="方正书宋_GBK"/>
              </w:rPr>
              <w:t>、对项目方案和项目设计技术进行论证，确定项目技术水平；</w:t>
            </w:r>
            <w:r>
              <w:rPr>
                <w:rFonts w:ascii="方正书宋_GBK" w:eastAsia="方正书宋_GBK"/>
              </w:rPr>
              <w:t>4</w:t>
            </w:r>
            <w:r>
              <w:rPr>
                <w:rFonts w:hint="eastAsia" w:ascii="方正书宋_GBK" w:eastAsia="方正书宋_GBK"/>
              </w:rPr>
              <w:t>、对国内外同类项目工艺技术进行分析研究，拟定先进合理的施工技术方案；</w:t>
            </w:r>
            <w:r>
              <w:rPr>
                <w:rFonts w:ascii="方正书宋_GBK" w:eastAsia="方正书宋_GBK"/>
              </w:rPr>
              <w:t>5</w:t>
            </w:r>
            <w:r>
              <w:rPr>
                <w:rFonts w:hint="eastAsia" w:ascii="方正书宋_GBK" w:eastAsia="方正书宋_GBK"/>
              </w:rPr>
              <w:t>、对项目实施条件、选址及能源供应等进行研究说明；</w:t>
            </w:r>
            <w:r>
              <w:rPr>
                <w:rFonts w:ascii="方正书宋_GBK" w:eastAsia="方正书宋_GBK"/>
              </w:rPr>
              <w:t>6</w:t>
            </w:r>
            <w:r>
              <w:rPr>
                <w:rFonts w:hint="eastAsia" w:ascii="方正书宋_GBK" w:eastAsia="方正书宋_GBK"/>
              </w:rPr>
              <w:t>、就项目的环保、节能、消防和劳动安全卫生进行分析说明；</w:t>
            </w:r>
            <w:r>
              <w:rPr>
                <w:rFonts w:ascii="方正书宋_GBK" w:eastAsia="方正书宋_GBK"/>
              </w:rPr>
              <w:t>7</w:t>
            </w:r>
            <w:r>
              <w:rPr>
                <w:rFonts w:hint="eastAsia" w:ascii="方正书宋_GBK" w:eastAsia="方正书宋_GBK"/>
              </w:rPr>
              <w:t>、对项目的总投资估算、成本估算和经济效益分析进行财务及经济评价。京延工程咨询有限公司中标该项目，中标价</w:t>
            </w:r>
            <w:r>
              <w:rPr>
                <w:rFonts w:ascii="方正书宋_GBK" w:eastAsia="方正书宋_GBK"/>
              </w:rPr>
              <w:t>68</w:t>
            </w:r>
            <w:r>
              <w:rPr>
                <w:rFonts w:hint="eastAsia" w:ascii="方正书宋_GBK" w:eastAsia="方正书宋_GBK"/>
              </w:rPr>
              <w:t>万元，</w:t>
            </w:r>
            <w:r>
              <w:rPr>
                <w:rFonts w:ascii="方正书宋_GBK" w:eastAsia="方正书宋_GBK"/>
              </w:rPr>
              <w:t>2018</w:t>
            </w:r>
            <w:r>
              <w:rPr>
                <w:rFonts w:hint="eastAsia" w:ascii="方正书宋_GBK" w:eastAsia="方正书宋_GBK"/>
              </w:rPr>
              <w:t>年已支付</w:t>
            </w:r>
            <w:r>
              <w:rPr>
                <w:rFonts w:ascii="方正书宋_GBK" w:eastAsia="方正书宋_GBK"/>
              </w:rPr>
              <w:t>40.8</w:t>
            </w:r>
            <w:r>
              <w:rPr>
                <w:rFonts w:hint="eastAsia" w:ascii="方正书宋_GBK" w:eastAsia="方正书宋_GBK"/>
              </w:rPr>
              <w:t>万元，</w:t>
            </w:r>
            <w:r>
              <w:rPr>
                <w:rFonts w:ascii="方正书宋_GBK" w:eastAsia="方正书宋_GBK"/>
              </w:rPr>
              <w:t>2020</w:t>
            </w:r>
            <w:r>
              <w:rPr>
                <w:rFonts w:hint="eastAsia" w:ascii="方正书宋_GBK" w:eastAsia="方正书宋_GBK"/>
              </w:rPr>
              <w:t>年申请安排资金</w:t>
            </w:r>
            <w:r>
              <w:rPr>
                <w:rFonts w:ascii="方正书宋_GBK" w:eastAsia="方正书宋_GBK"/>
              </w:rPr>
              <w:t>6</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、论证智慧城市项目建设的可行性，出具可行性研究报告。</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提交可行性研究成果时间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签订合同</w:t>
            </w:r>
            <w:r>
              <w:rPr>
                <w:rFonts w:ascii="方正书宋_GBK" w:eastAsia="方正书宋_GBK"/>
              </w:rPr>
              <w:t>3</w:t>
            </w:r>
            <w:r>
              <w:rPr>
                <w:rFonts w:hint="eastAsia" w:ascii="方正书宋_GBK" w:eastAsia="方正书宋_GBK"/>
              </w:rPr>
              <w:t>个月内</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调研单位数量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编制可行性研究报告前期实地走访调研单位数量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41</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内部收益率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项目在整个计算期内各年财务净现金流量的现值之和等于零时的折现率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8.67</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《石家庄市鹿泉区智慧城市项目可行性研究报告》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总投资收益率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达产期正常年份的年息税前利润或运营期年均息税前利润占项目总投资的百分比</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9.1</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《石家庄市鹿泉区智慧城市项目可行性研究报告》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项目建设的必要性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对项目的基本特点和发展规划进行说明和总体研究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项目符合国家产业政策和我区发展规划</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33、智慧城市政府方社会资本金绩效目标表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4" w:name="_Toc32567605"/>
      <w:r>
        <w:rPr>
          <w:rFonts w:hint="eastAsia" w:ascii="方正仿宋_GBK" w:eastAsia="方正仿宋_GBK"/>
          <w:b/>
          <w:sz w:val="28"/>
        </w:rPr>
        <w:instrText xml:space="preserve">33、智慧城市政府方社会资本金绩效目标表</w:instrText>
      </w:r>
      <w:bookmarkEnd w:id="3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000-9999-JSN-B4P0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智慧城市政府方社会资本金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经区政府批准，我区智慧城市项目采用</w:t>
            </w:r>
            <w:r>
              <w:rPr>
                <w:rFonts w:ascii="方正书宋_GBK" w:eastAsia="方正书宋_GBK"/>
              </w:rPr>
              <w:t>PPP</w:t>
            </w:r>
            <w:r>
              <w:rPr>
                <w:rFonts w:hint="eastAsia" w:ascii="方正书宋_GBK" w:eastAsia="方正书宋_GBK"/>
              </w:rPr>
              <w:t>模式，发改局为项目实施机构，区城投公司作为政府出资代表与社会资本方组建</w:t>
            </w:r>
            <w:r>
              <w:rPr>
                <w:rFonts w:ascii="方正书宋_GBK" w:eastAsia="方正书宋_GBK"/>
              </w:rPr>
              <w:t>SPV</w:t>
            </w:r>
            <w:r>
              <w:rPr>
                <w:rFonts w:hint="eastAsia" w:ascii="方正书宋_GBK" w:eastAsia="方正书宋_GBK"/>
              </w:rPr>
              <w:t>公司，项目总投资为</w:t>
            </w:r>
            <w:r>
              <w:rPr>
                <w:rFonts w:ascii="方正书宋_GBK" w:eastAsia="方正书宋_GBK"/>
              </w:rPr>
              <w:t>63467</w:t>
            </w:r>
            <w:r>
              <w:rPr>
                <w:rFonts w:hint="eastAsia" w:ascii="方正书宋_GBK" w:eastAsia="方正书宋_GBK"/>
              </w:rPr>
              <w:t>万元，政府占比</w:t>
            </w:r>
            <w:r>
              <w:rPr>
                <w:rFonts w:ascii="方正书宋_GBK" w:eastAsia="方正书宋_GBK"/>
              </w:rPr>
              <w:t>10%</w:t>
            </w:r>
            <w:r>
              <w:rPr>
                <w:rFonts w:hint="eastAsia" w:ascii="方正书宋_GBK" w:eastAsia="方正书宋_GBK"/>
              </w:rPr>
              <w:t>。招标社会资本方，组建</w:t>
            </w:r>
            <w:r>
              <w:rPr>
                <w:rFonts w:ascii="方正书宋_GBK" w:eastAsia="方正书宋_GBK"/>
              </w:rPr>
              <w:t>SPV</w:t>
            </w:r>
            <w:r>
              <w:rPr>
                <w:rFonts w:hint="eastAsia" w:ascii="方正书宋_GBK" w:eastAsia="方正书宋_GBK"/>
              </w:rPr>
              <w:t>公司，政府方需出资本金</w:t>
            </w:r>
            <w:r>
              <w:rPr>
                <w:rFonts w:ascii="方正书宋_GBK" w:eastAsia="方正书宋_GBK"/>
              </w:rPr>
              <w:t>1300</w:t>
            </w:r>
            <w:r>
              <w:rPr>
                <w:rFonts w:hint="eastAsia" w:ascii="方正书宋_GBK" w:eastAsia="方正书宋_GBK"/>
              </w:rPr>
              <w:t>万元。</w:t>
            </w:r>
            <w:r>
              <w:rPr>
                <w:rFonts w:ascii="方正书宋_GBK" w:eastAsia="方正书宋_GBK"/>
              </w:rPr>
              <w:t>2020</w:t>
            </w:r>
            <w:r>
              <w:rPr>
                <w:rFonts w:hint="eastAsia" w:ascii="方正书宋_GBK" w:eastAsia="方正书宋_GBK"/>
              </w:rPr>
              <w:t>年安排</w:t>
            </w:r>
            <w:r>
              <w:rPr>
                <w:rFonts w:ascii="方正书宋_GBK" w:eastAsia="方正书宋_GBK"/>
              </w:rPr>
              <w:t>10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、政府出具的注册资本金，正常组建</w:t>
            </w:r>
            <w:r>
              <w:rPr>
                <w:rFonts w:ascii="方正书宋_GBK" w:eastAsia="方正书宋_GBK"/>
              </w:rPr>
              <w:t>SPV</w:t>
            </w:r>
            <w:r>
              <w:rPr>
                <w:rFonts w:hint="eastAsia" w:ascii="方正书宋_GBK" w:eastAsia="方正书宋_GBK"/>
              </w:rPr>
              <w:t>公司。</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股权比例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政府方在项目公司股权占比</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《鹿泉区新型智慧城市</w:t>
            </w:r>
            <w:r>
              <w:rPr>
                <w:rFonts w:ascii="方正书宋_GBK" w:eastAsia="方正书宋_GBK"/>
              </w:rPr>
              <w:t>PPP</w:t>
            </w:r>
            <w:r>
              <w:rPr>
                <w:rFonts w:hint="eastAsia" w:ascii="方正书宋_GBK" w:eastAsia="方正书宋_GBK"/>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资本金比例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项目公司成立注册资本金在项目总投资的比例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《鹿泉区新型智慧城市</w:t>
            </w:r>
            <w:r>
              <w:rPr>
                <w:rFonts w:ascii="方正书宋_GBK" w:eastAsia="方正书宋_GBK"/>
              </w:rPr>
              <w:t>PPP</w:t>
            </w:r>
            <w:r>
              <w:rPr>
                <w:rFonts w:hint="eastAsia" w:ascii="方正书宋_GBK" w:eastAsia="方正书宋_GBK"/>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资本金金额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政府出具的注册资本金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1300</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《鹿泉区新型智慧城市</w:t>
            </w:r>
            <w:r>
              <w:rPr>
                <w:rFonts w:ascii="方正书宋_GBK" w:eastAsia="方正书宋_GBK"/>
              </w:rPr>
              <w:t>PPP</w:t>
            </w:r>
            <w:r>
              <w:rPr>
                <w:rFonts w:hint="eastAsia" w:ascii="方正书宋_GBK" w:eastAsia="方正书宋_GBK"/>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资本金到位时间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项目公司成立后</w:t>
            </w:r>
            <w:r>
              <w:rPr>
                <w:rFonts w:ascii="方正书宋_GBK" w:eastAsia="方正书宋_GBK"/>
              </w:rPr>
              <w:t>1</w:t>
            </w:r>
            <w:r>
              <w:rPr>
                <w:rFonts w:hint="eastAsia" w:ascii="方正书宋_GBK" w:eastAsia="方正书宋_GBK"/>
              </w:rPr>
              <w:t>个月内到位</w:t>
            </w:r>
            <w:r>
              <w:rPr>
                <w:rFonts w:ascii="方正书宋_GBK" w:eastAsia="方正书宋_GBK"/>
              </w:rPr>
              <w:t>40%</w:t>
            </w:r>
            <w:r>
              <w:rPr>
                <w:rFonts w:hint="eastAsia" w:ascii="方正书宋_GBK" w:eastAsia="方正书宋_GBK"/>
              </w:rPr>
              <w:t>，六个月内全部到位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项目公司成立后</w:t>
            </w:r>
            <w:r>
              <w:rPr>
                <w:rFonts w:ascii="方正书宋_GBK" w:eastAsia="方正书宋_GBK"/>
              </w:rPr>
              <w:t>6</w:t>
            </w:r>
            <w:r>
              <w:rPr>
                <w:rFonts w:hint="eastAsia" w:ascii="方正书宋_GBK" w:eastAsia="方正书宋_GBK"/>
              </w:rPr>
              <w:t>个月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《鹿泉区新型智慧城市</w:t>
            </w:r>
            <w:r>
              <w:rPr>
                <w:rFonts w:ascii="方正书宋_GBK" w:eastAsia="方正书宋_GBK"/>
              </w:rPr>
              <w:t>PPP</w:t>
            </w:r>
            <w:r>
              <w:rPr>
                <w:rFonts w:hint="eastAsia" w:ascii="方正书宋_GBK" w:eastAsia="方正书宋_GBK"/>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合作时间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政府方与社会资本方合作时间</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18</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《鹿泉区新型智慧城市</w:t>
            </w:r>
            <w:r>
              <w:rPr>
                <w:rFonts w:ascii="方正书宋_GBK" w:eastAsia="方正书宋_GBK"/>
              </w:rPr>
              <w:t>PPP</w:t>
            </w:r>
            <w:r>
              <w:rPr>
                <w:rFonts w:hint="eastAsia" w:ascii="方正书宋_GBK" w:eastAsia="方正书宋_GBK"/>
              </w:rPr>
              <w:t>项目实施方案》</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34、智慧城市中心运行费绩效目标表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5" w:name="_Toc32567606"/>
      <w:r>
        <w:rPr>
          <w:rFonts w:hint="eastAsia" w:ascii="方正仿宋_GBK" w:eastAsia="方正仿宋_GBK"/>
          <w:b/>
          <w:sz w:val="28"/>
        </w:rPr>
        <w:instrText xml:space="preserve">34、智慧城市中心运行费绩效目标表</w:instrText>
      </w:r>
      <w:bookmarkEnd w:id="3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000-9999-JSN-P860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智慧城市中心运行费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年以来，智慧城市中心数据机房及各项用电设备运转正常，承担着不动产登记中心、电子信息中心运算和存储服务，公安、交警、综治、城管等部门间的视频资源共享服务。智慧城市电费每月约</w:t>
            </w:r>
            <w:r>
              <w:rPr>
                <w:rFonts w:ascii="方正书宋_GBK" w:eastAsia="方正书宋_GBK"/>
              </w:rPr>
              <w:t>10</w:t>
            </w:r>
            <w:r>
              <w:rPr>
                <w:rFonts w:hint="eastAsia" w:ascii="方正书宋_GBK" w:eastAsia="方正书宋_GBK"/>
              </w:rPr>
              <w:t>万元，全年约</w:t>
            </w:r>
            <w:r>
              <w:rPr>
                <w:rFonts w:ascii="方正书宋_GBK" w:eastAsia="方正书宋_GBK"/>
              </w:rPr>
              <w:t>120</w:t>
            </w:r>
            <w:r>
              <w:rPr>
                <w:rFonts w:hint="eastAsia" w:ascii="方正书宋_GBK" w:eastAsia="方正书宋_GBK"/>
              </w:rPr>
              <w:t>万元，</w:t>
            </w:r>
            <w:r>
              <w:rPr>
                <w:rFonts w:ascii="方正书宋_GBK" w:eastAsia="方正书宋_GBK"/>
              </w:rPr>
              <w:t>2019</w:t>
            </w:r>
            <w:r>
              <w:rPr>
                <w:rFonts w:hint="eastAsia" w:ascii="方正书宋_GBK" w:eastAsia="方正书宋_GBK"/>
              </w:rPr>
              <w:t>年欠电费</w:t>
            </w:r>
            <w:r>
              <w:rPr>
                <w:rFonts w:ascii="方正书宋_GBK" w:eastAsia="方正书宋_GBK"/>
              </w:rPr>
              <w:t>120</w:t>
            </w:r>
            <w:r>
              <w:rPr>
                <w:rFonts w:hint="eastAsia" w:ascii="方正书宋_GBK" w:eastAsia="方正书宋_GBK"/>
              </w:rPr>
              <w:t>万元，智慧城市中心供热面积</w:t>
            </w:r>
            <w:r>
              <w:rPr>
                <w:rFonts w:ascii="方正书宋_GBK" w:eastAsia="方正书宋_GBK"/>
              </w:rPr>
              <w:t>7660.36</w:t>
            </w:r>
            <w:r>
              <w:rPr>
                <w:rFonts w:hint="eastAsia" w:ascii="方正书宋_GBK" w:eastAsia="方正书宋_GBK"/>
              </w:rPr>
              <w:t>平方米，采暖费每平方米</w:t>
            </w:r>
            <w:r>
              <w:rPr>
                <w:rFonts w:ascii="方正书宋_GBK" w:eastAsia="方正书宋_GBK"/>
              </w:rPr>
              <w:t>30</w:t>
            </w:r>
            <w:r>
              <w:rPr>
                <w:rFonts w:hint="eastAsia" w:ascii="方正书宋_GBK" w:eastAsia="方正书宋_GBK"/>
              </w:rPr>
              <w:t>元，采暖费</w:t>
            </w:r>
            <w:r>
              <w:rPr>
                <w:rFonts w:ascii="方正书宋_GBK" w:eastAsia="方正书宋_GBK"/>
              </w:rPr>
              <w:t>23</w:t>
            </w:r>
            <w:r>
              <w:rPr>
                <w:rFonts w:hint="eastAsia" w:ascii="方正书宋_GBK" w:eastAsia="方正书宋_GBK"/>
              </w:rPr>
              <w:t>万元，水费每吨</w:t>
            </w:r>
            <w:r>
              <w:rPr>
                <w:rFonts w:ascii="方正书宋_GBK" w:eastAsia="方正书宋_GBK"/>
              </w:rPr>
              <w:t>6</w:t>
            </w:r>
            <w:r>
              <w:rPr>
                <w:rFonts w:hint="eastAsia" w:ascii="方正书宋_GBK" w:eastAsia="方正书宋_GBK"/>
              </w:rPr>
              <w:t>元，全年用水约</w:t>
            </w:r>
            <w:r>
              <w:rPr>
                <w:rFonts w:ascii="方正书宋_GBK" w:eastAsia="方正书宋_GBK"/>
              </w:rPr>
              <w:t>2000</w:t>
            </w:r>
            <w:r>
              <w:rPr>
                <w:rFonts w:hint="eastAsia" w:ascii="方正书宋_GBK" w:eastAsia="方正书宋_GBK"/>
              </w:rPr>
              <w:t>吨，水费合计</w:t>
            </w:r>
            <w:r>
              <w:rPr>
                <w:rFonts w:ascii="方正书宋_GBK" w:eastAsia="方正书宋_GBK"/>
              </w:rPr>
              <w:t>1.2</w:t>
            </w:r>
            <w:r>
              <w:rPr>
                <w:rFonts w:hint="eastAsia" w:ascii="方正书宋_GBK" w:eastAsia="方正书宋_GBK"/>
              </w:rPr>
              <w:t>万元，合计</w:t>
            </w:r>
            <w:r>
              <w:rPr>
                <w:rFonts w:ascii="方正书宋_GBK" w:eastAsia="方正书宋_GBK"/>
              </w:rPr>
              <w:t>264.2</w:t>
            </w:r>
            <w:r>
              <w:rPr>
                <w:rFonts w:hint="eastAsia" w:ascii="方正书宋_GBK" w:eastAsia="方正书宋_GBK"/>
              </w:rPr>
              <w:t>万元。</w:t>
            </w:r>
            <w:r>
              <w:rPr>
                <w:rFonts w:ascii="方正书宋_GBK" w:eastAsia="方正书宋_GBK"/>
              </w:rPr>
              <w:t>2020</w:t>
            </w:r>
            <w:r>
              <w:rPr>
                <w:rFonts w:hint="eastAsia" w:ascii="方正书宋_GBK" w:eastAsia="方正书宋_GBK"/>
              </w:rPr>
              <w:t>年预算</w:t>
            </w:r>
            <w:r>
              <w:rPr>
                <w:rFonts w:ascii="方正书宋_GBK" w:eastAsia="方正书宋_GBK"/>
              </w:rPr>
              <w:t>50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、以保证智慧城市中心的正常运行，不动产登记中心以及电子信息中心业务的正常运转。</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电费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依据智慧城市中心电表计算用电量，电价按照区供电公司核定价格按时支付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电价按供电公司核定价格</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供暖费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每平方米供暖费用</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供暖面积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智慧中心实际供暖面积</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7660.36</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水费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智慧城市中心水费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元</w:t>
            </w:r>
            <w:r>
              <w:rPr>
                <w:rFonts w:ascii="方正书宋_GBK" w:eastAsia="方正书宋_GBK"/>
              </w:rPr>
              <w:t>/</w:t>
            </w:r>
            <w:r>
              <w:rPr>
                <w:rFonts w:hint="eastAsia" w:ascii="方正书宋_GBK" w:eastAsia="方正书宋_GBK"/>
              </w:rPr>
              <w:t>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智慧城市数据中心的正常运行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每天服务器正常运行时间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小时</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用户满意度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满意和较满意人数占被调查人数的比例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35、智慧城市中心装修费绩效目标表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6" w:name="_Toc32567607"/>
      <w:r>
        <w:rPr>
          <w:rFonts w:hint="eastAsia" w:ascii="方正仿宋_GBK" w:eastAsia="方正仿宋_GBK"/>
          <w:b/>
          <w:sz w:val="28"/>
        </w:rPr>
        <w:instrText xml:space="preserve">35、智慧城市中心装修费绩效目标表</w:instrText>
      </w:r>
      <w:bookmarkEnd w:id="3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000-9999-JSN-48P8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智慧城市中心装修费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11</w:t>
            </w:r>
            <w:r>
              <w:rPr>
                <w:rFonts w:hint="eastAsia" w:ascii="方正书宋_GBK" w:eastAsia="方正书宋_GBK"/>
              </w:rPr>
              <w:t>月，经石家庄市编委会审批同意，我区成立石家庄市鹿泉区大数据中心，编制</w:t>
            </w:r>
            <w:r>
              <w:rPr>
                <w:rFonts w:ascii="方正书宋_GBK" w:eastAsia="方正书宋_GBK"/>
              </w:rPr>
              <w:t>8</w:t>
            </w:r>
            <w:r>
              <w:rPr>
                <w:rFonts w:hint="eastAsia" w:ascii="方正书宋_GBK" w:eastAsia="方正书宋_GBK"/>
              </w:rPr>
              <w:t>人，经区领导同意，数据中心办公地点设在智慧城市中心，大数据中心成立后将承接智慧城市指挥部所有工作，经现场查看需对智慧城市中心一楼、二楼装修，装修面积约</w:t>
            </w:r>
            <w:r>
              <w:rPr>
                <w:rFonts w:ascii="方正书宋_GBK" w:eastAsia="方正书宋_GBK"/>
              </w:rPr>
              <w:t>2000</w:t>
            </w:r>
            <w:r>
              <w:rPr>
                <w:rFonts w:hint="eastAsia" w:ascii="方正书宋_GBK" w:eastAsia="方正书宋_GBK"/>
              </w:rPr>
              <w:t>平米，费用约</w:t>
            </w:r>
            <w:r>
              <w:rPr>
                <w:rFonts w:ascii="方正书宋_GBK" w:eastAsia="方正书宋_GBK"/>
              </w:rPr>
              <w:t>100</w:t>
            </w:r>
            <w:r>
              <w:rPr>
                <w:rFonts w:hint="eastAsia" w:ascii="方正书宋_GBK" w:eastAsia="方正书宋_GBK"/>
              </w:rPr>
              <w:t>万元。</w:t>
            </w:r>
            <w:r>
              <w:rPr>
                <w:rFonts w:ascii="方正书宋_GBK" w:eastAsia="方正书宋_GBK"/>
              </w:rPr>
              <w:t>2020</w:t>
            </w:r>
            <w:r>
              <w:rPr>
                <w:rFonts w:hint="eastAsia" w:ascii="方正书宋_GBK" w:eastAsia="方正书宋_GBK"/>
              </w:rPr>
              <w:t>年安排预算</w:t>
            </w:r>
            <w:r>
              <w:rPr>
                <w:rFonts w:ascii="方正书宋_GBK" w:eastAsia="方正书宋_GBK"/>
              </w:rPr>
              <w:t>50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、严格按照党政办公用房要求，对智慧城市中心一层二层进行装修分割，满足办公条件即可。</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吊顶面积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吊顶面积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地面面积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地板砖铺装面积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墙面面积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粉刷和贴砖面积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铝塑板包柱</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铝塑板包柱数量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根</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人均实际使用面积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按照党政办公用房标准要求，对智慧城市中心办公区进行装修分割。</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装修时间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装修完工使用的时间</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签订合同后三个月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装修验收合格率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验收合格的工程量占装修工程总量的比例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装修办公面积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智慧城市中心一层二层办公装修面积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平米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使用人员满意度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满意和较满意人数占被调查人数的比例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36、智慧旅游平台运行费绩效目标表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7" w:name="_Toc32567608"/>
      <w:r>
        <w:rPr>
          <w:rFonts w:hint="eastAsia" w:ascii="方正仿宋_GBK" w:eastAsia="方正仿宋_GBK"/>
          <w:b/>
          <w:sz w:val="28"/>
        </w:rPr>
        <w:instrText xml:space="preserve">36、智慧旅游平台运行费绩效目标表</w:instrText>
      </w:r>
      <w:bookmarkEnd w:id="3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5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8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844"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000-9999-JSN-2V0V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424"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智慧旅游平台运行费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844"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421"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因</w:t>
            </w:r>
            <w:r>
              <w:rPr>
                <w:rFonts w:ascii="方正书宋_GBK" w:eastAsia="方正书宋_GBK"/>
              </w:rPr>
              <w:t>SPV</w:t>
            </w:r>
            <w:r>
              <w:rPr>
                <w:rFonts w:hint="eastAsia" w:ascii="方正书宋_GBK" w:eastAsia="方正书宋_GBK"/>
              </w:rPr>
              <w:t>公司尚未成立，智慧旅游系统没有运营单位，区委领导指示要持续运营鹿泉智慧旅游平台。经区政府领导同意，在</w:t>
            </w:r>
            <w:r>
              <w:rPr>
                <w:rFonts w:ascii="方正书宋_GBK" w:eastAsia="方正书宋_GBK"/>
              </w:rPr>
              <w:t>SPV</w:t>
            </w:r>
            <w:r>
              <w:rPr>
                <w:rFonts w:hint="eastAsia" w:ascii="方正书宋_GBK" w:eastAsia="方正书宋_GBK"/>
              </w:rPr>
              <w:t>公司组建之前，由政府出资运营智慧旅游平台。智慧城市指挥部与原运营单位进行沟通，年运营费用为</w:t>
            </w:r>
            <w:r>
              <w:rPr>
                <w:rFonts w:ascii="方正书宋_GBK" w:eastAsia="方正书宋_GBK"/>
              </w:rPr>
              <w:t>60</w:t>
            </w:r>
            <w:r>
              <w:rPr>
                <w:rFonts w:hint="eastAsia" w:ascii="方正书宋_GBK" w:eastAsia="方正书宋_GBK"/>
              </w:rPr>
              <w:t>万元，平均每月</w:t>
            </w:r>
            <w:r>
              <w:rPr>
                <w:rFonts w:ascii="方正书宋_GBK" w:eastAsia="方正书宋_GBK"/>
              </w:rPr>
              <w:t>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312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312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421"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、确保旅游平台正常运行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6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9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98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91"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维护平台数量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维护的平台数量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985"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设施维护率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实际维护的硬件和软件设施量占智慧广场现有设备量的比例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98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对智慧城市</w:t>
            </w:r>
            <w:r>
              <w:rPr>
                <w:rFonts w:ascii="方正书宋_GBK" w:eastAsia="方正书宋_GBK"/>
              </w:rPr>
              <w:t>APP</w:t>
            </w:r>
            <w:r>
              <w:rPr>
                <w:rFonts w:hint="eastAsia" w:ascii="方正书宋_GBK" w:eastAsia="方正书宋_GBK"/>
              </w:rPr>
              <w:t>和道路交通指示屏进行维护，保障用户能够正常使用。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系统响应速率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系统高峰时段平均响应时间与合理的响应时间的比率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98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对智慧城市</w:t>
            </w:r>
            <w:r>
              <w:rPr>
                <w:rFonts w:ascii="方正书宋_GBK" w:eastAsia="方正书宋_GBK"/>
              </w:rPr>
              <w:t>APP</w:t>
            </w:r>
            <w:r>
              <w:rPr>
                <w:rFonts w:hint="eastAsia" w:ascii="方正书宋_GBK" w:eastAsia="方正书宋_GBK"/>
              </w:rPr>
              <w:t>和道路交通指示屏进行维护，保障用户能够正常使用。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故障响应时间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出现故障后售后响应时间</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小时</w:t>
            </w:r>
          </w:p>
        </w:tc>
        <w:tc>
          <w:tcPr>
            <w:tcW w:w="198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对智慧城市</w:t>
            </w:r>
            <w:r>
              <w:rPr>
                <w:rFonts w:ascii="方正书宋_GBK" w:eastAsia="方正书宋_GBK"/>
              </w:rPr>
              <w:t>APP</w:t>
            </w:r>
            <w:r>
              <w:rPr>
                <w:rFonts w:hint="eastAsia" w:ascii="方正书宋_GBK" w:eastAsia="方正书宋_GBK"/>
              </w:rPr>
              <w:t>和道路交通指示屏进行维护，保障用户能够正常使用。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故障排除时间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故障响应后排除故障时间</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小时</w:t>
            </w:r>
          </w:p>
        </w:tc>
        <w:tc>
          <w:tcPr>
            <w:tcW w:w="198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对智慧城市</w:t>
            </w:r>
            <w:r>
              <w:rPr>
                <w:rFonts w:ascii="方正书宋_GBK" w:eastAsia="方正书宋_GBK"/>
              </w:rPr>
              <w:t>APP</w:t>
            </w:r>
            <w:r>
              <w:rPr>
                <w:rFonts w:hint="eastAsia" w:ascii="方正书宋_GBK" w:eastAsia="方正书宋_GBK"/>
              </w:rPr>
              <w:t>和道路交通指示屏进行维护，保障用户能够正常使用。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更新频率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平台内容每周更新一次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周</w:t>
            </w:r>
          </w:p>
        </w:tc>
        <w:tc>
          <w:tcPr>
            <w:tcW w:w="198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平台使用次数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在智慧旅游平台游客可以快速了解景区的价格、位置、特色等信息，并自助购票快速进出景区，游客使用人次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人次</w:t>
            </w:r>
          </w:p>
        </w:tc>
        <w:tc>
          <w:tcPr>
            <w:tcW w:w="198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调查中用户反馈满意和较满意的数量占调查用户总数量的比例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98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《鹿泉区新型智慧城市</w:t>
            </w:r>
            <w:r>
              <w:rPr>
                <w:rFonts w:ascii="方正书宋_GBK" w:eastAsia="方正书宋_GBK"/>
              </w:rPr>
              <w:t>PPP</w:t>
            </w:r>
            <w:r>
              <w:rPr>
                <w:rFonts w:hint="eastAsia" w:ascii="方正书宋_GBK" w:eastAsia="方正书宋_GBK"/>
              </w:rPr>
              <w:t>项目实施方案》附件</w:t>
            </w:r>
            <w:r>
              <w:rPr>
                <w:rFonts w:ascii="方正书宋_GBK" w:eastAsia="方正书宋_GBK"/>
              </w:rPr>
              <w:t>2</w:t>
            </w:r>
            <w:r>
              <w:rPr>
                <w:rFonts w:hint="eastAsia" w:ascii="方正书宋_GBK" w:eastAsia="方正书宋_GBK"/>
              </w:rPr>
              <w:t>鹿泉区新型智慧城市项目绩效考核（参考）管理办法</w:t>
            </w:r>
          </w:p>
        </w:tc>
      </w:tr>
    </w:tbl>
    <w:p>
      <w:pPr>
        <w:jc w:val="left"/>
        <w:outlineLvl w:val="1"/>
        <w:sectPr>
          <w:footerReference r:id="rId4" w:type="default"/>
          <w:pgSz w:w="11907" w:h="16839" w:orient="landscape"/>
          <w:pgMar w:top="1984" w:right="1304" w:bottom="1134" w:left="1304" w:header="851" w:footer="992" w:gutter="0"/>
          <w:pgNumType w:fmt="decimal"/>
          <w:cols w:space="720" w:num="1"/>
          <w:docGrid w:type="lines" w:linePitch="312" w:charSpace="0"/>
        </w:sectPr>
      </w:pPr>
    </w:p>
    <w:bookmarkEnd w:id="0"/>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38"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359.0</w:t>
      </w:r>
      <w:r>
        <w:rPr>
          <w:rFonts w:ascii="Times New Roman" w:hAnsi="Times New Roman" w:eastAsia="仿宋" w:cs="Times New Roman"/>
          <w:sz w:val="32"/>
          <w:szCs w:val="24"/>
        </w:rPr>
        <w:t>万元。具体内容见下表。</w:t>
      </w:r>
      <w:bookmarkEnd w:id="38"/>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hint="eastAsia" w:ascii="方正小标宋_GBK" w:eastAsia="方正小标宋_GBK"/>
          <w:sz w:val="32"/>
        </w:rPr>
        <w:instrText xml:space="preserve">TC </w:instrText>
      </w:r>
      <w:bookmarkStart w:id="39" w:name="_Toc28848395"/>
      <w:r>
        <w:rPr>
          <w:rFonts w:hint="eastAsia" w:ascii="方正小标宋_GBK" w:eastAsia="方正小标宋_GBK"/>
          <w:sz w:val="32"/>
        </w:rPr>
        <w:instrText xml:space="preserve">部门政府采购预算</w:instrText>
      </w:r>
      <w:bookmarkEnd w:id="39"/>
      <w:r>
        <w:rPr>
          <w:rFonts w:hint="eastAsia" w:ascii="方正小标宋_GBK" w:eastAsia="方正小标宋_GBK"/>
          <w:sz w:val="32"/>
        </w:rPr>
        <w:instrText xml:space="preserve"> \f A \l 1</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101石家庄市鹿泉区发展和改革局</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hAnsi="宋体" w:eastAsia="方正书宋_GBK" w:cs="宋体"/>
                <w:b/>
                <w:bCs/>
                <w:color w:val="000000"/>
                <w:szCs w:val="21"/>
              </w:rPr>
            </w:pPr>
            <w:r>
              <w:rPr>
                <w:rFonts w:ascii="方正书宋_GBK" w:eastAsia="方正书宋_GBK"/>
                <w:b/>
              </w:rPr>
              <w:t>359.00</w:t>
            </w:r>
          </w:p>
        </w:tc>
        <w:tc>
          <w:tcPr>
            <w:tcW w:w="992" w:type="dxa"/>
            <w:vAlign w:val="center"/>
          </w:tcPr>
          <w:p>
            <w:pPr>
              <w:spacing w:line="300" w:lineRule="exact"/>
              <w:jc w:val="right"/>
              <w:rPr>
                <w:rFonts w:ascii="方正书宋_GBK" w:hAnsi="宋体" w:eastAsia="方正书宋_GBK" w:cs="宋体"/>
                <w:b/>
                <w:bCs/>
                <w:color w:val="000000"/>
                <w:szCs w:val="21"/>
              </w:rPr>
            </w:pPr>
            <w:r>
              <w:rPr>
                <w:rFonts w:ascii="方正书宋_GBK" w:eastAsia="方正书宋_GBK"/>
                <w:b/>
              </w:rPr>
              <w:t>359.00</w:t>
            </w: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石家庄市鹿泉区发展和改革局小计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center"/>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hAnsi="宋体" w:eastAsia="方正书宋_GBK" w:cs="宋体"/>
                <w:b/>
                <w:bCs/>
                <w:color w:val="000000"/>
                <w:szCs w:val="21"/>
              </w:rPr>
            </w:pPr>
            <w:r>
              <w:rPr>
                <w:rFonts w:ascii="方正书宋_GBK" w:eastAsia="方正书宋_GBK"/>
                <w:b/>
              </w:rPr>
              <w:t>359.00</w:t>
            </w:r>
          </w:p>
        </w:tc>
        <w:tc>
          <w:tcPr>
            <w:tcW w:w="992" w:type="dxa"/>
            <w:vAlign w:val="center"/>
          </w:tcPr>
          <w:p>
            <w:pPr>
              <w:spacing w:line="300" w:lineRule="exact"/>
              <w:jc w:val="right"/>
              <w:rPr>
                <w:rFonts w:ascii="方正书宋_GBK" w:hAnsi="宋体" w:eastAsia="方正书宋_GBK" w:cs="宋体"/>
                <w:b/>
                <w:bCs/>
                <w:color w:val="000000"/>
                <w:szCs w:val="21"/>
              </w:rPr>
            </w:pPr>
            <w:r>
              <w:rPr>
                <w:rFonts w:ascii="方正书宋_GBK" w:eastAsia="方正书宋_GBK"/>
                <w:b/>
              </w:rPr>
              <w:t>359.00</w:t>
            </w: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r>
              <w:rPr>
                <w:rFonts w:hint="eastAsia" w:ascii="方正书宋_GBK" w:eastAsia="方正书宋_GBK"/>
                <w:lang w:eastAsia="zh-CN"/>
              </w:rPr>
              <w:t>“十四五”规划</w:t>
            </w:r>
            <w:r>
              <w:rPr>
                <w:rFonts w:hint="eastAsia" w:ascii="方正书宋_GBK" w:eastAsia="方正书宋_GBK"/>
              </w:rPr>
              <w:t>编制费用</w:t>
            </w:r>
          </w:p>
        </w:tc>
        <w:tc>
          <w:tcPr>
            <w:tcW w:w="1134" w:type="dxa"/>
            <w:vAlign w:val="center"/>
          </w:tcPr>
          <w:p>
            <w:pPr>
              <w:spacing w:line="300" w:lineRule="exact"/>
              <w:jc w:val="right"/>
              <w:rPr>
                <w:rFonts w:ascii="方正书宋_GBK" w:eastAsia="方正书宋_GBK"/>
              </w:rPr>
            </w:pPr>
            <w:r>
              <w:rPr>
                <w:rFonts w:ascii="方正书宋_GBK" w:eastAsia="方正书宋_GBK"/>
              </w:rPr>
              <w:t>30.00</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城市规划和设计服务</w:t>
            </w:r>
          </w:p>
        </w:tc>
        <w:tc>
          <w:tcPr>
            <w:tcW w:w="1417" w:type="dxa"/>
            <w:vAlign w:val="center"/>
          </w:tcPr>
          <w:p>
            <w:pPr>
              <w:spacing w:line="300" w:lineRule="exact"/>
              <w:jc w:val="left"/>
              <w:rPr>
                <w:rFonts w:ascii="方正书宋_GBK" w:eastAsia="方正书宋_GBK"/>
              </w:rPr>
            </w:pPr>
            <w:r>
              <w:rPr>
                <w:rFonts w:ascii="方正书宋_GBK" w:eastAsia="方正书宋_GBK"/>
              </w:rPr>
              <w:t>C1301</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套</w:t>
            </w:r>
          </w:p>
        </w:tc>
        <w:tc>
          <w:tcPr>
            <w:tcW w:w="851" w:type="dxa"/>
            <w:vAlign w:val="center"/>
          </w:tcPr>
          <w:p>
            <w:pPr>
              <w:spacing w:line="300" w:lineRule="exact"/>
              <w:jc w:val="right"/>
              <w:rPr>
                <w:rFonts w:ascii="方正书宋_GBK" w:eastAsia="方正书宋_GBK"/>
              </w:rPr>
            </w:pPr>
            <w:r>
              <w:rPr>
                <w:rFonts w:ascii="方正书宋_GBK" w:eastAsia="方正书宋_GBK"/>
              </w:rPr>
              <w:t>1.00</w:t>
            </w:r>
          </w:p>
        </w:tc>
        <w:tc>
          <w:tcPr>
            <w:tcW w:w="992" w:type="dxa"/>
            <w:vAlign w:val="center"/>
          </w:tcPr>
          <w:p>
            <w:pPr>
              <w:spacing w:line="300" w:lineRule="exact"/>
              <w:jc w:val="right"/>
              <w:rPr>
                <w:rFonts w:ascii="方正书宋_GBK" w:eastAsia="方正书宋_GBK"/>
              </w:rPr>
            </w:pPr>
            <w:r>
              <w:rPr>
                <w:rFonts w:ascii="方正书宋_GBK" w:eastAsia="方正书宋_GBK"/>
              </w:rPr>
              <w:t>30.00</w:t>
            </w:r>
          </w:p>
        </w:tc>
        <w:tc>
          <w:tcPr>
            <w:tcW w:w="992" w:type="dxa"/>
            <w:vAlign w:val="center"/>
          </w:tcPr>
          <w:p>
            <w:pPr>
              <w:spacing w:line="300" w:lineRule="exact"/>
              <w:jc w:val="right"/>
              <w:rPr>
                <w:rFonts w:ascii="方正书宋_GBK" w:eastAsia="方正书宋_GBK"/>
              </w:rPr>
            </w:pPr>
            <w:r>
              <w:rPr>
                <w:rFonts w:ascii="方正书宋_GBK" w:eastAsia="方正书宋_GBK"/>
              </w:rPr>
              <w:t>30.00</w:t>
            </w:r>
          </w:p>
        </w:tc>
        <w:tc>
          <w:tcPr>
            <w:tcW w:w="992" w:type="dxa"/>
            <w:vAlign w:val="center"/>
          </w:tcPr>
          <w:p>
            <w:pPr>
              <w:spacing w:line="300" w:lineRule="exact"/>
              <w:jc w:val="right"/>
              <w:rPr>
                <w:rFonts w:ascii="方正书宋_GBK" w:eastAsia="方正书宋_GBK"/>
              </w:rPr>
            </w:pPr>
            <w:r>
              <w:rPr>
                <w:rFonts w:ascii="方正书宋_GBK" w:eastAsia="方正书宋_GBK"/>
              </w:rPr>
              <w:t>30.00</w:t>
            </w: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r>
              <w:rPr>
                <w:rFonts w:hint="eastAsia" w:ascii="方正书宋_GBK" w:eastAsia="方正书宋_GBK"/>
              </w:rPr>
              <w:t>智慧城市中心装修费</w:t>
            </w:r>
          </w:p>
        </w:tc>
        <w:tc>
          <w:tcPr>
            <w:tcW w:w="1134" w:type="dxa"/>
            <w:vAlign w:val="center"/>
          </w:tcPr>
          <w:p>
            <w:pPr>
              <w:spacing w:line="300" w:lineRule="exact"/>
              <w:jc w:val="right"/>
              <w:rPr>
                <w:rFonts w:ascii="方正书宋_GBK" w:eastAsia="方正书宋_GBK"/>
              </w:rPr>
            </w:pPr>
            <w:r>
              <w:rPr>
                <w:rFonts w:ascii="方正书宋_GBK" w:eastAsia="方正书宋_GBK"/>
              </w:rPr>
              <w:t>50.00</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装修设计服务</w:t>
            </w:r>
          </w:p>
        </w:tc>
        <w:tc>
          <w:tcPr>
            <w:tcW w:w="1417" w:type="dxa"/>
            <w:vAlign w:val="center"/>
          </w:tcPr>
          <w:p>
            <w:pPr>
              <w:spacing w:line="300" w:lineRule="exact"/>
              <w:jc w:val="left"/>
              <w:rPr>
                <w:rFonts w:ascii="方正书宋_GBK" w:eastAsia="方正书宋_GBK"/>
              </w:rPr>
            </w:pPr>
            <w:r>
              <w:rPr>
                <w:rFonts w:ascii="方正书宋_GBK" w:eastAsia="方正书宋_GBK"/>
              </w:rPr>
              <w:t>C1004</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套</w:t>
            </w:r>
          </w:p>
        </w:tc>
        <w:tc>
          <w:tcPr>
            <w:tcW w:w="851" w:type="dxa"/>
            <w:vAlign w:val="center"/>
          </w:tcPr>
          <w:p>
            <w:pPr>
              <w:spacing w:line="300" w:lineRule="exact"/>
              <w:jc w:val="right"/>
              <w:rPr>
                <w:rFonts w:ascii="方正书宋_GBK" w:eastAsia="方正书宋_GBK"/>
              </w:rPr>
            </w:pPr>
            <w:r>
              <w:rPr>
                <w:rFonts w:ascii="方正书宋_GBK" w:eastAsia="方正书宋_GBK"/>
              </w:rPr>
              <w:t>1.00</w:t>
            </w:r>
          </w:p>
        </w:tc>
        <w:tc>
          <w:tcPr>
            <w:tcW w:w="992" w:type="dxa"/>
            <w:vAlign w:val="center"/>
          </w:tcPr>
          <w:p>
            <w:pPr>
              <w:spacing w:line="300" w:lineRule="exact"/>
              <w:jc w:val="right"/>
              <w:rPr>
                <w:rFonts w:ascii="方正书宋_GBK" w:eastAsia="方正书宋_GBK"/>
              </w:rPr>
            </w:pPr>
            <w:r>
              <w:rPr>
                <w:rFonts w:ascii="方正书宋_GBK" w:eastAsia="方正书宋_GBK"/>
              </w:rPr>
              <w:t>50.00</w:t>
            </w:r>
          </w:p>
        </w:tc>
        <w:tc>
          <w:tcPr>
            <w:tcW w:w="992" w:type="dxa"/>
            <w:vAlign w:val="center"/>
          </w:tcPr>
          <w:p>
            <w:pPr>
              <w:spacing w:line="300" w:lineRule="exact"/>
              <w:jc w:val="right"/>
              <w:rPr>
                <w:rFonts w:ascii="方正书宋_GBK" w:eastAsia="方正书宋_GBK"/>
              </w:rPr>
            </w:pPr>
            <w:r>
              <w:rPr>
                <w:rFonts w:ascii="方正书宋_GBK" w:eastAsia="方正书宋_GBK"/>
              </w:rPr>
              <w:t>50.00</w:t>
            </w:r>
          </w:p>
        </w:tc>
        <w:tc>
          <w:tcPr>
            <w:tcW w:w="992" w:type="dxa"/>
            <w:vAlign w:val="center"/>
          </w:tcPr>
          <w:p>
            <w:pPr>
              <w:spacing w:line="300" w:lineRule="exact"/>
              <w:jc w:val="right"/>
              <w:rPr>
                <w:rFonts w:ascii="方正书宋_GBK" w:eastAsia="方正书宋_GBK"/>
              </w:rPr>
            </w:pPr>
            <w:r>
              <w:rPr>
                <w:rFonts w:ascii="方正书宋_GBK" w:eastAsia="方正书宋_GBK"/>
              </w:rPr>
              <w:t>50.00</w:t>
            </w: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3106" w:type="dxa"/>
            <w:vAlign w:val="center"/>
          </w:tcPr>
          <w:p>
            <w:pPr>
              <w:spacing w:line="300" w:lineRule="exact"/>
              <w:jc w:val="left"/>
              <w:rPr>
                <w:rFonts w:ascii="方正书宋_GBK" w:eastAsia="方正书宋_GBK"/>
              </w:rPr>
            </w:pPr>
            <w:r>
              <w:rPr>
                <w:rFonts w:hint="eastAsia" w:ascii="方正书宋_GBK" w:eastAsia="方正书宋_GBK"/>
              </w:rPr>
              <w:t>数据中心的安全等级评估</w:t>
            </w:r>
          </w:p>
        </w:tc>
        <w:tc>
          <w:tcPr>
            <w:tcW w:w="1134" w:type="dxa"/>
            <w:vAlign w:val="center"/>
          </w:tcPr>
          <w:p>
            <w:pPr>
              <w:spacing w:line="300" w:lineRule="exact"/>
              <w:jc w:val="right"/>
              <w:rPr>
                <w:rFonts w:ascii="方正书宋_GBK" w:eastAsia="方正书宋_GBK"/>
              </w:rPr>
            </w:pPr>
            <w:r>
              <w:rPr>
                <w:rFonts w:ascii="方正书宋_GBK" w:eastAsia="方正书宋_GBK"/>
              </w:rPr>
              <w:t>20.00</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测试评估认证服务</w:t>
            </w:r>
          </w:p>
        </w:tc>
        <w:tc>
          <w:tcPr>
            <w:tcW w:w="1417" w:type="dxa"/>
            <w:vAlign w:val="center"/>
          </w:tcPr>
          <w:p>
            <w:pPr>
              <w:spacing w:line="300" w:lineRule="exact"/>
              <w:jc w:val="left"/>
              <w:rPr>
                <w:rFonts w:ascii="方正书宋_GBK" w:eastAsia="方正书宋_GBK"/>
              </w:rPr>
            </w:pPr>
            <w:r>
              <w:rPr>
                <w:rFonts w:ascii="方正书宋_GBK" w:eastAsia="方正书宋_GBK"/>
              </w:rPr>
              <w:t>C0205</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套</w:t>
            </w:r>
          </w:p>
        </w:tc>
        <w:tc>
          <w:tcPr>
            <w:tcW w:w="851" w:type="dxa"/>
            <w:vAlign w:val="center"/>
          </w:tcPr>
          <w:p>
            <w:pPr>
              <w:spacing w:line="300" w:lineRule="exact"/>
              <w:jc w:val="right"/>
              <w:rPr>
                <w:rFonts w:ascii="方正书宋_GBK" w:eastAsia="方正书宋_GBK"/>
              </w:rPr>
            </w:pPr>
            <w:r>
              <w:rPr>
                <w:rFonts w:ascii="方正书宋_GBK" w:eastAsia="方正书宋_GBK"/>
              </w:rPr>
              <w:t>1.00</w:t>
            </w:r>
          </w:p>
        </w:tc>
        <w:tc>
          <w:tcPr>
            <w:tcW w:w="992" w:type="dxa"/>
            <w:vAlign w:val="center"/>
          </w:tcPr>
          <w:p>
            <w:pPr>
              <w:spacing w:line="300" w:lineRule="exact"/>
              <w:jc w:val="right"/>
              <w:rPr>
                <w:rFonts w:ascii="方正书宋_GBK" w:eastAsia="方正书宋_GBK"/>
              </w:rPr>
            </w:pPr>
            <w:r>
              <w:rPr>
                <w:rFonts w:ascii="方正书宋_GBK" w:eastAsia="方正书宋_GBK"/>
              </w:rPr>
              <w:t>20.00</w:t>
            </w:r>
          </w:p>
        </w:tc>
        <w:tc>
          <w:tcPr>
            <w:tcW w:w="992" w:type="dxa"/>
            <w:vAlign w:val="center"/>
          </w:tcPr>
          <w:p>
            <w:pPr>
              <w:spacing w:line="300" w:lineRule="exact"/>
              <w:jc w:val="right"/>
              <w:rPr>
                <w:rFonts w:ascii="方正书宋_GBK" w:eastAsia="方正书宋_GBK"/>
              </w:rPr>
            </w:pPr>
            <w:r>
              <w:rPr>
                <w:rFonts w:ascii="方正书宋_GBK" w:eastAsia="方正书宋_GBK"/>
              </w:rPr>
              <w:t>20.00</w:t>
            </w:r>
          </w:p>
        </w:tc>
        <w:tc>
          <w:tcPr>
            <w:tcW w:w="992" w:type="dxa"/>
            <w:vAlign w:val="center"/>
          </w:tcPr>
          <w:p>
            <w:pPr>
              <w:spacing w:line="300" w:lineRule="exact"/>
              <w:jc w:val="right"/>
              <w:rPr>
                <w:rFonts w:ascii="方正书宋_GBK" w:eastAsia="方正书宋_GBK"/>
              </w:rPr>
            </w:pPr>
            <w:r>
              <w:rPr>
                <w:rFonts w:ascii="方正书宋_GBK" w:eastAsia="方正书宋_GBK"/>
              </w:rPr>
              <w:t>20.00</w:t>
            </w: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r>
              <w:rPr>
                <w:rFonts w:hint="eastAsia" w:ascii="方正书宋_GBK" w:eastAsia="方正书宋_GBK"/>
              </w:rPr>
              <w:t>智慧城管物联网卡服务费</w:t>
            </w:r>
          </w:p>
        </w:tc>
        <w:tc>
          <w:tcPr>
            <w:tcW w:w="1134" w:type="dxa"/>
            <w:vAlign w:val="center"/>
          </w:tcPr>
          <w:p>
            <w:pPr>
              <w:spacing w:line="300" w:lineRule="exact"/>
              <w:jc w:val="right"/>
              <w:rPr>
                <w:rFonts w:ascii="方正书宋_GBK" w:eastAsia="方正书宋_GBK"/>
              </w:rPr>
            </w:pPr>
            <w:r>
              <w:rPr>
                <w:rFonts w:ascii="方正书宋_GBK" w:eastAsia="方正书宋_GBK"/>
              </w:rPr>
              <w:t>24.00</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电子、通信与自动控制技术研究服务</w:t>
            </w:r>
          </w:p>
        </w:tc>
        <w:tc>
          <w:tcPr>
            <w:tcW w:w="1417" w:type="dxa"/>
            <w:vAlign w:val="center"/>
          </w:tcPr>
          <w:p>
            <w:pPr>
              <w:spacing w:line="300" w:lineRule="exact"/>
              <w:jc w:val="left"/>
              <w:rPr>
                <w:rFonts w:ascii="方正书宋_GBK" w:eastAsia="方正书宋_GBK"/>
              </w:rPr>
            </w:pPr>
            <w:r>
              <w:rPr>
                <w:rFonts w:ascii="方正书宋_GBK" w:eastAsia="方正书宋_GBK"/>
              </w:rPr>
              <w:t>C010313</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套</w:t>
            </w:r>
          </w:p>
        </w:tc>
        <w:tc>
          <w:tcPr>
            <w:tcW w:w="851" w:type="dxa"/>
            <w:vAlign w:val="center"/>
          </w:tcPr>
          <w:p>
            <w:pPr>
              <w:spacing w:line="300" w:lineRule="exact"/>
              <w:jc w:val="right"/>
              <w:rPr>
                <w:rFonts w:ascii="方正书宋_GBK" w:eastAsia="方正书宋_GBK"/>
              </w:rPr>
            </w:pPr>
            <w:r>
              <w:rPr>
                <w:rFonts w:ascii="方正书宋_GBK" w:eastAsia="方正书宋_GBK"/>
              </w:rPr>
              <w:t>1.00</w:t>
            </w:r>
          </w:p>
        </w:tc>
        <w:tc>
          <w:tcPr>
            <w:tcW w:w="992" w:type="dxa"/>
            <w:vAlign w:val="center"/>
          </w:tcPr>
          <w:p>
            <w:pPr>
              <w:spacing w:line="300" w:lineRule="exact"/>
              <w:jc w:val="right"/>
              <w:rPr>
                <w:rFonts w:ascii="方正书宋_GBK" w:eastAsia="方正书宋_GBK"/>
              </w:rPr>
            </w:pPr>
            <w:r>
              <w:rPr>
                <w:rFonts w:ascii="方正书宋_GBK" w:eastAsia="方正书宋_GBK"/>
              </w:rPr>
              <w:t>24.00</w:t>
            </w:r>
          </w:p>
        </w:tc>
        <w:tc>
          <w:tcPr>
            <w:tcW w:w="992" w:type="dxa"/>
            <w:vAlign w:val="center"/>
          </w:tcPr>
          <w:p>
            <w:pPr>
              <w:spacing w:line="300" w:lineRule="exact"/>
              <w:jc w:val="right"/>
              <w:rPr>
                <w:rFonts w:ascii="方正书宋_GBK" w:eastAsia="方正书宋_GBK"/>
              </w:rPr>
            </w:pPr>
            <w:r>
              <w:rPr>
                <w:rFonts w:ascii="方正书宋_GBK" w:eastAsia="方正书宋_GBK"/>
              </w:rPr>
              <w:t>24.00</w:t>
            </w:r>
          </w:p>
        </w:tc>
        <w:tc>
          <w:tcPr>
            <w:tcW w:w="992" w:type="dxa"/>
            <w:vAlign w:val="center"/>
          </w:tcPr>
          <w:p>
            <w:pPr>
              <w:spacing w:line="300" w:lineRule="exact"/>
              <w:jc w:val="right"/>
              <w:rPr>
                <w:rFonts w:ascii="方正书宋_GBK" w:eastAsia="方正书宋_GBK"/>
              </w:rPr>
            </w:pPr>
            <w:r>
              <w:rPr>
                <w:rFonts w:ascii="方正书宋_GBK" w:eastAsia="方正书宋_GBK"/>
              </w:rPr>
              <w:t>24.00</w:t>
            </w: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r>
              <w:rPr>
                <w:rFonts w:hint="eastAsia" w:ascii="方正书宋_GBK" w:eastAsia="方正书宋_GBK"/>
              </w:rPr>
              <w:t>智慧城市公有云服务费用</w:t>
            </w:r>
          </w:p>
        </w:tc>
        <w:tc>
          <w:tcPr>
            <w:tcW w:w="1134" w:type="dxa"/>
            <w:vAlign w:val="center"/>
          </w:tcPr>
          <w:p>
            <w:pPr>
              <w:spacing w:line="300" w:lineRule="exact"/>
              <w:jc w:val="right"/>
              <w:rPr>
                <w:rFonts w:ascii="方正书宋_GBK" w:eastAsia="方正书宋_GBK"/>
              </w:rPr>
            </w:pPr>
            <w:r>
              <w:rPr>
                <w:rFonts w:ascii="方正书宋_GBK" w:eastAsia="方正书宋_GBK"/>
              </w:rPr>
              <w:t>65.00</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计算机设备和软件租赁服务</w:t>
            </w:r>
          </w:p>
        </w:tc>
        <w:tc>
          <w:tcPr>
            <w:tcW w:w="1417" w:type="dxa"/>
            <w:vAlign w:val="center"/>
          </w:tcPr>
          <w:p>
            <w:pPr>
              <w:spacing w:line="300" w:lineRule="exact"/>
              <w:jc w:val="left"/>
              <w:rPr>
                <w:rFonts w:ascii="方正书宋_GBK" w:eastAsia="方正书宋_GBK"/>
              </w:rPr>
            </w:pPr>
            <w:r>
              <w:rPr>
                <w:rFonts w:ascii="方正书宋_GBK" w:eastAsia="方正书宋_GBK"/>
              </w:rPr>
              <w:t>C0401</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套</w:t>
            </w:r>
          </w:p>
        </w:tc>
        <w:tc>
          <w:tcPr>
            <w:tcW w:w="851" w:type="dxa"/>
            <w:vAlign w:val="center"/>
          </w:tcPr>
          <w:p>
            <w:pPr>
              <w:spacing w:line="300" w:lineRule="exact"/>
              <w:jc w:val="right"/>
              <w:rPr>
                <w:rFonts w:ascii="方正书宋_GBK" w:eastAsia="方正书宋_GBK"/>
              </w:rPr>
            </w:pPr>
            <w:r>
              <w:rPr>
                <w:rFonts w:ascii="方正书宋_GBK" w:eastAsia="方正书宋_GBK"/>
              </w:rPr>
              <w:t>1.00</w:t>
            </w:r>
          </w:p>
        </w:tc>
        <w:tc>
          <w:tcPr>
            <w:tcW w:w="992" w:type="dxa"/>
            <w:vAlign w:val="center"/>
          </w:tcPr>
          <w:p>
            <w:pPr>
              <w:spacing w:line="300" w:lineRule="exact"/>
              <w:jc w:val="right"/>
              <w:rPr>
                <w:rFonts w:ascii="方正书宋_GBK" w:eastAsia="方正书宋_GBK"/>
              </w:rPr>
            </w:pPr>
            <w:r>
              <w:rPr>
                <w:rFonts w:ascii="方正书宋_GBK" w:eastAsia="方正书宋_GBK"/>
              </w:rPr>
              <w:t>65.00</w:t>
            </w:r>
          </w:p>
        </w:tc>
        <w:tc>
          <w:tcPr>
            <w:tcW w:w="992" w:type="dxa"/>
            <w:vAlign w:val="center"/>
          </w:tcPr>
          <w:p>
            <w:pPr>
              <w:spacing w:line="300" w:lineRule="exact"/>
              <w:jc w:val="right"/>
              <w:rPr>
                <w:rFonts w:ascii="方正书宋_GBK" w:eastAsia="方正书宋_GBK"/>
              </w:rPr>
            </w:pPr>
            <w:r>
              <w:rPr>
                <w:rFonts w:ascii="方正书宋_GBK" w:eastAsia="方正书宋_GBK"/>
              </w:rPr>
              <w:t>65.00</w:t>
            </w:r>
          </w:p>
        </w:tc>
        <w:tc>
          <w:tcPr>
            <w:tcW w:w="992" w:type="dxa"/>
            <w:vAlign w:val="center"/>
          </w:tcPr>
          <w:p>
            <w:pPr>
              <w:spacing w:line="300" w:lineRule="exact"/>
              <w:jc w:val="right"/>
              <w:rPr>
                <w:rFonts w:ascii="方正书宋_GBK" w:eastAsia="方正书宋_GBK"/>
              </w:rPr>
            </w:pPr>
            <w:r>
              <w:rPr>
                <w:rFonts w:ascii="方正书宋_GBK" w:eastAsia="方正书宋_GBK"/>
              </w:rPr>
              <w:t>65.00</w:t>
            </w: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r>
              <w:rPr>
                <w:rFonts w:hint="eastAsia" w:ascii="方正书宋_GBK" w:eastAsia="方正书宋_GBK"/>
              </w:rPr>
              <w:t>华为硬件维护费</w:t>
            </w:r>
          </w:p>
        </w:tc>
        <w:tc>
          <w:tcPr>
            <w:tcW w:w="1134" w:type="dxa"/>
            <w:vAlign w:val="center"/>
          </w:tcPr>
          <w:p>
            <w:pPr>
              <w:spacing w:line="300" w:lineRule="exact"/>
              <w:jc w:val="right"/>
              <w:rPr>
                <w:rFonts w:ascii="方正书宋_GBK" w:eastAsia="方正书宋_GBK"/>
              </w:rPr>
            </w:pPr>
            <w:r>
              <w:rPr>
                <w:rFonts w:ascii="方正书宋_GBK" w:eastAsia="方正书宋_GBK"/>
              </w:rPr>
              <w:t>120.00</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其他运行维护服务</w:t>
            </w:r>
          </w:p>
        </w:tc>
        <w:tc>
          <w:tcPr>
            <w:tcW w:w="1417" w:type="dxa"/>
            <w:vAlign w:val="center"/>
          </w:tcPr>
          <w:p>
            <w:pPr>
              <w:spacing w:line="300" w:lineRule="exact"/>
              <w:jc w:val="left"/>
              <w:rPr>
                <w:rFonts w:ascii="方正书宋_GBK" w:eastAsia="方正书宋_GBK"/>
              </w:rPr>
            </w:pPr>
            <w:r>
              <w:rPr>
                <w:rFonts w:ascii="方正书宋_GBK" w:eastAsia="方正书宋_GBK"/>
              </w:rPr>
              <w:t>C020699</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套</w:t>
            </w:r>
          </w:p>
        </w:tc>
        <w:tc>
          <w:tcPr>
            <w:tcW w:w="851" w:type="dxa"/>
            <w:vAlign w:val="center"/>
          </w:tcPr>
          <w:p>
            <w:pPr>
              <w:spacing w:line="300" w:lineRule="exact"/>
              <w:jc w:val="right"/>
              <w:rPr>
                <w:rFonts w:ascii="方正书宋_GBK" w:eastAsia="方正书宋_GBK"/>
              </w:rPr>
            </w:pPr>
            <w:r>
              <w:rPr>
                <w:rFonts w:ascii="方正书宋_GBK" w:eastAsia="方正书宋_GBK"/>
              </w:rPr>
              <w:t>1.00</w:t>
            </w:r>
          </w:p>
        </w:tc>
        <w:tc>
          <w:tcPr>
            <w:tcW w:w="992" w:type="dxa"/>
            <w:vAlign w:val="center"/>
          </w:tcPr>
          <w:p>
            <w:pPr>
              <w:spacing w:line="300" w:lineRule="exact"/>
              <w:jc w:val="right"/>
              <w:rPr>
                <w:rFonts w:ascii="方正书宋_GBK" w:eastAsia="方正书宋_GBK"/>
              </w:rPr>
            </w:pPr>
            <w:r>
              <w:rPr>
                <w:rFonts w:ascii="方正书宋_GBK" w:eastAsia="方正书宋_GBK"/>
              </w:rPr>
              <w:t>120.00</w:t>
            </w:r>
          </w:p>
        </w:tc>
        <w:tc>
          <w:tcPr>
            <w:tcW w:w="992" w:type="dxa"/>
            <w:vAlign w:val="center"/>
          </w:tcPr>
          <w:p>
            <w:pPr>
              <w:spacing w:line="300" w:lineRule="exact"/>
              <w:jc w:val="right"/>
              <w:rPr>
                <w:rFonts w:ascii="方正书宋_GBK" w:eastAsia="方正书宋_GBK"/>
              </w:rPr>
            </w:pPr>
            <w:r>
              <w:rPr>
                <w:rFonts w:ascii="方正书宋_GBK" w:eastAsia="方正书宋_GBK"/>
              </w:rPr>
              <w:t>120.00</w:t>
            </w:r>
          </w:p>
        </w:tc>
        <w:tc>
          <w:tcPr>
            <w:tcW w:w="992" w:type="dxa"/>
            <w:vAlign w:val="center"/>
          </w:tcPr>
          <w:p>
            <w:pPr>
              <w:spacing w:line="300" w:lineRule="exact"/>
              <w:jc w:val="right"/>
              <w:rPr>
                <w:rFonts w:ascii="方正书宋_GBK" w:eastAsia="方正书宋_GBK"/>
              </w:rPr>
            </w:pPr>
            <w:r>
              <w:rPr>
                <w:rFonts w:ascii="方正书宋_GBK" w:eastAsia="方正书宋_GBK"/>
              </w:rPr>
              <w:t>120.00</w:t>
            </w: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3106" w:type="dxa"/>
            <w:vAlign w:val="center"/>
          </w:tcPr>
          <w:p>
            <w:pPr>
              <w:spacing w:line="300" w:lineRule="exact"/>
              <w:jc w:val="left"/>
              <w:rPr>
                <w:rFonts w:ascii="方正书宋_GBK" w:eastAsia="方正书宋_GBK"/>
              </w:rPr>
            </w:pPr>
            <w:r>
              <w:rPr>
                <w:rFonts w:hint="eastAsia" w:ascii="方正书宋_GBK" w:eastAsia="方正书宋_GBK"/>
              </w:rPr>
              <w:t>智慧城市社会资本方招标及可行性缺口补助</w:t>
            </w:r>
          </w:p>
        </w:tc>
        <w:tc>
          <w:tcPr>
            <w:tcW w:w="1134" w:type="dxa"/>
            <w:vAlign w:val="center"/>
          </w:tcPr>
          <w:p>
            <w:pPr>
              <w:spacing w:line="300" w:lineRule="exact"/>
              <w:jc w:val="right"/>
              <w:rPr>
                <w:rFonts w:ascii="方正书宋_GBK" w:eastAsia="方正书宋_GBK"/>
              </w:rPr>
            </w:pPr>
            <w:r>
              <w:rPr>
                <w:rFonts w:ascii="方正书宋_GBK" w:eastAsia="方正书宋_GBK"/>
              </w:rPr>
              <w:t>50.00</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其他信息技术服务</w:t>
            </w:r>
          </w:p>
        </w:tc>
        <w:tc>
          <w:tcPr>
            <w:tcW w:w="1417" w:type="dxa"/>
            <w:vAlign w:val="center"/>
          </w:tcPr>
          <w:p>
            <w:pPr>
              <w:spacing w:line="300" w:lineRule="exact"/>
              <w:jc w:val="left"/>
              <w:rPr>
                <w:rFonts w:ascii="方正书宋_GBK" w:eastAsia="方正书宋_GBK"/>
              </w:rPr>
            </w:pPr>
            <w:r>
              <w:rPr>
                <w:rFonts w:ascii="方正书宋_GBK" w:eastAsia="方正书宋_GBK"/>
              </w:rPr>
              <w:t>C0299</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套</w:t>
            </w:r>
          </w:p>
        </w:tc>
        <w:tc>
          <w:tcPr>
            <w:tcW w:w="851" w:type="dxa"/>
            <w:vAlign w:val="center"/>
          </w:tcPr>
          <w:p>
            <w:pPr>
              <w:spacing w:line="300" w:lineRule="exact"/>
              <w:jc w:val="right"/>
              <w:rPr>
                <w:rFonts w:ascii="方正书宋_GBK" w:eastAsia="方正书宋_GBK"/>
              </w:rPr>
            </w:pPr>
            <w:r>
              <w:rPr>
                <w:rFonts w:ascii="方正书宋_GBK" w:eastAsia="方正书宋_GBK"/>
              </w:rPr>
              <w:t>1.00</w:t>
            </w:r>
          </w:p>
        </w:tc>
        <w:tc>
          <w:tcPr>
            <w:tcW w:w="992" w:type="dxa"/>
            <w:vAlign w:val="center"/>
          </w:tcPr>
          <w:p>
            <w:pPr>
              <w:spacing w:line="300" w:lineRule="exact"/>
              <w:jc w:val="right"/>
              <w:rPr>
                <w:rFonts w:ascii="方正书宋_GBK" w:eastAsia="方正书宋_GBK"/>
              </w:rPr>
            </w:pPr>
            <w:r>
              <w:rPr>
                <w:rFonts w:ascii="方正书宋_GBK" w:eastAsia="方正书宋_GBK"/>
              </w:rPr>
              <w:t>50.00</w:t>
            </w:r>
          </w:p>
        </w:tc>
        <w:tc>
          <w:tcPr>
            <w:tcW w:w="992" w:type="dxa"/>
            <w:vAlign w:val="center"/>
          </w:tcPr>
          <w:p>
            <w:pPr>
              <w:spacing w:line="300" w:lineRule="exact"/>
              <w:jc w:val="right"/>
              <w:rPr>
                <w:rFonts w:ascii="方正书宋_GBK" w:eastAsia="方正书宋_GBK"/>
              </w:rPr>
            </w:pPr>
            <w:r>
              <w:rPr>
                <w:rFonts w:ascii="方正书宋_GBK" w:eastAsia="方正书宋_GBK"/>
              </w:rPr>
              <w:t>50.00</w:t>
            </w:r>
          </w:p>
        </w:tc>
        <w:tc>
          <w:tcPr>
            <w:tcW w:w="992" w:type="dxa"/>
            <w:vAlign w:val="center"/>
          </w:tcPr>
          <w:p>
            <w:pPr>
              <w:spacing w:line="300" w:lineRule="exact"/>
              <w:jc w:val="right"/>
              <w:rPr>
                <w:rFonts w:ascii="方正书宋_GBK" w:eastAsia="方正书宋_GBK"/>
              </w:rPr>
            </w:pPr>
            <w:r>
              <w:rPr>
                <w:rFonts w:ascii="方正书宋_GBK" w:eastAsia="方正书宋_GBK"/>
              </w:rPr>
              <w:t>50.00</w:t>
            </w: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hint="eastAsia"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石家庄市鹿泉区发展和改革局2019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4298.79</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740</w:t>
      </w:r>
      <w:r>
        <w:rPr>
          <w:rFonts w:ascii="Times New Roman" w:hAnsi="Times New Roman" w:eastAsia="仿宋" w:cs="Times New Roman"/>
          <w:color w:val="000000"/>
          <w:sz w:val="32"/>
          <w:szCs w:val="32"/>
        </w:rPr>
        <w:t>万元，主要为</w:t>
      </w:r>
      <w:r>
        <w:rPr>
          <w:rFonts w:hint="eastAsia" w:ascii="Times New Roman" w:hAnsi="Times New Roman" w:eastAsia="仿宋" w:cs="Times New Roman"/>
          <w:color w:val="000000"/>
          <w:sz w:val="32"/>
          <w:szCs w:val="32"/>
          <w:lang w:eastAsia="zh-CN"/>
        </w:rPr>
        <w:t>智慧城市指挥中心专用设备</w:t>
      </w:r>
      <w:r>
        <w:rPr>
          <w:rFonts w:hint="eastAsia" w:ascii="Times New Roman" w:hAnsi="Times New Roman" w:eastAsia="仿宋" w:cs="Times New Roman"/>
          <w:color w:val="000000"/>
          <w:sz w:val="32"/>
          <w:szCs w:val="32"/>
        </w:rPr>
        <w:t>。</w:t>
      </w:r>
    </w:p>
    <w:p>
      <w:pPr>
        <w:ind w:firstLine="640"/>
        <w:rPr>
          <w:rFonts w:hint="eastAsia" w:ascii="Times New Roman" w:hAnsi="Times New Roman" w:eastAsia="仿宋" w:cs="Times New Roman"/>
          <w:color w:val="000000"/>
          <w:sz w:val="32"/>
          <w:szCs w:val="32"/>
        </w:rPr>
      </w:pP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石家庄市鹿泉区发展和改革局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kern w:val="0"/>
                <w:sz w:val="22"/>
              </w:rPr>
              <w:t>4298.79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3136.4</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403.22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3136.4</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403.22</w:t>
            </w:r>
          </w:p>
        </w:tc>
      </w:tr>
      <w:tr>
        <w:tblPrEx>
          <w:tblCellMar>
            <w:top w:w="0" w:type="dxa"/>
            <w:left w:w="108" w:type="dxa"/>
            <w:bottom w:w="0" w:type="dxa"/>
            <w:right w:w="108" w:type="dxa"/>
          </w:tblCellMar>
        </w:tblPrEx>
        <w:trPr>
          <w:trHeight w:val="90"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6</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73.20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3547.52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274.85</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2"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5" w:type="default"/>
      <w:pgSz w:w="16838" w:h="11906" w:orient="landscape"/>
      <w:pgMar w:top="1800" w:right="1440" w:bottom="1800" w:left="144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script"/>
    <w:pitch w:val="default"/>
    <w:sig w:usb0="00000001" w:usb1="08000000" w:usb2="00000000" w:usb3="00000000" w:csb0="00040000" w:csb1="00000000"/>
  </w:font>
  <w:font w:name="仿宋">
    <w:altName w:val="宋体"/>
    <w:panose1 w:val="02010609060101010101"/>
    <w:charset w:val="86"/>
    <w:family w:val="modern"/>
    <w:pitch w:val="default"/>
    <w:sig w:usb0="00000000" w:usb1="00000000" w:usb2="00000016" w:usb3="00000000" w:csb0="00040001" w:csb1="00000000"/>
  </w:font>
  <w:font w:name="方正书宋_GBK">
    <w:panose1 w:val="02000000000000000000"/>
    <w:charset w:val="86"/>
    <w:family w:val="script"/>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w:pict>
        <v:shape id="_x0000_s3073" o:spid="_x0000_s3073"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r>
      <w:rPr>
        <w:sz w:val="18"/>
      </w:rPr>
      <w:pict>
        <v:shape id="_x0000_s3074" o:spid="_x0000_s3074"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2"/>
                  <w:rPr>
                    <w:rStyle w:val="13"/>
                  </w:rPr>
                </w:pPr>
                <w:r>
                  <w:fldChar w:fldCharType="begin"/>
                </w:r>
                <w:r>
                  <w:rPr>
                    <w:rStyle w:val="13"/>
                  </w:rPr>
                  <w:instrText xml:space="preserve">PAGE  </w:instrText>
                </w:r>
                <w:r>
                  <w:fldChar w:fldCharType="separate"/>
                </w:r>
                <w:r>
                  <w:rPr>
                    <w:rStyle w:val="13"/>
                  </w:rPr>
                  <w:t>50</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r>
      <w:rPr>
        <w:sz w:val="18"/>
      </w:rPr>
      <w:pict>
        <v:shape id="_x0000_s3075" o:spid="_x0000_s3075" o:spt="202" type="#_x0000_t202" style="position:absolute;left:0pt;margin-top:0pt;height:144pt;width:144pt;mso-position-horizontal:outside;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pStyle w:val="2"/>
                  <w:rPr>
                    <w:rStyle w:val="13"/>
                  </w:rPr>
                </w:pPr>
                <w:r>
                  <w:fldChar w:fldCharType="begin"/>
                </w:r>
                <w:r>
                  <w:rPr>
                    <w:rStyle w:val="13"/>
                  </w:rPr>
                  <w:instrText xml:space="preserve">PAGE  </w:instrText>
                </w:r>
                <w:r>
                  <w:fldChar w:fldCharType="separate"/>
                </w:r>
                <w:r>
                  <w:rPr>
                    <w:rStyle w:val="13"/>
                  </w:rPr>
                  <w:t>53</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docVars>
    <w:docVar w:name="commondata" w:val="eyJoZGlkIjoiNWIzOTBlODI4NjljMzlmZmFlODk2OWI0YTg2MmNlMzgifQ=="/>
  </w:docVars>
  <w:rsids>
    <w:rsidRoot w:val="00EE71BA"/>
    <w:rsid w:val="00081476"/>
    <w:rsid w:val="000C7140"/>
    <w:rsid w:val="0015409C"/>
    <w:rsid w:val="002616BA"/>
    <w:rsid w:val="002A0CC8"/>
    <w:rsid w:val="00323B29"/>
    <w:rsid w:val="0039059E"/>
    <w:rsid w:val="003D6D28"/>
    <w:rsid w:val="00523A1B"/>
    <w:rsid w:val="00611C79"/>
    <w:rsid w:val="00674BED"/>
    <w:rsid w:val="00740BF3"/>
    <w:rsid w:val="007F0341"/>
    <w:rsid w:val="00885585"/>
    <w:rsid w:val="00946B91"/>
    <w:rsid w:val="009A521C"/>
    <w:rsid w:val="00A15591"/>
    <w:rsid w:val="00A835B6"/>
    <w:rsid w:val="00BA4F2B"/>
    <w:rsid w:val="00C37C1B"/>
    <w:rsid w:val="00CA1E12"/>
    <w:rsid w:val="00D607DA"/>
    <w:rsid w:val="00DC6EE5"/>
    <w:rsid w:val="00EE71BA"/>
    <w:rsid w:val="00F61C6F"/>
    <w:rsid w:val="00F867E4"/>
    <w:rsid w:val="00FB3080"/>
    <w:rsid w:val="051A0D14"/>
    <w:rsid w:val="056D17C0"/>
    <w:rsid w:val="087533C1"/>
    <w:rsid w:val="0F2D194E"/>
    <w:rsid w:val="0FDF02D8"/>
    <w:rsid w:val="103C5D84"/>
    <w:rsid w:val="13DB57EC"/>
    <w:rsid w:val="1CEB3EF2"/>
    <w:rsid w:val="226F6F75"/>
    <w:rsid w:val="22DB5383"/>
    <w:rsid w:val="250549A5"/>
    <w:rsid w:val="29DA40EC"/>
    <w:rsid w:val="2A7067B9"/>
    <w:rsid w:val="2CE60F0E"/>
    <w:rsid w:val="31E94278"/>
    <w:rsid w:val="31FC4115"/>
    <w:rsid w:val="3501464F"/>
    <w:rsid w:val="3521668C"/>
    <w:rsid w:val="35B31804"/>
    <w:rsid w:val="3B472305"/>
    <w:rsid w:val="3D3D5E3B"/>
    <w:rsid w:val="3D40746E"/>
    <w:rsid w:val="42B50E3A"/>
    <w:rsid w:val="476E3C30"/>
    <w:rsid w:val="47D865D5"/>
    <w:rsid w:val="586C1BD1"/>
    <w:rsid w:val="632D1F75"/>
    <w:rsid w:val="633251F9"/>
    <w:rsid w:val="690C3993"/>
    <w:rsid w:val="754D17D9"/>
    <w:rsid w:val="EE76DF9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14"/>
    <w:autoRedefine/>
    <w:qFormat/>
    <w:uiPriority w:val="99"/>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5"/>
    <w:autoRedefine/>
    <w:qFormat/>
    <w:uiPriority w:val="99"/>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autoRedefine/>
    <w:qFormat/>
    <w:uiPriority w:val="39"/>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page number"/>
    <w:basedOn w:val="8"/>
    <w:semiHidden/>
    <w:unhideWhenUsed/>
    <w:qFormat/>
    <w:uiPriority w:val="99"/>
  </w:style>
  <w:style w:type="character" w:styleId="10">
    <w:name w:val="Hyperlink"/>
    <w:basedOn w:val="8"/>
    <w:unhideWhenUsed/>
    <w:qFormat/>
    <w:uiPriority w:val="99"/>
    <w:rPr>
      <w:color w:val="0000FF"/>
      <w:u w:val="single"/>
    </w:rPr>
  </w:style>
  <w:style w:type="character" w:styleId="11">
    <w:name w:val="footnote reference"/>
    <w:qFormat/>
    <w:uiPriority w:val="0"/>
    <w:rPr>
      <w:vertAlign w:val="superscript"/>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autoRedefine/>
    <w:qFormat/>
    <w:uiPriority w:val="0"/>
  </w:style>
  <w:style w:type="character" w:customStyle="1" w:styleId="14">
    <w:name w:val="页脚 Char"/>
    <w:link w:val="2"/>
    <w:autoRedefine/>
    <w:semiHidden/>
    <w:qFormat/>
    <w:uiPriority w:val="99"/>
    <w:rPr>
      <w:rFonts w:ascii="Times New Roman" w:hAnsi="Times New Roman" w:eastAsia="宋体" w:cs="Times New Roman"/>
      <w:sz w:val="18"/>
      <w:szCs w:val="18"/>
    </w:rPr>
  </w:style>
  <w:style w:type="character" w:customStyle="1" w:styleId="15">
    <w:name w:val="页眉 Char"/>
    <w:link w:val="3"/>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3073" textRotate="1"/>
    <customShpInfo spid="_x0000_s3074" textRotate="1"/>
    <customShpInfo spid="_x0000_s3075"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56</Pages>
  <Words>5772</Words>
  <Characters>32901</Characters>
  <Lines>274</Lines>
  <Paragraphs>77</Paragraphs>
  <TotalTime>33</TotalTime>
  <ScaleCrop>false</ScaleCrop>
  <LinksUpToDate>false</LinksUpToDate>
  <CharactersWithSpaces>38596</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uos</cp:lastModifiedBy>
  <cp:lastPrinted>2020-02-26T10:47:00Z</cp:lastPrinted>
  <dcterms:modified xsi:type="dcterms:W3CDTF">2024-11-26T15:57:24Z</dcterms:modified>
  <dc:title>o</dc:title>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7267EFEAEBFE4AC78E09384D6126DB4A</vt:lpwstr>
  </property>
</Properties>
</file>