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rPr>
      </w:pPr>
      <w:r>
        <w:rPr>
          <w:rFonts w:hint="eastAsia" w:ascii="黑体" w:eastAsia="黑体"/>
          <w:b/>
          <w:sz w:val="44"/>
        </w:rPr>
        <w:t>中共石家庄市鹿泉区纪律检查委员会所属单位 2021 年单位预算信息公开</w:t>
      </w:r>
    </w:p>
    <w:p>
      <w:pPr>
        <w:jc w:val="center"/>
        <w:rPr>
          <w:rFonts w:hAnsi="宋体"/>
          <w:b/>
          <w:sz w:val="30"/>
        </w:rPr>
      </w:pPr>
      <w:r>
        <w:rPr>
          <w:rFonts w:ascii="黑体" w:hAnsi="黑体" w:eastAsia="黑体"/>
          <w:b/>
          <w:sz w:val="30"/>
        </w:rPr>
        <w:t xml:space="preserve"> </w:t>
      </w:r>
    </w:p>
    <w:p>
      <w:pPr>
        <w:jc w:val="left"/>
        <w:rPr>
          <w:rFonts w:hAnsi="宋体"/>
          <w:b/>
          <w:sz w:val="28"/>
        </w:rPr>
      </w:pPr>
      <w:r>
        <w:rPr>
          <w:rFonts w:hint="eastAsia" w:ascii="方正楷体_GBK" w:eastAsia="方正楷体_GBK"/>
          <w:b/>
          <w:sz w:val="28"/>
        </w:rPr>
        <w:t>单位预算公开表</w:t>
      </w:r>
    </w:p>
    <w:p>
      <w:pPr>
        <w:pStyle w:val="6"/>
        <w:tabs>
          <w:tab w:val="right" w:leader="dot" w:pos="14789"/>
        </w:tabs>
        <w:jc w:val="center"/>
        <w:rPr>
          <w:rFonts w:eastAsia="方正仿宋_GBK"/>
          <w:sz w:val="28"/>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"_Toc68703135" </w:instrText>
      </w:r>
      <w:r>
        <w:fldChar w:fldCharType="separate"/>
      </w:r>
      <w:r>
        <w:rPr>
          <w:rStyle w:val="11"/>
          <w:rFonts w:hint="eastAsia" w:eastAsia="方正仿宋_GBK"/>
          <w:sz w:val="28"/>
          <w:u w:val="none"/>
        </w:rPr>
        <w:t>单位预算收支总表</w:t>
      </w:r>
      <w:r>
        <w:rPr>
          <w:rFonts w:eastAsia="方正仿宋_GBK"/>
          <w:sz w:val="28"/>
        </w:rPr>
        <w:tab/>
      </w:r>
      <w:r>
        <w:rPr>
          <w:rFonts w:hint="eastAsia" w:eastAsia="方正仿宋_GBK"/>
          <w:sz w:val="28"/>
        </w:rPr>
        <w:t>3</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"_Toc68703136" </w:instrText>
      </w:r>
      <w:r>
        <w:fldChar w:fldCharType="separate"/>
      </w:r>
      <w:r>
        <w:rPr>
          <w:rStyle w:val="11"/>
          <w:rFonts w:hint="eastAsia" w:eastAsia="方正仿宋_GBK"/>
          <w:sz w:val="28"/>
          <w:u w:val="none"/>
        </w:rPr>
        <w:t>单位预算收入总表</w:t>
      </w:r>
      <w:r>
        <w:rPr>
          <w:rFonts w:eastAsia="方正仿宋_GBK"/>
          <w:sz w:val="28"/>
        </w:rPr>
        <w:tab/>
      </w:r>
      <w:r>
        <w:rPr>
          <w:rFonts w:hint="eastAsia" w:eastAsia="方正仿宋_GBK"/>
          <w:sz w:val="28"/>
        </w:rPr>
        <w:t>5</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"_Toc68703137" </w:instrText>
      </w:r>
      <w:r>
        <w:fldChar w:fldCharType="separate"/>
      </w:r>
      <w:r>
        <w:rPr>
          <w:rStyle w:val="11"/>
          <w:rFonts w:hint="eastAsia" w:eastAsia="方正仿宋_GBK"/>
          <w:sz w:val="28"/>
          <w:u w:val="none"/>
        </w:rPr>
        <w:t>单位预算支出总表</w:t>
      </w:r>
      <w:r>
        <w:rPr>
          <w:rFonts w:eastAsia="方正仿宋_GBK"/>
          <w:sz w:val="28"/>
        </w:rPr>
        <w:tab/>
      </w:r>
      <w:r>
        <w:rPr>
          <w:rFonts w:hint="eastAsia" w:eastAsia="方正仿宋_GBK"/>
          <w:sz w:val="28"/>
        </w:rPr>
        <w:t>6</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"_Toc68703138" </w:instrText>
      </w:r>
      <w:r>
        <w:fldChar w:fldCharType="separate"/>
      </w:r>
      <w:r>
        <w:rPr>
          <w:rStyle w:val="11"/>
          <w:rFonts w:hint="eastAsia" w:eastAsia="方正仿宋_GBK"/>
          <w:sz w:val="28"/>
          <w:u w:val="none"/>
        </w:rPr>
        <w:t>单位预算财政拨款收支总表</w:t>
      </w:r>
      <w:r>
        <w:rPr>
          <w:rFonts w:eastAsia="方正仿宋_GBK"/>
          <w:sz w:val="28"/>
        </w:rPr>
        <w:tab/>
      </w:r>
      <w:r>
        <w:rPr>
          <w:rFonts w:hint="eastAsia" w:eastAsia="方正仿宋_GBK"/>
          <w:sz w:val="28"/>
        </w:rPr>
        <w:t>7</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"_Toc68703139" </w:instrText>
      </w:r>
      <w:r>
        <w:fldChar w:fldCharType="separate"/>
      </w:r>
      <w:r>
        <w:rPr>
          <w:rStyle w:val="11"/>
          <w:rFonts w:hint="eastAsia" w:eastAsia="方正仿宋_GBK"/>
          <w:sz w:val="28"/>
          <w:u w:val="none"/>
        </w:rPr>
        <w:t>单位预算一般公共预算财政拨款支出表</w:t>
      </w:r>
      <w:r>
        <w:rPr>
          <w:rFonts w:eastAsia="方正仿宋_GBK"/>
          <w:sz w:val="28"/>
        </w:rPr>
        <w:tab/>
      </w:r>
      <w:r>
        <w:rPr>
          <w:rFonts w:hint="eastAsia" w:eastAsia="方正仿宋_GBK"/>
          <w:sz w:val="28"/>
        </w:rPr>
        <w:t>10</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"_Toc68703140" </w:instrText>
      </w:r>
      <w:r>
        <w:fldChar w:fldCharType="separate"/>
      </w:r>
      <w:r>
        <w:rPr>
          <w:rStyle w:val="11"/>
          <w:rFonts w:hint="eastAsia" w:eastAsia="方正仿宋_GBK"/>
          <w:sz w:val="28"/>
          <w:u w:val="none"/>
        </w:rPr>
        <w:t>单位预算一般公共预算财政拨款基本支出表</w:t>
      </w:r>
      <w:r>
        <w:rPr>
          <w:rFonts w:eastAsia="方正仿宋_GBK"/>
          <w:sz w:val="28"/>
        </w:rPr>
        <w:tab/>
      </w:r>
      <w:r>
        <w:rPr>
          <w:rFonts w:eastAsia="方正仿宋_GBK"/>
          <w:sz w:val="28"/>
        </w:rPr>
        <w:fldChar w:fldCharType="begin"/>
      </w:r>
      <w:r>
        <w:rPr>
          <w:rFonts w:eastAsia="方正仿宋_GBK"/>
          <w:sz w:val="28"/>
        </w:rPr>
        <w:instrText xml:space="preserve"> PAGEREF _Toc68703140 \h </w:instrText>
      </w:r>
      <w:r>
        <w:rPr>
          <w:rFonts w:eastAsia="方正仿宋_GBK"/>
          <w:sz w:val="28"/>
        </w:rPr>
        <w:fldChar w:fldCharType="separate"/>
      </w:r>
      <w:r>
        <w:rPr>
          <w:rFonts w:eastAsia="方正仿宋_GBK"/>
          <w:sz w:val="28"/>
        </w:rPr>
        <w:t>1</w:t>
      </w:r>
      <w:r>
        <w:rPr>
          <w:rFonts w:hint="eastAsia" w:eastAsia="方正仿宋_GBK"/>
          <w:sz w:val="28"/>
        </w:rPr>
        <w:t>1</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"_Toc68703141" </w:instrText>
      </w:r>
      <w:r>
        <w:fldChar w:fldCharType="separate"/>
      </w:r>
      <w:r>
        <w:rPr>
          <w:rStyle w:val="11"/>
          <w:rFonts w:hint="eastAsia" w:eastAsia="方正仿宋_GBK"/>
          <w:sz w:val="28"/>
          <w:u w:val="none"/>
        </w:rPr>
        <w:t>单位预算政府基金预算财政拨款支出表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_Toc68703141 \h </w:instrText>
      </w:r>
      <w:r>
        <w:rPr>
          <w:rFonts w:eastAsia="方正仿宋_GBK"/>
          <w:sz w:val="28"/>
        </w:rPr>
        <w:fldChar w:fldCharType="separate"/>
      </w:r>
      <w:r>
        <w:rPr>
          <w:rFonts w:eastAsia="方正仿宋_GBK"/>
          <w:sz w:val="28"/>
        </w:rPr>
        <w:t>1</w:t>
      </w:r>
      <w:r>
        <w:rPr>
          <w:rFonts w:hint="eastAsia" w:eastAsia="方正仿宋_GBK"/>
          <w:sz w:val="28"/>
        </w:rPr>
        <w:t>3</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"_Toc68703142" </w:instrText>
      </w:r>
      <w:r>
        <w:fldChar w:fldCharType="separate"/>
      </w:r>
      <w:r>
        <w:rPr>
          <w:rStyle w:val="11"/>
          <w:rFonts w:hint="eastAsia" w:eastAsia="方正仿宋_GBK"/>
          <w:sz w:val="28"/>
          <w:u w:val="none"/>
        </w:rPr>
        <w:t>单位预算国有资本经营预算财政拨款支出表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_Toc68703142 \h </w:instrText>
      </w:r>
      <w:r>
        <w:rPr>
          <w:rFonts w:eastAsia="方正仿宋_GBK"/>
          <w:sz w:val="28"/>
        </w:rPr>
        <w:fldChar w:fldCharType="separate"/>
      </w:r>
      <w:r>
        <w:rPr>
          <w:rFonts w:eastAsia="方正仿宋_GBK"/>
          <w:sz w:val="28"/>
        </w:rPr>
        <w:t>1</w:t>
      </w:r>
      <w:r>
        <w:rPr>
          <w:rFonts w:hint="eastAsia" w:eastAsia="方正仿宋_GBK"/>
          <w:sz w:val="28"/>
        </w:rPr>
        <w:t>4</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"_Toc68703143" </w:instrText>
      </w:r>
      <w:r>
        <w:fldChar w:fldCharType="separate"/>
      </w:r>
      <w:r>
        <w:rPr>
          <w:rStyle w:val="11"/>
          <w:rFonts w:hint="eastAsia" w:eastAsia="方正仿宋_GBK"/>
          <w:sz w:val="28"/>
          <w:u w:val="none"/>
        </w:rPr>
        <w:t>单位预算财政拨款“三公”经费支出表</w:t>
      </w:r>
      <w:r>
        <w:rPr>
          <w:rFonts w:eastAsia="方正仿宋_GBK"/>
          <w:sz w:val="28"/>
        </w:rPr>
        <w:tab/>
      </w:r>
      <w:r>
        <w:rPr>
          <w:rFonts w:eastAsia="方正仿宋_GBK"/>
          <w:sz w:val="28"/>
        </w:rPr>
        <w:fldChar w:fldCharType="begin"/>
      </w:r>
      <w:r>
        <w:rPr>
          <w:rFonts w:eastAsia="方正仿宋_GBK"/>
          <w:sz w:val="28"/>
        </w:rPr>
        <w:instrText xml:space="preserve"> PAGEREF _Toc68703143 \h </w:instrText>
      </w:r>
      <w:r>
        <w:rPr>
          <w:rFonts w:eastAsia="方正仿宋_GBK"/>
          <w:sz w:val="28"/>
        </w:rPr>
        <w:fldChar w:fldCharType="separate"/>
      </w:r>
      <w:r>
        <w:rPr>
          <w:rFonts w:eastAsia="方正仿宋_GBK"/>
          <w:sz w:val="28"/>
        </w:rPr>
        <w:t>1</w:t>
      </w:r>
      <w:r>
        <w:rPr>
          <w:rFonts w:hint="eastAsia" w:eastAsia="方正仿宋_GBK"/>
          <w:sz w:val="28"/>
        </w:rPr>
        <w:t>5</w:t>
      </w:r>
      <w:r>
        <w:rPr>
          <w:rFonts w:eastAsia="方正仿宋_GBK"/>
          <w:sz w:val="28"/>
        </w:rPr>
        <w:fldChar w:fldCharType="end"/>
      </w:r>
      <w:r>
        <w:rPr>
          <w:rFonts w:eastAsia="方正仿宋_GBK"/>
          <w:sz w:val="28"/>
        </w:rPr>
        <w:fldChar w:fldCharType="end"/>
      </w:r>
    </w:p>
    <w:p>
      <w:pPr>
        <w:ind w:left="420" w:leftChars="200"/>
        <w:jc w:val="center"/>
        <w:rPr>
          <w:rFonts w:hAnsi="宋体"/>
        </w:rPr>
      </w:pPr>
      <w:r>
        <w:rPr>
          <w:rFonts w:eastAsia="方正仿宋_GBK"/>
          <w:sz w:val="28"/>
        </w:rPr>
        <w:fldChar w:fldCharType="end"/>
      </w:r>
    </w:p>
    <w:p>
      <w:pPr>
        <w:jc w:val="left"/>
        <w:rPr>
          <w:rFonts w:hAnsi="宋体"/>
          <w:b/>
          <w:sz w:val="28"/>
        </w:rPr>
      </w:pPr>
      <w:r>
        <w:rPr>
          <w:rFonts w:hint="eastAsia" w:ascii="方正楷体_GBK" w:eastAsia="方正楷体_GBK"/>
          <w:b/>
          <w:sz w:val="28"/>
        </w:rPr>
        <w:t>单位预算信息公开情况说明</w:t>
      </w:r>
    </w:p>
    <w:p>
      <w:pPr>
        <w:pStyle w:val="2"/>
        <w:tabs>
          <w:tab w:val="right" w:leader="dot" w:pos="14789"/>
        </w:tabs>
        <w:ind w:left="420" w:leftChars="200"/>
        <w:jc w:val="center"/>
        <w:rPr>
          <w:rFonts w:eastAsia="方正仿宋_GBK"/>
          <w:sz w:val="28"/>
        </w:rPr>
      </w:pPr>
      <w:r>
        <w:rPr>
          <w:rFonts w:eastAsia="方正仿宋_GBK"/>
          <w:sz w:val="28"/>
        </w:rPr>
        <w:fldChar w:fldCharType="begin"/>
      </w:r>
      <w:r>
        <w:rPr>
          <w:rFonts w:eastAsia="方正仿宋_GBK"/>
          <w:sz w:val="28"/>
        </w:rPr>
        <w:instrText xml:space="preserve"> TOC \o "3-3" \h \z \u \t "-1" </w:instrText>
      </w:r>
      <w:r>
        <w:rPr>
          <w:rFonts w:eastAsia="方正仿宋_GBK"/>
          <w:sz w:val="28"/>
        </w:rPr>
        <w:fldChar w:fldCharType="separate"/>
      </w:r>
      <w:r>
        <w:fldChar w:fldCharType="begin"/>
      </w:r>
      <w:r>
        <w:instrText xml:space="preserve"> HYPERLINK \l "_Toc68703144" </w:instrText>
      </w:r>
      <w:r>
        <w:fldChar w:fldCharType="separate"/>
      </w:r>
      <w:r>
        <w:rPr>
          <w:rStyle w:val="11"/>
          <w:rFonts w:hint="eastAsia" w:hAnsi="黑体" w:eastAsia="方正仿宋_GBK"/>
          <w:sz w:val="28"/>
          <w:u w:val="none"/>
        </w:rPr>
        <w:t>一、单位职责及机构设置情况</w:t>
      </w:r>
      <w:r>
        <w:rPr>
          <w:rFonts w:eastAsia="方正仿宋_GBK"/>
          <w:sz w:val="28"/>
        </w:rPr>
        <w:tab/>
      </w:r>
      <w:r>
        <w:rPr>
          <w:rFonts w:eastAsia="方正仿宋_GBK"/>
          <w:sz w:val="28"/>
        </w:rPr>
        <w:fldChar w:fldCharType="begin"/>
      </w:r>
      <w:r>
        <w:rPr>
          <w:rFonts w:eastAsia="方正仿宋_GBK"/>
          <w:sz w:val="28"/>
        </w:rPr>
        <w:instrText xml:space="preserve"> PAGEREF _Toc68703144 \h </w:instrText>
      </w:r>
      <w:r>
        <w:rPr>
          <w:rFonts w:eastAsia="方正仿宋_GBK"/>
          <w:sz w:val="28"/>
        </w:rPr>
        <w:fldChar w:fldCharType="separate"/>
      </w:r>
      <w:r>
        <w:rPr>
          <w:rFonts w:eastAsia="方正仿宋_GBK"/>
          <w:sz w:val="28"/>
        </w:rPr>
        <w:t>1</w:t>
      </w:r>
      <w:r>
        <w:rPr>
          <w:rFonts w:hint="eastAsia" w:eastAsia="方正仿宋_GBK"/>
          <w:sz w:val="28"/>
        </w:rPr>
        <w:t>6</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"_Toc68703145" </w:instrText>
      </w:r>
      <w:r>
        <w:fldChar w:fldCharType="separate"/>
      </w:r>
      <w:r>
        <w:rPr>
          <w:rStyle w:val="11"/>
          <w:rFonts w:hint="eastAsia" w:hAnsi="黑体" w:eastAsia="方正仿宋_GBK"/>
          <w:sz w:val="28"/>
          <w:u w:val="none"/>
        </w:rPr>
        <w:t>二、单位预算安排的总体情况</w:t>
      </w:r>
      <w:r>
        <w:rPr>
          <w:rFonts w:eastAsia="方正仿宋_GBK"/>
          <w:sz w:val="28"/>
        </w:rPr>
        <w:tab/>
      </w:r>
      <w:r>
        <w:rPr>
          <w:rFonts w:hint="eastAsia" w:eastAsia="方正仿宋_GBK"/>
          <w:sz w:val="28"/>
        </w:rPr>
        <w:t>19</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"_Toc68703146" </w:instrText>
      </w:r>
      <w:r>
        <w:fldChar w:fldCharType="separate"/>
      </w:r>
      <w:r>
        <w:rPr>
          <w:rStyle w:val="11"/>
          <w:rFonts w:hint="eastAsia" w:hAnsi="黑体" w:eastAsia="方正仿宋_GBK"/>
          <w:sz w:val="28"/>
          <w:u w:val="none"/>
        </w:rPr>
        <w:t>三、机关运行经费安排情况</w:t>
      </w:r>
      <w:r>
        <w:rPr>
          <w:rFonts w:eastAsia="方正仿宋_GBK"/>
          <w:sz w:val="28"/>
        </w:rPr>
        <w:tab/>
      </w:r>
      <w:r>
        <w:rPr>
          <w:rFonts w:hint="eastAsia" w:eastAsia="方正仿宋_GBK"/>
          <w:sz w:val="28"/>
        </w:rPr>
        <w:t>20</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"_Toc68703147" </w:instrText>
      </w:r>
      <w:r>
        <w:fldChar w:fldCharType="separate"/>
      </w:r>
      <w:r>
        <w:rPr>
          <w:rStyle w:val="11"/>
          <w:rFonts w:hint="eastAsia" w:hAnsi="黑体" w:eastAsia="方正仿宋_GBK"/>
          <w:sz w:val="28"/>
          <w:u w:val="none"/>
        </w:rPr>
        <w:t>四、财政拨款</w:t>
      </w:r>
      <w:r>
        <w:rPr>
          <w:rStyle w:val="11"/>
          <w:rFonts w:hAnsi="黑体" w:eastAsia="方正仿宋_GBK"/>
          <w:sz w:val="28"/>
          <w:u w:val="none"/>
        </w:rPr>
        <w:t>“</w:t>
      </w:r>
      <w:r>
        <w:rPr>
          <w:rStyle w:val="11"/>
          <w:rFonts w:hint="eastAsia" w:hAnsi="黑体" w:eastAsia="方正仿宋_GBK"/>
          <w:sz w:val="28"/>
          <w:u w:val="none"/>
        </w:rPr>
        <w:t>三公</w:t>
      </w:r>
      <w:r>
        <w:rPr>
          <w:rStyle w:val="11"/>
          <w:rFonts w:hAnsi="黑体" w:eastAsia="方正仿宋_GBK"/>
          <w:sz w:val="28"/>
          <w:u w:val="none"/>
        </w:rPr>
        <w:t>”</w:t>
      </w:r>
      <w:r>
        <w:rPr>
          <w:rStyle w:val="11"/>
          <w:rFonts w:hint="eastAsia" w:hAnsi="黑体" w:eastAsia="方正仿宋_GBK"/>
          <w:sz w:val="28"/>
          <w:u w:val="none"/>
        </w:rPr>
        <w:t>经费预算情况及增减变化原因</w:t>
      </w:r>
      <w:r>
        <w:rPr>
          <w:rFonts w:eastAsia="方正仿宋_GBK"/>
          <w:sz w:val="28"/>
        </w:rPr>
        <w:tab/>
      </w:r>
      <w:r>
        <w:rPr>
          <w:rFonts w:hint="eastAsia" w:eastAsia="方正仿宋_GBK"/>
          <w:sz w:val="28"/>
        </w:rPr>
        <w:t>20</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"_Toc68703148" </w:instrText>
      </w:r>
      <w:r>
        <w:fldChar w:fldCharType="separate"/>
      </w:r>
      <w:r>
        <w:rPr>
          <w:rStyle w:val="11"/>
          <w:rFonts w:hint="eastAsia" w:hAnsi="黑体" w:eastAsia="方正仿宋_GBK"/>
          <w:sz w:val="28"/>
          <w:u w:val="none"/>
        </w:rPr>
        <w:t>五、预算绩效信息</w:t>
      </w:r>
      <w:r>
        <w:rPr>
          <w:rFonts w:eastAsia="方正仿宋_GBK"/>
          <w:sz w:val="28"/>
        </w:rPr>
        <w:tab/>
      </w:r>
      <w:r>
        <w:rPr>
          <w:rFonts w:hint="eastAsia" w:eastAsia="方正仿宋_GBK"/>
          <w:sz w:val="28"/>
        </w:rPr>
        <w:t>21</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"_Toc68703149" </w:instrText>
      </w:r>
      <w:r>
        <w:fldChar w:fldCharType="separate"/>
      </w:r>
      <w:r>
        <w:rPr>
          <w:rStyle w:val="11"/>
          <w:rFonts w:hint="eastAsia" w:eastAsia="方正仿宋_GBK"/>
          <w:sz w:val="28"/>
          <w:u w:val="none"/>
        </w:rPr>
        <w:t>六、政府采购预算情况</w:t>
      </w:r>
      <w:r>
        <w:rPr>
          <w:rFonts w:eastAsia="方正仿宋_GBK"/>
          <w:sz w:val="28"/>
        </w:rPr>
        <w:tab/>
      </w:r>
      <w:r>
        <w:rPr>
          <w:rFonts w:hint="eastAsia" w:eastAsia="方正仿宋_GBK"/>
          <w:sz w:val="28"/>
        </w:rPr>
        <w:t>31</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"_Toc68703150" </w:instrText>
      </w:r>
      <w:r>
        <w:fldChar w:fldCharType="separate"/>
      </w:r>
      <w:r>
        <w:rPr>
          <w:rStyle w:val="11"/>
          <w:rFonts w:hint="eastAsia" w:hAnsi="黑体" w:eastAsia="方正仿宋_GBK"/>
          <w:sz w:val="28"/>
          <w:u w:val="none"/>
        </w:rPr>
        <w:t>七、国有资产信息</w:t>
      </w:r>
      <w:r>
        <w:rPr>
          <w:rFonts w:eastAsia="方正仿宋_GBK"/>
          <w:sz w:val="28"/>
        </w:rPr>
        <w:tab/>
      </w:r>
      <w:r>
        <w:rPr>
          <w:rFonts w:hint="eastAsia" w:eastAsia="方正仿宋_GBK"/>
          <w:sz w:val="28"/>
        </w:rPr>
        <w:t>32</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"_Toc68703151" </w:instrText>
      </w:r>
      <w:r>
        <w:fldChar w:fldCharType="separate"/>
      </w:r>
      <w:r>
        <w:rPr>
          <w:rStyle w:val="11"/>
          <w:rFonts w:hint="eastAsia" w:hAnsi="黑体" w:eastAsia="方正仿宋_GBK"/>
          <w:sz w:val="28"/>
          <w:u w:val="none"/>
        </w:rPr>
        <w:t>八、名词解释</w:t>
      </w:r>
      <w:r>
        <w:rPr>
          <w:rFonts w:eastAsia="方正仿宋_GBK"/>
          <w:sz w:val="28"/>
        </w:rPr>
        <w:tab/>
      </w:r>
      <w:r>
        <w:rPr>
          <w:rFonts w:hint="eastAsia" w:eastAsia="方正仿宋_GBK"/>
          <w:sz w:val="28"/>
        </w:rPr>
        <w:t>33</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"_Toc68703152" </w:instrText>
      </w:r>
      <w:r>
        <w:fldChar w:fldCharType="separate"/>
      </w:r>
      <w:r>
        <w:rPr>
          <w:rStyle w:val="11"/>
          <w:rFonts w:hint="eastAsia" w:hAnsi="黑体" w:eastAsia="方正仿宋_GBK"/>
          <w:sz w:val="28"/>
          <w:u w:val="none"/>
        </w:rPr>
        <w:t>九、其他需要说明的事项</w:t>
      </w:r>
      <w:r>
        <w:rPr>
          <w:rFonts w:eastAsia="方正仿宋_GBK"/>
          <w:sz w:val="28"/>
        </w:rPr>
        <w:tab/>
      </w:r>
      <w:r>
        <w:rPr>
          <w:rFonts w:eastAsia="方正仿宋_GBK"/>
          <w:sz w:val="28"/>
        </w:rPr>
        <w:fldChar w:fldCharType="begin"/>
      </w:r>
      <w:r>
        <w:rPr>
          <w:rFonts w:eastAsia="方正仿宋_GBK"/>
          <w:sz w:val="28"/>
        </w:rPr>
        <w:instrText xml:space="preserve"> PAGEREF _Toc68703152 \h </w:instrText>
      </w:r>
      <w:r>
        <w:rPr>
          <w:rFonts w:eastAsia="方正仿宋_GBK"/>
          <w:sz w:val="28"/>
        </w:rPr>
        <w:fldChar w:fldCharType="separate"/>
      </w:r>
      <w:r>
        <w:rPr>
          <w:rFonts w:eastAsia="方正仿宋_GBK"/>
          <w:sz w:val="28"/>
        </w:rPr>
        <w:t>3</w:t>
      </w:r>
      <w:r>
        <w:rPr>
          <w:rFonts w:hint="eastAsia" w:eastAsia="方正仿宋_GBK"/>
          <w:sz w:val="28"/>
        </w:rPr>
        <w:t>4</w:t>
      </w:r>
      <w:r>
        <w:rPr>
          <w:rFonts w:eastAsia="方正仿宋_GBK"/>
          <w:sz w:val="28"/>
        </w:rPr>
        <w:fldChar w:fldCharType="end"/>
      </w:r>
      <w:r>
        <w:rPr>
          <w:rFonts w:eastAsia="方正仿宋_GBK"/>
          <w:sz w:val="28"/>
        </w:rPr>
        <w:fldChar w:fldCharType="end"/>
      </w:r>
    </w:p>
    <w:p>
      <w:pPr>
        <w:ind w:left="420" w:leftChars="200"/>
        <w:jc w:val="center"/>
        <w:rPr>
          <w:rFonts w:hAnsi="宋体"/>
        </w:rPr>
      </w:pPr>
      <w:r>
        <w:rPr>
          <w:rFonts w:eastAsia="方正仿宋_GBK"/>
          <w:sz w:val="28"/>
        </w:rPr>
        <w:fldChar w:fldCharType="end"/>
      </w:r>
    </w:p>
    <w:p>
      <w:pPr>
        <w:jc w:val="center"/>
        <w:rPr>
          <w:rFonts w:hAnsi="宋体"/>
          <w:sz w:val="44"/>
        </w:rPr>
      </w:pP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ascii="方正小标宋_GBK" w:eastAsia="方正小标宋_GBK"/>
          <w:sz w:val="44"/>
        </w:rPr>
      </w:pP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outlineLvl w:val="1"/>
        <w:rPr>
          <w:rFonts w:hAnsi="宋体"/>
          <w:sz w:val="36"/>
        </w:rPr>
      </w:pPr>
      <w:bookmarkStart w:id="0" w:name="_Toc68703135"/>
      <w:r>
        <w:rPr>
          <w:rFonts w:hint="eastAsia" w:ascii="方正小标宋_GBK" w:eastAsia="方正小标宋_GBK"/>
          <w:sz w:val="36"/>
        </w:rPr>
        <w:t>单位预算收支总表</w:t>
      </w:r>
      <w:bookmarkEnd w:id="0"/>
    </w:p>
    <w:tbl>
      <w:tblPr>
        <w:tblStyle w:val="7"/>
        <w:tblW w:w="1417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38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126"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Merge w:val="continue"/>
            <w:shd w:val="clear" w:color="auto" w:fill="auto"/>
            <w:vAlign w:val="center"/>
          </w:tcPr>
          <w:p>
            <w:pPr>
              <w:spacing w:line="300" w:lineRule="exact"/>
              <w:jc w:val="left"/>
              <w:outlineLvl w:val="1"/>
            </w:pP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2131</w:t>
            </w:r>
            <w:r>
              <w:rPr>
                <w:rFonts w:hint="eastAsia" w:ascii="方正书宋_GBK" w:eastAsia="方正书宋_GBK"/>
              </w:rPr>
              <w:t>.</w:t>
            </w:r>
            <w:r>
              <w:rPr>
                <w:rFonts w:ascii="方正书宋_GBK" w:eastAsia="方正书宋_GBK"/>
              </w:rPr>
              <w:t>8</w:t>
            </w:r>
            <w:r>
              <w:rPr>
                <w:rFonts w:hint="eastAsia" w:ascii="方正书宋_GBK" w:eastAsia="方正书宋_GBK"/>
              </w:rPr>
              <w:t>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17</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20</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21</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23</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26</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27</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28</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29</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33</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r>
    </w:tbl>
    <w:p>
      <w:pPr>
        <w:spacing w:line="300" w:lineRule="exact"/>
        <w:jc w:val="left"/>
        <w:outlineLvl w:val="1"/>
        <w:sectPr>
          <w:footerReference r:id="rId3" w:type="default"/>
          <w:pgSz w:w="16839" w:h="11907" w:orient="landscape"/>
          <w:pgMar w:top="1361" w:right="1020" w:bottom="1134" w:left="1020" w:header="851" w:footer="992" w:gutter="0"/>
          <w:pgNumType w:start="1"/>
          <w:cols w:space="425" w:num="1"/>
          <w:docGrid w:type="lines" w:linePitch="312" w:charSpace="0"/>
        </w:sectPr>
      </w:pPr>
    </w:p>
    <w:p>
      <w:pPr>
        <w:jc w:val="center"/>
        <w:outlineLvl w:val="1"/>
        <w:rPr>
          <w:rFonts w:hAnsi="宋体"/>
          <w:sz w:val="36"/>
        </w:rPr>
      </w:pPr>
      <w:bookmarkStart w:id="1" w:name="_Toc68703136"/>
      <w:r>
        <w:rPr>
          <w:rFonts w:hint="eastAsia" w:ascii="方正小标宋_GBK" w:eastAsia="方正小标宋_GBK"/>
          <w:sz w:val="36"/>
        </w:rPr>
        <w:t>单位预算收入总表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1"/>
        <w:gridCol w:w="2126"/>
        <w:gridCol w:w="1134"/>
        <w:gridCol w:w="1134"/>
        <w:gridCol w:w="1134"/>
        <w:gridCol w:w="1134"/>
        <w:gridCol w:w="709"/>
        <w:gridCol w:w="793"/>
        <w:gridCol w:w="1134"/>
        <w:gridCol w:w="1475"/>
        <w:gridCol w:w="793"/>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265"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977"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329"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31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306" w:type="dxa"/>
            <w:gridSpan w:val="8"/>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shd w:val="clear" w:color="auto" w:fill="auto"/>
            <w:vAlign w:val="center"/>
          </w:tcPr>
          <w:p>
            <w:pPr>
              <w:spacing w:line="300" w:lineRule="exact"/>
              <w:jc w:val="left"/>
              <w:outlineLvl w:val="1"/>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79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4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79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7</w:t>
            </w:r>
          </w:p>
        </w:tc>
        <w:tc>
          <w:tcPr>
            <w:tcW w:w="793" w:type="dxa"/>
            <w:shd w:val="clear" w:color="auto" w:fill="auto"/>
            <w:vAlign w:val="center"/>
          </w:tcPr>
          <w:p>
            <w:pPr>
              <w:spacing w:line="300" w:lineRule="exact"/>
              <w:jc w:val="center"/>
              <w:rPr>
                <w:rFonts w:ascii="方正书宋_GBK" w:eastAsia="方正书宋_GBK"/>
                <w:b/>
              </w:rPr>
            </w:pPr>
            <w:r>
              <w:rPr>
                <w:rFonts w:ascii="方正书宋_GBK" w:eastAsia="方正书宋_GBK"/>
                <w:b/>
              </w:rPr>
              <w:t>8</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9</w:t>
            </w:r>
          </w:p>
        </w:tc>
        <w:tc>
          <w:tcPr>
            <w:tcW w:w="1475"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p>
        </w:tc>
        <w:tc>
          <w:tcPr>
            <w:tcW w:w="793" w:type="dxa"/>
            <w:shd w:val="clear" w:color="auto" w:fill="auto"/>
            <w:vAlign w:val="center"/>
          </w:tcPr>
          <w:p>
            <w:pPr>
              <w:spacing w:line="300" w:lineRule="exact"/>
              <w:jc w:val="center"/>
              <w:rPr>
                <w:rFonts w:ascii="方正书宋_GBK" w:eastAsia="方正书宋_GBK"/>
                <w:b/>
              </w:rPr>
            </w:pPr>
            <w:r>
              <w:rPr>
                <w:rFonts w:ascii="方正书宋_GBK" w:eastAsia="方正书宋_GBK"/>
                <w:b/>
              </w:rPr>
              <w:t>11</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91" w:type="dxa"/>
            <w:shd w:val="clear" w:color="auto" w:fill="auto"/>
            <w:vAlign w:val="center"/>
          </w:tcPr>
          <w:p>
            <w:pPr>
              <w:spacing w:line="300" w:lineRule="exact"/>
              <w:jc w:val="left"/>
              <w:rPr>
                <w:rFonts w:ascii="方正书宋_GBK" w:eastAsia="方正书宋_GBK"/>
                <w:b/>
              </w:rPr>
            </w:pP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93"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75" w:type="dxa"/>
            <w:shd w:val="clear" w:color="auto" w:fill="auto"/>
            <w:vAlign w:val="center"/>
          </w:tcPr>
          <w:p>
            <w:pPr>
              <w:spacing w:line="300" w:lineRule="exact"/>
              <w:jc w:val="right"/>
              <w:rPr>
                <w:rFonts w:ascii="方正书宋_GBK" w:eastAsia="方正书宋_GBK"/>
                <w:b/>
              </w:rPr>
            </w:pPr>
          </w:p>
        </w:tc>
        <w:tc>
          <w:tcPr>
            <w:tcW w:w="793"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一般公共服务支出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纪检监察事务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2011102</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2080505</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2" w:name="_Toc68703137"/>
      <w:r>
        <w:rPr>
          <w:rFonts w:hint="eastAsia" w:ascii="方正小标宋_GBK" w:eastAsia="方正小标宋_GBK"/>
          <w:sz w:val="36"/>
        </w:rPr>
        <w:t>单位预算支出总表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90"/>
        <w:gridCol w:w="4237"/>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72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29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2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290"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237"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7</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290" w:type="dxa"/>
            <w:shd w:val="clear" w:color="auto" w:fill="auto"/>
            <w:vAlign w:val="center"/>
          </w:tcPr>
          <w:p>
            <w:pPr>
              <w:spacing w:line="300" w:lineRule="exact"/>
              <w:jc w:val="left"/>
              <w:rPr>
                <w:rFonts w:ascii="方正书宋_GBK" w:eastAsia="方正书宋_GBK"/>
                <w:b/>
              </w:rPr>
            </w:pPr>
          </w:p>
        </w:tc>
        <w:tc>
          <w:tcPr>
            <w:tcW w:w="42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361" w:type="dxa"/>
            <w:shd w:val="clear" w:color="auto" w:fill="auto"/>
            <w:vAlign w:val="center"/>
          </w:tcPr>
          <w:p>
            <w:pPr>
              <w:spacing w:line="300" w:lineRule="exact"/>
              <w:jc w:val="right"/>
              <w:rPr>
                <w:rFonts w:ascii="方正书宋_GBK" w:eastAsia="方正书宋_GBK"/>
                <w:b/>
              </w:rPr>
            </w:pPr>
            <w:r>
              <w:rPr>
                <w:rFonts w:ascii="方正书宋_GBK" w:eastAsia="方正书宋_GBK"/>
                <w:b/>
              </w:rPr>
              <w:t>1772</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361" w:type="dxa"/>
            <w:shd w:val="clear" w:color="auto" w:fill="auto"/>
            <w:vAlign w:val="center"/>
          </w:tcPr>
          <w:p>
            <w:pPr>
              <w:spacing w:line="300" w:lineRule="exact"/>
              <w:jc w:val="right"/>
              <w:rPr>
                <w:rFonts w:ascii="方正书宋_GBK" w:eastAsia="方正书宋_GBK"/>
                <w:b/>
              </w:rPr>
            </w:pPr>
            <w:r>
              <w:rPr>
                <w:rFonts w:ascii="方正书宋_GBK" w:eastAsia="方正书宋_GBK"/>
                <w:b/>
              </w:rPr>
              <w:t>359</w:t>
            </w:r>
            <w:r>
              <w:rPr>
                <w:rFonts w:hint="eastAsia" w:ascii="方正书宋_GBK" w:eastAsia="方正书宋_GBK"/>
                <w:b/>
              </w:rPr>
              <w:t>.</w:t>
            </w:r>
            <w:r>
              <w:rPr>
                <w:rFonts w:ascii="方正书宋_GBK" w:eastAsia="方正书宋_GBK"/>
                <w:b/>
              </w:rPr>
              <w:t>00</w:t>
            </w:r>
          </w:p>
        </w:tc>
        <w:tc>
          <w:tcPr>
            <w:tcW w:w="1361" w:type="dxa"/>
            <w:shd w:val="clear" w:color="auto" w:fill="auto"/>
            <w:vAlign w:val="center"/>
          </w:tcPr>
          <w:p>
            <w:pPr>
              <w:spacing w:line="300" w:lineRule="exact"/>
              <w:jc w:val="right"/>
              <w:rPr>
                <w:rFonts w:ascii="方正书宋_GBK" w:eastAsia="方正书宋_GBK"/>
                <w:b/>
              </w:rPr>
            </w:pPr>
          </w:p>
        </w:tc>
        <w:tc>
          <w:tcPr>
            <w:tcW w:w="1361" w:type="dxa"/>
            <w:shd w:val="clear" w:color="auto" w:fill="auto"/>
            <w:vAlign w:val="center"/>
          </w:tcPr>
          <w:p>
            <w:pPr>
              <w:spacing w:line="300" w:lineRule="exact"/>
              <w:jc w:val="right"/>
              <w:rPr>
                <w:rFonts w:ascii="方正书宋_GBK" w:eastAsia="方正书宋_GBK"/>
                <w:b/>
              </w:rPr>
            </w:pPr>
          </w:p>
        </w:tc>
        <w:tc>
          <w:tcPr>
            <w:tcW w:w="136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一般公共服务支出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20111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纪检监察事务</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2011101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2011102</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20805</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2080501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2080505</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210</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21011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2101101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221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22102</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2210201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3" w:name="_Toc68703138"/>
      <w:r>
        <w:rPr>
          <w:rFonts w:hint="eastAsia" w:ascii="方正小标宋_GBK" w:eastAsia="方正小标宋_GBK"/>
          <w:sz w:val="36"/>
        </w:rPr>
        <w:t>单位预算财政拨款收支总表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07"/>
        <w:gridCol w:w="1701"/>
        <w:gridCol w:w="2977"/>
        <w:gridCol w:w="1134"/>
        <w:gridCol w:w="1559"/>
        <w:gridCol w:w="1701"/>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58"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977"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sz w:val="24"/>
              </w:rPr>
              <w:t xml:space="preserve">         </w:t>
            </w:r>
            <w:r>
              <w:rPr>
                <w:rFonts w:hint="eastAsia" w:ascii="方正小标宋_GBK" w:eastAsia="方正小标宋_GBK"/>
                <w:sz w:val="24"/>
              </w:rPr>
              <w:t>预算年度：</w:t>
            </w:r>
            <w:r>
              <w:rPr>
                <w:rFonts w:ascii="方正小标宋_GBK" w:eastAsia="方正小标宋_GBK"/>
                <w:sz w:val="24"/>
              </w:rPr>
              <w:t>2021</w:t>
            </w:r>
          </w:p>
        </w:tc>
        <w:tc>
          <w:tcPr>
            <w:tcW w:w="6689"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50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666"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shd w:val="clear" w:color="auto" w:fill="auto"/>
            <w:vAlign w:val="center"/>
          </w:tcPr>
          <w:p>
            <w:pPr>
              <w:spacing w:line="300" w:lineRule="exact"/>
              <w:jc w:val="left"/>
              <w:outlineLvl w:val="1"/>
            </w:pPr>
          </w:p>
        </w:tc>
        <w:tc>
          <w:tcPr>
            <w:tcW w:w="28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22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2807"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977"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2295" w:type="dxa"/>
            <w:shd w:val="clear" w:color="auto" w:fill="auto"/>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701" w:type="dxa"/>
            <w:shd w:val="clear" w:color="auto" w:fill="auto"/>
            <w:vAlign w:val="center"/>
          </w:tcPr>
          <w:p>
            <w:pPr>
              <w:spacing w:line="300" w:lineRule="exact"/>
              <w:jc w:val="right"/>
              <w:rPr>
                <w:rFonts w:ascii="方正书宋_GBK" w:eastAsia="方正书宋_GBK"/>
              </w:rPr>
            </w:pPr>
            <w:r>
              <w:rPr>
                <w:rFonts w:ascii="方正书宋_GBK" w:eastAsia="方正书宋_GBK"/>
              </w:rPr>
              <w:t>2131</w:t>
            </w:r>
            <w:r>
              <w:rPr>
                <w:rFonts w:hint="eastAsia" w:ascii="方正书宋_GBK" w:eastAsia="方正书宋_GBK"/>
              </w:rPr>
              <w:t>.</w:t>
            </w:r>
            <w:r>
              <w:rPr>
                <w:rFonts w:ascii="方正书宋_GBK" w:eastAsia="方正书宋_GBK"/>
              </w:rPr>
              <w:t>8</w:t>
            </w:r>
            <w:r>
              <w:rPr>
                <w:rFonts w:hint="eastAsia" w:ascii="方正书宋_GBK" w:eastAsia="方正书宋_GBK"/>
              </w:rPr>
              <w:t>1</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17</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20</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21</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23</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26</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27</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28</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29</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28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701"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559"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701" w:type="dxa"/>
            <w:shd w:val="clear" w:color="auto" w:fill="auto"/>
            <w:vAlign w:val="center"/>
          </w:tcPr>
          <w:p>
            <w:pPr>
              <w:spacing w:line="300" w:lineRule="exact"/>
              <w:jc w:val="right"/>
              <w:rPr>
                <w:rFonts w:ascii="方正书宋_GBK" w:eastAsia="方正书宋_GBK"/>
                <w:b/>
              </w:rPr>
            </w:pPr>
          </w:p>
        </w:tc>
        <w:tc>
          <w:tcPr>
            <w:tcW w:w="2295"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32</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33</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34</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35</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36</w:t>
            </w:r>
          </w:p>
        </w:tc>
        <w:tc>
          <w:tcPr>
            <w:tcW w:w="28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701"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134" w:type="dxa"/>
            <w:shd w:val="clear" w:color="auto" w:fill="auto"/>
          </w:tcPr>
          <w:p>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559" w:type="dxa"/>
            <w:shd w:val="clear" w:color="auto" w:fill="auto"/>
          </w:tcPr>
          <w:p>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701" w:type="dxa"/>
            <w:shd w:val="clear" w:color="auto" w:fill="auto"/>
            <w:vAlign w:val="center"/>
          </w:tcPr>
          <w:p>
            <w:pPr>
              <w:spacing w:line="300" w:lineRule="exact"/>
              <w:jc w:val="right"/>
              <w:rPr>
                <w:rFonts w:ascii="方正书宋_GBK" w:eastAsia="方正书宋_GBK"/>
                <w:b/>
              </w:rPr>
            </w:pPr>
          </w:p>
        </w:tc>
        <w:tc>
          <w:tcPr>
            <w:tcW w:w="2295" w:type="dxa"/>
            <w:shd w:val="clear" w:color="auto" w:fill="auto"/>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4" w:name="_Toc68703139"/>
      <w:r>
        <w:rPr>
          <w:rFonts w:hint="eastAsia" w:ascii="方正小标宋_GBK" w:eastAsia="方正小标宋_GBK"/>
          <w:sz w:val="36"/>
        </w:rPr>
        <w:t>单位预算一般公共预算财政拨款支出表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2131.81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1772.81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一般公共服务支出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1731.58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纪检监察事务</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1731.58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5" w:name="_Toc68703140"/>
      <w:r>
        <w:rPr>
          <w:rFonts w:hint="eastAsia" w:ascii="方正小标宋_GBK" w:eastAsia="方正小标宋_GBK"/>
          <w:sz w:val="36"/>
        </w:rPr>
        <w:t>单位预算一般公共预算财政拨款基本支出表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支出单位经济分类科目</w:t>
            </w:r>
          </w:p>
        </w:tc>
        <w:tc>
          <w:tcPr>
            <w:tcW w:w="7653"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1772.81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1481.22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291.58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1406.96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1406.96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372.06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372.06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349.78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349.78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27.92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27.92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15.26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15.26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30110</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30112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30113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30199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313.04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313.04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291.58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291.58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33.40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33.40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30207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邮电费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53.99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53.99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30211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差旅费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30217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公务接待费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30226</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劳务费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7.20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委托业务费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93.34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93.34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7.92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福利费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30231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13.50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13.50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30239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其他交通费用</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59.04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59.04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30299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其他商品和服务支出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3.90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3.90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对个人和家庭的补助</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17.71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17.71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30305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生活补助</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30309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0.13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0.13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30399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其他对个人和家庭的补助</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55.04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55.04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6" w:name="_Toc68703141"/>
      <w:r>
        <w:rPr>
          <w:rFonts w:hint="eastAsia" w:ascii="方正小标宋_GBK" w:eastAsia="方正小标宋_GBK"/>
          <w:sz w:val="36"/>
        </w:rPr>
        <w:t>单位预算政府基金预算财政拨款支出表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7" w:name="_Toc68703142"/>
      <w:r>
        <w:rPr>
          <w:rFonts w:hint="eastAsia" w:ascii="方正小标宋_GBK" w:eastAsia="方正小标宋_GBK"/>
          <w:sz w:val="36"/>
        </w:rPr>
        <w:t>单位预算国有资本经营预算财政拨款支出表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8" w:name="_Toc68703143"/>
      <w:r>
        <w:rPr>
          <w:rFonts w:hint="eastAsia" w:ascii="方正小标宋_GBK" w:eastAsia="方正小标宋_GBK"/>
          <w:sz w:val="36"/>
        </w:rPr>
        <w:t>单位预算财政拨款“三公”经费支出表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238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shd w:val="clear" w:color="auto" w:fill="auto"/>
            <w:vAlign w:val="center"/>
          </w:tcPr>
          <w:p>
            <w:pPr>
              <w:spacing w:line="300" w:lineRule="exact"/>
              <w:jc w:val="left"/>
              <w:outlineLvl w:val="1"/>
            </w:pPr>
          </w:p>
        </w:tc>
        <w:tc>
          <w:tcPr>
            <w:tcW w:w="3798" w:type="dxa"/>
            <w:vMerge w:val="continue"/>
            <w:shd w:val="clear" w:color="auto" w:fill="auto"/>
            <w:vAlign w:val="center"/>
          </w:tcPr>
          <w:p>
            <w:pPr>
              <w:spacing w:line="300" w:lineRule="exact"/>
              <w:jc w:val="left"/>
              <w:outlineLvl w:val="1"/>
            </w:pP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37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22.90 </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22.90 </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0.00 </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37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一、因公出国（境）费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37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二、公务用车购置及运维费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3798"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3798"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37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bl>
    <w:p>
      <w:pPr>
        <w:spacing w:line="300" w:lineRule="exact"/>
        <w:jc w:val="left"/>
        <w:outlineLvl w:val="1"/>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44"/>
        </w:rPr>
      </w:pPr>
      <w:r>
        <w:rPr>
          <w:rFonts w:hint="eastAsia" w:ascii="方正小标宋_GBK" w:eastAsia="方正小标宋_GBK"/>
          <w:sz w:val="44"/>
        </w:rPr>
        <w:t>中国共产党石家庄市鹿泉区纪律检查委员会本级</w:t>
      </w:r>
    </w:p>
    <w:p>
      <w:pPr>
        <w:jc w:val="center"/>
        <w:rPr>
          <w:rFonts w:hAnsi="宋体"/>
          <w:sz w:val="44"/>
        </w:rPr>
      </w:pPr>
      <w:r>
        <w:rPr>
          <w:rFonts w:hint="eastAsia" w:ascii="方正小标宋_GBK" w:eastAsia="方正小标宋_GBK"/>
          <w:sz w:val="44"/>
        </w:rPr>
        <w:t>2021年单位预算信息公开情况说明</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预算法》、《地方预决算公开操作规程》和《河北省省级预算公开办法》规定，现将中国共产党石家庄市鹿泉区纪律检查委员会</w:t>
      </w:r>
      <w:bookmarkStart w:id="18" w:name="_GoBack"/>
      <w:bookmarkEnd w:id="18"/>
      <w:r>
        <w:rPr>
          <w:rFonts w:hint="eastAsia" w:ascii="仿宋" w:hAnsi="仿宋" w:eastAsia="仿宋" w:cs="仿宋"/>
          <w:sz w:val="32"/>
          <w:szCs w:val="32"/>
        </w:rPr>
        <w:t>本级2021年单位预算公开如下：</w:t>
      </w:r>
    </w:p>
    <w:p>
      <w:pPr>
        <w:spacing w:before="156" w:beforeLines="50" w:after="156" w:afterLines="50"/>
        <w:ind w:firstLine="640" w:firstLineChars="200"/>
        <w:jc w:val="left"/>
        <w:outlineLvl w:val="2"/>
        <w:rPr>
          <w:rFonts w:hAnsi="宋体"/>
          <w:sz w:val="32"/>
        </w:rPr>
      </w:pPr>
      <w:bookmarkStart w:id="9" w:name="_Toc68703144"/>
      <w:r>
        <w:rPr>
          <w:rFonts w:hint="eastAsia" w:ascii="黑体" w:hAnsi="黑体" w:eastAsia="黑体"/>
          <w:sz w:val="32"/>
        </w:rPr>
        <w:t>一、单位职责及机构设置情况</w:t>
      </w:r>
      <w:bookmarkEnd w:id="9"/>
    </w:p>
    <w:p>
      <w:pPr>
        <w:spacing w:line="500" w:lineRule="exact"/>
        <w:ind w:firstLine="643" w:firstLineChars="200"/>
        <w:jc w:val="left"/>
        <w:rPr>
          <w:rFonts w:ascii="仿宋" w:hAnsi="仿宋" w:eastAsia="仿宋"/>
          <w:sz w:val="32"/>
          <w:szCs w:val="32"/>
        </w:rPr>
      </w:pPr>
      <w:r>
        <w:rPr>
          <w:rFonts w:hint="eastAsia" w:ascii="黑体" w:hAnsi="黑体" w:eastAsia="黑体" w:cs="黑体"/>
          <w:b/>
          <w:bCs/>
          <w:sz w:val="32"/>
          <w:szCs w:val="32"/>
        </w:rPr>
        <w:t>单位职责：</w:t>
      </w:r>
      <w:r>
        <w:rPr>
          <w:rFonts w:hint="eastAsia" w:ascii="仿宋" w:hAnsi="仿宋" w:eastAsia="仿宋" w:cs="仿宋"/>
          <w:kern w:val="0"/>
          <w:sz w:val="32"/>
          <w:szCs w:val="32"/>
        </w:rPr>
        <w:t>中共石家庄市鹿泉区纪律检查委员会（简称区纪委）由中国共产党石家庄市鹿泉区代表大会选举产生，石家庄市鹿泉区监察委员会（简称区监委）由石家庄市鹿泉区人民代表大会产生，负责本行政区域内的纪检监察工作。区纪委与区监委合署办公，实行一套工作机构、两个机关名称，履行党的纪律检查和国家监察两项职责。区纪委在同级党的委员会和上级纪律检查委员会双重领导下进行工作，区监委对本级人民代表大会及其常务委员会和市监察委员会负责，并接受其监督。在市纪委监委和区委领导下，区纪委监委加强对下级纪委的领导。区委巡察工作领导小组办公室为区委工作机关，设在区纪委。区纪委监委的主要职责是：</w:t>
      </w:r>
    </w:p>
    <w:p>
      <w:pPr>
        <w:spacing w:line="500" w:lineRule="exact"/>
        <w:ind w:firstLine="640" w:firstLineChars="200"/>
        <w:jc w:val="left"/>
        <w:rPr>
          <w:rFonts w:ascii="仿宋" w:hAnsi="仿宋" w:eastAsia="仿宋"/>
          <w:sz w:val="32"/>
          <w:szCs w:val="32"/>
        </w:rPr>
      </w:pPr>
      <w:r>
        <w:rPr>
          <w:rFonts w:ascii="仿宋" w:hAnsi="仿宋" w:eastAsia="仿宋" w:cs="仿宋"/>
          <w:sz w:val="32"/>
          <w:szCs w:val="32"/>
        </w:rPr>
        <w:t xml:space="preserve">   </w:t>
      </w:r>
      <w:r>
        <w:rPr>
          <w:rFonts w:hint="eastAsia" w:ascii="仿宋" w:hAnsi="仿宋" w:eastAsia="仿宋" w:cs="仿宋"/>
          <w:sz w:val="32"/>
          <w:szCs w:val="32"/>
        </w:rP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（三）支持配合巡视、巡察工作。承担巡视、巡察整改日常监督责任，做好巡视、巡察整改督查督办工作，依规依纪依法处置巡视、巡察移交的反映领导干部问题线索。</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四）负责全区监察工作。贯彻落实党中央和省委、市委、区委关于监察工作的决策部署，维护宪法法律，依法对区委管理的行使公权力的公职人员进行监察，调查职务违法和职务犯罪，开展廉政建设和反腐败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（六）负责组织协调全面从严治党、党风廉政建设和反腐败宣传教育工作。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（七）负责综合分析全面从严治党、党风廉政建设和反腐败工作情况，对纪检监察工作重要理论及实践问题进行调查研究；制定或者修改全区纪检监察制度规定，参与起草有关规范性文件。</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（八）负责组织协调全区反腐败追逃追赃和防逃工作，督促有关单位做好相关工作。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（十）完成市纪委监委、区委交办的其他任务。</w:t>
      </w:r>
    </w:p>
    <w:p>
      <w:pPr>
        <w:spacing w:line="500" w:lineRule="exact"/>
        <w:ind w:firstLine="560" w:firstLineChars="200"/>
        <w:jc w:val="left"/>
        <w:rPr>
          <w:rFonts w:eastAsia="方正仿宋_GBK"/>
          <w:sz w:val="28"/>
        </w:rPr>
      </w:pPr>
      <w:r>
        <w:rPr>
          <w:rFonts w:hint="eastAsia" w:eastAsia="方正仿宋_GBK"/>
          <w:sz w:val="28"/>
        </w:rPr>
        <w:t xml:space="preserve">    </w:t>
      </w: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单位机构设置情况</w:t>
      </w:r>
    </w:p>
    <w:tbl>
      <w:tblPr>
        <w:tblStyle w:val="7"/>
        <w:tblW w:w="136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64"/>
        <w:gridCol w:w="1874"/>
        <w:gridCol w:w="2162"/>
        <w:gridCol w:w="38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41" w:hRule="atLeast"/>
          <w:tblHeader/>
          <w:jc w:val="center"/>
        </w:trPr>
        <w:tc>
          <w:tcPr>
            <w:tcW w:w="57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47" w:hRule="atLeast"/>
          <w:jc w:val="center"/>
        </w:trPr>
        <w:tc>
          <w:tcPr>
            <w:tcW w:w="57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中国共产党石家庄市鹿泉区纪律检查委员会本级</w:t>
            </w:r>
          </w:p>
        </w:tc>
        <w:tc>
          <w:tcPr>
            <w:tcW w:w="187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行政机关</w:t>
            </w:r>
          </w:p>
        </w:tc>
        <w:tc>
          <w:tcPr>
            <w:tcW w:w="216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副处（县）级</w:t>
            </w:r>
          </w:p>
        </w:tc>
        <w:tc>
          <w:tcPr>
            <w:tcW w:w="3891"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47" w:hRule="atLeast"/>
          <w:jc w:val="center"/>
        </w:trPr>
        <w:tc>
          <w:tcPr>
            <w:tcW w:w="57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w:t>
            </w:r>
            <w:r>
              <w:rPr>
                <w:rFonts w:ascii="方正书宋_GBK" w:eastAsia="方正书宋_GBK"/>
              </w:rPr>
              <w:t>鹿泉区委廉政教育中心（</w:t>
            </w:r>
            <w:r>
              <w:rPr>
                <w:rFonts w:hint="eastAsia" w:ascii="方正书宋_GBK" w:eastAsia="方正书宋_GBK"/>
              </w:rPr>
              <w:t>不独立</w:t>
            </w:r>
            <w:r>
              <w:rPr>
                <w:rFonts w:ascii="方正书宋_GBK" w:eastAsia="方正书宋_GBK"/>
              </w:rPr>
              <w:t>核算，统一纳入区纪委核算）</w:t>
            </w:r>
          </w:p>
        </w:tc>
        <w:tc>
          <w:tcPr>
            <w:tcW w:w="187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w:t>
            </w:r>
            <w:r>
              <w:rPr>
                <w:rFonts w:ascii="方正书宋_GBK" w:eastAsia="方正书宋_GBK"/>
              </w:rPr>
              <w:t>事业</w:t>
            </w:r>
          </w:p>
        </w:tc>
        <w:tc>
          <w:tcPr>
            <w:tcW w:w="216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91"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w:t>
            </w:r>
            <w:r>
              <w:rPr>
                <w:rFonts w:ascii="方正书宋_GBK" w:eastAsia="方正书宋_GBK"/>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47" w:hRule="atLeast"/>
          <w:jc w:val="center"/>
        </w:trPr>
        <w:tc>
          <w:tcPr>
            <w:tcW w:w="57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中共</w:t>
            </w:r>
            <w:r>
              <w:rPr>
                <w:rFonts w:ascii="方正书宋_GBK" w:eastAsia="方正书宋_GBK"/>
              </w:rPr>
              <w:t>石家庄市鹿泉区委巡察工作领导小组</w:t>
            </w:r>
            <w:r>
              <w:rPr>
                <w:rFonts w:hint="eastAsia" w:ascii="方正书宋_GBK" w:eastAsia="方正书宋_GBK"/>
              </w:rPr>
              <w:t>办公室</w:t>
            </w:r>
            <w:r>
              <w:rPr>
                <w:rFonts w:ascii="方正书宋_GBK" w:eastAsia="方正书宋_GBK"/>
              </w:rPr>
              <w:t>（</w:t>
            </w:r>
            <w:r>
              <w:rPr>
                <w:rFonts w:hint="eastAsia" w:ascii="方正书宋_GBK" w:eastAsia="方正书宋_GBK"/>
              </w:rPr>
              <w:t>区委</w:t>
            </w:r>
            <w:r>
              <w:rPr>
                <w:rFonts w:ascii="方正书宋_GBK" w:eastAsia="方正书宋_GBK"/>
              </w:rPr>
              <w:t>工作机</w:t>
            </w:r>
            <w:r>
              <w:rPr>
                <w:rFonts w:hint="eastAsia" w:ascii="方正书宋_GBK" w:eastAsia="方正书宋_GBK"/>
              </w:rPr>
              <w:t>关</w:t>
            </w:r>
            <w:r>
              <w:rPr>
                <w:rFonts w:ascii="方正书宋_GBK" w:eastAsia="方正书宋_GBK"/>
              </w:rPr>
              <w:t>，设在区纪委）</w:t>
            </w:r>
          </w:p>
        </w:tc>
        <w:tc>
          <w:tcPr>
            <w:tcW w:w="187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r>
              <w:rPr>
                <w:rFonts w:ascii="方正书宋_GBK" w:eastAsia="方正书宋_GBK"/>
              </w:rPr>
              <w:t>机关</w:t>
            </w:r>
          </w:p>
        </w:tc>
        <w:tc>
          <w:tcPr>
            <w:tcW w:w="216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91" w:type="dxa"/>
            <w:shd w:val="clear" w:color="auto" w:fill="auto"/>
            <w:vAlign w:val="center"/>
          </w:tcPr>
          <w:p>
            <w:pPr>
              <w:spacing w:line="300" w:lineRule="exact"/>
              <w:ind w:firstLine="1365" w:firstLineChars="650"/>
              <w:rPr>
                <w:rFonts w:ascii="方正书宋_GBK" w:eastAsia="方正书宋_GBK"/>
              </w:rPr>
            </w:pPr>
            <w:r>
              <w:rPr>
                <w:rFonts w:hint="eastAsia" w:ascii="方正书宋_GBK" w:eastAsia="方正书宋_GBK"/>
              </w:rPr>
              <w:t>财政</w:t>
            </w:r>
            <w:r>
              <w:rPr>
                <w:rFonts w:ascii="方正书宋_GBK" w:eastAsia="方正书宋_GBK"/>
              </w:rPr>
              <w:t>拨款</w:t>
            </w:r>
          </w:p>
        </w:tc>
      </w:tr>
    </w:tbl>
    <w:p>
      <w:pPr>
        <w:spacing w:before="156" w:beforeLines="50" w:after="156" w:afterLines="50"/>
        <w:ind w:firstLine="640" w:firstLineChars="200"/>
        <w:jc w:val="left"/>
        <w:outlineLvl w:val="2"/>
        <w:rPr>
          <w:rFonts w:ascii="黑体" w:hAnsi="黑体" w:eastAsia="黑体"/>
          <w:sz w:val="32"/>
        </w:rPr>
      </w:pPr>
      <w:bookmarkStart w:id="10" w:name="_Toc68703145"/>
    </w:p>
    <w:p>
      <w:pPr>
        <w:spacing w:before="156" w:beforeLines="50" w:after="156" w:afterLines="50"/>
        <w:ind w:firstLine="640" w:firstLineChars="200"/>
        <w:jc w:val="left"/>
        <w:outlineLvl w:val="2"/>
        <w:rPr>
          <w:rFonts w:ascii="黑体" w:hAnsi="黑体" w:eastAsia="黑体"/>
          <w:sz w:val="32"/>
        </w:rPr>
      </w:pPr>
    </w:p>
    <w:p>
      <w:pPr>
        <w:spacing w:before="156" w:beforeLines="50" w:after="156" w:afterLines="50"/>
        <w:ind w:firstLine="640" w:firstLineChars="200"/>
        <w:jc w:val="left"/>
        <w:outlineLvl w:val="2"/>
        <w:rPr>
          <w:rFonts w:ascii="黑体" w:hAnsi="黑体" w:eastAsia="黑体"/>
          <w:sz w:val="32"/>
        </w:rPr>
      </w:pPr>
    </w:p>
    <w:p>
      <w:pPr>
        <w:spacing w:before="156" w:beforeLines="50" w:after="156" w:afterLines="50"/>
        <w:ind w:firstLine="640" w:firstLineChars="200"/>
        <w:jc w:val="left"/>
        <w:outlineLvl w:val="2"/>
        <w:rPr>
          <w:rFonts w:hAnsi="宋体"/>
          <w:sz w:val="32"/>
        </w:rPr>
      </w:pPr>
      <w:r>
        <w:rPr>
          <w:rFonts w:hint="eastAsia" w:ascii="黑体" w:hAnsi="黑体" w:eastAsia="黑体"/>
          <w:sz w:val="32"/>
        </w:rPr>
        <w:t>二、单位预算安排的总体情况</w:t>
      </w:r>
      <w:bookmarkEnd w:id="10"/>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按照预算管理有关规定，目前我省单位预算的编制实行综合预算管理，即全部收入和支出都反映在预算中。中国共产党石家庄市鹿泉区纪律检查委员会本级的收支包含在单位预算中。</w:t>
      </w:r>
    </w:p>
    <w:p>
      <w:pPr>
        <w:ind w:firstLine="640"/>
        <w:rPr>
          <w:rFonts w:ascii="仿宋" w:hAnsi="仿宋" w:eastAsia="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rPr>
          <w:rFonts w:ascii="仿宋" w:hAnsi="仿宋" w:eastAsia="仿宋"/>
          <w:sz w:val="32"/>
          <w:szCs w:val="32"/>
        </w:rPr>
      </w:pPr>
      <w:r>
        <w:rPr>
          <w:rFonts w:hint="eastAsia" w:ascii="仿宋" w:hAnsi="仿宋" w:eastAsia="仿宋" w:cs="仿宋"/>
          <w:sz w:val="32"/>
          <w:szCs w:val="32"/>
        </w:rPr>
        <w:t>反映本单位当年全部收入。</w:t>
      </w:r>
      <w:r>
        <w:rPr>
          <w:rFonts w:ascii="仿宋" w:hAnsi="仿宋" w:eastAsia="仿宋" w:cs="仿宋"/>
          <w:sz w:val="32"/>
          <w:szCs w:val="32"/>
        </w:rPr>
        <w:t>202</w:t>
      </w:r>
      <w:r>
        <w:rPr>
          <w:rFonts w:hint="eastAsia" w:ascii="仿宋" w:hAnsi="仿宋" w:eastAsia="仿宋" w:cs="仿宋"/>
          <w:sz w:val="32"/>
          <w:szCs w:val="32"/>
        </w:rPr>
        <w:t>1年预算收入2131.81万元，其中：一般公共预算收入2131.81万元，基金预算收入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0"/>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rPr>
          <w:rFonts w:ascii="仿宋" w:hAnsi="仿宋" w:eastAsia="仿宋"/>
          <w:sz w:val="32"/>
          <w:szCs w:val="32"/>
        </w:rPr>
      </w:pPr>
      <w:r>
        <w:rPr>
          <w:rFonts w:hint="eastAsia" w:ascii="仿宋" w:hAnsi="仿宋" w:eastAsia="仿宋" w:cs="仿宋"/>
          <w:sz w:val="32"/>
          <w:szCs w:val="32"/>
        </w:rPr>
        <w:t>收支预算总表支出栏、基本支出表、项目支出表按经济分类和支出功能分类科目编制，反映中共鹿泉区纪律检查委员会本级年度单位预算中支出预算的总体情况。</w:t>
      </w:r>
      <w:r>
        <w:rPr>
          <w:rFonts w:ascii="仿宋" w:hAnsi="仿宋" w:eastAsia="仿宋" w:cs="仿宋"/>
          <w:sz w:val="32"/>
          <w:szCs w:val="32"/>
        </w:rPr>
        <w:t>202</w:t>
      </w:r>
      <w:r>
        <w:rPr>
          <w:rFonts w:hint="eastAsia" w:ascii="仿宋" w:hAnsi="仿宋" w:eastAsia="仿宋" w:cs="仿宋"/>
          <w:sz w:val="32"/>
          <w:szCs w:val="32"/>
        </w:rPr>
        <w:t>1年单位支出预算为2131.81万元，其中基本支出1772.81万元，包括人员经费</w:t>
      </w:r>
      <w:r>
        <w:rPr>
          <w:rFonts w:ascii="仿宋" w:hAnsi="仿宋" w:eastAsia="仿宋" w:cs="仿宋"/>
          <w:sz w:val="32"/>
          <w:szCs w:val="32"/>
        </w:rPr>
        <w:t>1</w:t>
      </w:r>
      <w:r>
        <w:rPr>
          <w:rFonts w:hint="eastAsia" w:ascii="仿宋" w:hAnsi="仿宋" w:eastAsia="仿宋" w:cs="仿宋"/>
          <w:sz w:val="32"/>
          <w:szCs w:val="32"/>
        </w:rPr>
        <w:t>481.22万元和日常公用经费</w:t>
      </w:r>
      <w:r>
        <w:rPr>
          <w:rFonts w:ascii="仿宋" w:hAnsi="仿宋" w:eastAsia="仿宋" w:cs="仿宋"/>
          <w:sz w:val="32"/>
          <w:szCs w:val="32"/>
        </w:rPr>
        <w:t>2</w:t>
      </w:r>
      <w:r>
        <w:rPr>
          <w:rFonts w:hint="eastAsia" w:ascii="仿宋" w:hAnsi="仿宋" w:eastAsia="仿宋" w:cs="仿宋"/>
          <w:sz w:val="32"/>
          <w:szCs w:val="32"/>
        </w:rPr>
        <w:t>91.58万元；项目支出</w:t>
      </w:r>
      <w:r>
        <w:rPr>
          <w:rFonts w:ascii="仿宋" w:hAnsi="仿宋" w:eastAsia="仿宋" w:cs="仿宋"/>
          <w:sz w:val="32"/>
          <w:szCs w:val="32"/>
        </w:rPr>
        <w:t>3</w:t>
      </w:r>
      <w:r>
        <w:rPr>
          <w:rFonts w:hint="eastAsia" w:ascii="仿宋" w:hAnsi="仿宋" w:eastAsia="仿宋" w:cs="仿宋"/>
          <w:sz w:val="32"/>
          <w:szCs w:val="32"/>
        </w:rPr>
        <w:t>59万元，主要为纪检监察业务费</w:t>
      </w:r>
      <w:r>
        <w:rPr>
          <w:rFonts w:ascii="仿宋" w:hAnsi="仿宋" w:eastAsia="仿宋" w:cs="仿宋"/>
          <w:sz w:val="32"/>
          <w:szCs w:val="32"/>
        </w:rPr>
        <w:t>170</w:t>
      </w:r>
      <w:r>
        <w:rPr>
          <w:rFonts w:hint="eastAsia" w:ascii="仿宋" w:hAnsi="仿宋" w:eastAsia="仿宋" w:cs="仿宋"/>
          <w:sz w:val="32"/>
          <w:szCs w:val="32"/>
        </w:rPr>
        <w:t>万元，乡镇纪检监察业务费27万元，巡察巡视专项经费</w:t>
      </w:r>
      <w:r>
        <w:rPr>
          <w:rFonts w:ascii="仿宋" w:hAnsi="仿宋" w:eastAsia="仿宋" w:cs="仿宋"/>
          <w:sz w:val="32"/>
          <w:szCs w:val="32"/>
        </w:rPr>
        <w:t>100</w:t>
      </w:r>
      <w:r>
        <w:rPr>
          <w:rFonts w:hint="eastAsia" w:ascii="仿宋" w:hAnsi="仿宋" w:eastAsia="仿宋" w:cs="仿宋"/>
          <w:sz w:val="32"/>
          <w:szCs w:val="32"/>
        </w:rPr>
        <w:t>万元，纪检内网终端</w:t>
      </w:r>
      <w:r>
        <w:rPr>
          <w:rFonts w:hint="eastAsia" w:ascii="仿宋" w:hAnsi="仿宋" w:eastAsia="仿宋" w:cs="仿宋"/>
          <w:sz w:val="32"/>
          <w:szCs w:val="32"/>
          <w:lang w:eastAsia="zh-CN"/>
        </w:rPr>
        <w:t>替换</w:t>
      </w:r>
      <w:r>
        <w:rPr>
          <w:rFonts w:hint="eastAsia" w:ascii="仿宋" w:hAnsi="仿宋" w:eastAsia="仿宋" w:cs="仿宋"/>
          <w:sz w:val="32"/>
          <w:szCs w:val="32"/>
        </w:rPr>
        <w:t>工程50万元，纪检监察外网建设10万元，招待费</w:t>
      </w:r>
      <w:r>
        <w:rPr>
          <w:rFonts w:ascii="仿宋" w:hAnsi="仿宋" w:eastAsia="仿宋" w:cs="仿宋"/>
          <w:sz w:val="32"/>
          <w:szCs w:val="32"/>
        </w:rPr>
        <w:t>2</w:t>
      </w:r>
      <w:r>
        <w:rPr>
          <w:rFonts w:hint="eastAsia" w:ascii="仿宋" w:hAnsi="仿宋" w:eastAsia="仿宋" w:cs="仿宋"/>
          <w:sz w:val="32"/>
          <w:szCs w:val="32"/>
        </w:rPr>
        <w:t>万元。</w:t>
      </w:r>
    </w:p>
    <w:p>
      <w:pPr>
        <w:ind w:firstLine="640"/>
        <w:rPr>
          <w:rFonts w:ascii="仿宋" w:hAnsi="仿宋" w:eastAsia="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pPr>
        <w:ind w:firstLine="640"/>
        <w:rPr>
          <w:rFonts w:ascii="仿宋" w:hAnsi="仿宋" w:eastAsia="仿宋"/>
          <w:sz w:val="32"/>
          <w:szCs w:val="32"/>
        </w:rPr>
      </w:pPr>
      <w:r>
        <w:rPr>
          <w:rFonts w:ascii="仿宋" w:hAnsi="仿宋" w:eastAsia="仿宋" w:cs="仿宋"/>
          <w:color w:val="000000"/>
          <w:sz w:val="32"/>
          <w:szCs w:val="32"/>
        </w:rPr>
        <w:t>202</w:t>
      </w:r>
      <w:r>
        <w:rPr>
          <w:rFonts w:hint="eastAsia" w:ascii="仿宋" w:hAnsi="仿宋" w:eastAsia="仿宋" w:cs="仿宋"/>
          <w:color w:val="000000"/>
          <w:sz w:val="32"/>
          <w:szCs w:val="32"/>
        </w:rPr>
        <w:t>1年单位预算收支安排</w:t>
      </w:r>
      <w:r>
        <w:rPr>
          <w:rFonts w:hint="eastAsia" w:ascii="仿宋" w:hAnsi="仿宋" w:eastAsia="仿宋" w:cs="仿宋"/>
          <w:sz w:val="32"/>
          <w:szCs w:val="32"/>
        </w:rPr>
        <w:t>2131.81</w:t>
      </w:r>
      <w:r>
        <w:rPr>
          <w:rFonts w:hint="eastAsia" w:ascii="仿宋" w:hAnsi="仿宋" w:eastAsia="仿宋" w:cs="仿宋"/>
          <w:color w:val="000000"/>
          <w:sz w:val="32"/>
          <w:szCs w:val="32"/>
        </w:rPr>
        <w:t>万元，</w:t>
      </w:r>
      <w:r>
        <w:rPr>
          <w:rFonts w:hint="eastAsia" w:ascii="仿宋" w:hAnsi="仿宋" w:eastAsia="仿宋" w:cs="仿宋"/>
          <w:sz w:val="32"/>
          <w:szCs w:val="32"/>
        </w:rPr>
        <w:t>较2020年增加341.</w:t>
      </w:r>
      <w:r>
        <w:rPr>
          <w:rFonts w:ascii="仿宋" w:hAnsi="仿宋" w:eastAsia="仿宋" w:cs="仿宋"/>
          <w:sz w:val="32"/>
          <w:szCs w:val="32"/>
        </w:rPr>
        <w:t>6</w:t>
      </w:r>
      <w:r>
        <w:rPr>
          <w:rFonts w:hint="eastAsia" w:ascii="仿宋" w:hAnsi="仿宋" w:eastAsia="仿宋" w:cs="仿宋"/>
          <w:sz w:val="32"/>
          <w:szCs w:val="32"/>
        </w:rPr>
        <w:t>8万元，其中：基本支出增加329.68万元，主要是人员增加，相应增加人员经费和日常公用经费；项目支出增加12万元，主要是增加了纪检内网终端</w:t>
      </w:r>
      <w:r>
        <w:rPr>
          <w:rFonts w:hint="eastAsia" w:ascii="仿宋" w:hAnsi="仿宋" w:eastAsia="仿宋" w:cs="仿宋"/>
          <w:sz w:val="32"/>
          <w:szCs w:val="32"/>
          <w:lang w:eastAsia="zh-CN"/>
        </w:rPr>
        <w:t>替换</w:t>
      </w:r>
      <w:r>
        <w:rPr>
          <w:rFonts w:hint="eastAsia" w:ascii="仿宋" w:hAnsi="仿宋" w:eastAsia="仿宋" w:cs="仿宋"/>
          <w:sz w:val="32"/>
          <w:szCs w:val="32"/>
        </w:rPr>
        <w:t>工程经费和纪检监察外网建设经费60万元，减少了涉密终端和审查谈话室建设经费等经费48万元。</w:t>
      </w:r>
    </w:p>
    <w:p>
      <w:pPr>
        <w:spacing w:before="156" w:beforeLines="50" w:after="156" w:afterLines="50"/>
        <w:ind w:firstLine="640" w:firstLineChars="200"/>
        <w:jc w:val="left"/>
        <w:outlineLvl w:val="2"/>
        <w:rPr>
          <w:rFonts w:hAnsi="宋体"/>
          <w:sz w:val="32"/>
        </w:rPr>
      </w:pPr>
      <w:bookmarkStart w:id="11" w:name="_Toc68703146"/>
      <w:r>
        <w:rPr>
          <w:rFonts w:hint="eastAsia" w:ascii="黑体" w:hAnsi="黑体" w:eastAsia="黑体"/>
          <w:sz w:val="32"/>
        </w:rPr>
        <w:t>三、机关运行经费安排情况</w:t>
      </w:r>
      <w:bookmarkEnd w:id="11"/>
    </w:p>
    <w:p>
      <w:pPr>
        <w:ind w:firstLine="640"/>
        <w:rPr>
          <w:rFonts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rPr>
        <w:t>1年，我单位机关运行经费共计安排</w:t>
      </w:r>
      <w:r>
        <w:rPr>
          <w:rFonts w:ascii="仿宋" w:hAnsi="仿宋" w:eastAsia="仿宋" w:cs="仿宋"/>
          <w:sz w:val="32"/>
          <w:szCs w:val="32"/>
        </w:rPr>
        <w:t>2</w:t>
      </w:r>
      <w:r>
        <w:rPr>
          <w:rFonts w:hint="eastAsia" w:ascii="仿宋" w:hAnsi="仿宋" w:eastAsia="仿宋" w:cs="仿宋"/>
          <w:sz w:val="32"/>
          <w:szCs w:val="32"/>
        </w:rPr>
        <w:t>91.58万元，主要用于保证机关正常运转的办公及印刷费、邮电费、差旅费、会议费、福利费、工会经费、委托业务费、一般设备购置费、日常维修费、公务车运行维护费、公务交通补贴、移动通讯补贴等支出。</w:t>
      </w:r>
    </w:p>
    <w:p>
      <w:pPr>
        <w:spacing w:before="156" w:beforeLines="50" w:after="156" w:afterLines="50"/>
        <w:ind w:firstLine="640" w:firstLineChars="200"/>
        <w:jc w:val="left"/>
        <w:outlineLvl w:val="2"/>
        <w:rPr>
          <w:rFonts w:hAnsi="宋体"/>
          <w:sz w:val="32"/>
        </w:rPr>
      </w:pPr>
      <w:bookmarkStart w:id="12" w:name="_Toc68703147"/>
      <w:r>
        <w:rPr>
          <w:rFonts w:hint="eastAsia" w:ascii="黑体" w:hAnsi="黑体" w:eastAsia="黑体"/>
          <w:sz w:val="32"/>
        </w:rPr>
        <w:t>四、财政拨款</w:t>
      </w:r>
      <w:r>
        <w:rPr>
          <w:rFonts w:hint="cs" w:ascii="黑体" w:hAnsi="黑体" w:eastAsia="黑体"/>
          <w:sz w:val="32"/>
        </w:rPr>
        <w:t>“</w:t>
      </w:r>
      <w:r>
        <w:rPr>
          <w:rFonts w:hint="eastAsia" w:ascii="黑体" w:hAnsi="黑体" w:eastAsia="黑体"/>
          <w:sz w:val="32"/>
        </w:rPr>
        <w:t>三公</w:t>
      </w:r>
      <w:r>
        <w:rPr>
          <w:rFonts w:hint="cs" w:ascii="黑体" w:hAnsi="黑体" w:eastAsia="黑体"/>
          <w:sz w:val="32"/>
        </w:rPr>
        <w:t>”</w:t>
      </w:r>
      <w:r>
        <w:rPr>
          <w:rFonts w:hint="eastAsia" w:ascii="黑体" w:hAnsi="黑体" w:eastAsia="黑体"/>
          <w:sz w:val="32"/>
        </w:rPr>
        <w:t>经费预算情况及增减变化原因</w:t>
      </w:r>
      <w:bookmarkEnd w:id="12"/>
    </w:p>
    <w:p>
      <w:pPr>
        <w:spacing w:line="500" w:lineRule="exact"/>
        <w:jc w:val="left"/>
        <w:rPr>
          <w:rFonts w:hint="eastAsia" w:hAnsi="Calibri"/>
          <w:sz w:val="28"/>
          <w:szCs w:val="22"/>
        </w:rPr>
      </w:pPr>
      <w:r>
        <w:rPr>
          <w:rFonts w:ascii="仿宋" w:hAnsi="仿宋" w:eastAsia="仿宋" w:cs="仿宋"/>
          <w:sz w:val="32"/>
          <w:szCs w:val="32"/>
        </w:rPr>
        <w:t>202</w:t>
      </w:r>
      <w:r>
        <w:rPr>
          <w:rFonts w:hint="eastAsia" w:ascii="仿宋" w:hAnsi="仿宋" w:eastAsia="仿宋" w:cs="仿宋"/>
          <w:sz w:val="32"/>
          <w:szCs w:val="32"/>
        </w:rPr>
        <w:t>1年，我单位财政拨款“三公”经费预算安排</w:t>
      </w:r>
      <w:r>
        <w:rPr>
          <w:rFonts w:ascii="仿宋" w:hAnsi="仿宋" w:eastAsia="仿宋" w:cs="仿宋"/>
          <w:sz w:val="32"/>
          <w:szCs w:val="32"/>
        </w:rPr>
        <w:t>22.9</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w:t>
      </w:r>
      <w:r>
        <w:rPr>
          <w:rFonts w:ascii="仿宋" w:hAnsi="仿宋" w:eastAsia="仿宋" w:cs="仿宋"/>
          <w:sz w:val="32"/>
          <w:szCs w:val="32"/>
        </w:rPr>
        <w:t>18.9</w:t>
      </w:r>
      <w:r>
        <w:rPr>
          <w:rFonts w:hint="eastAsia" w:ascii="仿宋" w:hAnsi="仿宋" w:eastAsia="仿宋" w:cs="仿宋"/>
          <w:sz w:val="32"/>
          <w:szCs w:val="32"/>
        </w:rPr>
        <w:t>万元（其中：公务用车购置费</w:t>
      </w:r>
      <w:r>
        <w:rPr>
          <w:rFonts w:ascii="仿宋" w:hAnsi="仿宋" w:eastAsia="仿宋" w:cs="仿宋"/>
          <w:sz w:val="32"/>
          <w:szCs w:val="32"/>
        </w:rPr>
        <w:t>0</w:t>
      </w:r>
      <w:r>
        <w:rPr>
          <w:rFonts w:hint="eastAsia" w:ascii="仿宋" w:hAnsi="仿宋" w:eastAsia="仿宋" w:cs="仿宋"/>
          <w:sz w:val="32"/>
          <w:szCs w:val="32"/>
        </w:rPr>
        <w:t>万元，公务用车运行维护费</w:t>
      </w:r>
      <w:r>
        <w:rPr>
          <w:rFonts w:ascii="仿宋" w:hAnsi="仿宋" w:eastAsia="仿宋" w:cs="仿宋"/>
          <w:sz w:val="32"/>
          <w:szCs w:val="32"/>
        </w:rPr>
        <w:t>18.9</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4</w:t>
      </w:r>
      <w:r>
        <w:rPr>
          <w:rFonts w:hint="eastAsia" w:ascii="仿宋" w:hAnsi="仿宋" w:eastAsia="仿宋" w:cs="仿宋"/>
          <w:sz w:val="32"/>
          <w:szCs w:val="32"/>
        </w:rPr>
        <w:t>万元，与2020年相比持平，无增减变化。</w:t>
      </w:r>
    </w:p>
    <w:p>
      <w:pPr>
        <w:spacing w:before="156" w:beforeLines="50" w:after="156" w:afterLines="50"/>
        <w:ind w:firstLine="640" w:firstLineChars="200"/>
        <w:jc w:val="left"/>
        <w:outlineLvl w:val="2"/>
        <w:rPr>
          <w:rFonts w:hAnsi="宋体"/>
          <w:sz w:val="32"/>
        </w:rPr>
      </w:pPr>
      <w:bookmarkStart w:id="13" w:name="_Toc68703148"/>
      <w:r>
        <w:rPr>
          <w:rFonts w:hint="eastAsia" w:ascii="黑体" w:hAnsi="黑体" w:eastAsia="黑体"/>
          <w:sz w:val="32"/>
        </w:rPr>
        <w:t>五、预算绩效信息</w:t>
      </w:r>
      <w:bookmarkEnd w:id="13"/>
    </w:p>
    <w:p>
      <w:pPr>
        <w:ind w:firstLine="562" w:firstLineChars="200"/>
        <w:jc w:val="left"/>
        <w:rPr>
          <w:rFonts w:hAnsi="宋体"/>
          <w:b/>
          <w:sz w:val="28"/>
        </w:rPr>
      </w:pPr>
      <w:r>
        <w:rPr>
          <w:rFonts w:hint="eastAsia" w:ascii="方正仿宋_GBK" w:eastAsia="方正仿宋_GBK"/>
          <w:b/>
          <w:sz w:val="28"/>
        </w:rPr>
        <w:t>1、巡查巡视专项经费绩效目标表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石家庄统筹巡察组到我区巡察次数不少于</w:t>
            </w:r>
            <w:r>
              <w:rPr>
                <w:rFonts w:ascii="方正书宋_GBK" w:eastAsia="方正书宋_GBK"/>
              </w:rPr>
              <w:t>4</w:t>
            </w:r>
            <w:r>
              <w:rPr>
                <w:rFonts w:hint="eastAsia" w:ascii="方正书宋_GBK" w:eastAsia="方正书宋_GBK"/>
              </w:rPr>
              <w:t>次，每次时间</w:t>
            </w:r>
            <w:r>
              <w:rPr>
                <w:rFonts w:ascii="方正书宋_GBK" w:eastAsia="方正书宋_GBK"/>
              </w:rPr>
              <w:t>2</w:t>
            </w:r>
            <w:r>
              <w:rPr>
                <w:rFonts w:hint="eastAsia" w:ascii="方正书宋_GBK" w:eastAsia="方正书宋_GBK"/>
              </w:rPr>
              <w:t>个月。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每次到我区巡察的人数不少于</w:t>
            </w:r>
            <w:r>
              <w:rPr>
                <w:rFonts w:ascii="方正书宋_GBK" w:eastAsia="方正书宋_GBK"/>
              </w:rPr>
              <w:t>15</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巡查费用每人每天不超过</w:t>
            </w:r>
            <w:r>
              <w:rPr>
                <w:rFonts w:ascii="方正书宋_GBK" w:eastAsia="方正书宋_GBK"/>
              </w:rPr>
              <w:t>400</w:t>
            </w:r>
            <w:r>
              <w:rPr>
                <w:rFonts w:hint="eastAsia" w:ascii="方正书宋_GBK" w:eastAsia="方正书宋_GBK"/>
              </w:rPr>
              <w:t>元，其中住宿费不超过</w:t>
            </w:r>
            <w:r>
              <w:rPr>
                <w:rFonts w:ascii="方正书宋_GBK" w:eastAsia="方正书宋_GBK"/>
              </w:rPr>
              <w:t>300</w:t>
            </w:r>
            <w:r>
              <w:rPr>
                <w:rFonts w:hint="eastAsia" w:ascii="方正书宋_GBK" w:eastAsia="方正书宋_GBK"/>
              </w:rPr>
              <w:t>元，伙食费不超过</w:t>
            </w:r>
            <w:r>
              <w:rPr>
                <w:rFonts w:ascii="方正书宋_GBK" w:eastAsia="方正书宋_GBK"/>
              </w:rPr>
              <w:t>100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配合统筹巡察完成率</w:t>
            </w:r>
            <w:r>
              <w:rPr>
                <w:rFonts w:ascii="方正书宋_GBK" w:eastAsia="方正书宋_GBK"/>
              </w:rPr>
              <w:t>100%</w:t>
            </w:r>
            <w:r>
              <w:rPr>
                <w:rFonts w:hint="eastAsia" w:ascii="方正书宋_GBK" w:eastAsia="方正书宋_GBK"/>
              </w:rPr>
              <w:t>。</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巡察人数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石家庄市安排统筹巡察组每次人数不少于</w:t>
            </w:r>
            <w:r>
              <w:rPr>
                <w:rFonts w:ascii="方正书宋_GBK" w:eastAsia="方正书宋_GBK"/>
              </w:rPr>
              <w:t>15</w:t>
            </w:r>
            <w:r>
              <w:rPr>
                <w:rFonts w:hint="eastAsia" w:ascii="方正书宋_GBK" w:eastAsia="方正书宋_GBK"/>
              </w:rPr>
              <w:t>人</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人</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提出整改问题数量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提出整改问题数量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个</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巡察时间</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每次巡察时间</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巡察费用</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巡查费用每人每天不超过</w:t>
            </w:r>
            <w:r>
              <w:rPr>
                <w:rFonts w:ascii="方正书宋_GBK" w:eastAsia="方正书宋_GBK"/>
              </w:rPr>
              <w:t>400</w:t>
            </w:r>
            <w:r>
              <w:rPr>
                <w:rFonts w:hint="eastAsia" w:ascii="方正书宋_GBK" w:eastAsia="方正书宋_GBK"/>
              </w:rPr>
              <w:t>元，其中住宿费不超过</w:t>
            </w:r>
            <w:r>
              <w:rPr>
                <w:rFonts w:ascii="方正书宋_GBK" w:eastAsia="方正书宋_GBK"/>
              </w:rPr>
              <w:t>300</w:t>
            </w:r>
            <w:r>
              <w:rPr>
                <w:rFonts w:hint="eastAsia" w:ascii="方正书宋_GBK" w:eastAsia="方正书宋_GBK"/>
              </w:rPr>
              <w:t>元，伙食费不超过</w:t>
            </w:r>
            <w:r>
              <w:rPr>
                <w:rFonts w:ascii="方正书宋_GBK" w:eastAsia="方正书宋_GBK"/>
              </w:rPr>
              <w:t>100</w:t>
            </w:r>
            <w:r>
              <w:rPr>
                <w:rFonts w:hint="eastAsia" w:ascii="方正书宋_GBK" w:eastAsia="方正书宋_GBK"/>
              </w:rPr>
              <w:t>元。</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配合统筹巡察完成率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配合统筹巡察的次数占实际巡察次数的比率</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石巡发【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巡察巡视人员被投诉次数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反映巡察巡视人员因监督检查行为不规范被投诉情况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2、纪检内网终端</w:t>
      </w:r>
      <w:r>
        <w:rPr>
          <w:rFonts w:hint="eastAsia" w:ascii="方正仿宋_GBK" w:eastAsia="方正仿宋_GBK"/>
          <w:b/>
          <w:sz w:val="28"/>
          <w:lang w:eastAsia="zh-CN"/>
        </w:rPr>
        <w:t>替换</w:t>
      </w:r>
      <w:r>
        <w:rPr>
          <w:rFonts w:hint="eastAsia" w:ascii="方正仿宋_GBK" w:eastAsia="方正仿宋_GBK"/>
          <w:b/>
          <w:sz w:val="28"/>
        </w:rPr>
        <w:t>工程绩效目标表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配备终端</w:t>
            </w:r>
            <w:r>
              <w:rPr>
                <w:rFonts w:ascii="方正书宋_GBK" w:eastAsia="方正书宋_GBK"/>
              </w:rPr>
              <w:t>18</w:t>
            </w:r>
            <w:r>
              <w:rPr>
                <w:rFonts w:hint="eastAsia" w:ascii="方正书宋_GBK" w:eastAsia="方正书宋_GBK"/>
              </w:rPr>
              <w:t>套，</w:t>
            </w:r>
            <w:r>
              <w:rPr>
                <w:rFonts w:ascii="方正书宋_GBK" w:eastAsia="方正书宋_GBK"/>
              </w:rPr>
              <w:t>A4</w:t>
            </w:r>
            <w:r>
              <w:rPr>
                <w:rFonts w:hint="eastAsia" w:ascii="方正书宋_GBK" w:eastAsia="方正书宋_GBK"/>
              </w:rPr>
              <w:t>彩色一体机</w:t>
            </w:r>
            <w:r>
              <w:rPr>
                <w:rFonts w:ascii="方正书宋_GBK" w:eastAsia="方正书宋_GBK"/>
              </w:rPr>
              <w:t>1</w:t>
            </w:r>
            <w:r>
              <w:rPr>
                <w:rFonts w:hint="eastAsia" w:ascii="方正书宋_GBK" w:eastAsia="方正书宋_GBK"/>
              </w:rPr>
              <w:t>台，</w:t>
            </w:r>
            <w:r>
              <w:rPr>
                <w:rFonts w:ascii="方正书宋_GBK" w:eastAsia="方正书宋_GBK"/>
              </w:rPr>
              <w:t>A4</w:t>
            </w:r>
            <w:r>
              <w:rPr>
                <w:rFonts w:hint="eastAsia" w:ascii="方正书宋_GBK" w:eastAsia="方正书宋_GBK"/>
              </w:rPr>
              <w:t>黑白一体机</w:t>
            </w:r>
            <w:r>
              <w:rPr>
                <w:rFonts w:ascii="方正书宋_GBK" w:eastAsia="方正书宋_GBK"/>
              </w:rPr>
              <w:t>17</w:t>
            </w:r>
            <w:r>
              <w:rPr>
                <w:rFonts w:hint="eastAsia" w:ascii="方正书宋_GBK" w:eastAsia="方正书宋_GBK"/>
              </w:rPr>
              <w:t>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加强内网安全体系建设，确保办公安全。</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配备终端</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配备终端</w:t>
            </w:r>
            <w:r>
              <w:rPr>
                <w:rFonts w:ascii="方正书宋_GBK" w:eastAsia="方正书宋_GBK"/>
              </w:rPr>
              <w:t>18</w:t>
            </w:r>
            <w:r>
              <w:rPr>
                <w:rFonts w:hint="eastAsia" w:ascii="方正书宋_GBK" w:eastAsia="方正书宋_GBK"/>
              </w:rPr>
              <w:t>套</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套</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彩色一体机</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彩色一体机</w:t>
            </w:r>
            <w:r>
              <w:rPr>
                <w:rFonts w:ascii="方正书宋_GBK" w:eastAsia="方正书宋_GBK"/>
              </w:rPr>
              <w:t>1</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黑白一体机</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黑白一体机</w:t>
            </w:r>
            <w:r>
              <w:rPr>
                <w:rFonts w:ascii="方正书宋_GBK" w:eastAsia="方正书宋_GBK"/>
              </w:rPr>
              <w:t>17</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内网终端完工质量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达到预定可使用状态</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内网终端完工时间</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年底完工</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设备及安装调试费</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设备及安装调试等相关费用</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信息泄密率</w:t>
            </w:r>
            <w:r>
              <w:rPr>
                <w:rFonts w:ascii="方正书宋_GBK" w:eastAsia="方正书宋_GBK"/>
              </w:rPr>
              <w:t>%</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泄密信息占总涉密信息的比例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通用设备运行的满意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泄密信息占总涉密信息的比例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行业要求</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3、纪检监察业务费绩效目标表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案件办结率不低于</w:t>
            </w:r>
            <w:r>
              <w:rPr>
                <w:rFonts w:ascii="方正书宋_GBK" w:eastAsia="方正书宋_GBK"/>
              </w:rPr>
              <w:t>85%</w:t>
            </w:r>
            <w:r>
              <w:rPr>
                <w:rFonts w:hint="eastAsia" w:ascii="方正书宋_GBK" w:eastAsia="方正书宋_GBK"/>
              </w:rPr>
              <w:t>；案件办结时限不超过</w:t>
            </w:r>
            <w:r>
              <w:rPr>
                <w:rFonts w:ascii="方正书宋_GBK" w:eastAsia="方正书宋_GBK"/>
              </w:rPr>
              <w:t>2</w:t>
            </w:r>
            <w:r>
              <w:rPr>
                <w:rFonts w:hint="eastAsia" w:ascii="方正书宋_GBK" w:eastAsia="方正书宋_GBK"/>
              </w:rPr>
              <w:t>个月，挽回经济损失</w:t>
            </w:r>
            <w:r>
              <w:rPr>
                <w:rFonts w:ascii="方正书宋_GBK" w:eastAsia="方正书宋_GBK"/>
              </w:rPr>
              <w:t>50</w:t>
            </w:r>
            <w:r>
              <w:rPr>
                <w:rFonts w:hint="eastAsia" w:ascii="方正书宋_GBK" w:eastAsia="方正书宋_GBK"/>
              </w:rPr>
              <w:t>万元以上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降低错案率</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所办案件数量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个</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案件办结率</w:t>
            </w:r>
            <w:r>
              <w:rPr>
                <w:rFonts w:ascii="方正书宋_GBK" w:eastAsia="方正书宋_GBK"/>
              </w:rPr>
              <w:t>%</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办结案件数量占立案案件总数的比率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案件办理时限（月）</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案件办理时限符合相关要求的比例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挽回经济损失</w:t>
            </w:r>
            <w:r>
              <w:rPr>
                <w:rFonts w:ascii="方正书宋_GBK" w:eastAsia="方正书宋_GBK"/>
              </w:rPr>
              <w:t>(</w:t>
            </w:r>
            <w:r>
              <w:rPr>
                <w:rFonts w:hint="eastAsia" w:ascii="方正书宋_GBK" w:eastAsia="方正书宋_GBK"/>
              </w:rPr>
              <w:t>万元）</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查处案件所挽回的经济损失金额</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信访群众满意度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信访群众满意度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4、纪检监察外网建设绩效目标表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纪检监察外网防火墙设备</w:t>
            </w:r>
            <w:r>
              <w:rPr>
                <w:rFonts w:ascii="方正书宋_GBK" w:eastAsia="方正书宋_GBK"/>
              </w:rPr>
              <w:t>1</w:t>
            </w:r>
            <w:r>
              <w:rPr>
                <w:rFonts w:hint="eastAsia" w:ascii="方正书宋_GBK" w:eastAsia="方正书宋_GBK"/>
              </w:rPr>
              <w:t>台、密码网关</w:t>
            </w:r>
            <w:r>
              <w:rPr>
                <w:rFonts w:ascii="方正书宋_GBK" w:eastAsia="方正书宋_GBK"/>
              </w:rPr>
              <w:t>1</w:t>
            </w:r>
            <w:r>
              <w:rPr>
                <w:rFonts w:hint="eastAsia" w:ascii="方正书宋_GBK" w:eastAsia="方正书宋_GBK"/>
              </w:rPr>
              <w:t>台、防病毒系统</w:t>
            </w:r>
            <w:r>
              <w:rPr>
                <w:rFonts w:ascii="方正书宋_GBK" w:eastAsia="方正书宋_GBK"/>
              </w:rPr>
              <w:t>18</w:t>
            </w:r>
            <w:r>
              <w:rPr>
                <w:rFonts w:hint="eastAsia" w:ascii="方正书宋_GBK" w:eastAsia="方正书宋_GBK"/>
              </w:rPr>
              <w:t>套、</w:t>
            </w:r>
            <w:r>
              <w:rPr>
                <w:rFonts w:ascii="方正书宋_GBK" w:eastAsia="方正书宋_GBK"/>
              </w:rPr>
              <w:t>SSL</w:t>
            </w:r>
            <w:r>
              <w:rPr>
                <w:rFonts w:hint="eastAsia" w:ascii="方正书宋_GBK" w:eastAsia="方正书宋_GBK"/>
              </w:rPr>
              <w:t>接入授权</w:t>
            </w:r>
            <w:r>
              <w:rPr>
                <w:rFonts w:ascii="方正书宋_GBK" w:eastAsia="方正书宋_GBK"/>
              </w:rPr>
              <w:t>12</w:t>
            </w:r>
            <w:r>
              <w:rPr>
                <w:rFonts w:hint="eastAsia" w:ascii="方正书宋_GBK" w:eastAsia="方正书宋_GBK"/>
              </w:rPr>
              <w:t>个。</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纪检监察设备费用</w:t>
            </w:r>
            <w:r>
              <w:rPr>
                <w:rFonts w:ascii="方正书宋_GBK" w:eastAsia="方正书宋_GBK"/>
              </w:rPr>
              <w:t>10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新增纪检监察外网设备用防火墙数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防火墙设备</w:t>
            </w:r>
            <w:r>
              <w:rPr>
                <w:rFonts w:ascii="方正书宋_GBK" w:eastAsia="方正书宋_GBK"/>
              </w:rPr>
              <w:t>1</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新增纪检监察外网设备用密码网关</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密码网关</w:t>
            </w:r>
            <w:r>
              <w:rPr>
                <w:rFonts w:ascii="方正书宋_GBK" w:eastAsia="方正书宋_GBK"/>
              </w:rPr>
              <w:t>1</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新增纪检监察用防病毒系统数量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防病毒系统</w:t>
            </w:r>
            <w:r>
              <w:rPr>
                <w:rFonts w:ascii="方正书宋_GBK" w:eastAsia="方正书宋_GBK"/>
              </w:rPr>
              <w:t>18</w:t>
            </w:r>
            <w:r>
              <w:rPr>
                <w:rFonts w:hint="eastAsia" w:ascii="方正书宋_GBK" w:eastAsia="方正书宋_GBK"/>
              </w:rPr>
              <w:t>套</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套</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新增纪检监察用</w:t>
            </w:r>
            <w:r>
              <w:rPr>
                <w:rFonts w:ascii="方正书宋_GBK" w:eastAsia="方正书宋_GBK"/>
              </w:rPr>
              <w:t>SSL</w:t>
            </w:r>
            <w:r>
              <w:rPr>
                <w:rFonts w:hint="eastAsia" w:ascii="方正书宋_GBK" w:eastAsia="方正书宋_GBK"/>
              </w:rPr>
              <w:t>接入授权数</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SSL</w:t>
            </w:r>
            <w:r>
              <w:rPr>
                <w:rFonts w:hint="eastAsia" w:ascii="方正书宋_GBK" w:eastAsia="方正书宋_GBK"/>
              </w:rPr>
              <w:t>接入授权</w:t>
            </w:r>
            <w:r>
              <w:rPr>
                <w:rFonts w:ascii="方正书宋_GBK" w:eastAsia="方正书宋_GBK"/>
              </w:rPr>
              <w:t>12</w:t>
            </w:r>
            <w:r>
              <w:rPr>
                <w:rFonts w:hint="eastAsia" w:ascii="方正书宋_GBK" w:eastAsia="方正书宋_GBK"/>
              </w:rPr>
              <w:t>个</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购置质量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购置质量合格数量占购置总数量的比率</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预计完工时间</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纪检监察外网设备成本</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设备成本</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挽回经济损失（万元）</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查处案件所挽回的经济损失金额</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通用设备运行（或应用软件）的满</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泄密信息的数量占总涉密信息数量的比率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5、招待费绩效目标表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全面贯彻执行省市纪委的工作要求，将上级规定及政策落到实处，在此基础上尽量节约招待费。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通过工作交流提高业务水平。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招待费支出数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招待费实际支出数量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资金使用合规率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资金使用合规率</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招待费支出节约率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招待费计划支出与实际支出的差额与计划支出的比率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2015</w:t>
            </w:r>
            <w:r>
              <w:rPr>
                <w:rFonts w:hint="eastAsia" w:ascii="方正书宋_GBK" w:eastAsia="方正书宋_GBK"/>
              </w:rPr>
              <w:t>】</w:t>
            </w:r>
            <w:r>
              <w:rPr>
                <w:rFonts w:ascii="方正书宋_GBK" w:eastAsia="方正书宋_GBK"/>
              </w:rPr>
              <w:t>5</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业务水平提高情况</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指导和交流对业务水平的提升情况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服务对象对服务水平和服务质量的满意程度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6、乡镇纪检监察业务费绩效目标表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办理案件时限缩短到</w:t>
            </w:r>
            <w:r>
              <w:rPr>
                <w:rFonts w:ascii="方正书宋_GBK" w:eastAsia="方正书宋_GBK"/>
              </w:rPr>
              <w:t>3</w:t>
            </w:r>
            <w:r>
              <w:rPr>
                <w:rFonts w:hint="eastAsia" w:ascii="方正书宋_GBK" w:eastAsia="方正书宋_GBK"/>
              </w:rPr>
              <w:t>个月以内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案件办结率不低于</w:t>
            </w:r>
            <w:r>
              <w:rPr>
                <w:rFonts w:ascii="方正书宋_GBK" w:eastAsia="方正书宋_GBK"/>
              </w:rPr>
              <w:t>85%</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挽回经济损失</w:t>
            </w:r>
            <w:r>
              <w:rPr>
                <w:rFonts w:ascii="方正书宋_GBK" w:eastAsia="方正书宋_GBK"/>
              </w:rPr>
              <w:t>10</w:t>
            </w:r>
            <w:r>
              <w:rPr>
                <w:rFonts w:hint="eastAsia" w:ascii="方正书宋_GBK" w:eastAsia="方正书宋_GBK"/>
              </w:rPr>
              <w:t>万元以上</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办理案件的数量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件</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案件办结数占立案数量的比率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办理案件时限</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办理案件时限上限（反向指标）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月</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预算总成本</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预算总成本</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挽回经济损失（万元）</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查处案件所挽回的经济损失金额</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办案人员被投诉次数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办案人员因为行为不规范被投诉的情况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bl>
    <w:p>
      <w:pPr>
        <w:spacing w:line="300" w:lineRule="exact"/>
        <w:jc w:val="left"/>
      </w:pPr>
    </w:p>
    <w:p>
      <w:pPr>
        <w:spacing w:before="156" w:beforeLines="50" w:after="156" w:afterLines="50"/>
        <w:ind w:firstLine="640" w:firstLineChars="200"/>
        <w:jc w:val="left"/>
        <w:outlineLvl w:val="2"/>
        <w:rPr>
          <w:rFonts w:hAnsi="宋体"/>
          <w:sz w:val="32"/>
        </w:rPr>
      </w:pPr>
      <w:bookmarkStart w:id="14" w:name="_Toc68703149"/>
      <w:r>
        <w:rPr>
          <w:rFonts w:hint="eastAsia" w:ascii="黑体" w:eastAsia="黑体"/>
          <w:sz w:val="32"/>
        </w:rPr>
        <w:t>六、政府采购预算情况</w:t>
      </w:r>
      <w:bookmarkEnd w:id="14"/>
    </w:p>
    <w:p>
      <w:pPr>
        <w:spacing w:line="500" w:lineRule="exact"/>
        <w:ind w:firstLine="560" w:firstLineChars="200"/>
        <w:jc w:val="left"/>
        <w:rPr>
          <w:rFonts w:hAnsi="宋体"/>
          <w:sz w:val="28"/>
        </w:rPr>
      </w:pPr>
      <w:r>
        <w:rPr>
          <w:rFonts w:hint="eastAsia" w:eastAsia="方正仿宋_GBK"/>
          <w:sz w:val="28"/>
        </w:rPr>
        <w:t>2021年，中国共产党石家庄市鹿泉区纪律检查委员会本级安排政府采购预算50.00万元，具体内容见下表。</w:t>
      </w:r>
    </w:p>
    <w:p>
      <w:pPr>
        <w:jc w:val="center"/>
        <w:rPr>
          <w:rFonts w:hAnsi="宋体"/>
          <w:sz w:val="36"/>
        </w:rPr>
      </w:pPr>
      <w:r>
        <w:rPr>
          <w:rFonts w:hint="eastAsia" w:ascii="方正小标宋_GBK" w:eastAsia="方正小标宋_GBK"/>
          <w:sz w:val="36"/>
        </w:rPr>
        <w:t>单位政府采购预算</w:t>
      </w:r>
    </w:p>
    <w:tbl>
      <w:tblPr>
        <w:tblStyle w:val="7"/>
        <w:tblW w:w="15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5"/>
        <w:gridCol w:w="1123"/>
        <w:gridCol w:w="1755"/>
        <w:gridCol w:w="1278"/>
        <w:gridCol w:w="702"/>
        <w:gridCol w:w="898"/>
        <w:gridCol w:w="898"/>
        <w:gridCol w:w="1123"/>
        <w:gridCol w:w="1123"/>
        <w:gridCol w:w="1123"/>
        <w:gridCol w:w="1123"/>
        <w:gridCol w:w="1123"/>
        <w:gridCol w:w="11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tblHeader/>
          <w:jc w:val="center"/>
        </w:trPr>
        <w:tc>
          <w:tcPr>
            <w:tcW w:w="861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673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9" w:hRule="atLeast"/>
          <w:tblHeader/>
          <w:jc w:val="center"/>
        </w:trPr>
        <w:tc>
          <w:tcPr>
            <w:tcW w:w="308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7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7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89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9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738"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tblHeader/>
          <w:jc w:val="center"/>
        </w:trPr>
        <w:tc>
          <w:tcPr>
            <w:tcW w:w="196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755" w:type="dxa"/>
            <w:vMerge w:val="continue"/>
            <w:shd w:val="clear" w:color="auto" w:fill="auto"/>
            <w:vAlign w:val="center"/>
          </w:tcPr>
          <w:p>
            <w:pPr>
              <w:spacing w:line="300" w:lineRule="exact"/>
              <w:jc w:val="left"/>
            </w:pPr>
          </w:p>
        </w:tc>
        <w:tc>
          <w:tcPr>
            <w:tcW w:w="1278" w:type="dxa"/>
            <w:vMerge w:val="continue"/>
            <w:shd w:val="clear" w:color="auto" w:fill="auto"/>
            <w:vAlign w:val="center"/>
          </w:tcPr>
          <w:p>
            <w:pPr>
              <w:spacing w:line="300" w:lineRule="exact"/>
              <w:jc w:val="left"/>
            </w:pPr>
          </w:p>
        </w:tc>
        <w:tc>
          <w:tcPr>
            <w:tcW w:w="702" w:type="dxa"/>
            <w:vMerge w:val="continue"/>
            <w:shd w:val="clear" w:color="auto" w:fill="auto"/>
            <w:vAlign w:val="center"/>
          </w:tcPr>
          <w:p>
            <w:pPr>
              <w:spacing w:line="300" w:lineRule="exact"/>
              <w:jc w:val="left"/>
            </w:pPr>
          </w:p>
        </w:tc>
        <w:tc>
          <w:tcPr>
            <w:tcW w:w="898" w:type="dxa"/>
            <w:vMerge w:val="continue"/>
            <w:shd w:val="clear" w:color="auto" w:fill="auto"/>
            <w:vAlign w:val="center"/>
          </w:tcPr>
          <w:p>
            <w:pPr>
              <w:spacing w:line="300" w:lineRule="exact"/>
              <w:jc w:val="left"/>
            </w:pPr>
          </w:p>
        </w:tc>
        <w:tc>
          <w:tcPr>
            <w:tcW w:w="898" w:type="dxa"/>
            <w:vMerge w:val="continue"/>
            <w:shd w:val="clear" w:color="auto" w:fill="auto"/>
            <w:vAlign w:val="center"/>
          </w:tcPr>
          <w:p>
            <w:pPr>
              <w:spacing w:line="300" w:lineRule="exact"/>
              <w:jc w:val="left"/>
            </w:pP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jc w:val="center"/>
        </w:trPr>
        <w:tc>
          <w:tcPr>
            <w:tcW w:w="196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内网终端替换</w:t>
            </w:r>
            <w:r>
              <w:rPr>
                <w:rFonts w:hint="eastAsia" w:ascii="方正书宋_GBK" w:eastAsia="方正书宋_GBK"/>
              </w:rPr>
              <w:t>工程设备</w:t>
            </w:r>
          </w:p>
        </w:tc>
        <w:tc>
          <w:tcPr>
            <w:tcW w:w="112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7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计算机、一体机、打印机、软件、视频干扰仪等</w:t>
            </w:r>
          </w:p>
        </w:tc>
        <w:tc>
          <w:tcPr>
            <w:tcW w:w="1278" w:type="dxa"/>
            <w:shd w:val="clear" w:color="auto" w:fill="auto"/>
            <w:vAlign w:val="center"/>
          </w:tcPr>
          <w:p>
            <w:pPr>
              <w:spacing w:line="300" w:lineRule="exact"/>
              <w:jc w:val="center"/>
              <w:rPr>
                <w:rFonts w:ascii="方正书宋_GBK" w:eastAsia="方正书宋_GBK"/>
              </w:rPr>
            </w:pPr>
            <w:r>
              <w:rPr>
                <w:rFonts w:ascii="方正书宋_GBK" w:eastAsia="方正书宋_GBK"/>
              </w:rPr>
              <w:t>A0201</w:t>
            </w:r>
          </w:p>
        </w:tc>
        <w:tc>
          <w:tcPr>
            <w:tcW w:w="70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89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18</w:t>
            </w:r>
          </w:p>
        </w:tc>
        <w:tc>
          <w:tcPr>
            <w:tcW w:w="89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2.78</w:t>
            </w:r>
          </w:p>
        </w:tc>
        <w:tc>
          <w:tcPr>
            <w:tcW w:w="112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12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123" w:type="dxa"/>
            <w:shd w:val="clear" w:color="auto" w:fill="auto"/>
            <w:vAlign w:val="center"/>
          </w:tcPr>
          <w:p>
            <w:pPr>
              <w:spacing w:line="300" w:lineRule="exact"/>
              <w:jc w:val="center"/>
              <w:rPr>
                <w:rFonts w:ascii="方正书宋_GBK" w:eastAsia="方正书宋_GBK"/>
              </w:rPr>
            </w:pPr>
          </w:p>
        </w:tc>
        <w:tc>
          <w:tcPr>
            <w:tcW w:w="1123" w:type="dxa"/>
            <w:shd w:val="clear" w:color="auto" w:fill="auto"/>
            <w:vAlign w:val="center"/>
          </w:tcPr>
          <w:p>
            <w:pPr>
              <w:spacing w:line="300" w:lineRule="exact"/>
              <w:jc w:val="center"/>
              <w:rPr>
                <w:rFonts w:ascii="方正书宋_GBK" w:eastAsia="方正书宋_GBK"/>
              </w:rPr>
            </w:pPr>
          </w:p>
        </w:tc>
        <w:tc>
          <w:tcPr>
            <w:tcW w:w="1123" w:type="dxa"/>
            <w:shd w:val="clear" w:color="auto" w:fill="auto"/>
            <w:vAlign w:val="center"/>
          </w:tcPr>
          <w:p>
            <w:pPr>
              <w:spacing w:line="300" w:lineRule="exact"/>
              <w:jc w:val="center"/>
              <w:rPr>
                <w:rFonts w:ascii="方正书宋_GBK" w:eastAsia="方正书宋_GBK"/>
              </w:rPr>
            </w:pPr>
          </w:p>
        </w:tc>
        <w:tc>
          <w:tcPr>
            <w:tcW w:w="1123" w:type="dxa"/>
            <w:shd w:val="clear" w:color="auto" w:fill="auto"/>
            <w:vAlign w:val="center"/>
          </w:tcPr>
          <w:p>
            <w:pPr>
              <w:spacing w:line="300" w:lineRule="exact"/>
              <w:jc w:val="center"/>
              <w:rPr>
                <w:rFonts w:ascii="方正书宋_GBK" w:eastAsia="方正书宋_GBK"/>
              </w:rPr>
            </w:pPr>
          </w:p>
        </w:tc>
      </w:tr>
    </w:tbl>
    <w:p>
      <w:pPr>
        <w:spacing w:before="156" w:beforeLines="50" w:after="156" w:afterLines="50"/>
        <w:ind w:firstLine="640" w:firstLineChars="200"/>
        <w:jc w:val="left"/>
        <w:outlineLvl w:val="2"/>
        <w:rPr>
          <w:rFonts w:ascii="黑体" w:hAnsi="黑体" w:eastAsia="黑体"/>
          <w:sz w:val="32"/>
        </w:rPr>
      </w:pPr>
      <w:bookmarkStart w:id="15" w:name="_Toc68703150"/>
    </w:p>
    <w:p>
      <w:pPr>
        <w:spacing w:before="156" w:beforeLines="50" w:after="156" w:afterLines="50"/>
        <w:ind w:firstLine="640" w:firstLineChars="200"/>
        <w:jc w:val="left"/>
        <w:outlineLvl w:val="2"/>
        <w:rPr>
          <w:rFonts w:ascii="黑体" w:hAnsi="黑体" w:eastAsia="黑体"/>
          <w:sz w:val="32"/>
        </w:rPr>
      </w:pPr>
    </w:p>
    <w:p>
      <w:pPr>
        <w:spacing w:before="156" w:beforeLines="50" w:after="156" w:afterLines="50"/>
        <w:ind w:firstLine="640" w:firstLineChars="200"/>
        <w:jc w:val="left"/>
        <w:outlineLvl w:val="2"/>
        <w:rPr>
          <w:rFonts w:ascii="黑体" w:hAnsi="黑体" w:eastAsia="黑体"/>
          <w:sz w:val="32"/>
        </w:rPr>
      </w:pPr>
      <w:r>
        <w:rPr>
          <w:rFonts w:hint="eastAsia" w:ascii="黑体" w:hAnsi="黑体" w:eastAsia="黑体"/>
          <w:sz w:val="32"/>
        </w:rPr>
        <w:t>七、国有资产信息</w:t>
      </w:r>
      <w:bookmarkEnd w:id="15"/>
    </w:p>
    <w:p>
      <w:pPr>
        <w:ind w:firstLine="640"/>
        <w:rPr>
          <w:rFonts w:ascii="仿宋" w:hAnsi="仿宋" w:eastAsia="仿宋" w:cs="仿宋"/>
          <w:kern w:val="0"/>
          <w:sz w:val="32"/>
          <w:szCs w:val="32"/>
        </w:rPr>
      </w:pPr>
      <w:r>
        <w:rPr>
          <w:rFonts w:hint="eastAsia" w:ascii="仿宋" w:hAnsi="仿宋" w:eastAsia="仿宋" w:cs="仿宋"/>
          <w:kern w:val="0"/>
          <w:sz w:val="32"/>
          <w:szCs w:val="32"/>
        </w:rPr>
        <w:t>中共石家庄市鹿泉区纪律检查委员会本级</w:t>
      </w:r>
      <w:r>
        <w:rPr>
          <w:rFonts w:hint="eastAsia" w:ascii="仿宋" w:hAnsi="仿宋" w:eastAsia="仿宋" w:cs="仿宋"/>
          <w:color w:val="000000"/>
          <w:kern w:val="0"/>
          <w:sz w:val="32"/>
          <w:szCs w:val="32"/>
        </w:rPr>
        <w:t>2020年末国有资总额为416.87万元（详见下表），本年度拟购置资产总额为50万元，</w:t>
      </w:r>
      <w:r>
        <w:rPr>
          <w:rFonts w:hint="eastAsia" w:ascii="仿宋" w:hAnsi="仿宋" w:eastAsia="仿宋" w:cs="仿宋"/>
          <w:kern w:val="0"/>
          <w:sz w:val="32"/>
          <w:szCs w:val="32"/>
        </w:rPr>
        <w:t>已按要求列入政府采购预算，详见政府采购预算表。</w:t>
      </w:r>
    </w:p>
    <w:p>
      <w:pPr>
        <w:jc w:val="center"/>
        <w:rPr>
          <w:rFonts w:hAnsi="宋体"/>
          <w:sz w:val="36"/>
          <w:szCs w:val="22"/>
        </w:rPr>
      </w:pPr>
      <w:r>
        <w:rPr>
          <w:rFonts w:hint="eastAsia" w:ascii="方正小标宋_GBK" w:hAnsi="Calibri" w:eastAsia="方正小标宋_GBK"/>
          <w:sz w:val="36"/>
          <w:szCs w:val="22"/>
        </w:rPr>
        <w:t>单位固定资产占用情况表</w:t>
      </w:r>
    </w:p>
    <w:tbl>
      <w:tblPr>
        <w:tblStyle w:val="7"/>
        <w:tblW w:w="131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9"/>
        <w:gridCol w:w="2858"/>
        <w:gridCol w:w="2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222001</w:t>
            </w:r>
            <w:r>
              <w:rPr>
                <w:rFonts w:hint="eastAsia" w:ascii="方正小标宋_GBK" w:eastAsia="方正小标宋_GBK"/>
                <w:sz w:val="24"/>
              </w:rPr>
              <w:t>中国共产党石家庄市鹿泉区纪律检查委员会本级</w:t>
            </w:r>
          </w:p>
        </w:tc>
        <w:tc>
          <w:tcPr>
            <w:tcW w:w="5716"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资产总额</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4168737.46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1、房屋（平方米）</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其中：办公用房（平方米）</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2、车辆（台、辆）</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7</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977876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3、单价在20万元以上设备</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4、其他固定资产</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3190861.46</w:t>
            </w:r>
          </w:p>
        </w:tc>
      </w:tr>
    </w:tbl>
    <w:p>
      <w:pPr>
        <w:ind w:firstLine="640" w:firstLineChars="200"/>
        <w:jc w:val="left"/>
        <w:rPr>
          <w:rFonts w:hAnsi="宋体"/>
          <w:sz w:val="32"/>
        </w:rPr>
      </w:pPr>
    </w:p>
    <w:p>
      <w:pPr>
        <w:ind w:firstLine="640" w:firstLineChars="200"/>
        <w:jc w:val="left"/>
        <w:rPr>
          <w:rFonts w:hAnsi="宋体"/>
          <w:sz w:val="32"/>
        </w:rPr>
      </w:pPr>
    </w:p>
    <w:p>
      <w:pPr>
        <w:spacing w:before="156" w:beforeLines="50" w:after="156" w:afterLines="50"/>
        <w:ind w:firstLine="640" w:firstLineChars="200"/>
        <w:jc w:val="left"/>
        <w:outlineLvl w:val="2"/>
        <w:rPr>
          <w:rFonts w:hAnsi="宋体"/>
          <w:sz w:val="32"/>
        </w:rPr>
      </w:pPr>
      <w:bookmarkStart w:id="16" w:name="_Toc68703151"/>
      <w:r>
        <w:rPr>
          <w:rFonts w:hint="eastAsia" w:ascii="黑体" w:hAnsi="黑体" w:eastAsia="黑体"/>
          <w:sz w:val="32"/>
        </w:rPr>
        <w:t>八、名词解释</w:t>
      </w:r>
      <w:bookmarkEnd w:id="16"/>
    </w:p>
    <w:p>
      <w:pPr>
        <w:spacing w:before="156" w:beforeLines="50" w:after="156" w:afterLines="50"/>
        <w:ind w:firstLine="560" w:firstLineChars="200"/>
        <w:jc w:val="left"/>
        <w:outlineLvl w:val="2"/>
        <w:rPr>
          <w:rFonts w:hAnsi="宋体"/>
          <w:sz w:val="32"/>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rPr>
        <w:t>“</w:t>
      </w:r>
      <w:r>
        <w:rPr>
          <w:rFonts w:hint="eastAsia" w:eastAsia="方正仿宋_GBK"/>
          <w:sz w:val="28"/>
        </w:rPr>
        <w:t>一般公共预算拨款收入</w:t>
      </w:r>
      <w:r>
        <w:rPr>
          <w:rFonts w:hint="cs" w:eastAsia="方正仿宋_GBK"/>
          <w:sz w:val="28"/>
        </w:rPr>
        <w:t>”</w:t>
      </w:r>
      <w:r>
        <w:rPr>
          <w:rFonts w:hint="eastAsia" w:eastAsia="方正仿宋_GBK"/>
          <w:sz w:val="28"/>
        </w:rPr>
        <w:t>、</w:t>
      </w:r>
      <w:r>
        <w:rPr>
          <w:rFonts w:hint="cs" w:eastAsia="方正仿宋_GBK"/>
          <w:sz w:val="28"/>
        </w:rPr>
        <w:t>“</w:t>
      </w:r>
      <w:r>
        <w:rPr>
          <w:rFonts w:hint="eastAsia" w:eastAsia="方正仿宋_GBK"/>
          <w:sz w:val="28"/>
        </w:rPr>
        <w:t>事业收入</w:t>
      </w:r>
      <w:r>
        <w:rPr>
          <w:rFonts w:hint="cs" w:eastAsia="方正仿宋_GBK"/>
          <w:sz w:val="28"/>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rPr>
        <w:t>“</w:t>
      </w:r>
      <w:r>
        <w:rPr>
          <w:rFonts w:hint="eastAsia" w:eastAsia="方正仿宋_GBK"/>
          <w:b/>
          <w:sz w:val="28"/>
        </w:rPr>
        <w:t>三公</w:t>
      </w:r>
      <w:r>
        <w:rPr>
          <w:rFonts w:hint="cs" w:eastAsia="方正仿宋_GBK"/>
          <w:b/>
          <w:sz w:val="28"/>
        </w:rPr>
        <w:t>”</w:t>
      </w:r>
      <w:r>
        <w:rPr>
          <w:rFonts w:hint="eastAsia" w:eastAsia="方正仿宋_GBK"/>
          <w:b/>
          <w:sz w:val="28"/>
        </w:rPr>
        <w:t>经费：</w:t>
      </w:r>
      <w:r>
        <w:rPr>
          <w:rFonts w:hint="eastAsia" w:eastAsia="方正仿宋_GBK"/>
          <w:sz w:val="28"/>
        </w:rPr>
        <w:t>纳入区级财政预算管理的</w:t>
      </w:r>
      <w:r>
        <w:rPr>
          <w:rFonts w:hint="cs" w:eastAsia="方正仿宋_GBK"/>
          <w:sz w:val="28"/>
        </w:rPr>
        <w:t>“</w:t>
      </w:r>
      <w:r>
        <w:rPr>
          <w:rFonts w:hint="eastAsia" w:eastAsia="方正仿宋_GBK"/>
          <w:sz w:val="28"/>
        </w:rPr>
        <w:t>三公</w:t>
      </w:r>
      <w:r>
        <w:rPr>
          <w:rFonts w:hint="cs" w:eastAsia="方正仿宋_GBK"/>
          <w:sz w:val="28"/>
        </w:rPr>
        <w:t>”</w:t>
      </w:r>
      <w:r>
        <w:rPr>
          <w:rFonts w:hint="eastAsia" w:eastAsia="方正仿宋_GBK"/>
          <w:sz w:val="28"/>
        </w:rPr>
        <w:t>经费，是指区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outlineLvl w:val="2"/>
        <w:rPr>
          <w:rFonts w:hAnsi="宋体"/>
          <w:sz w:val="32"/>
        </w:rPr>
      </w:pPr>
      <w:bookmarkStart w:id="17" w:name="_Toc68703152"/>
      <w:r>
        <w:rPr>
          <w:rFonts w:hint="eastAsia" w:ascii="黑体" w:hAnsi="黑体" w:eastAsia="黑体"/>
          <w:sz w:val="32"/>
        </w:rPr>
        <w:t>九、其他需要说明的事项</w:t>
      </w:r>
      <w:bookmarkEnd w:id="17"/>
    </w:p>
    <w:p>
      <w:pPr>
        <w:spacing w:line="500" w:lineRule="exact"/>
        <w:ind w:firstLine="560" w:firstLineChars="200"/>
        <w:jc w:val="left"/>
        <w:rPr>
          <w:rFonts w:hAnsi="宋体"/>
          <w:sz w:val="28"/>
        </w:rPr>
        <w:sectPr>
          <w:pgSz w:w="16839" w:h="11907" w:orient="landscape"/>
          <w:pgMar w:top="1361" w:right="1020" w:bottom="1361" w:left="1020" w:header="851" w:footer="992" w:gutter="0"/>
          <w:cols w:space="425" w:num="1"/>
          <w:docGrid w:type="lines" w:linePitch="312" w:charSpace="0"/>
        </w:sectPr>
      </w:pPr>
      <w:r>
        <w:rPr>
          <w:rFonts w:hint="eastAsia" w:eastAsia="方正仿宋_GBK"/>
          <w:sz w:val="28"/>
        </w:rPr>
        <w:t>我单位无其他需要说明的事项。</w:t>
      </w:r>
    </w:p>
    <w:p>
      <w:pPr>
        <w:rPr>
          <w:rFonts w:eastAsia="方正仿宋_GBK"/>
          <w:sz w:val="28"/>
        </w:rPr>
      </w:pPr>
    </w:p>
    <w:sectPr>
      <w:pgSz w:w="16839" w:h="11907" w:orient="landscape"/>
      <w:pgMar w:top="1361" w:right="1020" w:bottom="1134" w:left="10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separate"/>
    </w:r>
    <w:r>
      <w:rPr>
        <w:rStyle w:val="10"/>
      </w:rPr>
      <w:t>1</w:t>
    </w:r>
    <w:r>
      <w:rPr>
        <w:rStyle w:val="10"/>
      </w:rP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94702"/>
    <w:rsid w:val="00001CD7"/>
    <w:rsid w:val="00004C3F"/>
    <w:rsid w:val="00021540"/>
    <w:rsid w:val="0007366E"/>
    <w:rsid w:val="00097CFF"/>
    <w:rsid w:val="00172CFA"/>
    <w:rsid w:val="001C1686"/>
    <w:rsid w:val="002425CD"/>
    <w:rsid w:val="00261B2A"/>
    <w:rsid w:val="00291D5A"/>
    <w:rsid w:val="002B73B3"/>
    <w:rsid w:val="00315C9C"/>
    <w:rsid w:val="00337077"/>
    <w:rsid w:val="00345F6C"/>
    <w:rsid w:val="00427F41"/>
    <w:rsid w:val="00460971"/>
    <w:rsid w:val="00494702"/>
    <w:rsid w:val="004A3252"/>
    <w:rsid w:val="0051076E"/>
    <w:rsid w:val="00522F2B"/>
    <w:rsid w:val="00534B55"/>
    <w:rsid w:val="00534D05"/>
    <w:rsid w:val="005447DB"/>
    <w:rsid w:val="00545C4A"/>
    <w:rsid w:val="005D55B6"/>
    <w:rsid w:val="006052DF"/>
    <w:rsid w:val="00640B86"/>
    <w:rsid w:val="0064459A"/>
    <w:rsid w:val="006468DD"/>
    <w:rsid w:val="0066149E"/>
    <w:rsid w:val="006667CE"/>
    <w:rsid w:val="00672AD4"/>
    <w:rsid w:val="00696401"/>
    <w:rsid w:val="006B74B0"/>
    <w:rsid w:val="006D0B37"/>
    <w:rsid w:val="006E771F"/>
    <w:rsid w:val="006F012C"/>
    <w:rsid w:val="0072150E"/>
    <w:rsid w:val="00745ECA"/>
    <w:rsid w:val="00766060"/>
    <w:rsid w:val="007F1BE3"/>
    <w:rsid w:val="0081160B"/>
    <w:rsid w:val="00870439"/>
    <w:rsid w:val="008825AC"/>
    <w:rsid w:val="008B2B45"/>
    <w:rsid w:val="008C2314"/>
    <w:rsid w:val="008D46C7"/>
    <w:rsid w:val="00910DB1"/>
    <w:rsid w:val="00932AFE"/>
    <w:rsid w:val="00940700"/>
    <w:rsid w:val="009557D0"/>
    <w:rsid w:val="009601EC"/>
    <w:rsid w:val="00986E72"/>
    <w:rsid w:val="009872B8"/>
    <w:rsid w:val="009E6D95"/>
    <w:rsid w:val="00A1524B"/>
    <w:rsid w:val="00A34D9B"/>
    <w:rsid w:val="00A54F71"/>
    <w:rsid w:val="00A7304F"/>
    <w:rsid w:val="00A77F9F"/>
    <w:rsid w:val="00AD1E36"/>
    <w:rsid w:val="00B0322B"/>
    <w:rsid w:val="00B253DC"/>
    <w:rsid w:val="00B43014"/>
    <w:rsid w:val="00B66D8B"/>
    <w:rsid w:val="00B81384"/>
    <w:rsid w:val="00BB2C5F"/>
    <w:rsid w:val="00BD24CA"/>
    <w:rsid w:val="00BD5B3B"/>
    <w:rsid w:val="00BE50A4"/>
    <w:rsid w:val="00C423C1"/>
    <w:rsid w:val="00CB31F4"/>
    <w:rsid w:val="00CE592B"/>
    <w:rsid w:val="00D12132"/>
    <w:rsid w:val="00D30437"/>
    <w:rsid w:val="00DC660C"/>
    <w:rsid w:val="00DF2DE8"/>
    <w:rsid w:val="00E00730"/>
    <w:rsid w:val="00E0776E"/>
    <w:rsid w:val="00E37909"/>
    <w:rsid w:val="00E54E4C"/>
    <w:rsid w:val="00E55AC1"/>
    <w:rsid w:val="00EB4B9E"/>
    <w:rsid w:val="00EC5B3B"/>
    <w:rsid w:val="00F12961"/>
    <w:rsid w:val="00F814E9"/>
    <w:rsid w:val="00F853B3"/>
    <w:rsid w:val="00FB6998"/>
    <w:rsid w:val="05795E77"/>
    <w:rsid w:val="19943E39"/>
    <w:rsid w:val="2AB800BC"/>
    <w:rsid w:val="428E6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qFormat="1" w:unhideWhenUsed="0" w:uiPriority="0" w:name="toc 2"/>
    <w:lsdException w:qFormat="1" w:unhideWhenUsed="0" w:uiPriority="0" w:name="toc 3"/>
    <w:lsdException w:qFormat="1" w:unhideWhenUsed="0"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qFormat/>
    <w:uiPriority w:val="0"/>
    <w:pPr>
      <w:ind w:left="840" w:leftChars="40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toc 4"/>
    <w:basedOn w:val="1"/>
    <w:next w:val="1"/>
    <w:semiHidden/>
    <w:qFormat/>
    <w:uiPriority w:val="0"/>
    <w:pPr>
      <w:ind w:left="1260" w:leftChars="600"/>
    </w:pPr>
  </w:style>
  <w:style w:type="paragraph" w:styleId="6">
    <w:name w:val="toc 2"/>
    <w:basedOn w:val="1"/>
    <w:next w:val="1"/>
    <w:semiHidden/>
    <w:qFormat/>
    <w:uiPriority w:val="0"/>
    <w:pPr>
      <w:ind w:left="420" w:leftChars="200"/>
    </w:p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page number"/>
    <w:basedOn w:val="9"/>
    <w:qFormat/>
    <w:uiPriority w:val="0"/>
  </w:style>
  <w:style w:type="character" w:styleId="11">
    <w:name w:val="Hyperlink"/>
    <w:qFormat/>
    <w:uiPriority w:val="0"/>
    <w:rPr>
      <w:color w:val="0000FF"/>
      <w:u w:val="single"/>
    </w:rPr>
  </w:style>
  <w:style w:type="paragraph" w:customStyle="1" w:styleId="12">
    <w:name w:val="插入文本样式-插入部门职责文件"/>
    <w:basedOn w:val="1"/>
    <w:qFormat/>
    <w:uiPriority w:val="0"/>
    <w:pPr>
      <w:widowControl/>
      <w:spacing w:line="500" w:lineRule="exact"/>
      <w:ind w:firstLine="560"/>
      <w:jc w:val="left"/>
    </w:pPr>
    <w:rPr>
      <w:rFonts w:eastAsia="方正仿宋_GBK"/>
      <w:kern w:val="0"/>
      <w:sz w:val="28"/>
      <w:lang w:eastAsia="uk-UA"/>
    </w:rPr>
  </w:style>
  <w:style w:type="paragraph" w:customStyle="1" w:styleId="13">
    <w:name w:val="插入文本样式-插入总体目标文件"/>
    <w:basedOn w:val="1"/>
    <w:qFormat/>
    <w:uiPriority w:val="0"/>
    <w:pPr>
      <w:widowControl/>
      <w:spacing w:line="500" w:lineRule="exact"/>
      <w:ind w:firstLine="560"/>
      <w:jc w:val="left"/>
    </w:pPr>
    <w:rPr>
      <w:rFonts w:eastAsia="方正仿宋_GBK"/>
      <w:kern w:val="0"/>
      <w:sz w:val="28"/>
      <w:lang w:eastAsia="uk-UA"/>
    </w:rPr>
  </w:style>
  <w:style w:type="paragraph" w:customStyle="1" w:styleId="14">
    <w:name w:val="插入文本样式-插入职责分类绩效目标文件"/>
    <w:basedOn w:val="1"/>
    <w:qFormat/>
    <w:uiPriority w:val="0"/>
    <w:pPr>
      <w:widowControl/>
      <w:spacing w:line="500" w:lineRule="exact"/>
      <w:ind w:firstLine="560"/>
      <w:jc w:val="left"/>
    </w:pPr>
    <w:rPr>
      <w:rFonts w:eastAsia="方正仿宋_GBK"/>
      <w:kern w:val="0"/>
      <w:sz w:val="28"/>
      <w:lang w:eastAsia="uk-UA"/>
    </w:rPr>
  </w:style>
  <w:style w:type="paragraph" w:customStyle="1" w:styleId="15">
    <w:name w:val="插入文本样式-插入实现年度发展规划目标的保障措施文件"/>
    <w:basedOn w:val="1"/>
    <w:qFormat/>
    <w:uiPriority w:val="0"/>
    <w:pPr>
      <w:widowControl/>
      <w:spacing w:line="500" w:lineRule="exact"/>
      <w:ind w:firstLine="560"/>
      <w:jc w:val="left"/>
    </w:pPr>
    <w:rPr>
      <w:rFonts w:eastAsia="方正仿宋_GBK"/>
      <w:kern w:val="0"/>
      <w:sz w:val="2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28</Pages>
  <Words>2012</Words>
  <Characters>11475</Characters>
  <Lines>95</Lines>
  <Paragraphs>26</Paragraphs>
  <TotalTime>121</TotalTime>
  <ScaleCrop>false</ScaleCrop>
  <LinksUpToDate>false</LinksUpToDate>
  <CharactersWithSpaces>13461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2022-09-16T03:40:00Z</dcterms:created>
  <dc:creator>cw</dc:creator>
  <cp:lastModifiedBy>Administrator</cp:lastModifiedBy>
  <dcterms:modified xsi:type="dcterms:W3CDTF">2024-03-06T06:04:04Z</dcterms:modified>
  <dc:title>2021年部门预算信息公开目录</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