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hAnsi="宋体"/>
          <w:b/>
          <w:sz w:val="44"/>
        </w:rPr>
      </w:pPr>
      <w:r>
        <w:rPr>
          <w:rFonts w:hint="eastAsia" w:ascii="黑体" w:eastAsia="黑体"/>
          <w:b/>
          <w:sz w:val="44"/>
        </w:rPr>
        <w:t xml:space="preserve"> 2021年部门预算信息公开目录</w:t>
      </w:r>
    </w:p>
    <w:p>
      <w:pPr>
        <w:jc w:val="center"/>
        <w:rPr>
          <w:rFonts w:hAnsi="宋体"/>
          <w:b/>
          <w:sz w:val="30"/>
        </w:rPr>
      </w:pPr>
      <w:r>
        <w:rPr>
          <w:rFonts w:ascii="黑体" w:hAnsi="黑体" w:eastAsia="黑体"/>
          <w:b/>
          <w:sz w:val="30"/>
        </w:rPr>
        <w:t xml:space="preserve"> </w:t>
      </w:r>
    </w:p>
    <w:p>
      <w:pPr>
        <w:jc w:val="left"/>
        <w:rPr>
          <w:rFonts w:hAnsi="宋体"/>
          <w:b/>
          <w:sz w:val="28"/>
        </w:rPr>
      </w:pPr>
      <w:r>
        <w:rPr>
          <w:rFonts w:hint="eastAsia" w:ascii="方正楷体_GBK" w:eastAsia="方正楷体_GBK"/>
          <w:b/>
          <w:sz w:val="28"/>
        </w:rPr>
        <w:t>部门预算公开表</w:t>
      </w:r>
    </w:p>
    <w:p>
      <w:pPr>
        <w:pStyle w:val="6"/>
        <w:tabs>
          <w:tab w:val="right" w:leader="dot" w:pos="14789"/>
        </w:tabs>
        <w:jc w:val="center"/>
        <w:rPr>
          <w:rFonts w:eastAsia="方正仿宋_GBK"/>
          <w:sz w:val="28"/>
        </w:rPr>
      </w:pPr>
      <w:r>
        <w:rPr>
          <w:rFonts w:eastAsia="方正仿宋_GBK"/>
          <w:sz w:val="28"/>
        </w:rPr>
        <w:fldChar w:fldCharType="begin"/>
      </w:r>
      <w:r>
        <w:rPr>
          <w:rFonts w:eastAsia="方正仿宋_GBK"/>
          <w:sz w:val="28"/>
        </w:rPr>
        <w:instrText xml:space="preserve"> TOC \o "2-2" \h \z \u \t "-1" </w:instrText>
      </w:r>
      <w:r>
        <w:rPr>
          <w:rFonts w:eastAsia="方正仿宋_GBK"/>
          <w:sz w:val="28"/>
        </w:rPr>
        <w:fldChar w:fldCharType="separate"/>
      </w:r>
      <w:r>
        <w:fldChar w:fldCharType="begin"/>
      </w:r>
      <w:r>
        <w:instrText xml:space="preserve"> HYPERLINK \l "_Toc68703135" </w:instrText>
      </w:r>
      <w:r>
        <w:fldChar w:fldCharType="separate"/>
      </w:r>
      <w:r>
        <w:rPr>
          <w:rStyle w:val="11"/>
          <w:rFonts w:hint="eastAsia" w:eastAsia="方正仿宋_GBK"/>
          <w:sz w:val="28"/>
          <w:u w:val="none"/>
        </w:rPr>
        <w:t>部门预算收支总表</w:t>
      </w:r>
      <w:r>
        <w:rPr>
          <w:rFonts w:eastAsia="方正仿宋_GBK"/>
          <w:sz w:val="28"/>
        </w:rPr>
        <w:tab/>
      </w:r>
      <w:r>
        <w:rPr>
          <w:rFonts w:hint="eastAsia" w:eastAsia="方正仿宋_GBK"/>
          <w:sz w:val="28"/>
        </w:rPr>
        <w:t>3</w:t>
      </w:r>
      <w:r>
        <w:rPr>
          <w:rFonts w:hint="eastAsia"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"_Toc68703136" </w:instrText>
      </w:r>
      <w:r>
        <w:fldChar w:fldCharType="separate"/>
      </w:r>
      <w:r>
        <w:rPr>
          <w:rStyle w:val="11"/>
          <w:rFonts w:hint="eastAsia" w:eastAsia="方正仿宋_GBK"/>
          <w:sz w:val="28"/>
          <w:u w:val="none"/>
        </w:rPr>
        <w:t>部门预算收入总表</w:t>
      </w:r>
      <w:r>
        <w:rPr>
          <w:rFonts w:eastAsia="方正仿宋_GBK"/>
          <w:sz w:val="28"/>
        </w:rPr>
        <w:tab/>
      </w:r>
      <w:r>
        <w:rPr>
          <w:rFonts w:hint="eastAsia" w:eastAsia="方正仿宋_GBK"/>
          <w:sz w:val="28"/>
        </w:rPr>
        <w:t>5</w:t>
      </w:r>
      <w:r>
        <w:rPr>
          <w:rFonts w:hint="eastAsia"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"_Toc68703137" </w:instrText>
      </w:r>
      <w:r>
        <w:fldChar w:fldCharType="separate"/>
      </w:r>
      <w:r>
        <w:rPr>
          <w:rStyle w:val="11"/>
          <w:rFonts w:hint="eastAsia" w:eastAsia="方正仿宋_GBK"/>
          <w:sz w:val="28"/>
          <w:u w:val="none"/>
        </w:rPr>
        <w:t>部门预算支出总表</w:t>
      </w:r>
      <w:r>
        <w:rPr>
          <w:rFonts w:eastAsia="方正仿宋_GBK"/>
          <w:sz w:val="28"/>
        </w:rPr>
        <w:tab/>
      </w:r>
      <w:r>
        <w:rPr>
          <w:rFonts w:hint="eastAsia" w:eastAsia="方正仿宋_GBK"/>
          <w:sz w:val="28"/>
        </w:rPr>
        <w:t>6</w:t>
      </w:r>
      <w:r>
        <w:rPr>
          <w:rFonts w:hint="eastAsia"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"_Toc68703138" </w:instrText>
      </w:r>
      <w:r>
        <w:fldChar w:fldCharType="separate"/>
      </w:r>
      <w:r>
        <w:rPr>
          <w:rStyle w:val="11"/>
          <w:rFonts w:hint="eastAsia" w:eastAsia="方正仿宋_GBK"/>
          <w:sz w:val="28"/>
          <w:u w:val="none"/>
        </w:rPr>
        <w:t>部门预算财政拨款收支总表</w:t>
      </w:r>
      <w:r>
        <w:rPr>
          <w:rFonts w:eastAsia="方正仿宋_GBK"/>
          <w:sz w:val="28"/>
        </w:rPr>
        <w:tab/>
      </w:r>
      <w:r>
        <w:rPr>
          <w:rFonts w:hint="eastAsia" w:eastAsia="方正仿宋_GBK"/>
          <w:sz w:val="28"/>
        </w:rPr>
        <w:t>7</w:t>
      </w:r>
      <w:r>
        <w:rPr>
          <w:rFonts w:hint="eastAsia"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"_Toc68703139" </w:instrText>
      </w:r>
      <w:r>
        <w:fldChar w:fldCharType="separate"/>
      </w:r>
      <w:r>
        <w:rPr>
          <w:rStyle w:val="11"/>
          <w:rFonts w:hint="eastAsia" w:eastAsia="方正仿宋_GBK"/>
          <w:sz w:val="28"/>
          <w:u w:val="none"/>
        </w:rPr>
        <w:t>部门预算一般公共预算财政拨款支出表</w:t>
      </w:r>
      <w:r>
        <w:rPr>
          <w:rFonts w:eastAsia="方正仿宋_GBK"/>
          <w:sz w:val="28"/>
        </w:rPr>
        <w:tab/>
      </w:r>
      <w:r>
        <w:rPr>
          <w:rFonts w:hint="eastAsia" w:eastAsia="方正仿宋_GBK"/>
          <w:sz w:val="28"/>
        </w:rPr>
        <w:t>10</w:t>
      </w:r>
      <w:r>
        <w:rPr>
          <w:rFonts w:hint="eastAsia"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"_Toc68703140" </w:instrText>
      </w:r>
      <w:r>
        <w:fldChar w:fldCharType="separate"/>
      </w:r>
      <w:r>
        <w:rPr>
          <w:rStyle w:val="11"/>
          <w:rFonts w:hint="eastAsia" w:eastAsia="方正仿宋_GBK"/>
          <w:sz w:val="28"/>
          <w:u w:val="none"/>
        </w:rPr>
        <w:t>部门预算一般公共预算财政拨款基本支出表</w:t>
      </w:r>
      <w:r>
        <w:rPr>
          <w:rFonts w:eastAsia="方正仿宋_GBK"/>
          <w:sz w:val="28"/>
        </w:rPr>
        <w:tab/>
      </w:r>
      <w:r>
        <w:rPr>
          <w:rFonts w:eastAsia="方正仿宋_GBK"/>
          <w:sz w:val="28"/>
        </w:rPr>
        <w:fldChar w:fldCharType="begin"/>
      </w:r>
      <w:r>
        <w:rPr>
          <w:rFonts w:eastAsia="方正仿宋_GBK"/>
          <w:sz w:val="28"/>
        </w:rPr>
        <w:instrText xml:space="preserve"> PAGEREF _Toc68703140 \h </w:instrText>
      </w:r>
      <w:r>
        <w:rPr>
          <w:rFonts w:eastAsia="方正仿宋_GBK"/>
          <w:sz w:val="28"/>
        </w:rPr>
        <w:fldChar w:fldCharType="separate"/>
      </w:r>
      <w:r>
        <w:rPr>
          <w:rFonts w:eastAsia="方正仿宋_GBK"/>
          <w:sz w:val="28"/>
        </w:rPr>
        <w:t>1</w:t>
      </w:r>
      <w:r>
        <w:rPr>
          <w:rFonts w:hint="eastAsia" w:eastAsia="方正仿宋_GBK"/>
          <w:sz w:val="28"/>
        </w:rPr>
        <w:t>1</w:t>
      </w:r>
      <w:r>
        <w:rPr>
          <w:rFonts w:eastAsia="方正仿宋_GBK"/>
          <w:sz w:val="28"/>
        </w:rPr>
        <w:fldChar w:fldCharType="end"/>
      </w:r>
      <w:r>
        <w:rPr>
          <w:rFonts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"_Toc68703141" </w:instrText>
      </w:r>
      <w:r>
        <w:fldChar w:fldCharType="separate"/>
      </w:r>
      <w:r>
        <w:rPr>
          <w:rStyle w:val="11"/>
          <w:rFonts w:hint="eastAsia" w:eastAsia="方正仿宋_GBK"/>
          <w:sz w:val="28"/>
          <w:u w:val="none"/>
        </w:rPr>
        <w:t>部门预算政府基金预算财政拨款支出表</w:t>
      </w:r>
      <w:r>
        <w:rPr>
          <w:rFonts w:eastAsia="方正仿宋_GBK"/>
          <w:sz w:val="28"/>
        </w:rPr>
        <w:tab/>
      </w:r>
      <w:r>
        <w:rPr>
          <w:rFonts w:eastAsia="方正仿宋_GBK"/>
          <w:sz w:val="28"/>
        </w:rPr>
        <w:fldChar w:fldCharType="begin"/>
      </w:r>
      <w:r>
        <w:rPr>
          <w:rFonts w:eastAsia="方正仿宋_GBK"/>
          <w:sz w:val="28"/>
        </w:rPr>
        <w:instrText xml:space="preserve"> PAGEREF _Toc68703141 \h </w:instrText>
      </w:r>
      <w:r>
        <w:rPr>
          <w:rFonts w:eastAsia="方正仿宋_GBK"/>
          <w:sz w:val="28"/>
        </w:rPr>
        <w:fldChar w:fldCharType="separate"/>
      </w:r>
      <w:r>
        <w:rPr>
          <w:rFonts w:eastAsia="方正仿宋_GBK"/>
          <w:sz w:val="28"/>
        </w:rPr>
        <w:t>1</w:t>
      </w:r>
      <w:r>
        <w:rPr>
          <w:rFonts w:hint="eastAsia" w:eastAsia="方正仿宋_GBK"/>
          <w:sz w:val="28"/>
        </w:rPr>
        <w:t>3</w:t>
      </w:r>
      <w:r>
        <w:rPr>
          <w:rFonts w:eastAsia="方正仿宋_GBK"/>
          <w:sz w:val="28"/>
        </w:rPr>
        <w:fldChar w:fldCharType="end"/>
      </w:r>
      <w:r>
        <w:rPr>
          <w:rFonts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"_Toc68703142" </w:instrText>
      </w:r>
      <w:r>
        <w:fldChar w:fldCharType="separate"/>
      </w:r>
      <w:r>
        <w:rPr>
          <w:rStyle w:val="11"/>
          <w:rFonts w:hint="eastAsia" w:eastAsia="方正仿宋_GBK"/>
          <w:sz w:val="28"/>
          <w:u w:val="none"/>
        </w:rPr>
        <w:t>部门预算国有资本经营预算财政拨款支出表</w:t>
      </w:r>
      <w:r>
        <w:rPr>
          <w:rFonts w:eastAsia="方正仿宋_GBK"/>
          <w:sz w:val="28"/>
        </w:rPr>
        <w:tab/>
      </w:r>
      <w:r>
        <w:rPr>
          <w:rFonts w:eastAsia="方正仿宋_GBK"/>
          <w:sz w:val="28"/>
        </w:rPr>
        <w:fldChar w:fldCharType="begin"/>
      </w:r>
      <w:r>
        <w:rPr>
          <w:rFonts w:eastAsia="方正仿宋_GBK"/>
          <w:sz w:val="28"/>
        </w:rPr>
        <w:instrText xml:space="preserve"> PAGEREF _Toc68703142 \h </w:instrText>
      </w:r>
      <w:r>
        <w:rPr>
          <w:rFonts w:eastAsia="方正仿宋_GBK"/>
          <w:sz w:val="28"/>
        </w:rPr>
        <w:fldChar w:fldCharType="separate"/>
      </w:r>
      <w:r>
        <w:rPr>
          <w:rFonts w:eastAsia="方正仿宋_GBK"/>
          <w:sz w:val="28"/>
        </w:rPr>
        <w:t>1</w:t>
      </w:r>
      <w:r>
        <w:rPr>
          <w:rFonts w:hint="eastAsia" w:eastAsia="方正仿宋_GBK"/>
          <w:sz w:val="28"/>
        </w:rPr>
        <w:t>4</w:t>
      </w:r>
      <w:r>
        <w:rPr>
          <w:rFonts w:eastAsia="方正仿宋_GBK"/>
          <w:sz w:val="28"/>
        </w:rPr>
        <w:fldChar w:fldCharType="end"/>
      </w:r>
      <w:r>
        <w:rPr>
          <w:rFonts w:eastAsia="方正仿宋_GBK"/>
          <w:sz w:val="28"/>
        </w:rPr>
        <w:fldChar w:fldCharType="end"/>
      </w:r>
    </w:p>
    <w:p>
      <w:pPr>
        <w:pStyle w:val="6"/>
        <w:tabs>
          <w:tab w:val="right" w:leader="dot" w:pos="14789"/>
        </w:tabs>
        <w:jc w:val="center"/>
        <w:rPr>
          <w:rFonts w:eastAsia="方正仿宋_GBK"/>
          <w:sz w:val="28"/>
        </w:rPr>
      </w:pPr>
      <w:r>
        <w:fldChar w:fldCharType="begin"/>
      </w:r>
      <w:r>
        <w:instrText xml:space="preserve"> HYPERLINK \l "_Toc68703143" </w:instrText>
      </w:r>
      <w:r>
        <w:fldChar w:fldCharType="separate"/>
      </w:r>
      <w:r>
        <w:rPr>
          <w:rStyle w:val="11"/>
          <w:rFonts w:hint="eastAsia" w:eastAsia="方正仿宋_GBK"/>
          <w:sz w:val="28"/>
          <w:u w:val="none"/>
        </w:rPr>
        <w:t>部门预算财政拨款“三公”经费支出表</w:t>
      </w:r>
      <w:r>
        <w:rPr>
          <w:rFonts w:eastAsia="方正仿宋_GBK"/>
          <w:sz w:val="28"/>
        </w:rPr>
        <w:tab/>
      </w:r>
      <w:r>
        <w:rPr>
          <w:rFonts w:eastAsia="方正仿宋_GBK"/>
          <w:sz w:val="28"/>
        </w:rPr>
        <w:fldChar w:fldCharType="begin"/>
      </w:r>
      <w:r>
        <w:rPr>
          <w:rFonts w:eastAsia="方正仿宋_GBK"/>
          <w:sz w:val="28"/>
        </w:rPr>
        <w:instrText xml:space="preserve"> PAGEREF _Toc68703143 \h </w:instrText>
      </w:r>
      <w:r>
        <w:rPr>
          <w:rFonts w:eastAsia="方正仿宋_GBK"/>
          <w:sz w:val="28"/>
        </w:rPr>
        <w:fldChar w:fldCharType="separate"/>
      </w:r>
      <w:r>
        <w:rPr>
          <w:rFonts w:eastAsia="方正仿宋_GBK"/>
          <w:sz w:val="28"/>
        </w:rPr>
        <w:t>1</w:t>
      </w:r>
      <w:r>
        <w:rPr>
          <w:rFonts w:hint="eastAsia" w:eastAsia="方正仿宋_GBK"/>
          <w:sz w:val="28"/>
        </w:rPr>
        <w:t>5</w:t>
      </w:r>
      <w:r>
        <w:rPr>
          <w:rFonts w:eastAsia="方正仿宋_GBK"/>
          <w:sz w:val="28"/>
        </w:rPr>
        <w:fldChar w:fldCharType="end"/>
      </w:r>
      <w:r>
        <w:rPr>
          <w:rFonts w:eastAsia="方正仿宋_GBK"/>
          <w:sz w:val="28"/>
        </w:rPr>
        <w:fldChar w:fldCharType="end"/>
      </w:r>
    </w:p>
    <w:p>
      <w:pPr>
        <w:ind w:left="420" w:leftChars="200"/>
        <w:jc w:val="center"/>
        <w:rPr>
          <w:rFonts w:hAnsi="宋体"/>
        </w:rPr>
      </w:pPr>
      <w:r>
        <w:rPr>
          <w:rFonts w:eastAsia="方正仿宋_GBK"/>
          <w:sz w:val="28"/>
        </w:rPr>
        <w:fldChar w:fldCharType="end"/>
      </w:r>
    </w:p>
    <w:p>
      <w:pPr>
        <w:jc w:val="left"/>
        <w:rPr>
          <w:rFonts w:hAnsi="宋体"/>
          <w:b/>
          <w:sz w:val="28"/>
        </w:rPr>
      </w:pPr>
      <w:r>
        <w:rPr>
          <w:rFonts w:hint="eastAsia" w:ascii="方正楷体_GBK" w:eastAsia="方正楷体_GBK"/>
          <w:b/>
          <w:sz w:val="28"/>
        </w:rPr>
        <w:t>部门预算信息公开情况说明</w:t>
      </w:r>
    </w:p>
    <w:p>
      <w:pPr>
        <w:pStyle w:val="2"/>
        <w:tabs>
          <w:tab w:val="right" w:leader="dot" w:pos="14789"/>
        </w:tabs>
        <w:ind w:left="420" w:leftChars="200"/>
        <w:jc w:val="center"/>
        <w:rPr>
          <w:rFonts w:eastAsia="方正仿宋_GBK"/>
          <w:sz w:val="28"/>
        </w:rPr>
      </w:pPr>
      <w:r>
        <w:rPr>
          <w:rFonts w:eastAsia="方正仿宋_GBK"/>
          <w:sz w:val="28"/>
        </w:rPr>
        <w:fldChar w:fldCharType="begin"/>
      </w:r>
      <w:r>
        <w:rPr>
          <w:rFonts w:eastAsia="方正仿宋_GBK"/>
          <w:sz w:val="28"/>
        </w:rPr>
        <w:instrText xml:space="preserve"> TOC \o "3-3" \h \z \u \t "-1" </w:instrText>
      </w:r>
      <w:r>
        <w:rPr>
          <w:rFonts w:eastAsia="方正仿宋_GBK"/>
          <w:sz w:val="28"/>
        </w:rPr>
        <w:fldChar w:fldCharType="separate"/>
      </w:r>
      <w:r>
        <w:fldChar w:fldCharType="begin"/>
      </w:r>
      <w:r>
        <w:instrText xml:space="preserve"> HYPERLINK \l "_Toc68703144" </w:instrText>
      </w:r>
      <w:r>
        <w:fldChar w:fldCharType="separate"/>
      </w:r>
      <w:r>
        <w:rPr>
          <w:rStyle w:val="11"/>
          <w:rFonts w:hint="eastAsia" w:hAnsi="黑体" w:eastAsia="方正仿宋_GBK"/>
          <w:sz w:val="28"/>
          <w:u w:val="none"/>
        </w:rPr>
        <w:t>一、部门职责及机构设置情况</w:t>
      </w:r>
      <w:r>
        <w:rPr>
          <w:rFonts w:eastAsia="方正仿宋_GBK"/>
          <w:sz w:val="28"/>
        </w:rPr>
        <w:tab/>
      </w:r>
      <w:r>
        <w:rPr>
          <w:rFonts w:eastAsia="方正仿宋_GBK"/>
          <w:sz w:val="28"/>
        </w:rPr>
        <w:fldChar w:fldCharType="begin"/>
      </w:r>
      <w:r>
        <w:rPr>
          <w:rFonts w:eastAsia="方正仿宋_GBK"/>
          <w:sz w:val="28"/>
        </w:rPr>
        <w:instrText xml:space="preserve"> PAGEREF _Toc68703144 \h </w:instrText>
      </w:r>
      <w:r>
        <w:rPr>
          <w:rFonts w:eastAsia="方正仿宋_GBK"/>
          <w:sz w:val="28"/>
        </w:rPr>
        <w:fldChar w:fldCharType="separate"/>
      </w:r>
      <w:r>
        <w:rPr>
          <w:rFonts w:eastAsia="方正仿宋_GBK"/>
          <w:sz w:val="28"/>
        </w:rPr>
        <w:t>1</w:t>
      </w:r>
      <w:r>
        <w:rPr>
          <w:rFonts w:hint="eastAsia" w:eastAsia="方正仿宋_GBK"/>
          <w:sz w:val="28"/>
        </w:rPr>
        <w:t>6</w:t>
      </w:r>
      <w:r>
        <w:rPr>
          <w:rFonts w:eastAsia="方正仿宋_GBK"/>
          <w:sz w:val="28"/>
        </w:rPr>
        <w:fldChar w:fldCharType="end"/>
      </w:r>
      <w:r>
        <w:rPr>
          <w:rFonts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"_Toc68703145" </w:instrText>
      </w:r>
      <w:r>
        <w:fldChar w:fldCharType="separate"/>
      </w:r>
      <w:r>
        <w:rPr>
          <w:rStyle w:val="11"/>
          <w:rFonts w:hint="eastAsia" w:hAnsi="黑体" w:eastAsia="方正仿宋_GBK"/>
          <w:sz w:val="28"/>
          <w:u w:val="none"/>
        </w:rPr>
        <w:t>二、部门预算安排的总体情况</w:t>
      </w:r>
      <w:r>
        <w:rPr>
          <w:rFonts w:eastAsia="方正仿宋_GBK"/>
          <w:sz w:val="28"/>
        </w:rPr>
        <w:tab/>
      </w:r>
      <w:r>
        <w:rPr>
          <w:rFonts w:hint="eastAsia" w:eastAsia="方正仿宋_GBK"/>
          <w:sz w:val="28"/>
        </w:rPr>
        <w:t>19</w:t>
      </w:r>
      <w:r>
        <w:rPr>
          <w:rFonts w:hint="eastAsia"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"_Toc68703146" </w:instrText>
      </w:r>
      <w:r>
        <w:fldChar w:fldCharType="separate"/>
      </w:r>
      <w:r>
        <w:rPr>
          <w:rStyle w:val="11"/>
          <w:rFonts w:hint="eastAsia" w:hAnsi="黑体" w:eastAsia="方正仿宋_GBK"/>
          <w:sz w:val="28"/>
          <w:u w:val="none"/>
        </w:rPr>
        <w:t>三、机关运行经费安排情况</w:t>
      </w:r>
      <w:r>
        <w:rPr>
          <w:rFonts w:eastAsia="方正仿宋_GBK"/>
          <w:sz w:val="28"/>
        </w:rPr>
        <w:tab/>
      </w:r>
      <w:r>
        <w:rPr>
          <w:rFonts w:hint="eastAsia" w:eastAsia="方正仿宋_GBK"/>
          <w:sz w:val="28"/>
        </w:rPr>
        <w:t>20</w:t>
      </w:r>
      <w:r>
        <w:rPr>
          <w:rFonts w:hint="eastAsia"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"_Toc68703147" </w:instrText>
      </w:r>
      <w:r>
        <w:fldChar w:fldCharType="separate"/>
      </w:r>
      <w:r>
        <w:rPr>
          <w:rStyle w:val="11"/>
          <w:rFonts w:hint="eastAsia" w:hAnsi="黑体" w:eastAsia="方正仿宋_GBK"/>
          <w:sz w:val="28"/>
          <w:u w:val="none"/>
        </w:rPr>
        <w:t>四、财政拨款</w:t>
      </w:r>
      <w:r>
        <w:rPr>
          <w:rStyle w:val="11"/>
          <w:rFonts w:hAnsi="黑体" w:eastAsia="方正仿宋_GBK"/>
          <w:sz w:val="28"/>
          <w:u w:val="none"/>
        </w:rPr>
        <w:t>“</w:t>
      </w:r>
      <w:r>
        <w:rPr>
          <w:rStyle w:val="11"/>
          <w:rFonts w:hint="eastAsia" w:hAnsi="黑体" w:eastAsia="方正仿宋_GBK"/>
          <w:sz w:val="28"/>
          <w:u w:val="none"/>
        </w:rPr>
        <w:t>三公</w:t>
      </w:r>
      <w:r>
        <w:rPr>
          <w:rStyle w:val="11"/>
          <w:rFonts w:hAnsi="黑体" w:eastAsia="方正仿宋_GBK"/>
          <w:sz w:val="28"/>
          <w:u w:val="none"/>
        </w:rPr>
        <w:t>”</w:t>
      </w:r>
      <w:r>
        <w:rPr>
          <w:rStyle w:val="11"/>
          <w:rFonts w:hint="eastAsia" w:hAnsi="黑体" w:eastAsia="方正仿宋_GBK"/>
          <w:sz w:val="28"/>
          <w:u w:val="none"/>
        </w:rPr>
        <w:t>经费预算情况及增减变化原因</w:t>
      </w:r>
      <w:r>
        <w:rPr>
          <w:rFonts w:eastAsia="方正仿宋_GBK"/>
          <w:sz w:val="28"/>
        </w:rPr>
        <w:tab/>
      </w:r>
      <w:r>
        <w:rPr>
          <w:rFonts w:hint="eastAsia" w:eastAsia="方正仿宋_GBK"/>
          <w:sz w:val="28"/>
        </w:rPr>
        <w:t>20</w:t>
      </w:r>
      <w:r>
        <w:rPr>
          <w:rFonts w:hint="eastAsia"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"_Toc68703148" </w:instrText>
      </w:r>
      <w:r>
        <w:fldChar w:fldCharType="separate"/>
      </w:r>
      <w:r>
        <w:rPr>
          <w:rStyle w:val="11"/>
          <w:rFonts w:hint="eastAsia" w:hAnsi="黑体" w:eastAsia="方正仿宋_GBK"/>
          <w:sz w:val="28"/>
          <w:u w:val="none"/>
        </w:rPr>
        <w:t>五、预算绩效信息</w:t>
      </w:r>
      <w:r>
        <w:rPr>
          <w:rFonts w:eastAsia="方正仿宋_GBK"/>
          <w:sz w:val="28"/>
        </w:rPr>
        <w:tab/>
      </w:r>
      <w:r>
        <w:rPr>
          <w:rFonts w:hint="eastAsia" w:eastAsia="方正仿宋_GBK"/>
          <w:sz w:val="28"/>
        </w:rPr>
        <w:t>21</w:t>
      </w:r>
      <w:r>
        <w:rPr>
          <w:rFonts w:hint="eastAsia"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"_Toc68703149" </w:instrText>
      </w:r>
      <w:r>
        <w:fldChar w:fldCharType="separate"/>
      </w:r>
      <w:r>
        <w:rPr>
          <w:rStyle w:val="11"/>
          <w:rFonts w:hint="eastAsia" w:eastAsia="方正仿宋_GBK"/>
          <w:sz w:val="28"/>
          <w:u w:val="none"/>
        </w:rPr>
        <w:t>六、政府采购预算情况</w:t>
      </w:r>
      <w:r>
        <w:rPr>
          <w:rFonts w:eastAsia="方正仿宋_GBK"/>
          <w:sz w:val="28"/>
        </w:rPr>
        <w:tab/>
      </w:r>
      <w:r>
        <w:rPr>
          <w:rFonts w:hint="eastAsia" w:eastAsia="方正仿宋_GBK"/>
          <w:sz w:val="28"/>
        </w:rPr>
        <w:t>31</w:t>
      </w:r>
      <w:r>
        <w:rPr>
          <w:rFonts w:hint="eastAsia"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"_Toc68703150" </w:instrText>
      </w:r>
      <w:r>
        <w:fldChar w:fldCharType="separate"/>
      </w:r>
      <w:r>
        <w:rPr>
          <w:rStyle w:val="11"/>
          <w:rFonts w:hint="eastAsia" w:hAnsi="黑体" w:eastAsia="方正仿宋_GBK"/>
          <w:sz w:val="28"/>
          <w:u w:val="none"/>
        </w:rPr>
        <w:t>七、国有资产信息</w:t>
      </w:r>
      <w:r>
        <w:rPr>
          <w:rFonts w:eastAsia="方正仿宋_GBK"/>
          <w:sz w:val="28"/>
        </w:rPr>
        <w:tab/>
      </w:r>
      <w:r>
        <w:rPr>
          <w:rFonts w:hint="eastAsia" w:eastAsia="方正仿宋_GBK"/>
          <w:sz w:val="28"/>
        </w:rPr>
        <w:t>32</w:t>
      </w:r>
      <w:r>
        <w:rPr>
          <w:rFonts w:hint="eastAsia"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"_Toc68703151" </w:instrText>
      </w:r>
      <w:r>
        <w:fldChar w:fldCharType="separate"/>
      </w:r>
      <w:r>
        <w:rPr>
          <w:rStyle w:val="11"/>
          <w:rFonts w:hint="eastAsia" w:hAnsi="黑体" w:eastAsia="方正仿宋_GBK"/>
          <w:sz w:val="28"/>
          <w:u w:val="none"/>
        </w:rPr>
        <w:t>八、名词解释</w:t>
      </w:r>
      <w:r>
        <w:rPr>
          <w:rFonts w:eastAsia="方正仿宋_GBK"/>
          <w:sz w:val="28"/>
        </w:rPr>
        <w:tab/>
      </w:r>
      <w:r>
        <w:rPr>
          <w:rFonts w:hint="eastAsia" w:eastAsia="方正仿宋_GBK"/>
          <w:sz w:val="28"/>
        </w:rPr>
        <w:t>33</w:t>
      </w:r>
      <w:r>
        <w:rPr>
          <w:rFonts w:hint="eastAsia" w:eastAsia="方正仿宋_GBK"/>
          <w:sz w:val="28"/>
        </w:rPr>
        <w:fldChar w:fldCharType="end"/>
      </w:r>
    </w:p>
    <w:p>
      <w:pPr>
        <w:pStyle w:val="2"/>
        <w:tabs>
          <w:tab w:val="right" w:leader="dot" w:pos="14789"/>
        </w:tabs>
        <w:ind w:left="420" w:leftChars="200"/>
        <w:jc w:val="center"/>
        <w:rPr>
          <w:rFonts w:eastAsia="方正仿宋_GBK"/>
          <w:sz w:val="28"/>
        </w:rPr>
      </w:pPr>
      <w:r>
        <w:fldChar w:fldCharType="begin"/>
      </w:r>
      <w:r>
        <w:instrText xml:space="preserve"> HYPERLINK \l "_Toc68703152" </w:instrText>
      </w:r>
      <w:r>
        <w:fldChar w:fldCharType="separate"/>
      </w:r>
      <w:r>
        <w:rPr>
          <w:rStyle w:val="11"/>
          <w:rFonts w:hint="eastAsia" w:hAnsi="黑体" w:eastAsia="方正仿宋_GBK"/>
          <w:sz w:val="28"/>
          <w:u w:val="none"/>
        </w:rPr>
        <w:t>九、其他需要说明的事项</w:t>
      </w:r>
      <w:r>
        <w:rPr>
          <w:rFonts w:eastAsia="方正仿宋_GBK"/>
          <w:sz w:val="28"/>
        </w:rPr>
        <w:tab/>
      </w:r>
      <w:r>
        <w:rPr>
          <w:rFonts w:eastAsia="方正仿宋_GBK"/>
          <w:sz w:val="28"/>
        </w:rPr>
        <w:fldChar w:fldCharType="begin"/>
      </w:r>
      <w:r>
        <w:rPr>
          <w:rFonts w:eastAsia="方正仿宋_GBK"/>
          <w:sz w:val="28"/>
        </w:rPr>
        <w:instrText xml:space="preserve"> PAGEREF _Toc68703152 \h </w:instrText>
      </w:r>
      <w:r>
        <w:rPr>
          <w:rFonts w:eastAsia="方正仿宋_GBK"/>
          <w:sz w:val="28"/>
        </w:rPr>
        <w:fldChar w:fldCharType="separate"/>
      </w:r>
      <w:r>
        <w:rPr>
          <w:rFonts w:eastAsia="方正仿宋_GBK"/>
          <w:sz w:val="28"/>
        </w:rPr>
        <w:t>3</w:t>
      </w:r>
      <w:r>
        <w:rPr>
          <w:rFonts w:hint="eastAsia" w:eastAsia="方正仿宋_GBK"/>
          <w:sz w:val="28"/>
        </w:rPr>
        <w:t>4</w:t>
      </w:r>
      <w:r>
        <w:rPr>
          <w:rFonts w:eastAsia="方正仿宋_GBK"/>
          <w:sz w:val="28"/>
        </w:rPr>
        <w:fldChar w:fldCharType="end"/>
      </w:r>
      <w:r>
        <w:rPr>
          <w:rFonts w:eastAsia="方正仿宋_GBK"/>
          <w:sz w:val="28"/>
        </w:rPr>
        <w:fldChar w:fldCharType="end"/>
      </w:r>
    </w:p>
    <w:p>
      <w:pPr>
        <w:ind w:left="420" w:leftChars="200"/>
        <w:jc w:val="center"/>
        <w:rPr>
          <w:rFonts w:hAnsi="宋体"/>
        </w:rPr>
      </w:pPr>
      <w:r>
        <w:rPr>
          <w:rFonts w:eastAsia="方正仿宋_GBK"/>
          <w:sz w:val="28"/>
        </w:rPr>
        <w:fldChar w:fldCharType="end"/>
      </w:r>
    </w:p>
    <w:p>
      <w:pPr>
        <w:jc w:val="center"/>
        <w:rPr>
          <w:rFonts w:hAnsi="宋体"/>
          <w:sz w:val="44"/>
        </w:rPr>
      </w:pP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jc w:val="center"/>
        <w:rPr>
          <w:rFonts w:ascii="方正小标宋_GBK" w:eastAsia="方正小标宋_GBK"/>
          <w:sz w:val="44"/>
        </w:rPr>
      </w:pPr>
    </w:p>
    <w:p>
      <w:pPr>
        <w:jc w:val="center"/>
        <w:rPr>
          <w:rFonts w:hAnsi="宋体"/>
          <w:sz w:val="44"/>
        </w:rPr>
      </w:pPr>
      <w:r>
        <w:rPr>
          <w:rFonts w:ascii="方正小标宋_GBK" w:eastAsia="方正小标宋_GBK"/>
          <w:sz w:val="44"/>
        </w:rPr>
        <w:t xml:space="preserve"> </w:t>
      </w:r>
    </w:p>
    <w:p>
      <w:pPr>
        <w:jc w:val="center"/>
        <w:rPr>
          <w:rFonts w:hAnsi="宋体"/>
          <w:sz w:val="44"/>
        </w:rPr>
      </w:pPr>
      <w:r>
        <w:rPr>
          <w:rFonts w:ascii="方正小标宋_GBK" w:eastAsia="方正小标宋_GBK"/>
          <w:sz w:val="44"/>
        </w:rPr>
        <w:t xml:space="preserve"> </w:t>
      </w:r>
    </w:p>
    <w:p>
      <w:pPr>
        <w:jc w:val="center"/>
        <w:outlineLvl w:val="1"/>
        <w:rPr>
          <w:rFonts w:hAnsi="宋体"/>
          <w:sz w:val="36"/>
        </w:rPr>
      </w:pPr>
      <w:bookmarkStart w:id="0" w:name="_Toc68703135"/>
      <w:r>
        <w:rPr>
          <w:rFonts w:hint="eastAsia" w:ascii="方正小标宋_GBK" w:eastAsia="方正小标宋_GBK"/>
          <w:sz w:val="36"/>
        </w:rPr>
        <w:t>部门预算收支总表</w:t>
      </w:r>
      <w:bookmarkEnd w:id="0"/>
    </w:p>
    <w:tbl>
      <w:tblPr>
        <w:tblStyle w:val="7"/>
        <w:tblW w:w="14172"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5385"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w:t>
            </w:r>
            <w:r>
              <w:rPr>
                <w:rFonts w:hint="eastAsia" w:ascii="方正小标宋_GBK" w:eastAsia="方正小标宋_GBK"/>
                <w:sz w:val="24"/>
              </w:rPr>
              <w:t>中国共产党石家庄市鹿泉区纪律检查委员会</w:t>
            </w:r>
          </w:p>
        </w:tc>
        <w:tc>
          <w:tcPr>
            <w:tcW w:w="2126" w:type="dxa"/>
            <w:tcBorders>
              <w:top w:val="single" w:color="FFFFFF" w:sz="6" w:space="0"/>
              <w:left w:val="single" w:color="FFFFFF" w:sz="6" w:space="0"/>
              <w:right w:val="single" w:color="FFFFFF" w:sz="6" w:space="0"/>
            </w:tcBorders>
            <w:shd w:val="clear" w:color="auto" w:fill="auto"/>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6661"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sz w:val="24"/>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85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6661"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6661"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850" w:type="dxa"/>
            <w:vMerge w:val="continue"/>
            <w:shd w:val="clear" w:color="auto" w:fill="auto"/>
            <w:vAlign w:val="center"/>
          </w:tcPr>
          <w:p>
            <w:pPr>
              <w:spacing w:line="300" w:lineRule="exact"/>
              <w:jc w:val="left"/>
              <w:outlineLvl w:val="1"/>
            </w:pP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trPr>
        <w:tc>
          <w:tcPr>
            <w:tcW w:w="85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4535" w:type="dxa"/>
            <w:shd w:val="clear" w:color="auto" w:fill="auto"/>
            <w:vAlign w:val="center"/>
          </w:tcPr>
          <w:p>
            <w:pPr>
              <w:spacing w:line="300" w:lineRule="exact"/>
              <w:jc w:val="center"/>
              <w:rPr>
                <w:rFonts w:ascii="方正书宋_GBK" w:eastAsia="方正书宋_GBK"/>
                <w:b/>
              </w:rPr>
            </w:pPr>
            <w:r>
              <w:rPr>
                <w:rFonts w:ascii="方正书宋_GBK" w:eastAsia="方正书宋_GBK"/>
                <w:b/>
              </w:rPr>
              <w:t>1</w:t>
            </w:r>
          </w:p>
        </w:tc>
        <w:tc>
          <w:tcPr>
            <w:tcW w:w="2126" w:type="dxa"/>
            <w:shd w:val="clear" w:color="auto" w:fill="auto"/>
            <w:vAlign w:val="center"/>
          </w:tcPr>
          <w:p>
            <w:pPr>
              <w:spacing w:line="300" w:lineRule="exact"/>
              <w:jc w:val="center"/>
              <w:rPr>
                <w:rFonts w:ascii="方正书宋_GBK" w:eastAsia="方正书宋_GBK"/>
                <w:b/>
              </w:rPr>
            </w:pPr>
            <w:r>
              <w:rPr>
                <w:rFonts w:ascii="方正书宋_GBK" w:eastAsia="方正书宋_GBK"/>
                <w:b/>
              </w:rPr>
              <w:t>2</w:t>
            </w:r>
          </w:p>
        </w:tc>
        <w:tc>
          <w:tcPr>
            <w:tcW w:w="4535" w:type="dxa"/>
            <w:shd w:val="clear" w:color="auto" w:fill="auto"/>
            <w:vAlign w:val="center"/>
          </w:tcPr>
          <w:p>
            <w:pPr>
              <w:spacing w:line="300" w:lineRule="exact"/>
              <w:jc w:val="center"/>
              <w:rPr>
                <w:rFonts w:ascii="方正书宋_GBK" w:eastAsia="方正书宋_GBK"/>
                <w:b/>
              </w:rPr>
            </w:pPr>
            <w:r>
              <w:rPr>
                <w:rFonts w:ascii="方正书宋_GBK" w:eastAsia="方正书宋_GBK"/>
                <w:b/>
              </w:rPr>
              <w:t>3</w:t>
            </w:r>
          </w:p>
        </w:tc>
        <w:tc>
          <w:tcPr>
            <w:tcW w:w="2126" w:type="dxa"/>
            <w:shd w:val="clear" w:color="auto" w:fill="auto"/>
            <w:vAlign w:val="center"/>
          </w:tcPr>
          <w:p>
            <w:pPr>
              <w:spacing w:line="300" w:lineRule="exact"/>
              <w:jc w:val="center"/>
              <w:rPr>
                <w:rFonts w:ascii="方正书宋_GBK" w:eastAsia="方正书宋_GBK"/>
                <w:b/>
              </w:rPr>
            </w:pPr>
            <w:r>
              <w:rPr>
                <w:rFonts w:ascii="方正书宋_GBK" w:eastAsia="方正书宋_GBK"/>
                <w:b/>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一、一般公共预算拨款收入</w:t>
            </w:r>
          </w:p>
        </w:tc>
        <w:tc>
          <w:tcPr>
            <w:tcW w:w="2126" w:type="dxa"/>
            <w:shd w:val="clear" w:color="auto" w:fill="auto"/>
            <w:vAlign w:val="center"/>
          </w:tcPr>
          <w:p>
            <w:pPr>
              <w:spacing w:line="300" w:lineRule="exact"/>
              <w:jc w:val="right"/>
              <w:rPr>
                <w:rFonts w:ascii="方正书宋_GBK" w:eastAsia="方正书宋_GBK"/>
              </w:rPr>
            </w:pPr>
            <w:r>
              <w:rPr>
                <w:rFonts w:ascii="方正书宋_GBK" w:eastAsia="方正书宋_GBK"/>
              </w:rPr>
              <w:t>2131</w:t>
            </w:r>
            <w:r>
              <w:rPr>
                <w:rFonts w:hint="eastAsia" w:ascii="方正书宋_GBK" w:eastAsia="方正书宋_GBK"/>
              </w:rPr>
              <w:t>.</w:t>
            </w:r>
            <w:r>
              <w:rPr>
                <w:rFonts w:ascii="方正书宋_GBK" w:eastAsia="方正书宋_GBK"/>
              </w:rPr>
              <w:t>8</w:t>
            </w:r>
            <w:r>
              <w:rPr>
                <w:rFonts w:hint="eastAsia" w:ascii="方正书宋_GBK" w:eastAsia="方正书宋_GBK"/>
              </w:rPr>
              <w:t>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2126" w:type="dxa"/>
            <w:shd w:val="clear" w:color="auto" w:fill="auto"/>
            <w:vAlign w:val="center"/>
          </w:tcPr>
          <w:p>
            <w:pPr>
              <w:spacing w:line="300" w:lineRule="exact"/>
              <w:jc w:val="right"/>
              <w:rPr>
                <w:rFonts w:ascii="方正书宋_GBK" w:eastAsia="方正书宋_GBK"/>
              </w:rPr>
            </w:pPr>
            <w:r>
              <w:rPr>
                <w:rFonts w:ascii="方正书宋_GBK" w:eastAsia="方正书宋_GBK"/>
              </w:rPr>
              <w:t>1731</w:t>
            </w:r>
            <w:r>
              <w:rPr>
                <w:rFonts w:hint="eastAsia" w:ascii="方正书宋_GBK" w:eastAsia="方正书宋_GBK"/>
              </w:rPr>
              <w:t>.</w:t>
            </w:r>
            <w:r>
              <w:rPr>
                <w:rFonts w:ascii="方正书宋_GBK" w:eastAsia="方正书宋_GBK"/>
              </w:rPr>
              <w:t>5</w:t>
            </w:r>
            <w:r>
              <w:rPr>
                <w:rFonts w:hint="eastAsia" w:ascii="方正书宋_GBK" w:eastAsia="方正书宋_GBK"/>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二、政府性基金预算拨款收入</w:t>
            </w: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二、外交支出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三、国有资本经营预算拨款收入</w:t>
            </w: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三、国防支出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四、财政专户管理资金收入</w:t>
            </w: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四、公共安全支出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五、事业收入</w:t>
            </w: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五、教育支出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6</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六、事业单位经营收入</w:t>
            </w: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六、科学技术支出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7</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七、上级补助收入</w:t>
            </w: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七、文化旅游体育与传媒支出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8</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八、附属单位上缴收入</w:t>
            </w: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八、社会保障和就业支出</w:t>
            </w:r>
          </w:p>
        </w:tc>
        <w:tc>
          <w:tcPr>
            <w:tcW w:w="2126"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9</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九、其他收入</w:t>
            </w: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九、社会保险基金支出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10</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十、卫生健康支出</w:t>
            </w:r>
          </w:p>
        </w:tc>
        <w:tc>
          <w:tcPr>
            <w:tcW w:w="2126"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11</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十一、节能环保支出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12</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十二、城乡社区支出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13</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十三、农林水支出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14</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十四、交通运输支出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15</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十五、资源勘探工业信息等支出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16</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十六、商业服务业等支出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17</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十七、金融支出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18</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十八、援助其他地区支出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19</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十九、自然资源海洋气象等支出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20</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二十、住房保障支出</w:t>
            </w:r>
          </w:p>
        </w:tc>
        <w:tc>
          <w:tcPr>
            <w:tcW w:w="2126"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21</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二十一、粮油物资储备支出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22</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二十二、国有资本经营预算支出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23</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二十三、灾害防治及应急管理支出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24</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二十四、预备费</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25</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二十五、其他支出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26</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二十六、转移性支出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27</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二十七、债务还本支出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28</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二十八、债务付息支出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29</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二十九、债务发行费用支出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30</w:t>
            </w:r>
          </w:p>
        </w:tc>
        <w:tc>
          <w:tcPr>
            <w:tcW w:w="4535" w:type="dxa"/>
            <w:shd w:val="clear" w:color="auto" w:fill="auto"/>
            <w:vAlign w:val="center"/>
          </w:tcPr>
          <w:p>
            <w:pPr>
              <w:spacing w:line="300" w:lineRule="exact"/>
              <w:jc w:val="left"/>
              <w:rPr>
                <w:rFonts w:ascii="方正书宋_GBK" w:eastAsia="方正书宋_GBK"/>
              </w:rPr>
            </w:pP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三十、抗疫特别国债安排的支出</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31</w:t>
            </w: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本年收入合计</w:t>
            </w:r>
          </w:p>
        </w:tc>
        <w:tc>
          <w:tcPr>
            <w:tcW w:w="2126"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本年支出合计</w:t>
            </w:r>
          </w:p>
        </w:tc>
        <w:tc>
          <w:tcPr>
            <w:tcW w:w="2126"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32</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上年结转结余</w:t>
            </w:r>
          </w:p>
        </w:tc>
        <w:tc>
          <w:tcPr>
            <w:tcW w:w="2126" w:type="dxa"/>
            <w:shd w:val="clear" w:color="auto" w:fill="auto"/>
            <w:vAlign w:val="center"/>
          </w:tcPr>
          <w:p>
            <w:pPr>
              <w:spacing w:line="300" w:lineRule="exact"/>
              <w:jc w:val="right"/>
              <w:rPr>
                <w:rFonts w:ascii="方正书宋_GBK" w:eastAsia="方正书宋_GBK"/>
              </w:rPr>
            </w:pP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年终结转结余</w:t>
            </w:r>
          </w:p>
        </w:tc>
        <w:tc>
          <w:tcPr>
            <w:tcW w:w="2126"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33</w:t>
            </w: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收入总计</w:t>
            </w:r>
          </w:p>
        </w:tc>
        <w:tc>
          <w:tcPr>
            <w:tcW w:w="2126"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支出总计</w:t>
            </w:r>
          </w:p>
        </w:tc>
        <w:tc>
          <w:tcPr>
            <w:tcW w:w="2126"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r>
    </w:tbl>
    <w:p>
      <w:pPr>
        <w:spacing w:line="300" w:lineRule="exact"/>
        <w:jc w:val="left"/>
        <w:outlineLvl w:val="1"/>
        <w:sectPr>
          <w:footerReference r:id="rId3" w:type="default"/>
          <w:pgSz w:w="16839" w:h="11907" w:orient="landscape"/>
          <w:pgMar w:top="1361" w:right="1020" w:bottom="1134" w:left="1020" w:header="851" w:footer="992" w:gutter="0"/>
          <w:pgNumType w:start="1"/>
          <w:cols w:space="425" w:num="1"/>
          <w:docGrid w:type="lines" w:linePitch="312" w:charSpace="0"/>
        </w:sectPr>
      </w:pPr>
    </w:p>
    <w:p>
      <w:pPr>
        <w:jc w:val="center"/>
        <w:outlineLvl w:val="1"/>
        <w:rPr>
          <w:rFonts w:hAnsi="宋体"/>
          <w:sz w:val="36"/>
        </w:rPr>
      </w:pPr>
      <w:bookmarkStart w:id="1" w:name="_Toc68703136"/>
      <w:r>
        <w:rPr>
          <w:rFonts w:hint="eastAsia" w:ascii="方正小标宋_GBK" w:eastAsia="方正小标宋_GBK"/>
          <w:sz w:val="36"/>
        </w:rPr>
        <w:t>部门预算收入总表</w:t>
      </w:r>
      <w:bookmarkEnd w:id="1"/>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91"/>
        <w:gridCol w:w="2126"/>
        <w:gridCol w:w="1134"/>
        <w:gridCol w:w="1134"/>
        <w:gridCol w:w="1134"/>
        <w:gridCol w:w="1134"/>
        <w:gridCol w:w="709"/>
        <w:gridCol w:w="793"/>
        <w:gridCol w:w="1134"/>
        <w:gridCol w:w="1475"/>
        <w:gridCol w:w="793"/>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265"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w:t>
            </w:r>
            <w:r>
              <w:rPr>
                <w:rFonts w:hint="eastAsia" w:ascii="方正小标宋_GBK" w:eastAsia="方正小标宋_GBK"/>
                <w:sz w:val="24"/>
              </w:rPr>
              <w:t>中国共产党石家庄市鹿泉区纪律检查委员会</w:t>
            </w:r>
          </w:p>
        </w:tc>
        <w:tc>
          <w:tcPr>
            <w:tcW w:w="2977"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329"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sz w:val="24"/>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3317"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8306" w:type="dxa"/>
            <w:gridSpan w:val="8"/>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本年收入</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continue"/>
            <w:shd w:val="clear" w:color="auto" w:fill="auto"/>
            <w:vAlign w:val="center"/>
          </w:tcPr>
          <w:p>
            <w:pPr>
              <w:spacing w:line="300" w:lineRule="exact"/>
              <w:jc w:val="left"/>
              <w:outlineLvl w:val="1"/>
            </w:pPr>
          </w:p>
        </w:tc>
        <w:tc>
          <w:tcPr>
            <w:tcW w:w="11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134" w:type="dxa"/>
            <w:vMerge w:val="continue"/>
            <w:shd w:val="clear" w:color="auto" w:fill="auto"/>
            <w:vAlign w:val="center"/>
          </w:tcPr>
          <w:p>
            <w:pPr>
              <w:spacing w:line="300" w:lineRule="exact"/>
              <w:jc w:val="left"/>
              <w:outlineLvl w:val="1"/>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小计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财政拨款</w:t>
            </w:r>
            <w:r>
              <w:rPr>
                <w:rFonts w:ascii="方正书宋_GBK" w:eastAsia="方正书宋_GBK"/>
                <w:b/>
              </w:rPr>
              <w:t xml:space="preserve"> </w:t>
            </w:r>
            <w:r>
              <w:rPr>
                <w:rFonts w:hint="eastAsia" w:ascii="方正书宋_GBK" w:eastAsia="方正书宋_GBK"/>
                <w:b/>
              </w:rPr>
              <w:t>收入</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收入</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事业收入</w:t>
            </w:r>
          </w:p>
        </w:tc>
        <w:tc>
          <w:tcPr>
            <w:tcW w:w="79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经营收入</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上级补助收入</w:t>
            </w:r>
          </w:p>
        </w:tc>
        <w:tc>
          <w:tcPr>
            <w:tcW w:w="147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附属单位上缴收入</w:t>
            </w:r>
          </w:p>
        </w:tc>
        <w:tc>
          <w:tcPr>
            <w:tcW w:w="79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其他收入</w:t>
            </w:r>
          </w:p>
        </w:tc>
        <w:tc>
          <w:tcPr>
            <w:tcW w:w="1134" w:type="dxa"/>
            <w:vMerge w:val="continue"/>
            <w:shd w:val="clear" w:color="auto" w:fill="auto"/>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shd w:val="clear" w:color="auto" w:fill="auto"/>
            <w:vAlign w:val="center"/>
          </w:tcPr>
          <w:p>
            <w:pPr>
              <w:spacing w:line="300" w:lineRule="exact"/>
              <w:jc w:val="center"/>
              <w:rPr>
                <w:rFonts w:ascii="方正书宋_GBK" w:eastAsia="方正书宋_GBK"/>
                <w:b/>
              </w:rPr>
            </w:pPr>
            <w:r>
              <w:rPr>
                <w:rFonts w:ascii="方正书宋_GBK" w:eastAsia="方正书宋_GBK"/>
                <w:b/>
              </w:rPr>
              <w:t>1</w:t>
            </w:r>
          </w:p>
        </w:tc>
        <w:tc>
          <w:tcPr>
            <w:tcW w:w="2126" w:type="dxa"/>
            <w:shd w:val="clear" w:color="auto" w:fill="auto"/>
            <w:vAlign w:val="center"/>
          </w:tcPr>
          <w:p>
            <w:pPr>
              <w:spacing w:line="300" w:lineRule="exact"/>
              <w:jc w:val="center"/>
              <w:rPr>
                <w:rFonts w:ascii="方正书宋_GBK" w:eastAsia="方正书宋_GBK"/>
                <w:b/>
              </w:rPr>
            </w:pPr>
            <w:r>
              <w:rPr>
                <w:rFonts w:ascii="方正书宋_GBK" w:eastAsia="方正书宋_GBK"/>
                <w:b/>
              </w:rPr>
              <w:t>2</w:t>
            </w:r>
          </w:p>
        </w:tc>
        <w:tc>
          <w:tcPr>
            <w:tcW w:w="1134" w:type="dxa"/>
            <w:shd w:val="clear" w:color="auto" w:fill="auto"/>
            <w:vAlign w:val="center"/>
          </w:tcPr>
          <w:p>
            <w:pPr>
              <w:spacing w:line="300" w:lineRule="exact"/>
              <w:jc w:val="center"/>
              <w:rPr>
                <w:rFonts w:ascii="方正书宋_GBK" w:eastAsia="方正书宋_GBK"/>
                <w:b/>
              </w:rPr>
            </w:pPr>
            <w:r>
              <w:rPr>
                <w:rFonts w:ascii="方正书宋_GBK" w:eastAsia="方正书宋_GBK"/>
                <w:b/>
              </w:rPr>
              <w:t>3</w:t>
            </w:r>
          </w:p>
        </w:tc>
        <w:tc>
          <w:tcPr>
            <w:tcW w:w="1134" w:type="dxa"/>
            <w:shd w:val="clear" w:color="auto" w:fill="auto"/>
            <w:vAlign w:val="center"/>
          </w:tcPr>
          <w:p>
            <w:pPr>
              <w:spacing w:line="300" w:lineRule="exact"/>
              <w:jc w:val="center"/>
              <w:rPr>
                <w:rFonts w:ascii="方正书宋_GBK" w:eastAsia="方正书宋_GBK"/>
                <w:b/>
              </w:rPr>
            </w:pPr>
            <w:r>
              <w:rPr>
                <w:rFonts w:ascii="方正书宋_GBK" w:eastAsia="方正书宋_GBK"/>
                <w:b/>
              </w:rPr>
              <w:t>4</w:t>
            </w:r>
          </w:p>
        </w:tc>
        <w:tc>
          <w:tcPr>
            <w:tcW w:w="1134" w:type="dxa"/>
            <w:shd w:val="clear" w:color="auto" w:fill="auto"/>
            <w:vAlign w:val="center"/>
          </w:tcPr>
          <w:p>
            <w:pPr>
              <w:spacing w:line="300" w:lineRule="exact"/>
              <w:jc w:val="center"/>
              <w:rPr>
                <w:rFonts w:ascii="方正书宋_GBK" w:eastAsia="方正书宋_GBK"/>
                <w:b/>
              </w:rPr>
            </w:pPr>
            <w:r>
              <w:rPr>
                <w:rFonts w:ascii="方正书宋_GBK" w:eastAsia="方正书宋_GBK"/>
                <w:b/>
              </w:rPr>
              <w:t>5</w:t>
            </w:r>
          </w:p>
        </w:tc>
        <w:tc>
          <w:tcPr>
            <w:tcW w:w="1134"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p>
        </w:tc>
        <w:tc>
          <w:tcPr>
            <w:tcW w:w="709" w:type="dxa"/>
            <w:shd w:val="clear" w:color="auto" w:fill="auto"/>
            <w:vAlign w:val="center"/>
          </w:tcPr>
          <w:p>
            <w:pPr>
              <w:spacing w:line="300" w:lineRule="exact"/>
              <w:jc w:val="center"/>
              <w:rPr>
                <w:rFonts w:ascii="方正书宋_GBK" w:eastAsia="方正书宋_GBK"/>
                <w:b/>
              </w:rPr>
            </w:pPr>
            <w:r>
              <w:rPr>
                <w:rFonts w:ascii="方正书宋_GBK" w:eastAsia="方正书宋_GBK"/>
                <w:b/>
              </w:rPr>
              <w:t>7</w:t>
            </w:r>
          </w:p>
        </w:tc>
        <w:tc>
          <w:tcPr>
            <w:tcW w:w="793" w:type="dxa"/>
            <w:shd w:val="clear" w:color="auto" w:fill="auto"/>
            <w:vAlign w:val="center"/>
          </w:tcPr>
          <w:p>
            <w:pPr>
              <w:spacing w:line="300" w:lineRule="exact"/>
              <w:jc w:val="center"/>
              <w:rPr>
                <w:rFonts w:ascii="方正书宋_GBK" w:eastAsia="方正书宋_GBK"/>
                <w:b/>
              </w:rPr>
            </w:pPr>
            <w:r>
              <w:rPr>
                <w:rFonts w:ascii="方正书宋_GBK" w:eastAsia="方正书宋_GBK"/>
                <w:b/>
              </w:rPr>
              <w:t>8</w:t>
            </w:r>
          </w:p>
        </w:tc>
        <w:tc>
          <w:tcPr>
            <w:tcW w:w="1134" w:type="dxa"/>
            <w:shd w:val="clear" w:color="auto" w:fill="auto"/>
            <w:vAlign w:val="center"/>
          </w:tcPr>
          <w:p>
            <w:pPr>
              <w:spacing w:line="300" w:lineRule="exact"/>
              <w:jc w:val="center"/>
              <w:rPr>
                <w:rFonts w:ascii="方正书宋_GBK" w:eastAsia="方正书宋_GBK"/>
                <w:b/>
              </w:rPr>
            </w:pPr>
            <w:r>
              <w:rPr>
                <w:rFonts w:ascii="方正书宋_GBK" w:eastAsia="方正书宋_GBK"/>
                <w:b/>
              </w:rPr>
              <w:t>9</w:t>
            </w:r>
          </w:p>
        </w:tc>
        <w:tc>
          <w:tcPr>
            <w:tcW w:w="1475"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p>
        </w:tc>
        <w:tc>
          <w:tcPr>
            <w:tcW w:w="793" w:type="dxa"/>
            <w:shd w:val="clear" w:color="auto" w:fill="auto"/>
            <w:vAlign w:val="center"/>
          </w:tcPr>
          <w:p>
            <w:pPr>
              <w:spacing w:line="300" w:lineRule="exact"/>
              <w:jc w:val="center"/>
              <w:rPr>
                <w:rFonts w:ascii="方正书宋_GBK" w:eastAsia="方正书宋_GBK"/>
                <w:b/>
              </w:rPr>
            </w:pPr>
            <w:r>
              <w:rPr>
                <w:rFonts w:ascii="方正书宋_GBK" w:eastAsia="方正书宋_GBK"/>
                <w:b/>
              </w:rPr>
              <w:t>11</w:t>
            </w:r>
          </w:p>
        </w:tc>
        <w:tc>
          <w:tcPr>
            <w:tcW w:w="1134" w:type="dxa"/>
            <w:shd w:val="clear" w:color="auto" w:fill="auto"/>
            <w:vAlign w:val="center"/>
          </w:tcPr>
          <w:p>
            <w:pPr>
              <w:spacing w:line="300" w:lineRule="exact"/>
              <w:jc w:val="center"/>
              <w:rPr>
                <w:rFonts w:ascii="方正书宋_GBK" w:eastAsia="方正书宋_GBK"/>
                <w:b/>
              </w:rPr>
            </w:pPr>
            <w:r>
              <w:rPr>
                <w:rFonts w:ascii="方正书宋_GBK" w:eastAsia="方正书宋_GBK"/>
                <w:b/>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1191" w:type="dxa"/>
            <w:shd w:val="clear" w:color="auto" w:fill="auto"/>
            <w:vAlign w:val="center"/>
          </w:tcPr>
          <w:p>
            <w:pPr>
              <w:spacing w:line="300" w:lineRule="exact"/>
              <w:jc w:val="left"/>
              <w:rPr>
                <w:rFonts w:ascii="方正书宋_GBK" w:eastAsia="方正书宋_GBK"/>
                <w:b/>
              </w:rPr>
            </w:pPr>
          </w:p>
        </w:tc>
        <w:tc>
          <w:tcPr>
            <w:tcW w:w="212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1134"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p>
        </w:tc>
        <w:tc>
          <w:tcPr>
            <w:tcW w:w="793"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475" w:type="dxa"/>
            <w:shd w:val="clear" w:color="auto" w:fill="auto"/>
            <w:vAlign w:val="center"/>
          </w:tcPr>
          <w:p>
            <w:pPr>
              <w:spacing w:line="300" w:lineRule="exact"/>
              <w:jc w:val="right"/>
              <w:rPr>
                <w:rFonts w:ascii="方正书宋_GBK" w:eastAsia="方正书宋_GBK"/>
                <w:b/>
              </w:rPr>
            </w:pPr>
          </w:p>
        </w:tc>
        <w:tc>
          <w:tcPr>
            <w:tcW w:w="793"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201</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一般公共服务支出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1731</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1731</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1731</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20111</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纪检监察事务</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1731</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1731</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1731</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2011101</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1372</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1372</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1372</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2011102</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一般行政管理事务</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359</w:t>
            </w:r>
            <w:r>
              <w:rPr>
                <w:rFonts w:hint="eastAsia" w:ascii="方正书宋_GBK" w:eastAsia="方正书宋_GBK"/>
              </w:rPr>
              <w:t>.</w:t>
            </w:r>
            <w:r>
              <w:rPr>
                <w:rFonts w:ascii="方正书宋_GBK" w:eastAsia="方正书宋_GBK"/>
              </w:rPr>
              <w:t>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359</w:t>
            </w:r>
            <w:r>
              <w:rPr>
                <w:rFonts w:hint="eastAsia" w:ascii="方正书宋_GBK" w:eastAsia="方正书宋_GBK"/>
              </w:rPr>
              <w:t>.</w:t>
            </w:r>
            <w:r>
              <w:rPr>
                <w:rFonts w:ascii="方正书宋_GBK" w:eastAsia="方正书宋_GBK"/>
              </w:rPr>
              <w:t>00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359</w:t>
            </w:r>
            <w:r>
              <w:rPr>
                <w:rFonts w:hint="eastAsia" w:ascii="方正书宋_GBK" w:eastAsia="方正书宋_GBK"/>
              </w:rPr>
              <w:t>.</w:t>
            </w:r>
            <w:r>
              <w:rPr>
                <w:rFonts w:ascii="方正书宋_GBK" w:eastAsia="方正书宋_GBK"/>
              </w:rPr>
              <w:t>00</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6</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208</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7</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20805</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8</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2080501</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行政单位离退休</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74</w:t>
            </w:r>
            <w:r>
              <w:rPr>
                <w:rFonts w:hint="eastAsia" w:ascii="方正书宋_GBK" w:eastAsia="方正书宋_GBK"/>
              </w:rPr>
              <w:t>.</w:t>
            </w:r>
            <w:r>
              <w:rPr>
                <w:rFonts w:ascii="方正书宋_GBK" w:eastAsia="方正书宋_GBK"/>
              </w:rPr>
              <w:t>92</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74</w:t>
            </w:r>
            <w:r>
              <w:rPr>
                <w:rFonts w:hint="eastAsia" w:ascii="方正书宋_GBK" w:eastAsia="方正书宋_GBK"/>
              </w:rPr>
              <w:t>.</w:t>
            </w:r>
            <w:r>
              <w:rPr>
                <w:rFonts w:ascii="方正书宋_GBK" w:eastAsia="方正书宋_GBK"/>
              </w:rPr>
              <w:t>92</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74</w:t>
            </w:r>
            <w:r>
              <w:rPr>
                <w:rFonts w:hint="eastAsia" w:ascii="方正书宋_GBK" w:eastAsia="方正书宋_GBK"/>
              </w:rPr>
              <w:t>.</w:t>
            </w:r>
            <w:r>
              <w:rPr>
                <w:rFonts w:ascii="方正书宋_GBK" w:eastAsia="方正书宋_GBK"/>
              </w:rPr>
              <w:t>92</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9</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2080505</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105</w:t>
            </w:r>
            <w:r>
              <w:rPr>
                <w:rFonts w:hint="eastAsia" w:ascii="方正书宋_GBK" w:eastAsia="方正书宋_GBK"/>
              </w:rPr>
              <w:t>.</w:t>
            </w:r>
            <w:r>
              <w:rPr>
                <w:rFonts w:ascii="方正书宋_GBK" w:eastAsia="方正书宋_GBK"/>
              </w:rPr>
              <w:t>45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105</w:t>
            </w:r>
            <w:r>
              <w:rPr>
                <w:rFonts w:hint="eastAsia" w:ascii="方正书宋_GBK" w:eastAsia="方正书宋_GBK"/>
              </w:rPr>
              <w:t>.</w:t>
            </w:r>
            <w:r>
              <w:rPr>
                <w:rFonts w:ascii="方正书宋_GBK" w:eastAsia="方正书宋_GBK"/>
              </w:rPr>
              <w:t>45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105</w:t>
            </w:r>
            <w:r>
              <w:rPr>
                <w:rFonts w:hint="eastAsia" w:ascii="方正书宋_GBK" w:eastAsia="方正书宋_GBK"/>
              </w:rPr>
              <w:t>.</w:t>
            </w:r>
            <w:r>
              <w:rPr>
                <w:rFonts w:ascii="方正书宋_GBK" w:eastAsia="方正书宋_GBK"/>
              </w:rPr>
              <w:t>45</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10</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210</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11</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21011</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12</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2101101</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行政单位医疗</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13</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221</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14</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22102</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shd w:val="clear" w:color="auto" w:fill="auto"/>
            <w:vAlign w:val="center"/>
          </w:tcPr>
          <w:p>
            <w:pPr>
              <w:spacing w:line="300" w:lineRule="exact"/>
              <w:jc w:val="center"/>
              <w:rPr>
                <w:rFonts w:ascii="方正书宋_GBK" w:eastAsia="方正书宋_GBK"/>
              </w:rPr>
            </w:pPr>
            <w:r>
              <w:rPr>
                <w:rFonts w:ascii="方正书宋_GBK" w:eastAsia="方正书宋_GBK"/>
              </w:rPr>
              <w:t>15</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2210201</w:t>
            </w:r>
          </w:p>
        </w:tc>
        <w:tc>
          <w:tcPr>
            <w:tcW w:w="212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134"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475" w:type="dxa"/>
            <w:shd w:val="clear" w:color="auto" w:fill="auto"/>
            <w:vAlign w:val="center"/>
          </w:tcPr>
          <w:p>
            <w:pPr>
              <w:spacing w:line="300" w:lineRule="exact"/>
              <w:jc w:val="right"/>
              <w:rPr>
                <w:rFonts w:ascii="方正书宋_GBK" w:eastAsia="方正书宋_GBK"/>
              </w:rPr>
            </w:pPr>
          </w:p>
        </w:tc>
        <w:tc>
          <w:tcPr>
            <w:tcW w:w="793" w:type="dxa"/>
            <w:shd w:val="clear" w:color="auto" w:fill="auto"/>
            <w:vAlign w:val="center"/>
          </w:tcPr>
          <w:p>
            <w:pPr>
              <w:spacing w:line="300" w:lineRule="exact"/>
              <w:jc w:val="righ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1"/>
        <w:sectPr>
          <w:pgSz w:w="16839" w:h="11907" w:orient="landscape"/>
          <w:pgMar w:top="1361" w:right="1020" w:bottom="1134" w:left="1020" w:header="851" w:footer="992" w:gutter="0"/>
          <w:cols w:space="425" w:num="1"/>
          <w:docGrid w:type="lines" w:linePitch="312" w:charSpace="0"/>
        </w:sectPr>
      </w:pPr>
    </w:p>
    <w:p>
      <w:pPr>
        <w:jc w:val="center"/>
        <w:outlineLvl w:val="1"/>
        <w:rPr>
          <w:rFonts w:hAnsi="宋体"/>
          <w:sz w:val="36"/>
        </w:rPr>
      </w:pPr>
      <w:bookmarkStart w:id="2" w:name="_Toc68703137"/>
      <w:r>
        <w:rPr>
          <w:rFonts w:hint="eastAsia" w:ascii="方正小标宋_GBK" w:eastAsia="方正小标宋_GBK"/>
          <w:sz w:val="36"/>
        </w:rPr>
        <w:t>部门预算支出总表</w:t>
      </w:r>
      <w:bookmarkEnd w:id="2"/>
    </w:p>
    <w:tbl>
      <w:tblPr>
        <w:tblStyle w:val="7"/>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90"/>
        <w:gridCol w:w="4237"/>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w:t>
            </w:r>
            <w:r>
              <w:rPr>
                <w:rFonts w:hint="eastAsia" w:ascii="方正小标宋_GBK" w:eastAsia="方正小标宋_GBK"/>
                <w:sz w:val="24"/>
              </w:rPr>
              <w:t>中国共产党石家庄市鹿泉区纪律检查委员会</w:t>
            </w:r>
          </w:p>
        </w:tc>
        <w:tc>
          <w:tcPr>
            <w:tcW w:w="2722"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444"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sz w:val="24"/>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527"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136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136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项目支出</w:t>
            </w:r>
          </w:p>
        </w:tc>
        <w:tc>
          <w:tcPr>
            <w:tcW w:w="136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经营支出</w:t>
            </w:r>
          </w:p>
        </w:tc>
        <w:tc>
          <w:tcPr>
            <w:tcW w:w="136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上解上级</w:t>
            </w:r>
            <w:r>
              <w:rPr>
                <w:rFonts w:ascii="方正书宋_GBK" w:eastAsia="方正书宋_GBK"/>
                <w:b/>
              </w:rPr>
              <w:t xml:space="preserve"> </w:t>
            </w:r>
            <w:r>
              <w:rPr>
                <w:rFonts w:hint="eastAsia" w:ascii="方正书宋_GBK" w:eastAsia="方正书宋_GBK"/>
                <w:b/>
              </w:rPr>
              <w:t>支出</w:t>
            </w:r>
          </w:p>
        </w:tc>
        <w:tc>
          <w:tcPr>
            <w:tcW w:w="136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shd w:val="clear" w:color="auto" w:fill="auto"/>
            <w:vAlign w:val="center"/>
          </w:tcPr>
          <w:p>
            <w:pPr>
              <w:spacing w:line="300" w:lineRule="exact"/>
              <w:jc w:val="left"/>
              <w:outlineLvl w:val="1"/>
            </w:pPr>
          </w:p>
        </w:tc>
        <w:tc>
          <w:tcPr>
            <w:tcW w:w="129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w:t>
            </w:r>
            <w:r>
              <w:rPr>
                <w:rFonts w:ascii="方正书宋_GBK" w:eastAsia="方正书宋_GBK"/>
                <w:b/>
              </w:rPr>
              <w:t xml:space="preserve">  </w:t>
            </w:r>
            <w:r>
              <w:rPr>
                <w:rFonts w:hint="eastAsia" w:ascii="方正书宋_GBK" w:eastAsia="方正书宋_GBK"/>
                <w:b/>
              </w:rPr>
              <w:t>编码</w:t>
            </w:r>
          </w:p>
        </w:tc>
        <w:tc>
          <w:tcPr>
            <w:tcW w:w="42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1361" w:type="dxa"/>
            <w:vMerge w:val="continue"/>
            <w:shd w:val="clear" w:color="auto" w:fill="auto"/>
            <w:vAlign w:val="center"/>
          </w:tcPr>
          <w:p>
            <w:pPr>
              <w:spacing w:line="300" w:lineRule="exact"/>
              <w:jc w:val="left"/>
              <w:outlineLvl w:val="1"/>
            </w:pPr>
          </w:p>
        </w:tc>
        <w:tc>
          <w:tcPr>
            <w:tcW w:w="1361" w:type="dxa"/>
            <w:vMerge w:val="continue"/>
            <w:shd w:val="clear" w:color="auto" w:fill="auto"/>
            <w:vAlign w:val="center"/>
          </w:tcPr>
          <w:p>
            <w:pPr>
              <w:spacing w:line="300" w:lineRule="exact"/>
              <w:jc w:val="left"/>
              <w:outlineLvl w:val="1"/>
            </w:pPr>
          </w:p>
        </w:tc>
        <w:tc>
          <w:tcPr>
            <w:tcW w:w="1361" w:type="dxa"/>
            <w:vMerge w:val="continue"/>
            <w:shd w:val="clear" w:color="auto" w:fill="auto"/>
            <w:vAlign w:val="center"/>
          </w:tcPr>
          <w:p>
            <w:pPr>
              <w:spacing w:line="300" w:lineRule="exact"/>
              <w:jc w:val="left"/>
              <w:outlineLvl w:val="1"/>
            </w:pPr>
          </w:p>
        </w:tc>
        <w:tc>
          <w:tcPr>
            <w:tcW w:w="1361" w:type="dxa"/>
            <w:vMerge w:val="continue"/>
            <w:shd w:val="clear" w:color="auto" w:fill="auto"/>
            <w:vAlign w:val="center"/>
          </w:tcPr>
          <w:p>
            <w:pPr>
              <w:spacing w:line="300" w:lineRule="exact"/>
              <w:jc w:val="left"/>
              <w:outlineLvl w:val="1"/>
            </w:pPr>
          </w:p>
        </w:tc>
        <w:tc>
          <w:tcPr>
            <w:tcW w:w="1361" w:type="dxa"/>
            <w:vMerge w:val="continue"/>
            <w:shd w:val="clear" w:color="auto" w:fill="auto"/>
            <w:vAlign w:val="center"/>
          </w:tcPr>
          <w:p>
            <w:pPr>
              <w:spacing w:line="300" w:lineRule="exact"/>
              <w:jc w:val="left"/>
              <w:outlineLvl w:val="1"/>
            </w:pPr>
          </w:p>
        </w:tc>
        <w:tc>
          <w:tcPr>
            <w:tcW w:w="1361" w:type="dxa"/>
            <w:vMerge w:val="continue"/>
            <w:shd w:val="clear" w:color="auto" w:fill="auto"/>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290" w:type="dxa"/>
            <w:shd w:val="clear" w:color="auto" w:fill="auto"/>
            <w:vAlign w:val="center"/>
          </w:tcPr>
          <w:p>
            <w:pPr>
              <w:spacing w:line="300" w:lineRule="exact"/>
              <w:jc w:val="center"/>
              <w:rPr>
                <w:rFonts w:ascii="方正书宋_GBK" w:eastAsia="方正书宋_GBK"/>
                <w:b/>
              </w:rPr>
            </w:pPr>
            <w:r>
              <w:rPr>
                <w:rFonts w:ascii="方正书宋_GBK" w:eastAsia="方正书宋_GBK"/>
                <w:b/>
              </w:rPr>
              <w:t>1</w:t>
            </w:r>
          </w:p>
        </w:tc>
        <w:tc>
          <w:tcPr>
            <w:tcW w:w="4237" w:type="dxa"/>
            <w:shd w:val="clear" w:color="auto" w:fill="auto"/>
            <w:vAlign w:val="center"/>
          </w:tcPr>
          <w:p>
            <w:pPr>
              <w:spacing w:line="300" w:lineRule="exact"/>
              <w:jc w:val="center"/>
              <w:rPr>
                <w:rFonts w:ascii="方正书宋_GBK" w:eastAsia="方正书宋_GBK"/>
                <w:b/>
              </w:rPr>
            </w:pPr>
            <w:r>
              <w:rPr>
                <w:rFonts w:ascii="方正书宋_GBK" w:eastAsia="方正书宋_GBK"/>
                <w:b/>
              </w:rPr>
              <w:t>2</w:t>
            </w:r>
          </w:p>
        </w:tc>
        <w:tc>
          <w:tcPr>
            <w:tcW w:w="1361" w:type="dxa"/>
            <w:shd w:val="clear" w:color="auto" w:fill="auto"/>
            <w:vAlign w:val="center"/>
          </w:tcPr>
          <w:p>
            <w:pPr>
              <w:spacing w:line="300" w:lineRule="exact"/>
              <w:jc w:val="center"/>
              <w:rPr>
                <w:rFonts w:ascii="方正书宋_GBK" w:eastAsia="方正书宋_GBK"/>
                <w:b/>
              </w:rPr>
            </w:pPr>
            <w:r>
              <w:rPr>
                <w:rFonts w:ascii="方正书宋_GBK" w:eastAsia="方正书宋_GBK"/>
                <w:b/>
              </w:rPr>
              <w:t>3</w:t>
            </w:r>
          </w:p>
        </w:tc>
        <w:tc>
          <w:tcPr>
            <w:tcW w:w="1361" w:type="dxa"/>
            <w:shd w:val="clear" w:color="auto" w:fill="auto"/>
            <w:vAlign w:val="center"/>
          </w:tcPr>
          <w:p>
            <w:pPr>
              <w:spacing w:line="300" w:lineRule="exact"/>
              <w:jc w:val="center"/>
              <w:rPr>
                <w:rFonts w:ascii="方正书宋_GBK" w:eastAsia="方正书宋_GBK"/>
                <w:b/>
              </w:rPr>
            </w:pPr>
            <w:r>
              <w:rPr>
                <w:rFonts w:ascii="方正书宋_GBK" w:eastAsia="方正书宋_GBK"/>
                <w:b/>
              </w:rPr>
              <w:t>4</w:t>
            </w:r>
          </w:p>
        </w:tc>
        <w:tc>
          <w:tcPr>
            <w:tcW w:w="1361" w:type="dxa"/>
            <w:shd w:val="clear" w:color="auto" w:fill="auto"/>
            <w:vAlign w:val="center"/>
          </w:tcPr>
          <w:p>
            <w:pPr>
              <w:spacing w:line="300" w:lineRule="exact"/>
              <w:jc w:val="center"/>
              <w:rPr>
                <w:rFonts w:ascii="方正书宋_GBK" w:eastAsia="方正书宋_GBK"/>
                <w:b/>
              </w:rPr>
            </w:pPr>
            <w:r>
              <w:rPr>
                <w:rFonts w:ascii="方正书宋_GBK" w:eastAsia="方正书宋_GBK"/>
                <w:b/>
              </w:rPr>
              <w:t>5</w:t>
            </w:r>
          </w:p>
        </w:tc>
        <w:tc>
          <w:tcPr>
            <w:tcW w:w="1361"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p>
        </w:tc>
        <w:tc>
          <w:tcPr>
            <w:tcW w:w="1361" w:type="dxa"/>
            <w:shd w:val="clear" w:color="auto" w:fill="auto"/>
            <w:vAlign w:val="center"/>
          </w:tcPr>
          <w:p>
            <w:pPr>
              <w:spacing w:line="300" w:lineRule="exact"/>
              <w:jc w:val="center"/>
              <w:rPr>
                <w:rFonts w:ascii="方正书宋_GBK" w:eastAsia="方正书宋_GBK"/>
                <w:b/>
              </w:rPr>
            </w:pPr>
            <w:r>
              <w:rPr>
                <w:rFonts w:ascii="方正书宋_GBK" w:eastAsia="方正书宋_GBK"/>
                <w:b/>
              </w:rPr>
              <w:t>7</w:t>
            </w:r>
          </w:p>
        </w:tc>
        <w:tc>
          <w:tcPr>
            <w:tcW w:w="1361" w:type="dxa"/>
            <w:shd w:val="clear" w:color="auto" w:fill="auto"/>
            <w:vAlign w:val="center"/>
          </w:tcPr>
          <w:p>
            <w:pPr>
              <w:spacing w:line="300" w:lineRule="exact"/>
              <w:jc w:val="center"/>
              <w:rPr>
                <w:rFonts w:ascii="方正书宋_GBK" w:eastAsia="方正书宋_GBK"/>
                <w:b/>
              </w:rPr>
            </w:pPr>
            <w:r>
              <w:rPr>
                <w:rFonts w:ascii="方正书宋_GBK" w:eastAsia="方正书宋_GBK"/>
                <w:b/>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1290" w:type="dxa"/>
            <w:shd w:val="clear" w:color="auto" w:fill="auto"/>
            <w:vAlign w:val="center"/>
          </w:tcPr>
          <w:p>
            <w:pPr>
              <w:spacing w:line="300" w:lineRule="exact"/>
              <w:jc w:val="left"/>
              <w:rPr>
                <w:rFonts w:ascii="方正书宋_GBK" w:eastAsia="方正书宋_GBK"/>
                <w:b/>
              </w:rPr>
            </w:pPr>
          </w:p>
        </w:tc>
        <w:tc>
          <w:tcPr>
            <w:tcW w:w="42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361"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1361" w:type="dxa"/>
            <w:shd w:val="clear" w:color="auto" w:fill="auto"/>
            <w:vAlign w:val="center"/>
          </w:tcPr>
          <w:p>
            <w:pPr>
              <w:spacing w:line="300" w:lineRule="exact"/>
              <w:jc w:val="right"/>
              <w:rPr>
                <w:rFonts w:ascii="方正书宋_GBK" w:eastAsia="方正书宋_GBK"/>
                <w:b/>
              </w:rPr>
            </w:pPr>
            <w:r>
              <w:rPr>
                <w:rFonts w:ascii="方正书宋_GBK" w:eastAsia="方正书宋_GBK"/>
                <w:b/>
              </w:rPr>
              <w:t>1772</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1361" w:type="dxa"/>
            <w:shd w:val="clear" w:color="auto" w:fill="auto"/>
            <w:vAlign w:val="center"/>
          </w:tcPr>
          <w:p>
            <w:pPr>
              <w:spacing w:line="300" w:lineRule="exact"/>
              <w:jc w:val="right"/>
              <w:rPr>
                <w:rFonts w:ascii="方正书宋_GBK" w:eastAsia="方正书宋_GBK"/>
                <w:b/>
              </w:rPr>
            </w:pPr>
            <w:r>
              <w:rPr>
                <w:rFonts w:ascii="方正书宋_GBK" w:eastAsia="方正书宋_GBK"/>
                <w:b/>
              </w:rPr>
              <w:t>359</w:t>
            </w:r>
            <w:r>
              <w:rPr>
                <w:rFonts w:hint="eastAsia" w:ascii="方正书宋_GBK" w:eastAsia="方正书宋_GBK"/>
                <w:b/>
              </w:rPr>
              <w:t>.</w:t>
            </w:r>
            <w:r>
              <w:rPr>
                <w:rFonts w:ascii="方正书宋_GBK" w:eastAsia="方正书宋_GBK"/>
                <w:b/>
              </w:rPr>
              <w:t>00</w:t>
            </w:r>
          </w:p>
        </w:tc>
        <w:tc>
          <w:tcPr>
            <w:tcW w:w="1361" w:type="dxa"/>
            <w:shd w:val="clear" w:color="auto" w:fill="auto"/>
            <w:vAlign w:val="center"/>
          </w:tcPr>
          <w:p>
            <w:pPr>
              <w:spacing w:line="300" w:lineRule="exact"/>
              <w:jc w:val="right"/>
              <w:rPr>
                <w:rFonts w:ascii="方正书宋_GBK" w:eastAsia="方正书宋_GBK"/>
                <w:b/>
              </w:rPr>
            </w:pPr>
          </w:p>
        </w:tc>
        <w:tc>
          <w:tcPr>
            <w:tcW w:w="1361" w:type="dxa"/>
            <w:shd w:val="clear" w:color="auto" w:fill="auto"/>
            <w:vAlign w:val="center"/>
          </w:tcPr>
          <w:p>
            <w:pPr>
              <w:spacing w:line="300" w:lineRule="exact"/>
              <w:jc w:val="right"/>
              <w:rPr>
                <w:rFonts w:ascii="方正书宋_GBK" w:eastAsia="方正书宋_GBK"/>
                <w:b/>
              </w:rPr>
            </w:pPr>
          </w:p>
        </w:tc>
        <w:tc>
          <w:tcPr>
            <w:tcW w:w="1361"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201</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一般公共服务支出</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1731</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1372</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359</w:t>
            </w:r>
            <w:r>
              <w:rPr>
                <w:rFonts w:hint="eastAsia" w:ascii="方正书宋_GBK" w:eastAsia="方正书宋_GBK"/>
              </w:rPr>
              <w:t>.</w:t>
            </w:r>
            <w:r>
              <w:rPr>
                <w:rFonts w:ascii="方正书宋_GBK" w:eastAsia="方正书宋_GBK"/>
              </w:rPr>
              <w:t>00</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20111</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纪检监察事务</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1731</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1372</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359</w:t>
            </w:r>
            <w:r>
              <w:rPr>
                <w:rFonts w:hint="eastAsia" w:ascii="方正书宋_GBK" w:eastAsia="方正书宋_GBK"/>
              </w:rPr>
              <w:t>.</w:t>
            </w:r>
            <w:r>
              <w:rPr>
                <w:rFonts w:ascii="方正书宋_GBK" w:eastAsia="方正书宋_GBK"/>
              </w:rPr>
              <w:t>00</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2011101</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1372</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1372</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2011102</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一般行政管理事务</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359</w:t>
            </w:r>
            <w:r>
              <w:rPr>
                <w:rFonts w:hint="eastAsia" w:ascii="方正书宋_GBK" w:eastAsia="方正书宋_GBK"/>
              </w:rPr>
              <w:t>.</w:t>
            </w:r>
            <w:r>
              <w:rPr>
                <w:rFonts w:ascii="方正书宋_GBK" w:eastAsia="方正书宋_GBK"/>
              </w:rPr>
              <w:t>00</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359</w:t>
            </w:r>
            <w:r>
              <w:rPr>
                <w:rFonts w:hint="eastAsia" w:ascii="方正书宋_GBK" w:eastAsia="方正书宋_GBK"/>
              </w:rPr>
              <w:t>.</w:t>
            </w:r>
            <w:r>
              <w:rPr>
                <w:rFonts w:ascii="方正书宋_GBK" w:eastAsia="方正书宋_GBK"/>
              </w:rPr>
              <w:t>00</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6</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208</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7</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20805</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8</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2080501</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行政单位离退休</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74</w:t>
            </w:r>
            <w:r>
              <w:rPr>
                <w:rFonts w:hint="eastAsia" w:ascii="方正书宋_GBK" w:eastAsia="方正书宋_GBK"/>
              </w:rPr>
              <w:t>.</w:t>
            </w:r>
            <w:r>
              <w:rPr>
                <w:rFonts w:ascii="方正书宋_GBK" w:eastAsia="方正书宋_GBK"/>
              </w:rPr>
              <w:t>92</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74</w:t>
            </w:r>
            <w:r>
              <w:rPr>
                <w:rFonts w:hint="eastAsia" w:ascii="方正书宋_GBK" w:eastAsia="方正书宋_GBK"/>
              </w:rPr>
              <w:t>.</w:t>
            </w:r>
            <w:r>
              <w:rPr>
                <w:rFonts w:ascii="方正书宋_GBK" w:eastAsia="方正书宋_GBK"/>
              </w:rPr>
              <w:t>92</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9</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2080505</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105</w:t>
            </w:r>
            <w:r>
              <w:rPr>
                <w:rFonts w:hint="eastAsia" w:ascii="方正书宋_GBK" w:eastAsia="方正书宋_GBK"/>
              </w:rPr>
              <w:t>.</w:t>
            </w:r>
            <w:r>
              <w:rPr>
                <w:rFonts w:ascii="方正书宋_GBK" w:eastAsia="方正书宋_GBK"/>
              </w:rPr>
              <w:t>45</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105</w:t>
            </w:r>
            <w:r>
              <w:rPr>
                <w:rFonts w:hint="eastAsia" w:ascii="方正书宋_GBK" w:eastAsia="方正书宋_GBK"/>
              </w:rPr>
              <w:t>.</w:t>
            </w:r>
            <w:r>
              <w:rPr>
                <w:rFonts w:ascii="方正书宋_GBK" w:eastAsia="方正书宋_GBK"/>
              </w:rPr>
              <w:t>45</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10</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210</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11</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21011</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12</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2101101</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行政单位医疗</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13</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221</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14</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22102</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15</w:t>
            </w:r>
          </w:p>
        </w:tc>
        <w:tc>
          <w:tcPr>
            <w:tcW w:w="1290" w:type="dxa"/>
            <w:shd w:val="clear" w:color="auto" w:fill="auto"/>
            <w:vAlign w:val="center"/>
          </w:tcPr>
          <w:p>
            <w:pPr>
              <w:spacing w:line="300" w:lineRule="exact"/>
              <w:jc w:val="left"/>
              <w:rPr>
                <w:rFonts w:ascii="方正书宋_GBK" w:eastAsia="方正书宋_GBK"/>
              </w:rPr>
            </w:pPr>
            <w:r>
              <w:rPr>
                <w:rFonts w:ascii="方正书宋_GBK" w:eastAsia="方正书宋_GBK"/>
              </w:rPr>
              <w:t>2210201</w:t>
            </w:r>
          </w:p>
        </w:tc>
        <w:tc>
          <w:tcPr>
            <w:tcW w:w="423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361"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c>
          <w:tcPr>
            <w:tcW w:w="1361"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1"/>
        <w:sectPr>
          <w:pgSz w:w="16839" w:h="11907" w:orient="landscape"/>
          <w:pgMar w:top="1361" w:right="1020" w:bottom="1134" w:left="1020" w:header="851" w:footer="992" w:gutter="0"/>
          <w:cols w:space="425" w:num="1"/>
          <w:docGrid w:type="lines" w:linePitch="312" w:charSpace="0"/>
        </w:sectPr>
      </w:pPr>
    </w:p>
    <w:p>
      <w:pPr>
        <w:jc w:val="center"/>
        <w:outlineLvl w:val="1"/>
        <w:rPr>
          <w:rFonts w:hAnsi="宋体"/>
          <w:sz w:val="36"/>
        </w:rPr>
      </w:pPr>
      <w:bookmarkStart w:id="3" w:name="_Toc68703138"/>
      <w:r>
        <w:rPr>
          <w:rFonts w:hint="eastAsia" w:ascii="方正小标宋_GBK" w:eastAsia="方正小标宋_GBK"/>
          <w:sz w:val="36"/>
        </w:rPr>
        <w:t>部门预算财政拨款收支总表</w:t>
      </w:r>
      <w:bookmarkEnd w:id="3"/>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2807"/>
        <w:gridCol w:w="1701"/>
        <w:gridCol w:w="2977"/>
        <w:gridCol w:w="1134"/>
        <w:gridCol w:w="1559"/>
        <w:gridCol w:w="1701"/>
        <w:gridCol w:w="22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58"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w:t>
            </w:r>
            <w:r>
              <w:rPr>
                <w:rFonts w:hint="eastAsia" w:ascii="方正小标宋_GBK" w:eastAsia="方正小标宋_GBK"/>
                <w:sz w:val="24"/>
              </w:rPr>
              <w:t>中国共产党石家庄市鹿泉区纪律检查委员会</w:t>
            </w:r>
          </w:p>
        </w:tc>
        <w:tc>
          <w:tcPr>
            <w:tcW w:w="2977" w:type="dxa"/>
            <w:tcBorders>
              <w:top w:val="single" w:color="FFFFFF" w:sz="6" w:space="0"/>
              <w:left w:val="single" w:color="FFFFFF" w:sz="6" w:space="0"/>
              <w:right w:val="single" w:color="FFFFFF" w:sz="6" w:space="0"/>
            </w:tcBorders>
            <w:shd w:val="clear" w:color="auto" w:fill="auto"/>
            <w:vAlign w:val="center"/>
          </w:tcPr>
          <w:p>
            <w:pPr>
              <w:spacing w:line="300" w:lineRule="exact"/>
              <w:jc w:val="center"/>
              <w:rPr>
                <w:rFonts w:ascii="方正小标宋_GBK" w:eastAsia="方正小标宋_GBK"/>
                <w:sz w:val="24"/>
              </w:rPr>
            </w:pPr>
            <w:r>
              <w:rPr>
                <w:rFonts w:hint="eastAsia" w:ascii="方正小标宋_GBK"/>
                <w:sz w:val="24"/>
              </w:rPr>
              <w:t xml:space="preserve">         </w:t>
            </w:r>
            <w:r>
              <w:rPr>
                <w:rFonts w:hint="eastAsia" w:ascii="方正小标宋_GBK" w:eastAsia="方正小标宋_GBK"/>
                <w:sz w:val="24"/>
              </w:rPr>
              <w:t>预算年度：</w:t>
            </w:r>
            <w:r>
              <w:rPr>
                <w:rFonts w:ascii="方正小标宋_GBK" w:eastAsia="方正小标宋_GBK"/>
                <w:sz w:val="24"/>
              </w:rPr>
              <w:t>2021</w:t>
            </w:r>
          </w:p>
        </w:tc>
        <w:tc>
          <w:tcPr>
            <w:tcW w:w="6689"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sz w:val="24"/>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450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收入</w:t>
            </w:r>
          </w:p>
        </w:tc>
        <w:tc>
          <w:tcPr>
            <w:tcW w:w="9666" w:type="dxa"/>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shd w:val="clear" w:color="auto" w:fill="auto"/>
            <w:vAlign w:val="center"/>
          </w:tcPr>
          <w:p>
            <w:pPr>
              <w:spacing w:line="300" w:lineRule="exact"/>
              <w:jc w:val="left"/>
              <w:outlineLvl w:val="1"/>
            </w:pPr>
          </w:p>
        </w:tc>
        <w:tc>
          <w:tcPr>
            <w:tcW w:w="280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金额</w:t>
            </w:r>
          </w:p>
        </w:tc>
        <w:tc>
          <w:tcPr>
            <w:tcW w:w="297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55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一般公共预算财政拨款</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政府性基金预算财政拨款</w:t>
            </w:r>
          </w:p>
        </w:tc>
        <w:tc>
          <w:tcPr>
            <w:tcW w:w="229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2807" w:type="dxa"/>
            <w:shd w:val="clear" w:color="auto" w:fill="auto"/>
            <w:vAlign w:val="center"/>
          </w:tcPr>
          <w:p>
            <w:pPr>
              <w:spacing w:line="300" w:lineRule="exact"/>
              <w:jc w:val="center"/>
              <w:rPr>
                <w:rFonts w:ascii="方正书宋_GBK" w:eastAsia="方正书宋_GBK"/>
                <w:b/>
              </w:rPr>
            </w:pPr>
            <w:r>
              <w:rPr>
                <w:rFonts w:ascii="方正书宋_GBK" w:eastAsia="方正书宋_GBK"/>
                <w:b/>
              </w:rPr>
              <w:t>1</w:t>
            </w:r>
          </w:p>
        </w:tc>
        <w:tc>
          <w:tcPr>
            <w:tcW w:w="1701" w:type="dxa"/>
            <w:shd w:val="clear" w:color="auto" w:fill="auto"/>
            <w:vAlign w:val="center"/>
          </w:tcPr>
          <w:p>
            <w:pPr>
              <w:spacing w:line="300" w:lineRule="exact"/>
              <w:jc w:val="center"/>
              <w:rPr>
                <w:rFonts w:ascii="方正书宋_GBK" w:eastAsia="方正书宋_GBK"/>
                <w:b/>
              </w:rPr>
            </w:pPr>
            <w:r>
              <w:rPr>
                <w:rFonts w:ascii="方正书宋_GBK" w:eastAsia="方正书宋_GBK"/>
                <w:b/>
              </w:rPr>
              <w:t>2</w:t>
            </w:r>
          </w:p>
        </w:tc>
        <w:tc>
          <w:tcPr>
            <w:tcW w:w="2977" w:type="dxa"/>
            <w:shd w:val="clear" w:color="auto" w:fill="auto"/>
            <w:vAlign w:val="center"/>
          </w:tcPr>
          <w:p>
            <w:pPr>
              <w:spacing w:line="300" w:lineRule="exact"/>
              <w:jc w:val="center"/>
              <w:rPr>
                <w:rFonts w:ascii="方正书宋_GBK" w:eastAsia="方正书宋_GBK"/>
                <w:b/>
              </w:rPr>
            </w:pPr>
            <w:r>
              <w:rPr>
                <w:rFonts w:ascii="方正书宋_GBK" w:eastAsia="方正书宋_GBK"/>
                <w:b/>
              </w:rPr>
              <w:t>3</w:t>
            </w:r>
          </w:p>
        </w:tc>
        <w:tc>
          <w:tcPr>
            <w:tcW w:w="1134" w:type="dxa"/>
            <w:shd w:val="clear" w:color="auto" w:fill="auto"/>
            <w:vAlign w:val="center"/>
          </w:tcPr>
          <w:p>
            <w:pPr>
              <w:spacing w:line="300" w:lineRule="exact"/>
              <w:jc w:val="center"/>
              <w:rPr>
                <w:rFonts w:ascii="方正书宋_GBK" w:eastAsia="方正书宋_GBK"/>
                <w:b/>
              </w:rPr>
            </w:pPr>
            <w:r>
              <w:rPr>
                <w:rFonts w:ascii="方正书宋_GBK" w:eastAsia="方正书宋_GBK"/>
                <w:b/>
              </w:rPr>
              <w:t>4</w:t>
            </w:r>
          </w:p>
        </w:tc>
        <w:tc>
          <w:tcPr>
            <w:tcW w:w="1559" w:type="dxa"/>
            <w:shd w:val="clear" w:color="auto" w:fill="auto"/>
            <w:vAlign w:val="center"/>
          </w:tcPr>
          <w:p>
            <w:pPr>
              <w:spacing w:line="300" w:lineRule="exact"/>
              <w:jc w:val="center"/>
              <w:rPr>
                <w:rFonts w:ascii="方正书宋_GBK" w:eastAsia="方正书宋_GBK"/>
                <w:b/>
              </w:rPr>
            </w:pPr>
            <w:r>
              <w:rPr>
                <w:rFonts w:ascii="方正书宋_GBK" w:eastAsia="方正书宋_GBK"/>
                <w:b/>
              </w:rPr>
              <w:t>5</w:t>
            </w:r>
          </w:p>
        </w:tc>
        <w:tc>
          <w:tcPr>
            <w:tcW w:w="1701"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p>
        </w:tc>
        <w:tc>
          <w:tcPr>
            <w:tcW w:w="2295" w:type="dxa"/>
            <w:shd w:val="clear" w:color="auto" w:fill="auto"/>
            <w:vAlign w:val="center"/>
          </w:tcPr>
          <w:p>
            <w:pPr>
              <w:spacing w:line="300" w:lineRule="exact"/>
              <w:jc w:val="center"/>
              <w:rPr>
                <w:rFonts w:ascii="方正书宋_GBK" w:eastAsia="方正书宋_GBK"/>
                <w:b/>
              </w:rPr>
            </w:pPr>
            <w:r>
              <w:rPr>
                <w:rFonts w:ascii="方正书宋_GBK" w:eastAsia="方正书宋_GBK"/>
                <w:b/>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28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一、一般公共预算拨款</w:t>
            </w:r>
          </w:p>
        </w:tc>
        <w:tc>
          <w:tcPr>
            <w:tcW w:w="1701" w:type="dxa"/>
            <w:shd w:val="clear" w:color="auto" w:fill="auto"/>
            <w:vAlign w:val="center"/>
          </w:tcPr>
          <w:p>
            <w:pPr>
              <w:spacing w:line="300" w:lineRule="exact"/>
              <w:jc w:val="right"/>
              <w:rPr>
                <w:rFonts w:ascii="方正书宋_GBK" w:eastAsia="方正书宋_GBK"/>
              </w:rPr>
            </w:pPr>
            <w:r>
              <w:rPr>
                <w:rFonts w:ascii="方正书宋_GBK" w:eastAsia="方正书宋_GBK"/>
              </w:rPr>
              <w:t>2131</w:t>
            </w:r>
            <w:r>
              <w:rPr>
                <w:rFonts w:hint="eastAsia" w:ascii="方正书宋_GBK" w:eastAsia="方正书宋_GBK"/>
              </w:rPr>
              <w:t>.</w:t>
            </w:r>
            <w:r>
              <w:rPr>
                <w:rFonts w:ascii="方正书宋_GBK" w:eastAsia="方正书宋_GBK"/>
              </w:rPr>
              <w:t>8</w:t>
            </w:r>
            <w:r>
              <w:rPr>
                <w:rFonts w:hint="eastAsia" w:ascii="方正书宋_GBK" w:eastAsia="方正书宋_GBK"/>
              </w:rPr>
              <w:t>1</w:t>
            </w: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一、一般公共服务支出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1731</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1731</w:t>
            </w:r>
            <w:r>
              <w:rPr>
                <w:rFonts w:hint="eastAsia" w:ascii="方正书宋_GBK" w:eastAsia="方正书宋_GBK"/>
              </w:rPr>
              <w:t>.</w:t>
            </w:r>
            <w:r>
              <w:rPr>
                <w:rFonts w:ascii="方正书宋_GBK" w:eastAsia="方正书宋_GBK"/>
              </w:rPr>
              <w:t>5</w:t>
            </w:r>
            <w:r>
              <w:rPr>
                <w:rFonts w:hint="eastAsia" w:ascii="方正书宋_GBK" w:eastAsia="方正书宋_GBK"/>
              </w:rPr>
              <w:t>8</w:t>
            </w: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28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二、政府性基金预算拨款</w:t>
            </w: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二、外交支出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28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三、国有资本经营预算拨款</w:t>
            </w: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三、国防支出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四、公共安全支出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五、教育支出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6</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六、科学技术支出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7</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七、文化旅游体育与传媒支出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8</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八、社会保障和就业支出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180</w:t>
            </w:r>
            <w:r>
              <w:rPr>
                <w:rFonts w:hint="eastAsia" w:ascii="方正书宋_GBK" w:eastAsia="方正书宋_GBK"/>
              </w:rPr>
              <w:t>.</w:t>
            </w:r>
            <w:r>
              <w:rPr>
                <w:rFonts w:ascii="方正书宋_GBK" w:eastAsia="方正书宋_GBK"/>
              </w:rPr>
              <w:t>3</w:t>
            </w:r>
            <w:r>
              <w:rPr>
                <w:rFonts w:hint="eastAsia" w:ascii="方正书宋_GBK" w:eastAsia="方正书宋_GBK"/>
              </w:rPr>
              <w:t>8</w:t>
            </w: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9</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九、社会保险基金支出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10</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十、卫生健康支出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98</w:t>
            </w:r>
            <w:r>
              <w:rPr>
                <w:rFonts w:hint="eastAsia" w:ascii="方正书宋_GBK" w:eastAsia="方正书宋_GBK"/>
              </w:rPr>
              <w:t>.</w:t>
            </w:r>
            <w:r>
              <w:rPr>
                <w:rFonts w:ascii="方正书宋_GBK" w:eastAsia="方正书宋_GBK"/>
              </w:rPr>
              <w:t>20</w:t>
            </w: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11</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十一、节能环保支出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12</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十二、城乡社区支出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13</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十三、农林水支出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14</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十四、交通运输支出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15</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十五、资源勘探工业信息等支出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16</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十六、商业服务业等支出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17</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十七、金融支出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18</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十八、援助其他地区支出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19</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十九、自然资源海洋气象等支出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20</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二十、住房保障支出</w:t>
            </w:r>
          </w:p>
        </w:tc>
        <w:tc>
          <w:tcPr>
            <w:tcW w:w="1134"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559" w:type="dxa"/>
            <w:shd w:val="clear" w:color="auto" w:fill="auto"/>
            <w:vAlign w:val="center"/>
          </w:tcPr>
          <w:p>
            <w:pPr>
              <w:spacing w:line="300" w:lineRule="exact"/>
              <w:jc w:val="right"/>
              <w:rPr>
                <w:rFonts w:ascii="方正书宋_GBK" w:eastAsia="方正书宋_GBK"/>
              </w:rPr>
            </w:pPr>
            <w:r>
              <w:rPr>
                <w:rFonts w:ascii="方正书宋_GBK" w:eastAsia="方正书宋_GBK"/>
              </w:rPr>
              <w:t>121</w:t>
            </w:r>
            <w:r>
              <w:rPr>
                <w:rFonts w:hint="eastAsia" w:ascii="方正书宋_GBK" w:eastAsia="方正书宋_GBK"/>
              </w:rPr>
              <w:t>.</w:t>
            </w:r>
            <w:r>
              <w:rPr>
                <w:rFonts w:ascii="方正书宋_GBK" w:eastAsia="方正书宋_GBK"/>
              </w:rPr>
              <w:t>65</w:t>
            </w: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21</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二十一、粮油物资储备支出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22</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二十二、国有资本经营预算支出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23</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二十三、灾害防治及应急管理支出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24</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二十四、预备费</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25</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二十五、其他支出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26</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二十六、转移性支出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27</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二十七、债务还本支出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28</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二十八、债务付息支出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29</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二十九、债务发行费用支出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30</w:t>
            </w:r>
          </w:p>
        </w:tc>
        <w:tc>
          <w:tcPr>
            <w:tcW w:w="2807" w:type="dxa"/>
            <w:shd w:val="clear" w:color="auto" w:fill="auto"/>
            <w:vAlign w:val="center"/>
          </w:tcPr>
          <w:p>
            <w:pPr>
              <w:spacing w:line="300" w:lineRule="exact"/>
              <w:jc w:val="lef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三十、抗疫特别国债安排的支出</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31</w:t>
            </w:r>
          </w:p>
        </w:tc>
        <w:tc>
          <w:tcPr>
            <w:tcW w:w="280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本年收入合计</w:t>
            </w:r>
          </w:p>
        </w:tc>
        <w:tc>
          <w:tcPr>
            <w:tcW w:w="1701"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297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本年支出合计</w:t>
            </w:r>
          </w:p>
        </w:tc>
        <w:tc>
          <w:tcPr>
            <w:tcW w:w="1134"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1559"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1701" w:type="dxa"/>
            <w:shd w:val="clear" w:color="auto" w:fill="auto"/>
            <w:vAlign w:val="center"/>
          </w:tcPr>
          <w:p>
            <w:pPr>
              <w:spacing w:line="300" w:lineRule="exact"/>
              <w:jc w:val="right"/>
              <w:rPr>
                <w:rFonts w:ascii="方正书宋_GBK" w:eastAsia="方正书宋_GBK"/>
                <w:b/>
              </w:rPr>
            </w:pPr>
          </w:p>
        </w:tc>
        <w:tc>
          <w:tcPr>
            <w:tcW w:w="2295"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32</w:t>
            </w:r>
          </w:p>
        </w:tc>
        <w:tc>
          <w:tcPr>
            <w:tcW w:w="28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年初财政拨款结转和结余</w:t>
            </w: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年末财政拨款结转和结余</w:t>
            </w: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33</w:t>
            </w:r>
          </w:p>
        </w:tc>
        <w:tc>
          <w:tcPr>
            <w:tcW w:w="28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一、一般公共预算拨款</w:t>
            </w: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34</w:t>
            </w:r>
          </w:p>
        </w:tc>
        <w:tc>
          <w:tcPr>
            <w:tcW w:w="28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二、政府性基金预算拨款</w:t>
            </w: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35</w:t>
            </w:r>
          </w:p>
        </w:tc>
        <w:tc>
          <w:tcPr>
            <w:tcW w:w="280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三、国有资本经营预算拨款</w:t>
            </w:r>
          </w:p>
        </w:tc>
        <w:tc>
          <w:tcPr>
            <w:tcW w:w="1701" w:type="dxa"/>
            <w:shd w:val="clear" w:color="auto" w:fill="auto"/>
            <w:vAlign w:val="center"/>
          </w:tcPr>
          <w:p>
            <w:pPr>
              <w:spacing w:line="300" w:lineRule="exact"/>
              <w:jc w:val="right"/>
              <w:rPr>
                <w:rFonts w:ascii="方正书宋_GBK" w:eastAsia="方正书宋_GBK"/>
              </w:rPr>
            </w:pPr>
          </w:p>
        </w:tc>
        <w:tc>
          <w:tcPr>
            <w:tcW w:w="2977" w:type="dxa"/>
            <w:shd w:val="clear" w:color="auto" w:fill="auto"/>
            <w:vAlign w:val="center"/>
          </w:tcPr>
          <w:p>
            <w:pPr>
              <w:spacing w:line="300" w:lineRule="exact"/>
              <w:jc w:val="left"/>
              <w:rPr>
                <w:rFonts w:ascii="方正书宋_GBK" w:eastAsia="方正书宋_GBK"/>
              </w:rPr>
            </w:pPr>
          </w:p>
        </w:tc>
        <w:tc>
          <w:tcPr>
            <w:tcW w:w="1134" w:type="dxa"/>
            <w:shd w:val="clear" w:color="auto" w:fill="auto"/>
            <w:vAlign w:val="center"/>
          </w:tcPr>
          <w:p>
            <w:pPr>
              <w:spacing w:line="300" w:lineRule="exact"/>
              <w:jc w:val="right"/>
              <w:rPr>
                <w:rFonts w:ascii="方正书宋_GBK" w:eastAsia="方正书宋_GBK"/>
              </w:rPr>
            </w:pPr>
          </w:p>
        </w:tc>
        <w:tc>
          <w:tcPr>
            <w:tcW w:w="1559" w:type="dxa"/>
            <w:shd w:val="clear" w:color="auto" w:fill="auto"/>
            <w:vAlign w:val="center"/>
          </w:tcPr>
          <w:p>
            <w:pPr>
              <w:spacing w:line="300" w:lineRule="exact"/>
              <w:jc w:val="right"/>
              <w:rPr>
                <w:rFonts w:ascii="方正书宋_GBK" w:eastAsia="方正书宋_GBK"/>
              </w:rPr>
            </w:pPr>
          </w:p>
        </w:tc>
        <w:tc>
          <w:tcPr>
            <w:tcW w:w="1701" w:type="dxa"/>
            <w:shd w:val="clear" w:color="auto" w:fill="auto"/>
            <w:vAlign w:val="center"/>
          </w:tcPr>
          <w:p>
            <w:pPr>
              <w:spacing w:line="300" w:lineRule="exact"/>
              <w:jc w:val="right"/>
              <w:rPr>
                <w:rFonts w:ascii="方正书宋_GBK" w:eastAsia="方正书宋_GBK"/>
              </w:rPr>
            </w:pPr>
          </w:p>
        </w:tc>
        <w:tc>
          <w:tcPr>
            <w:tcW w:w="2295"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36</w:t>
            </w:r>
          </w:p>
        </w:tc>
        <w:tc>
          <w:tcPr>
            <w:tcW w:w="280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收入总计</w:t>
            </w:r>
          </w:p>
        </w:tc>
        <w:tc>
          <w:tcPr>
            <w:tcW w:w="1701" w:type="dxa"/>
            <w:shd w:val="clear" w:color="auto" w:fill="auto"/>
            <w:vAlign w:val="center"/>
          </w:tcPr>
          <w:p>
            <w:pPr>
              <w:spacing w:line="300" w:lineRule="exact"/>
              <w:jc w:val="right"/>
              <w:rPr>
                <w:rFonts w:ascii="方正书宋_GBK" w:eastAsia="方正书宋_GBK"/>
                <w:b/>
              </w:rPr>
            </w:pPr>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297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支出总计</w:t>
            </w:r>
          </w:p>
        </w:tc>
        <w:tc>
          <w:tcPr>
            <w:tcW w:w="1134" w:type="dxa"/>
            <w:shd w:val="clear" w:color="auto" w:fill="auto"/>
          </w:tcPr>
          <w:p>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1559" w:type="dxa"/>
            <w:shd w:val="clear" w:color="auto" w:fill="auto"/>
          </w:tcPr>
          <w:p>
            <w:r>
              <w:rPr>
                <w:rFonts w:ascii="方正书宋_GBK" w:eastAsia="方正书宋_GBK"/>
                <w:b/>
              </w:rPr>
              <w:t>2131</w:t>
            </w:r>
            <w:r>
              <w:rPr>
                <w:rFonts w:hint="eastAsia" w:ascii="方正书宋_GBK" w:eastAsia="方正书宋_GBK"/>
                <w:b/>
              </w:rPr>
              <w:t>.</w:t>
            </w:r>
            <w:r>
              <w:rPr>
                <w:rFonts w:ascii="方正书宋_GBK" w:eastAsia="方正书宋_GBK"/>
                <w:b/>
              </w:rPr>
              <w:t>8</w:t>
            </w:r>
            <w:r>
              <w:rPr>
                <w:rFonts w:hint="eastAsia" w:ascii="方正书宋_GBK" w:eastAsia="方正书宋_GBK"/>
                <w:b/>
              </w:rPr>
              <w:t>1</w:t>
            </w:r>
          </w:p>
        </w:tc>
        <w:tc>
          <w:tcPr>
            <w:tcW w:w="1701" w:type="dxa"/>
            <w:shd w:val="clear" w:color="auto" w:fill="auto"/>
            <w:vAlign w:val="center"/>
          </w:tcPr>
          <w:p>
            <w:pPr>
              <w:spacing w:line="300" w:lineRule="exact"/>
              <w:jc w:val="right"/>
              <w:rPr>
                <w:rFonts w:ascii="方正书宋_GBK" w:eastAsia="方正书宋_GBK"/>
                <w:b/>
              </w:rPr>
            </w:pPr>
          </w:p>
        </w:tc>
        <w:tc>
          <w:tcPr>
            <w:tcW w:w="2295" w:type="dxa"/>
            <w:shd w:val="clear" w:color="auto" w:fill="auto"/>
            <w:vAlign w:val="center"/>
          </w:tcPr>
          <w:p>
            <w:pPr>
              <w:spacing w:line="300" w:lineRule="exact"/>
              <w:jc w:val="right"/>
              <w:rPr>
                <w:rFonts w:ascii="方正书宋_GBK" w:eastAsia="方正书宋_GBK"/>
                <w:b/>
              </w:rPr>
            </w:pPr>
          </w:p>
        </w:tc>
      </w:tr>
    </w:tbl>
    <w:p>
      <w:pPr>
        <w:spacing w:line="300" w:lineRule="exact"/>
        <w:jc w:val="left"/>
        <w:outlineLvl w:val="1"/>
        <w:sectPr>
          <w:pgSz w:w="16839" w:h="11907" w:orient="landscape"/>
          <w:pgMar w:top="1361" w:right="1020" w:bottom="1134" w:left="1020" w:header="851" w:footer="992" w:gutter="0"/>
          <w:cols w:space="425" w:num="1"/>
          <w:docGrid w:type="lines" w:linePitch="312" w:charSpace="0"/>
        </w:sectPr>
      </w:pPr>
    </w:p>
    <w:p>
      <w:pPr>
        <w:jc w:val="center"/>
        <w:outlineLvl w:val="1"/>
        <w:rPr>
          <w:rFonts w:hAnsi="宋体"/>
          <w:sz w:val="36"/>
        </w:rPr>
      </w:pPr>
      <w:bookmarkStart w:id="4" w:name="_Toc68703139"/>
      <w:r>
        <w:rPr>
          <w:rFonts w:hint="eastAsia" w:ascii="方正小标宋_GBK" w:eastAsia="方正小标宋_GBK"/>
          <w:sz w:val="36"/>
        </w:rPr>
        <w:t>部门预算一般公共预算财政拨款支出表</w:t>
      </w:r>
      <w:bookmarkEnd w:id="4"/>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w:t>
            </w:r>
            <w:r>
              <w:rPr>
                <w:rFonts w:hint="eastAsia" w:ascii="方正小标宋_GBK" w:eastAsia="方正小标宋_GBK"/>
                <w:sz w:val="24"/>
              </w:rPr>
              <w:t>中国共产党石家庄市鹿泉区纪律检查委员会</w:t>
            </w:r>
          </w:p>
        </w:tc>
        <w:tc>
          <w:tcPr>
            <w:tcW w:w="2551" w:type="dxa"/>
            <w:tcBorders>
              <w:top w:val="single" w:color="FFFFFF" w:sz="6" w:space="0"/>
              <w:left w:val="single" w:color="FFFFFF" w:sz="6" w:space="0"/>
              <w:right w:val="single" w:color="FFFFFF" w:sz="6" w:space="0"/>
            </w:tcBorders>
            <w:shd w:val="clear" w:color="auto" w:fill="auto"/>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sz w:val="24"/>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shd w:val="clear" w:color="auto" w:fill="auto"/>
            <w:vAlign w:val="center"/>
          </w:tcPr>
          <w:p>
            <w:pPr>
              <w:spacing w:line="300" w:lineRule="exact"/>
              <w:jc w:val="left"/>
              <w:outlineLvl w:val="1"/>
            </w:pPr>
          </w:p>
        </w:tc>
        <w:tc>
          <w:tcPr>
            <w:tcW w:w="11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shd w:val="clear" w:color="auto" w:fill="auto"/>
            <w:vAlign w:val="center"/>
          </w:tcPr>
          <w:p>
            <w:pPr>
              <w:spacing w:line="300" w:lineRule="exact"/>
              <w:jc w:val="left"/>
              <w:outlineLvl w:val="1"/>
            </w:pPr>
          </w:p>
        </w:tc>
        <w:tc>
          <w:tcPr>
            <w:tcW w:w="2551" w:type="dxa"/>
            <w:vMerge w:val="continue"/>
            <w:shd w:val="clear" w:color="auto" w:fill="auto"/>
            <w:vAlign w:val="center"/>
          </w:tcPr>
          <w:p>
            <w:pPr>
              <w:spacing w:line="300" w:lineRule="exact"/>
              <w:jc w:val="left"/>
              <w:outlineLvl w:val="1"/>
            </w:pPr>
          </w:p>
        </w:tc>
        <w:tc>
          <w:tcPr>
            <w:tcW w:w="2551" w:type="dxa"/>
            <w:vMerge w:val="continue"/>
            <w:shd w:val="clear" w:color="auto" w:fill="auto"/>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shd w:val="clear" w:color="auto" w:fill="auto"/>
            <w:vAlign w:val="center"/>
          </w:tcPr>
          <w:p>
            <w:pPr>
              <w:spacing w:line="300" w:lineRule="exact"/>
              <w:jc w:val="center"/>
              <w:rPr>
                <w:rFonts w:ascii="方正书宋_GBK" w:eastAsia="方正书宋_GBK"/>
                <w:b/>
              </w:rPr>
            </w:pPr>
            <w:r>
              <w:rPr>
                <w:rFonts w:ascii="方正书宋_GBK" w:eastAsia="方正书宋_GBK"/>
                <w:b/>
              </w:rPr>
              <w:t>1</w:t>
            </w:r>
          </w:p>
        </w:tc>
        <w:tc>
          <w:tcPr>
            <w:tcW w:w="4535" w:type="dxa"/>
            <w:shd w:val="clear" w:color="auto" w:fill="auto"/>
            <w:vAlign w:val="center"/>
          </w:tcPr>
          <w:p>
            <w:pPr>
              <w:spacing w:line="300" w:lineRule="exact"/>
              <w:jc w:val="center"/>
              <w:rPr>
                <w:rFonts w:ascii="方正书宋_GBK" w:eastAsia="方正书宋_GBK"/>
                <w:b/>
              </w:rPr>
            </w:pPr>
            <w:r>
              <w:rPr>
                <w:rFonts w:ascii="方正书宋_GBK" w:eastAsia="方正书宋_GBK"/>
                <w:b/>
              </w:rPr>
              <w:t>2</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3</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4</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1191" w:type="dxa"/>
            <w:shd w:val="clear" w:color="auto" w:fill="auto"/>
            <w:vAlign w:val="center"/>
          </w:tcPr>
          <w:p>
            <w:pPr>
              <w:spacing w:line="300" w:lineRule="exact"/>
              <w:jc w:val="left"/>
              <w:rPr>
                <w:rFonts w:ascii="方正书宋_GBK" w:eastAsia="方正书宋_GBK"/>
                <w:b/>
              </w:rPr>
            </w:pP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shd w:val="clear" w:color="auto" w:fill="auto"/>
            <w:vAlign w:val="center"/>
          </w:tcPr>
          <w:p>
            <w:pPr>
              <w:jc w:val="right"/>
              <w:rPr>
                <w:rFonts w:ascii="Arial" w:hAnsi="Arial" w:cs="Arial"/>
                <w:b/>
                <w:color w:val="000000"/>
                <w:sz w:val="20"/>
                <w:szCs w:val="20"/>
              </w:rPr>
            </w:pPr>
            <w:r>
              <w:rPr>
                <w:rFonts w:ascii="Arial" w:hAnsi="Arial" w:cs="Arial"/>
                <w:b/>
                <w:color w:val="000000"/>
                <w:sz w:val="20"/>
                <w:szCs w:val="20"/>
              </w:rPr>
              <w:t xml:space="preserve">2131.81 </w:t>
            </w:r>
          </w:p>
        </w:tc>
        <w:tc>
          <w:tcPr>
            <w:tcW w:w="2551" w:type="dxa"/>
            <w:shd w:val="clear" w:color="auto" w:fill="auto"/>
            <w:vAlign w:val="center"/>
          </w:tcPr>
          <w:p>
            <w:pPr>
              <w:jc w:val="right"/>
              <w:rPr>
                <w:rFonts w:ascii="Arial" w:hAnsi="Arial" w:cs="Arial"/>
                <w:b/>
                <w:color w:val="000000"/>
                <w:sz w:val="20"/>
                <w:szCs w:val="20"/>
              </w:rPr>
            </w:pPr>
            <w:r>
              <w:rPr>
                <w:rFonts w:ascii="Arial" w:hAnsi="Arial" w:cs="Arial"/>
                <w:b/>
                <w:color w:val="000000"/>
                <w:sz w:val="20"/>
                <w:szCs w:val="20"/>
              </w:rPr>
              <w:t xml:space="preserve">1772.81 </w:t>
            </w:r>
          </w:p>
        </w:tc>
        <w:tc>
          <w:tcPr>
            <w:tcW w:w="2551" w:type="dxa"/>
            <w:shd w:val="clear" w:color="auto" w:fill="auto"/>
            <w:vAlign w:val="center"/>
          </w:tcPr>
          <w:p>
            <w:pPr>
              <w:jc w:val="right"/>
              <w:rPr>
                <w:rFonts w:ascii="Arial" w:hAnsi="Arial" w:cs="Arial"/>
                <w:b/>
                <w:color w:val="000000"/>
                <w:sz w:val="20"/>
                <w:szCs w:val="20"/>
              </w:rPr>
            </w:pPr>
            <w:r>
              <w:rPr>
                <w:rFonts w:ascii="Arial" w:hAnsi="Arial" w:cs="Arial"/>
                <w:b/>
                <w:color w:val="000000"/>
                <w:sz w:val="20"/>
                <w:szCs w:val="20"/>
              </w:rPr>
              <w:t xml:space="preserve">359.00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一般公共服务支出</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1731.58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1372.58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359.00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20111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纪检监察事务</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1731.58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1372.58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359.00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2011101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行政运行</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1372.58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1372.58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2011102</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一般行政管理事务</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359.00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359.00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6</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208</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社会保障和就业支出</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180.38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180.38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7</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20805</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行政事业单位养老支出</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180.38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180.38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8</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2080501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行政单位离退休</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74.92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74.92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9</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2080505</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机关事业单位基本养老保险缴费支出</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105.45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105.45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10</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210</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卫生健康支出</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98.20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98.20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11</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21011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行政事业单位医疗</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98.20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98.20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12</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2101101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行政单位医疗</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98.20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98.20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13</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221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住房保障支出</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121.65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121.65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14</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22102</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住房改革支出</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121.65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121.65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15</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2210201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121.65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121.65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bl>
    <w:p>
      <w:pPr>
        <w:spacing w:line="300" w:lineRule="exact"/>
        <w:jc w:val="left"/>
        <w:outlineLvl w:val="1"/>
        <w:sectPr>
          <w:pgSz w:w="16839" w:h="11907" w:orient="landscape"/>
          <w:pgMar w:top="1361" w:right="1020" w:bottom="1134" w:left="1020" w:header="851" w:footer="992" w:gutter="0"/>
          <w:cols w:space="425" w:num="1"/>
          <w:docGrid w:type="lines" w:linePitch="312" w:charSpace="0"/>
        </w:sectPr>
      </w:pPr>
    </w:p>
    <w:p>
      <w:pPr>
        <w:jc w:val="center"/>
        <w:outlineLvl w:val="1"/>
        <w:rPr>
          <w:rFonts w:hAnsi="宋体"/>
          <w:sz w:val="36"/>
        </w:rPr>
      </w:pPr>
      <w:bookmarkStart w:id="5" w:name="_Toc68703140"/>
      <w:r>
        <w:rPr>
          <w:rFonts w:hint="eastAsia" w:ascii="方正小标宋_GBK" w:eastAsia="方正小标宋_GBK"/>
          <w:sz w:val="36"/>
        </w:rPr>
        <w:t>部门预算一般公共预算财政拨款基本支出表</w:t>
      </w:r>
      <w:bookmarkEnd w:id="5"/>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w:t>
            </w:r>
            <w:r>
              <w:rPr>
                <w:rFonts w:hint="eastAsia" w:ascii="方正小标宋_GBK" w:eastAsia="方正小标宋_GBK"/>
                <w:sz w:val="24"/>
              </w:rPr>
              <w:t>中国共产党石家庄市鹿泉区纪律检查委员会</w:t>
            </w:r>
          </w:p>
        </w:tc>
        <w:tc>
          <w:tcPr>
            <w:tcW w:w="2551" w:type="dxa"/>
            <w:tcBorders>
              <w:top w:val="single" w:color="FFFFFF" w:sz="6" w:space="0"/>
              <w:left w:val="single" w:color="FFFFFF" w:sz="6" w:space="0"/>
              <w:right w:val="single" w:color="FFFFFF" w:sz="6" w:space="0"/>
            </w:tcBorders>
            <w:shd w:val="clear" w:color="auto" w:fill="auto"/>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sz w:val="24"/>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支出部门经济分类科目</w:t>
            </w:r>
          </w:p>
        </w:tc>
        <w:tc>
          <w:tcPr>
            <w:tcW w:w="7653" w:type="dxa"/>
            <w:gridSpan w:val="3"/>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shd w:val="clear" w:color="auto" w:fill="auto"/>
            <w:vAlign w:val="center"/>
          </w:tcPr>
          <w:p>
            <w:pPr>
              <w:spacing w:line="300" w:lineRule="exact"/>
              <w:jc w:val="left"/>
              <w:outlineLvl w:val="1"/>
            </w:pPr>
          </w:p>
        </w:tc>
        <w:tc>
          <w:tcPr>
            <w:tcW w:w="11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人员经费</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shd w:val="clear" w:color="auto" w:fill="auto"/>
            <w:vAlign w:val="center"/>
          </w:tcPr>
          <w:p>
            <w:pPr>
              <w:spacing w:line="300" w:lineRule="exact"/>
              <w:jc w:val="center"/>
              <w:rPr>
                <w:rFonts w:ascii="方正书宋_GBK" w:eastAsia="方正书宋_GBK"/>
                <w:b/>
              </w:rPr>
            </w:pPr>
            <w:r>
              <w:rPr>
                <w:rFonts w:ascii="方正书宋_GBK" w:eastAsia="方正书宋_GBK"/>
                <w:b/>
              </w:rPr>
              <w:t>1</w:t>
            </w:r>
          </w:p>
        </w:tc>
        <w:tc>
          <w:tcPr>
            <w:tcW w:w="4535" w:type="dxa"/>
            <w:shd w:val="clear" w:color="auto" w:fill="auto"/>
            <w:vAlign w:val="center"/>
          </w:tcPr>
          <w:p>
            <w:pPr>
              <w:spacing w:line="300" w:lineRule="exact"/>
              <w:jc w:val="center"/>
              <w:rPr>
                <w:rFonts w:ascii="方正书宋_GBK" w:eastAsia="方正书宋_GBK"/>
                <w:b/>
              </w:rPr>
            </w:pPr>
            <w:r>
              <w:rPr>
                <w:rFonts w:ascii="方正书宋_GBK" w:eastAsia="方正书宋_GBK"/>
                <w:b/>
              </w:rPr>
              <w:t>2</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3</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4</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1191" w:type="dxa"/>
            <w:shd w:val="clear" w:color="auto" w:fill="auto"/>
            <w:vAlign w:val="center"/>
          </w:tcPr>
          <w:p>
            <w:pPr>
              <w:spacing w:line="300" w:lineRule="exact"/>
              <w:jc w:val="left"/>
              <w:rPr>
                <w:rFonts w:ascii="方正书宋_GBK" w:eastAsia="方正书宋_GBK"/>
                <w:b/>
              </w:rPr>
            </w:pP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shd w:val="clear" w:color="auto" w:fill="auto"/>
            <w:vAlign w:val="center"/>
          </w:tcPr>
          <w:p>
            <w:pPr>
              <w:jc w:val="right"/>
              <w:rPr>
                <w:rFonts w:ascii="Arial" w:hAnsi="Arial" w:cs="Arial"/>
                <w:b/>
                <w:color w:val="000000"/>
                <w:sz w:val="20"/>
                <w:szCs w:val="20"/>
              </w:rPr>
            </w:pPr>
            <w:r>
              <w:rPr>
                <w:rFonts w:ascii="Arial" w:hAnsi="Arial" w:cs="Arial"/>
                <w:b/>
                <w:color w:val="000000"/>
                <w:sz w:val="20"/>
                <w:szCs w:val="20"/>
              </w:rPr>
              <w:t xml:space="preserve">1772.81 </w:t>
            </w:r>
          </w:p>
        </w:tc>
        <w:tc>
          <w:tcPr>
            <w:tcW w:w="2551" w:type="dxa"/>
            <w:shd w:val="clear" w:color="auto" w:fill="auto"/>
            <w:vAlign w:val="center"/>
          </w:tcPr>
          <w:p>
            <w:pPr>
              <w:jc w:val="right"/>
              <w:rPr>
                <w:rFonts w:ascii="Arial" w:hAnsi="Arial" w:cs="Arial"/>
                <w:b/>
                <w:color w:val="000000"/>
                <w:sz w:val="20"/>
                <w:szCs w:val="20"/>
              </w:rPr>
            </w:pPr>
            <w:r>
              <w:rPr>
                <w:rFonts w:ascii="Arial" w:hAnsi="Arial" w:cs="Arial"/>
                <w:b/>
                <w:color w:val="000000"/>
                <w:sz w:val="20"/>
                <w:szCs w:val="20"/>
              </w:rPr>
              <w:t xml:space="preserve">1481.22 </w:t>
            </w:r>
          </w:p>
        </w:tc>
        <w:tc>
          <w:tcPr>
            <w:tcW w:w="2551" w:type="dxa"/>
            <w:shd w:val="clear" w:color="auto" w:fill="auto"/>
            <w:vAlign w:val="center"/>
          </w:tcPr>
          <w:p>
            <w:pPr>
              <w:jc w:val="right"/>
              <w:rPr>
                <w:rFonts w:ascii="Arial" w:hAnsi="Arial" w:cs="Arial"/>
                <w:b/>
                <w:color w:val="000000"/>
                <w:sz w:val="20"/>
                <w:szCs w:val="20"/>
              </w:rPr>
            </w:pPr>
            <w:r>
              <w:rPr>
                <w:rFonts w:ascii="Arial" w:hAnsi="Arial" w:cs="Arial"/>
                <w:b/>
                <w:color w:val="000000"/>
                <w:sz w:val="20"/>
                <w:szCs w:val="20"/>
              </w:rPr>
              <w:t xml:space="preserve">291.58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工资福利支出</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1406.96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1406.96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30101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基本工资</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372.06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372.06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30102</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津贴补贴</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349.78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349.78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30103</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奖金</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27.92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27.92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6</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30107</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绩效工资</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15.26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15.26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7</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30108</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机关事业单位基本养老保险缴费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105.45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105.45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8</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30110</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职工基本医疗保险缴费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98.20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98.20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9</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30112</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其他社会保障缴费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3.59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3.59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10</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30113</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住房公积金</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121.65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121.65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11</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30199</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其他工资福利支出</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313.04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313.04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12</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商品和服务支出</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291.58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291.58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13</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30201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33.40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33.40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14</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30202</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印刷费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4.00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4.00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15</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30207</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邮电费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53.99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53.99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16</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30211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差旅费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4.00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4.00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17</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30217</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公务接待费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2.00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2.00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18</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30226</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劳务费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7.20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7.20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19</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30227</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委托业务费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93.34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93.34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20</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30228</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工会经费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7.92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7.92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21</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30229</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福利费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9.30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9.30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22</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30231</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公务用车运行维护费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13.50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13.50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23</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30239</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其他交通费用</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59.04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59.04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24</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30299</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其他商品和服务支出</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3.90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3.90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25</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303</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对个人和家庭的补助</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74.26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74.26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26</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30302</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退休费</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17.71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17.71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27</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30305</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生活补助</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1.38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1.38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28</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30309</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奖励金</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0.13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0.13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29</w:t>
            </w:r>
          </w:p>
        </w:tc>
        <w:tc>
          <w:tcPr>
            <w:tcW w:w="1191" w:type="dxa"/>
            <w:shd w:val="clear" w:color="auto" w:fill="auto"/>
            <w:vAlign w:val="center"/>
          </w:tcPr>
          <w:p>
            <w:pPr>
              <w:spacing w:line="300" w:lineRule="exact"/>
              <w:jc w:val="left"/>
              <w:rPr>
                <w:rFonts w:ascii="方正书宋_GBK" w:eastAsia="方正书宋_GBK"/>
              </w:rPr>
            </w:pPr>
            <w:r>
              <w:rPr>
                <w:rFonts w:ascii="方正书宋_GBK" w:eastAsia="方正书宋_GBK"/>
              </w:rPr>
              <w:t>30399</w:t>
            </w:r>
          </w:p>
        </w:tc>
        <w:tc>
          <w:tcPr>
            <w:tcW w:w="45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其他对个人和家庭的补助</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55.04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55.04 </w:t>
            </w:r>
          </w:p>
        </w:tc>
        <w:tc>
          <w:tcPr>
            <w:tcW w:w="255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bl>
    <w:p>
      <w:pPr>
        <w:spacing w:line="300" w:lineRule="exact"/>
        <w:jc w:val="left"/>
        <w:outlineLvl w:val="1"/>
        <w:sectPr>
          <w:pgSz w:w="16839" w:h="11907" w:orient="landscape"/>
          <w:pgMar w:top="1361" w:right="1020" w:bottom="1134" w:left="1020" w:header="851" w:footer="992" w:gutter="0"/>
          <w:cols w:space="425" w:num="1"/>
          <w:docGrid w:type="lines" w:linePitch="312" w:charSpace="0"/>
        </w:sectPr>
      </w:pPr>
    </w:p>
    <w:p>
      <w:pPr>
        <w:jc w:val="center"/>
        <w:outlineLvl w:val="1"/>
        <w:rPr>
          <w:rFonts w:hAnsi="宋体"/>
          <w:sz w:val="36"/>
        </w:rPr>
      </w:pPr>
      <w:bookmarkStart w:id="6" w:name="_Toc68703141"/>
      <w:r>
        <w:rPr>
          <w:rFonts w:hint="eastAsia" w:ascii="方正小标宋_GBK" w:eastAsia="方正小标宋_GBK"/>
          <w:sz w:val="36"/>
        </w:rPr>
        <w:t>部门预算政府基金预算财政拨款支出表</w:t>
      </w:r>
      <w:bookmarkEnd w:id="6"/>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w:t>
            </w:r>
            <w:r>
              <w:rPr>
                <w:rFonts w:hint="eastAsia" w:ascii="方正小标宋_GBK" w:eastAsia="方正小标宋_GBK"/>
                <w:sz w:val="24"/>
              </w:rPr>
              <w:t>中国共产党石家庄市鹿泉区纪律检查委员会</w:t>
            </w:r>
          </w:p>
        </w:tc>
        <w:tc>
          <w:tcPr>
            <w:tcW w:w="2551" w:type="dxa"/>
            <w:tcBorders>
              <w:top w:val="single" w:color="FFFFFF" w:sz="6" w:space="0"/>
              <w:left w:val="single" w:color="FFFFFF" w:sz="6" w:space="0"/>
              <w:right w:val="single" w:color="FFFFFF" w:sz="6" w:space="0"/>
            </w:tcBorders>
            <w:shd w:val="clear" w:color="auto" w:fill="auto"/>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sz w:val="24"/>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shd w:val="clear" w:color="auto" w:fill="auto"/>
            <w:vAlign w:val="center"/>
          </w:tcPr>
          <w:p>
            <w:pPr>
              <w:spacing w:line="300" w:lineRule="exact"/>
              <w:jc w:val="left"/>
              <w:outlineLvl w:val="1"/>
            </w:pPr>
          </w:p>
        </w:tc>
        <w:tc>
          <w:tcPr>
            <w:tcW w:w="11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shd w:val="clear" w:color="auto" w:fill="auto"/>
            <w:vAlign w:val="center"/>
          </w:tcPr>
          <w:p>
            <w:pPr>
              <w:spacing w:line="300" w:lineRule="exact"/>
              <w:jc w:val="left"/>
              <w:outlineLvl w:val="1"/>
            </w:pPr>
          </w:p>
        </w:tc>
        <w:tc>
          <w:tcPr>
            <w:tcW w:w="2551" w:type="dxa"/>
            <w:vMerge w:val="continue"/>
            <w:shd w:val="clear" w:color="auto" w:fill="auto"/>
            <w:vAlign w:val="center"/>
          </w:tcPr>
          <w:p>
            <w:pPr>
              <w:spacing w:line="300" w:lineRule="exact"/>
              <w:jc w:val="left"/>
              <w:outlineLvl w:val="1"/>
            </w:pPr>
          </w:p>
        </w:tc>
        <w:tc>
          <w:tcPr>
            <w:tcW w:w="2551" w:type="dxa"/>
            <w:vMerge w:val="continue"/>
            <w:shd w:val="clear" w:color="auto" w:fill="auto"/>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shd w:val="clear" w:color="auto" w:fill="auto"/>
            <w:vAlign w:val="center"/>
          </w:tcPr>
          <w:p>
            <w:pPr>
              <w:spacing w:line="300" w:lineRule="exact"/>
              <w:jc w:val="center"/>
              <w:rPr>
                <w:rFonts w:ascii="方正书宋_GBK" w:eastAsia="方正书宋_GBK"/>
                <w:b/>
              </w:rPr>
            </w:pPr>
            <w:r>
              <w:rPr>
                <w:rFonts w:ascii="方正书宋_GBK" w:eastAsia="方正书宋_GBK"/>
                <w:b/>
              </w:rPr>
              <w:t>1</w:t>
            </w:r>
          </w:p>
        </w:tc>
        <w:tc>
          <w:tcPr>
            <w:tcW w:w="4535" w:type="dxa"/>
            <w:shd w:val="clear" w:color="auto" w:fill="auto"/>
            <w:vAlign w:val="center"/>
          </w:tcPr>
          <w:p>
            <w:pPr>
              <w:spacing w:line="300" w:lineRule="exact"/>
              <w:jc w:val="center"/>
              <w:rPr>
                <w:rFonts w:ascii="方正书宋_GBK" w:eastAsia="方正书宋_GBK"/>
                <w:b/>
              </w:rPr>
            </w:pPr>
            <w:r>
              <w:rPr>
                <w:rFonts w:ascii="方正书宋_GBK" w:eastAsia="方正书宋_GBK"/>
                <w:b/>
              </w:rPr>
              <w:t>2</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3</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4</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p>
        </w:tc>
        <w:tc>
          <w:tcPr>
            <w:tcW w:w="1191" w:type="dxa"/>
            <w:shd w:val="clear" w:color="auto" w:fill="auto"/>
            <w:vAlign w:val="center"/>
          </w:tcPr>
          <w:p>
            <w:pPr>
              <w:spacing w:line="300" w:lineRule="exact"/>
              <w:jc w:val="left"/>
              <w:rPr>
                <w:rFonts w:ascii="方正书宋_GBK" w:eastAsia="方正书宋_GBK"/>
                <w:b/>
              </w:rPr>
            </w:pPr>
          </w:p>
        </w:tc>
        <w:tc>
          <w:tcPr>
            <w:tcW w:w="4535" w:type="dxa"/>
            <w:shd w:val="clear" w:color="auto" w:fill="auto"/>
            <w:vAlign w:val="center"/>
          </w:tcPr>
          <w:p>
            <w:pPr>
              <w:spacing w:line="300" w:lineRule="exact"/>
              <w:jc w:val="center"/>
              <w:rPr>
                <w:rFonts w:ascii="方正书宋_GBK" w:eastAsia="方正书宋_GBK"/>
                <w:b/>
              </w:rPr>
            </w:pPr>
          </w:p>
        </w:tc>
        <w:tc>
          <w:tcPr>
            <w:tcW w:w="2551" w:type="dxa"/>
            <w:shd w:val="clear" w:color="auto" w:fill="auto"/>
            <w:vAlign w:val="center"/>
          </w:tcPr>
          <w:p>
            <w:pPr>
              <w:spacing w:line="300" w:lineRule="exact"/>
              <w:jc w:val="right"/>
              <w:rPr>
                <w:rFonts w:ascii="方正书宋_GBK" w:eastAsia="方正书宋_GBK"/>
                <w:b/>
              </w:rPr>
            </w:pPr>
          </w:p>
        </w:tc>
        <w:tc>
          <w:tcPr>
            <w:tcW w:w="2551" w:type="dxa"/>
            <w:shd w:val="clear" w:color="auto" w:fill="auto"/>
            <w:vAlign w:val="center"/>
          </w:tcPr>
          <w:p>
            <w:pPr>
              <w:spacing w:line="300" w:lineRule="exact"/>
              <w:jc w:val="right"/>
              <w:rPr>
                <w:rFonts w:ascii="方正书宋_GBK" w:eastAsia="方正书宋_GBK"/>
                <w:b/>
              </w:rPr>
            </w:pPr>
          </w:p>
        </w:tc>
        <w:tc>
          <w:tcPr>
            <w:tcW w:w="2551" w:type="dxa"/>
            <w:shd w:val="clear" w:color="auto" w:fill="auto"/>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注：无政府基金预算财政拨款预算，空表列示。</w:t>
      </w:r>
    </w:p>
    <w:p>
      <w:pPr>
        <w:ind w:firstLine="420" w:firstLineChars="200"/>
        <w:jc w:val="left"/>
        <w:sectPr>
          <w:pgSz w:w="16839" w:h="11907" w:orient="landscape"/>
          <w:pgMar w:top="1361" w:right="1020" w:bottom="1134" w:left="1020" w:header="851" w:footer="992" w:gutter="0"/>
          <w:cols w:space="425" w:num="1"/>
          <w:docGrid w:type="lines" w:linePitch="312" w:charSpace="0"/>
        </w:sectPr>
      </w:pPr>
    </w:p>
    <w:p>
      <w:pPr>
        <w:jc w:val="center"/>
        <w:outlineLvl w:val="1"/>
        <w:rPr>
          <w:rFonts w:hAnsi="宋体"/>
          <w:sz w:val="36"/>
        </w:rPr>
      </w:pPr>
      <w:bookmarkStart w:id="7" w:name="_Toc68703142"/>
      <w:r>
        <w:rPr>
          <w:rFonts w:hint="eastAsia" w:ascii="方正小标宋_GBK" w:eastAsia="方正小标宋_GBK"/>
          <w:sz w:val="36"/>
        </w:rPr>
        <w:t>部门预算国有资本经营预算财政拨款支出表</w:t>
      </w:r>
      <w:bookmarkEnd w:id="7"/>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w:t>
            </w:r>
            <w:r>
              <w:rPr>
                <w:rFonts w:hint="eastAsia" w:ascii="方正小标宋_GBK" w:eastAsia="方正小标宋_GBK"/>
                <w:sz w:val="24"/>
              </w:rPr>
              <w:t>中国共产党石家庄市鹿泉区纪律检查委员会</w:t>
            </w:r>
          </w:p>
        </w:tc>
        <w:tc>
          <w:tcPr>
            <w:tcW w:w="2551" w:type="dxa"/>
            <w:tcBorders>
              <w:top w:val="single" w:color="FFFFFF" w:sz="6" w:space="0"/>
              <w:left w:val="single" w:color="FFFFFF" w:sz="6" w:space="0"/>
              <w:right w:val="single" w:color="FFFFFF" w:sz="6" w:space="0"/>
            </w:tcBorders>
            <w:shd w:val="clear" w:color="auto" w:fill="auto"/>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5102"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sz w:val="24"/>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5726"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功能分类科目</w:t>
            </w:r>
          </w:p>
        </w:tc>
        <w:tc>
          <w:tcPr>
            <w:tcW w:w="255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55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基本支出</w:t>
            </w:r>
          </w:p>
        </w:tc>
        <w:tc>
          <w:tcPr>
            <w:tcW w:w="255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shd w:val="clear" w:color="auto" w:fill="auto"/>
            <w:vAlign w:val="center"/>
          </w:tcPr>
          <w:p>
            <w:pPr>
              <w:spacing w:line="300" w:lineRule="exact"/>
              <w:jc w:val="left"/>
              <w:outlineLvl w:val="1"/>
            </w:pPr>
          </w:p>
        </w:tc>
        <w:tc>
          <w:tcPr>
            <w:tcW w:w="11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科目编码</w:t>
            </w:r>
          </w:p>
        </w:tc>
        <w:tc>
          <w:tcPr>
            <w:tcW w:w="45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科目名称</w:t>
            </w:r>
          </w:p>
        </w:tc>
        <w:tc>
          <w:tcPr>
            <w:tcW w:w="2551" w:type="dxa"/>
            <w:vMerge w:val="continue"/>
            <w:shd w:val="clear" w:color="auto" w:fill="auto"/>
            <w:vAlign w:val="center"/>
          </w:tcPr>
          <w:p>
            <w:pPr>
              <w:spacing w:line="300" w:lineRule="exact"/>
              <w:jc w:val="left"/>
              <w:outlineLvl w:val="1"/>
            </w:pPr>
          </w:p>
        </w:tc>
        <w:tc>
          <w:tcPr>
            <w:tcW w:w="2551" w:type="dxa"/>
            <w:vMerge w:val="continue"/>
            <w:shd w:val="clear" w:color="auto" w:fill="auto"/>
            <w:vAlign w:val="center"/>
          </w:tcPr>
          <w:p>
            <w:pPr>
              <w:spacing w:line="300" w:lineRule="exact"/>
              <w:jc w:val="left"/>
              <w:outlineLvl w:val="1"/>
            </w:pPr>
          </w:p>
        </w:tc>
        <w:tc>
          <w:tcPr>
            <w:tcW w:w="2551" w:type="dxa"/>
            <w:vMerge w:val="continue"/>
            <w:shd w:val="clear" w:color="auto" w:fill="auto"/>
            <w:vAlign w:val="center"/>
          </w:tcPr>
          <w:p>
            <w:pPr>
              <w:spacing w:line="300" w:lineRule="exact"/>
              <w:jc w:val="left"/>
              <w:outlineLvl w:val="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1191" w:type="dxa"/>
            <w:shd w:val="clear" w:color="auto" w:fill="auto"/>
            <w:vAlign w:val="center"/>
          </w:tcPr>
          <w:p>
            <w:pPr>
              <w:spacing w:line="300" w:lineRule="exact"/>
              <w:jc w:val="center"/>
              <w:rPr>
                <w:rFonts w:ascii="方正书宋_GBK" w:eastAsia="方正书宋_GBK"/>
                <w:b/>
              </w:rPr>
            </w:pPr>
            <w:r>
              <w:rPr>
                <w:rFonts w:ascii="方正书宋_GBK" w:eastAsia="方正书宋_GBK"/>
                <w:b/>
              </w:rPr>
              <w:t>1</w:t>
            </w:r>
          </w:p>
        </w:tc>
        <w:tc>
          <w:tcPr>
            <w:tcW w:w="4535" w:type="dxa"/>
            <w:shd w:val="clear" w:color="auto" w:fill="auto"/>
            <w:vAlign w:val="center"/>
          </w:tcPr>
          <w:p>
            <w:pPr>
              <w:spacing w:line="300" w:lineRule="exact"/>
              <w:jc w:val="center"/>
              <w:rPr>
                <w:rFonts w:ascii="方正书宋_GBK" w:eastAsia="方正书宋_GBK"/>
                <w:b/>
              </w:rPr>
            </w:pPr>
            <w:r>
              <w:rPr>
                <w:rFonts w:ascii="方正书宋_GBK" w:eastAsia="方正书宋_GBK"/>
                <w:b/>
              </w:rPr>
              <w:t>2</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3</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4</w:t>
            </w:r>
          </w:p>
        </w:tc>
        <w:tc>
          <w:tcPr>
            <w:tcW w:w="2551" w:type="dxa"/>
            <w:shd w:val="clear" w:color="auto" w:fill="auto"/>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shd w:val="clear" w:color="auto" w:fill="auto"/>
            <w:vAlign w:val="center"/>
          </w:tcPr>
          <w:p>
            <w:pPr>
              <w:spacing w:line="300" w:lineRule="exact"/>
              <w:jc w:val="center"/>
              <w:rPr>
                <w:rFonts w:ascii="方正书宋_GBK" w:eastAsia="方正书宋_GBK"/>
              </w:rPr>
            </w:pPr>
          </w:p>
        </w:tc>
        <w:tc>
          <w:tcPr>
            <w:tcW w:w="1191" w:type="dxa"/>
            <w:shd w:val="clear" w:color="auto" w:fill="auto"/>
            <w:vAlign w:val="center"/>
          </w:tcPr>
          <w:p>
            <w:pPr>
              <w:spacing w:line="300" w:lineRule="exact"/>
              <w:jc w:val="left"/>
              <w:rPr>
                <w:rFonts w:ascii="方正书宋_GBK" w:eastAsia="方正书宋_GBK"/>
                <w:b/>
              </w:rPr>
            </w:pPr>
          </w:p>
        </w:tc>
        <w:tc>
          <w:tcPr>
            <w:tcW w:w="4535" w:type="dxa"/>
            <w:shd w:val="clear" w:color="auto" w:fill="auto"/>
            <w:vAlign w:val="center"/>
          </w:tcPr>
          <w:p>
            <w:pPr>
              <w:spacing w:line="300" w:lineRule="exact"/>
              <w:jc w:val="center"/>
              <w:rPr>
                <w:rFonts w:ascii="方正书宋_GBK" w:eastAsia="方正书宋_GBK"/>
                <w:b/>
              </w:rPr>
            </w:pPr>
          </w:p>
        </w:tc>
        <w:tc>
          <w:tcPr>
            <w:tcW w:w="2551" w:type="dxa"/>
            <w:shd w:val="clear" w:color="auto" w:fill="auto"/>
            <w:vAlign w:val="center"/>
          </w:tcPr>
          <w:p>
            <w:pPr>
              <w:spacing w:line="300" w:lineRule="exact"/>
              <w:jc w:val="right"/>
              <w:rPr>
                <w:rFonts w:ascii="方正书宋_GBK" w:eastAsia="方正书宋_GBK"/>
                <w:b/>
              </w:rPr>
            </w:pPr>
          </w:p>
        </w:tc>
        <w:tc>
          <w:tcPr>
            <w:tcW w:w="2551" w:type="dxa"/>
            <w:shd w:val="clear" w:color="auto" w:fill="auto"/>
            <w:vAlign w:val="center"/>
          </w:tcPr>
          <w:p>
            <w:pPr>
              <w:spacing w:line="300" w:lineRule="exact"/>
              <w:jc w:val="right"/>
              <w:rPr>
                <w:rFonts w:ascii="方正书宋_GBK" w:eastAsia="方正书宋_GBK"/>
                <w:b/>
              </w:rPr>
            </w:pPr>
          </w:p>
        </w:tc>
        <w:tc>
          <w:tcPr>
            <w:tcW w:w="2551" w:type="dxa"/>
            <w:shd w:val="clear" w:color="auto" w:fill="auto"/>
            <w:vAlign w:val="center"/>
          </w:tcPr>
          <w:p>
            <w:pPr>
              <w:spacing w:line="300" w:lineRule="exact"/>
              <w:jc w:val="right"/>
              <w:rPr>
                <w:rFonts w:ascii="方正书宋_GBK" w:eastAsia="方正书宋_GBK"/>
                <w:b/>
              </w:rPr>
            </w:pPr>
          </w:p>
        </w:tc>
      </w:tr>
    </w:tbl>
    <w:p>
      <w:pPr>
        <w:ind w:firstLine="420" w:firstLineChars="200"/>
        <w:jc w:val="left"/>
        <w:rPr>
          <w:rFonts w:hAnsi="宋体"/>
        </w:rPr>
      </w:pPr>
      <w:r>
        <w:rPr>
          <w:rFonts w:hint="eastAsia" w:ascii="方正书宋_GBK" w:eastAsia="方正书宋_GBK"/>
        </w:rPr>
        <w:t>注：无国有资本经营预算财政拨款预算，空表列示。</w:t>
      </w:r>
    </w:p>
    <w:p>
      <w:pPr>
        <w:ind w:firstLine="420" w:firstLineChars="200"/>
        <w:jc w:val="left"/>
        <w:sectPr>
          <w:pgSz w:w="16839" w:h="11907" w:orient="landscape"/>
          <w:pgMar w:top="1361" w:right="1020" w:bottom="1134" w:left="1020" w:header="851" w:footer="992" w:gutter="0"/>
          <w:cols w:space="425" w:num="1"/>
          <w:docGrid w:type="lines" w:linePitch="312" w:charSpace="0"/>
        </w:sectPr>
      </w:pPr>
    </w:p>
    <w:p>
      <w:pPr>
        <w:jc w:val="center"/>
        <w:outlineLvl w:val="1"/>
        <w:rPr>
          <w:rFonts w:hAnsi="宋体"/>
          <w:sz w:val="36"/>
        </w:rPr>
      </w:pPr>
      <w:bookmarkStart w:id="8" w:name="_Toc68703143"/>
      <w:r>
        <w:rPr>
          <w:rFonts w:hint="eastAsia" w:ascii="方正小标宋_GBK" w:eastAsia="方正小标宋_GBK"/>
          <w:sz w:val="36"/>
        </w:rPr>
        <w:t>部门预算财政拨款“三公”经费支出表</w:t>
      </w:r>
      <w:bookmarkEnd w:id="8"/>
    </w:p>
    <w:tbl>
      <w:tblPr>
        <w:tblStyle w:val="7"/>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w:t>
            </w:r>
            <w:r>
              <w:rPr>
                <w:rFonts w:hint="eastAsia" w:ascii="方正小标宋_GBK" w:eastAsia="方正小标宋_GBK"/>
                <w:sz w:val="24"/>
              </w:rPr>
              <w:t>中国共产党石家庄市鹿泉区纪律检查委员会</w:t>
            </w:r>
          </w:p>
        </w:tc>
        <w:tc>
          <w:tcPr>
            <w:tcW w:w="2381" w:type="dxa"/>
            <w:tcBorders>
              <w:top w:val="single" w:color="FFFFFF" w:sz="6" w:space="0"/>
              <w:left w:val="single" w:color="FFFFFF" w:sz="6" w:space="0"/>
              <w:right w:val="single" w:color="FFFFFF" w:sz="6" w:space="0"/>
            </w:tcBorders>
            <w:shd w:val="clear" w:color="auto" w:fill="auto"/>
            <w:vAlign w:val="center"/>
          </w:tcPr>
          <w:p>
            <w:pPr>
              <w:spacing w:line="300" w:lineRule="exact"/>
              <w:jc w:val="center"/>
              <w:rPr>
                <w:rFonts w:ascii="方正小标宋_GBK" w:eastAsia="方正小标宋_GBK"/>
                <w:sz w:val="24"/>
              </w:rPr>
            </w:pPr>
            <w:r>
              <w:rPr>
                <w:rFonts w:hint="eastAsia" w:ascii="方正小标宋_GBK" w:eastAsia="方正小标宋_GBK"/>
                <w:sz w:val="24"/>
              </w:rPr>
              <w:t>预算年度：</w:t>
            </w:r>
            <w:r>
              <w:rPr>
                <w:rFonts w:ascii="方正小标宋_GBK" w:eastAsia="方正小标宋_GBK"/>
                <w:sz w:val="24"/>
              </w:rPr>
              <w:t>2021</w:t>
            </w:r>
          </w:p>
        </w:tc>
        <w:tc>
          <w:tcPr>
            <w:tcW w:w="4762"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w:t>
            </w:r>
            <w:r>
              <w:rPr>
                <w:rFonts w:hint="eastAsia" w:ascii="方正小标宋_GBK"/>
                <w:sz w:val="24"/>
              </w:rPr>
              <w:t>万</w:t>
            </w:r>
            <w:r>
              <w:rPr>
                <w:rFonts w:hint="eastAsia" w:ascii="方正小标宋_GBK" w:eastAsia="方正小标宋_GBK"/>
                <w:sz w:val="24"/>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序号</w:t>
            </w:r>
          </w:p>
        </w:tc>
        <w:tc>
          <w:tcPr>
            <w:tcW w:w="379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9524"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性</w:t>
            </w:r>
            <w:r>
              <w:rPr>
                <w:rFonts w:ascii="方正书宋_GBK" w:eastAsia="方正书宋_GBK"/>
                <w:b/>
              </w:rPr>
              <w:t xml:space="preserve"> </w:t>
            </w:r>
            <w:r>
              <w:rPr>
                <w:rFonts w:hint="eastAsia" w:ascii="方正书宋_GBK" w:eastAsia="方正书宋_GBK"/>
                <w:b/>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Merge w:val="continue"/>
            <w:shd w:val="clear" w:color="auto" w:fill="auto"/>
            <w:vAlign w:val="center"/>
          </w:tcPr>
          <w:p>
            <w:pPr>
              <w:spacing w:line="300" w:lineRule="exact"/>
              <w:jc w:val="left"/>
              <w:outlineLvl w:val="1"/>
            </w:pPr>
          </w:p>
        </w:tc>
        <w:tc>
          <w:tcPr>
            <w:tcW w:w="3798" w:type="dxa"/>
            <w:vMerge w:val="continue"/>
            <w:shd w:val="clear" w:color="auto" w:fill="auto"/>
            <w:vAlign w:val="center"/>
          </w:tcPr>
          <w:p>
            <w:pPr>
              <w:spacing w:line="300" w:lineRule="exact"/>
              <w:jc w:val="left"/>
              <w:outlineLvl w:val="1"/>
            </w:pPr>
          </w:p>
        </w:tc>
        <w:tc>
          <w:tcPr>
            <w:tcW w:w="238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w:t>
            </w:r>
            <w:r>
              <w:rPr>
                <w:rFonts w:ascii="方正书宋_GBK" w:eastAsia="方正书宋_GBK"/>
                <w:b/>
              </w:rPr>
              <w:t xml:space="preserve">       </w:t>
            </w:r>
            <w:r>
              <w:rPr>
                <w:rFonts w:hint="eastAsia" w:ascii="方正书宋_GBK" w:eastAsia="方正书宋_GBK"/>
                <w:b/>
              </w:rPr>
              <w:t>财政拨款</w:t>
            </w:r>
          </w:p>
        </w:tc>
        <w:tc>
          <w:tcPr>
            <w:tcW w:w="238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政府性基金</w:t>
            </w:r>
            <w:r>
              <w:rPr>
                <w:rFonts w:ascii="方正书宋_GBK" w:eastAsia="方正书宋_GBK"/>
                <w:b/>
              </w:rPr>
              <w:t xml:space="preserve">         </w:t>
            </w:r>
            <w:r>
              <w:rPr>
                <w:rFonts w:hint="eastAsia" w:ascii="方正书宋_GBK" w:eastAsia="方正书宋_GBK"/>
                <w:b/>
              </w:rPr>
              <w:t>预算拨款</w:t>
            </w:r>
          </w:p>
        </w:tc>
        <w:tc>
          <w:tcPr>
            <w:tcW w:w="238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w:t>
            </w:r>
            <w:r>
              <w:rPr>
                <w:rFonts w:ascii="方正书宋_GBK" w:eastAsia="方正书宋_GBK"/>
                <w:b/>
              </w:rPr>
              <w:t xml:space="preserve">       </w:t>
            </w:r>
            <w:r>
              <w:rPr>
                <w:rFonts w:hint="eastAsia" w:ascii="方正书宋_GBK" w:eastAsia="方正书宋_GBK"/>
                <w:b/>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栏次</w:t>
            </w:r>
          </w:p>
        </w:tc>
        <w:tc>
          <w:tcPr>
            <w:tcW w:w="3798" w:type="dxa"/>
            <w:shd w:val="clear" w:color="auto" w:fill="auto"/>
            <w:vAlign w:val="center"/>
          </w:tcPr>
          <w:p>
            <w:pPr>
              <w:spacing w:line="300" w:lineRule="exact"/>
              <w:jc w:val="center"/>
              <w:rPr>
                <w:rFonts w:ascii="方正书宋_GBK" w:eastAsia="方正书宋_GBK"/>
                <w:b/>
              </w:rPr>
            </w:pPr>
            <w:r>
              <w:rPr>
                <w:rFonts w:ascii="方正书宋_GBK" w:eastAsia="方正书宋_GBK"/>
                <w:b/>
              </w:rPr>
              <w:t>1</w:t>
            </w:r>
          </w:p>
        </w:tc>
        <w:tc>
          <w:tcPr>
            <w:tcW w:w="2381" w:type="dxa"/>
            <w:shd w:val="clear" w:color="auto" w:fill="auto"/>
            <w:vAlign w:val="center"/>
          </w:tcPr>
          <w:p>
            <w:pPr>
              <w:spacing w:line="300" w:lineRule="exact"/>
              <w:jc w:val="center"/>
              <w:rPr>
                <w:rFonts w:ascii="方正书宋_GBK" w:eastAsia="方正书宋_GBK"/>
                <w:b/>
              </w:rPr>
            </w:pPr>
            <w:r>
              <w:rPr>
                <w:rFonts w:ascii="方正书宋_GBK" w:eastAsia="方正书宋_GBK"/>
                <w:b/>
              </w:rPr>
              <w:t>2</w:t>
            </w:r>
          </w:p>
        </w:tc>
        <w:tc>
          <w:tcPr>
            <w:tcW w:w="2381" w:type="dxa"/>
            <w:shd w:val="clear" w:color="auto" w:fill="auto"/>
            <w:vAlign w:val="center"/>
          </w:tcPr>
          <w:p>
            <w:pPr>
              <w:spacing w:line="300" w:lineRule="exact"/>
              <w:jc w:val="center"/>
              <w:rPr>
                <w:rFonts w:ascii="方正书宋_GBK" w:eastAsia="方正书宋_GBK"/>
                <w:b/>
              </w:rPr>
            </w:pPr>
            <w:r>
              <w:rPr>
                <w:rFonts w:ascii="方正书宋_GBK" w:eastAsia="方正书宋_GBK"/>
                <w:b/>
              </w:rPr>
              <w:t>3</w:t>
            </w:r>
          </w:p>
        </w:tc>
        <w:tc>
          <w:tcPr>
            <w:tcW w:w="2381" w:type="dxa"/>
            <w:shd w:val="clear" w:color="auto" w:fill="auto"/>
            <w:vAlign w:val="center"/>
          </w:tcPr>
          <w:p>
            <w:pPr>
              <w:spacing w:line="300" w:lineRule="exact"/>
              <w:jc w:val="center"/>
              <w:rPr>
                <w:rFonts w:ascii="方正书宋_GBK" w:eastAsia="方正书宋_GBK"/>
                <w:b/>
              </w:rPr>
            </w:pPr>
            <w:r>
              <w:rPr>
                <w:rFonts w:ascii="方正书宋_GBK" w:eastAsia="方正书宋_GBK"/>
                <w:b/>
              </w:rPr>
              <w:t>4</w:t>
            </w:r>
          </w:p>
        </w:tc>
        <w:tc>
          <w:tcPr>
            <w:tcW w:w="2381" w:type="dxa"/>
            <w:shd w:val="clear" w:color="auto" w:fill="auto"/>
            <w:vAlign w:val="center"/>
          </w:tcPr>
          <w:p>
            <w:pPr>
              <w:spacing w:line="300" w:lineRule="exact"/>
              <w:jc w:val="center"/>
              <w:rPr>
                <w:rFonts w:ascii="方正书宋_GBK" w:eastAsia="方正书宋_GBK"/>
                <w:b/>
              </w:rPr>
            </w:pPr>
            <w:r>
              <w:rPr>
                <w:rFonts w:ascii="方正书宋_GBK" w:eastAsia="方正书宋_GBK"/>
                <w:b/>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379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2381" w:type="dxa"/>
            <w:shd w:val="clear" w:color="auto" w:fill="auto"/>
            <w:vAlign w:val="center"/>
          </w:tcPr>
          <w:p>
            <w:pPr>
              <w:jc w:val="right"/>
              <w:rPr>
                <w:rFonts w:ascii="Arial" w:hAnsi="Arial" w:cs="Arial"/>
                <w:b/>
                <w:color w:val="000000"/>
                <w:sz w:val="20"/>
                <w:szCs w:val="20"/>
              </w:rPr>
            </w:pPr>
            <w:r>
              <w:rPr>
                <w:rFonts w:ascii="Arial" w:hAnsi="Arial" w:cs="Arial"/>
                <w:b/>
                <w:color w:val="000000"/>
                <w:sz w:val="20"/>
                <w:szCs w:val="20"/>
              </w:rPr>
              <w:t xml:space="preserve">22.90 </w:t>
            </w:r>
          </w:p>
        </w:tc>
        <w:tc>
          <w:tcPr>
            <w:tcW w:w="2381" w:type="dxa"/>
            <w:shd w:val="clear" w:color="auto" w:fill="auto"/>
            <w:vAlign w:val="center"/>
          </w:tcPr>
          <w:p>
            <w:pPr>
              <w:jc w:val="right"/>
              <w:rPr>
                <w:rFonts w:ascii="Arial" w:hAnsi="Arial" w:cs="Arial"/>
                <w:b/>
                <w:color w:val="000000"/>
                <w:sz w:val="20"/>
                <w:szCs w:val="20"/>
              </w:rPr>
            </w:pPr>
            <w:r>
              <w:rPr>
                <w:rFonts w:ascii="Arial" w:hAnsi="Arial" w:cs="Arial"/>
                <w:b/>
                <w:color w:val="000000"/>
                <w:sz w:val="20"/>
                <w:szCs w:val="20"/>
              </w:rPr>
              <w:t xml:space="preserve">22.90 </w:t>
            </w:r>
          </w:p>
        </w:tc>
        <w:tc>
          <w:tcPr>
            <w:tcW w:w="2381" w:type="dxa"/>
            <w:shd w:val="clear" w:color="auto" w:fill="auto"/>
            <w:vAlign w:val="center"/>
          </w:tcPr>
          <w:p>
            <w:pPr>
              <w:jc w:val="right"/>
              <w:rPr>
                <w:rFonts w:ascii="Arial" w:hAnsi="Arial" w:cs="Arial"/>
                <w:b/>
                <w:color w:val="000000"/>
                <w:sz w:val="20"/>
                <w:szCs w:val="20"/>
              </w:rPr>
            </w:pPr>
            <w:r>
              <w:rPr>
                <w:rFonts w:ascii="Arial" w:hAnsi="Arial" w:cs="Arial"/>
                <w:b/>
                <w:color w:val="000000"/>
                <w:sz w:val="20"/>
                <w:szCs w:val="20"/>
              </w:rPr>
              <w:t xml:space="preserve">0.00 </w:t>
            </w:r>
          </w:p>
        </w:tc>
        <w:tc>
          <w:tcPr>
            <w:tcW w:w="2381" w:type="dxa"/>
            <w:shd w:val="clear" w:color="auto" w:fill="auto"/>
            <w:vAlign w:val="center"/>
          </w:tcPr>
          <w:p>
            <w:pPr>
              <w:jc w:val="right"/>
              <w:rPr>
                <w:rFonts w:ascii="Arial" w:hAnsi="Arial" w:cs="Arial"/>
                <w:b/>
                <w:color w:val="000000"/>
                <w:sz w:val="20"/>
                <w:szCs w:val="20"/>
              </w:rPr>
            </w:pPr>
            <w:r>
              <w:rPr>
                <w:rFonts w:ascii="Arial" w:hAnsi="Arial" w:cs="Arial"/>
                <w:b/>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379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一、因公出国（境）费</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379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二、公务用车购置及运维费</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18.90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18.90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3798"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其中：公务用车购置费</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3798" w:type="dxa"/>
            <w:shd w:val="clear" w:color="auto" w:fill="auto"/>
            <w:vAlign w:val="center"/>
          </w:tcPr>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公务用车运行维护费</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18.90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18.90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shd w:val="clear" w:color="auto" w:fill="auto"/>
            <w:vAlign w:val="center"/>
          </w:tcPr>
          <w:p>
            <w:pPr>
              <w:spacing w:line="300" w:lineRule="exact"/>
              <w:jc w:val="center"/>
              <w:rPr>
                <w:rFonts w:ascii="方正书宋_GBK" w:eastAsia="方正书宋_GBK"/>
              </w:rPr>
            </w:pPr>
            <w:r>
              <w:rPr>
                <w:rFonts w:ascii="方正书宋_GBK" w:eastAsia="方正书宋_GBK"/>
              </w:rPr>
              <w:t>6</w:t>
            </w:r>
          </w:p>
        </w:tc>
        <w:tc>
          <w:tcPr>
            <w:tcW w:w="379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三、公务接待费</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4.00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4.00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c>
          <w:tcPr>
            <w:tcW w:w="2381" w:type="dxa"/>
            <w:shd w:val="clear" w:color="auto" w:fill="auto"/>
            <w:vAlign w:val="center"/>
          </w:tcPr>
          <w:p>
            <w:pPr>
              <w:jc w:val="right"/>
              <w:rPr>
                <w:rFonts w:ascii="Arial" w:hAnsi="Arial" w:cs="Arial"/>
                <w:color w:val="000000"/>
                <w:sz w:val="20"/>
                <w:szCs w:val="20"/>
              </w:rPr>
            </w:pPr>
            <w:r>
              <w:rPr>
                <w:rFonts w:ascii="Arial" w:hAnsi="Arial" w:cs="Arial"/>
                <w:color w:val="000000"/>
                <w:sz w:val="20"/>
                <w:szCs w:val="20"/>
              </w:rPr>
              <w:t xml:space="preserve">0.00 </w:t>
            </w:r>
          </w:p>
        </w:tc>
      </w:tr>
    </w:tbl>
    <w:p>
      <w:pPr>
        <w:spacing w:line="300" w:lineRule="exact"/>
        <w:jc w:val="left"/>
        <w:outlineLvl w:val="1"/>
        <w:sectPr>
          <w:pgSz w:w="16839" w:h="11907" w:orient="landscape"/>
          <w:pgMar w:top="1361" w:right="1020" w:bottom="1361" w:left="1020" w:header="851" w:footer="992" w:gutter="0"/>
          <w:cols w:space="425" w:num="1"/>
          <w:docGrid w:type="lines" w:linePitch="312" w:charSpace="0"/>
        </w:sectPr>
      </w:pPr>
    </w:p>
    <w:p>
      <w:pPr>
        <w:jc w:val="center"/>
        <w:rPr>
          <w:rFonts w:ascii="方正小标宋_GBK" w:eastAsia="方正小标宋_GBK"/>
          <w:sz w:val="44"/>
        </w:rPr>
      </w:pPr>
      <w:r>
        <w:rPr>
          <w:rFonts w:hint="eastAsia" w:ascii="方正小标宋_GBK" w:eastAsia="方正小标宋_GBK"/>
          <w:sz w:val="44"/>
        </w:rPr>
        <w:t>中国共产党石家庄市鹿泉区纪律检查委员会</w:t>
      </w:r>
    </w:p>
    <w:p>
      <w:pPr>
        <w:jc w:val="center"/>
        <w:rPr>
          <w:rFonts w:hAnsi="宋体"/>
          <w:sz w:val="44"/>
        </w:rPr>
      </w:pPr>
      <w:r>
        <w:rPr>
          <w:rFonts w:hint="eastAsia" w:ascii="方正小标宋_GBK" w:eastAsia="方正小标宋_GBK"/>
          <w:sz w:val="44"/>
        </w:rPr>
        <w:t>2021年部门预算信息公开情况说明</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w:t>
      </w:r>
      <w:r>
        <w:rPr>
          <w:rFonts w:hint="eastAsia" w:ascii="仿宋" w:hAnsi="仿宋" w:eastAsia="仿宋" w:cs="仿宋"/>
          <w:sz w:val="32"/>
          <w:szCs w:val="32"/>
        </w:rPr>
        <w:t>预算法》、《地方预决算公开操作规程》和《河北省省级预算公开办法》规定，现将中国共产党石家庄市鹿泉区纪律检查委员会2021年部门预算公开如下：</w:t>
      </w:r>
    </w:p>
    <w:p>
      <w:pPr>
        <w:spacing w:beforeLines="50" w:afterLines="50"/>
        <w:ind w:firstLine="640" w:firstLineChars="200"/>
        <w:jc w:val="left"/>
        <w:outlineLvl w:val="2"/>
        <w:rPr>
          <w:rFonts w:hAnsi="宋体"/>
          <w:sz w:val="32"/>
        </w:rPr>
      </w:pPr>
      <w:bookmarkStart w:id="9" w:name="_Toc68703144"/>
      <w:r>
        <w:rPr>
          <w:rFonts w:hint="eastAsia" w:ascii="黑体" w:hAnsi="黑体" w:eastAsia="黑体"/>
          <w:sz w:val="32"/>
        </w:rPr>
        <w:t>一、部门职责及机构设置情况</w:t>
      </w:r>
      <w:bookmarkEnd w:id="9"/>
      <w:bookmarkStart w:id="18" w:name="_GoBack"/>
      <w:bookmarkEnd w:id="18"/>
    </w:p>
    <w:p>
      <w:pPr>
        <w:spacing w:line="500" w:lineRule="exact"/>
        <w:ind w:firstLine="643" w:firstLineChars="200"/>
        <w:jc w:val="left"/>
        <w:rPr>
          <w:rFonts w:ascii="仿宋" w:hAnsi="仿宋" w:eastAsia="仿宋"/>
          <w:sz w:val="32"/>
          <w:szCs w:val="32"/>
        </w:rPr>
      </w:pPr>
      <w:r>
        <w:rPr>
          <w:rFonts w:hint="eastAsia" w:ascii="黑体" w:hAnsi="黑体" w:eastAsia="黑体" w:cs="黑体"/>
          <w:b/>
          <w:bCs/>
          <w:sz w:val="32"/>
          <w:szCs w:val="32"/>
        </w:rPr>
        <w:t>部门职责：</w:t>
      </w:r>
      <w:r>
        <w:rPr>
          <w:rFonts w:hint="eastAsia" w:ascii="仿宋" w:hAnsi="仿宋" w:eastAsia="仿宋" w:cs="仿宋"/>
          <w:kern w:val="0"/>
          <w:sz w:val="32"/>
          <w:szCs w:val="32"/>
        </w:rPr>
        <w:t>中共石家庄市鹿泉区纪律检查委员会（简称区纪委）由中国共产党石家庄市鹿泉区代表大会选举产生，石家庄市鹿泉区监察委员会（简称区监委）由石家庄市鹿泉区人民代表大会产生，负责本行政区域内的纪检监察工作。区纪委与区监委合署办公，实行一套工作机构、两个机关名称，履行党的纪律检查和国家监察两项职责。区纪委在同级党的委员会和上级纪律检查委员会双重领导下进行工作，区监委对本级人民代表大会及其常务委员会和市监察委员会负责，并接受其监督。在市纪委监委和区委领导下，区纪委监委加强对下级纪委的领导。区委巡察工作领导小组办公室为区委工作机关，设在区纪委。区纪委监委的主要职责是：</w:t>
      </w:r>
    </w:p>
    <w:p>
      <w:pPr>
        <w:spacing w:line="500" w:lineRule="exact"/>
        <w:ind w:firstLine="640" w:firstLineChars="200"/>
        <w:jc w:val="left"/>
        <w:rPr>
          <w:rFonts w:ascii="仿宋" w:hAnsi="仿宋" w:eastAsia="仿宋"/>
          <w:sz w:val="32"/>
          <w:szCs w:val="32"/>
        </w:rPr>
      </w:pPr>
      <w:r>
        <w:rPr>
          <w:rFonts w:ascii="仿宋" w:hAnsi="仿宋" w:eastAsia="仿宋" w:cs="仿宋"/>
          <w:sz w:val="32"/>
          <w:szCs w:val="32"/>
        </w:rPr>
        <w:t xml:space="preserve">   </w:t>
      </w:r>
      <w:r>
        <w:rPr>
          <w:rFonts w:hint="eastAsia" w:ascii="仿宋" w:hAnsi="仿宋" w:eastAsia="仿宋" w:cs="仿宋"/>
          <w:sz w:val="32"/>
          <w:szCs w:val="32"/>
        </w:rPr>
        <w:t>（一）负责全区党的纪律检查工作。贯彻落实党中央和省委、市委、区委关于纪律检查工作的决策部署，维护党的章程和其他党内法规，检查党的路线方针政策和决议的执行情况，协助区委推进全面从严治党、加强党风建设和组织协调反腐败工作。</w:t>
      </w:r>
    </w:p>
    <w:p>
      <w:pPr>
        <w:spacing w:line="500" w:lineRule="exact"/>
        <w:ind w:firstLine="640" w:firstLineChars="200"/>
        <w:jc w:val="left"/>
        <w:rPr>
          <w:rFonts w:ascii="仿宋" w:hAnsi="仿宋" w:eastAsia="仿宋"/>
          <w:sz w:val="32"/>
          <w:szCs w:val="32"/>
        </w:rPr>
      </w:pPr>
      <w:r>
        <w:rPr>
          <w:rFonts w:hint="eastAsia" w:ascii="仿宋" w:hAnsi="仿宋" w:eastAsia="仿宋" w:cs="仿宋"/>
          <w:sz w:val="32"/>
          <w:szCs w:val="32"/>
        </w:rPr>
        <w:t>（二）依照党的章程和其他党内法规履行监督、执纪、问责职责。负责经常对党员进行遵守纪律的教育，作出关于维护党纪的决定；对区委工作机关、区委批准设立的党组（党委），各乡镇党委、纪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spacing w:line="500" w:lineRule="exact"/>
        <w:ind w:firstLine="640" w:firstLineChars="200"/>
        <w:jc w:val="left"/>
        <w:rPr>
          <w:rFonts w:ascii="仿宋" w:hAnsi="仿宋" w:eastAsia="仿宋"/>
          <w:sz w:val="32"/>
          <w:szCs w:val="32"/>
        </w:rPr>
      </w:pPr>
      <w:r>
        <w:rPr>
          <w:rFonts w:hint="eastAsia" w:ascii="仿宋" w:hAnsi="仿宋" w:eastAsia="仿宋" w:cs="仿宋"/>
          <w:sz w:val="32"/>
          <w:szCs w:val="32"/>
        </w:rPr>
        <w:t>（三）支持配合巡视、巡察工作。承担巡视、巡察整改日常监督责任，做好巡视、巡察整改督查督办工作，依规依纪依法处置巡视、巡察移交的反映领导干部问题线索。</w:t>
      </w:r>
    </w:p>
    <w:p>
      <w:pPr>
        <w:spacing w:line="500" w:lineRule="exact"/>
        <w:ind w:firstLine="640" w:firstLineChars="200"/>
        <w:jc w:val="left"/>
        <w:rPr>
          <w:rFonts w:ascii="仿宋" w:hAnsi="仿宋" w:eastAsia="仿宋"/>
          <w:sz w:val="32"/>
          <w:szCs w:val="32"/>
        </w:rPr>
      </w:pPr>
      <w:r>
        <w:rPr>
          <w:rFonts w:hint="eastAsia" w:ascii="仿宋" w:hAnsi="仿宋" w:eastAsia="仿宋" w:cs="仿宋"/>
          <w:sz w:val="32"/>
          <w:szCs w:val="32"/>
        </w:rPr>
        <w:t>（四）负责全区监察工作。贯彻落实党中央和省委、市委、区委关于监察工作的决策部署，维护宪法法律，依法对区委管理的行使公权力的公职人员进行监察，调查职务违法和职务犯罪，开展廉政建设和反腐败工作。</w:t>
      </w:r>
    </w:p>
    <w:p>
      <w:pPr>
        <w:spacing w:line="500" w:lineRule="exact"/>
        <w:ind w:firstLine="640" w:firstLineChars="200"/>
        <w:jc w:val="left"/>
        <w:rPr>
          <w:rFonts w:ascii="仿宋" w:hAnsi="仿宋" w:eastAsia="仿宋"/>
          <w:sz w:val="32"/>
          <w:szCs w:val="32"/>
        </w:rPr>
      </w:pPr>
      <w:r>
        <w:rPr>
          <w:rFonts w:hint="eastAsia" w:ascii="仿宋" w:hAnsi="仿宋" w:eastAsia="仿宋" w:cs="仿宋"/>
          <w:sz w:val="32"/>
          <w:szCs w:val="32"/>
        </w:rP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spacing w:line="500" w:lineRule="exact"/>
        <w:ind w:firstLine="640" w:firstLineChars="200"/>
        <w:jc w:val="left"/>
        <w:rPr>
          <w:rFonts w:ascii="仿宋" w:hAnsi="仿宋" w:eastAsia="仿宋"/>
          <w:sz w:val="32"/>
          <w:szCs w:val="32"/>
        </w:rPr>
      </w:pPr>
      <w:r>
        <w:rPr>
          <w:rFonts w:hint="eastAsia" w:ascii="仿宋" w:hAnsi="仿宋" w:eastAsia="仿宋" w:cs="仿宋"/>
          <w:sz w:val="32"/>
          <w:szCs w:val="32"/>
        </w:rPr>
        <w:t>（六）负责组织协调全面从严治党、党风廉政建设和反腐败宣传教育工作。</w:t>
      </w:r>
    </w:p>
    <w:p>
      <w:pPr>
        <w:spacing w:line="500" w:lineRule="exact"/>
        <w:ind w:firstLine="640" w:firstLineChars="200"/>
        <w:jc w:val="left"/>
        <w:rPr>
          <w:rFonts w:ascii="仿宋" w:hAnsi="仿宋" w:eastAsia="仿宋"/>
          <w:sz w:val="32"/>
          <w:szCs w:val="32"/>
        </w:rPr>
      </w:pPr>
      <w:r>
        <w:rPr>
          <w:rFonts w:hint="eastAsia" w:ascii="仿宋" w:hAnsi="仿宋" w:eastAsia="仿宋" w:cs="仿宋"/>
          <w:sz w:val="32"/>
          <w:szCs w:val="32"/>
        </w:rPr>
        <w:t>（七）负责综合分析全面从严治党、党风廉政建设和反腐败工作情况，对纪检监察工作重要理论及实践问题进行调查研究；制定或者修改全区纪检监察制度规定，参与起草有关规范性文件。</w:t>
      </w:r>
    </w:p>
    <w:p>
      <w:pPr>
        <w:spacing w:line="500" w:lineRule="exact"/>
        <w:ind w:firstLine="640" w:firstLineChars="200"/>
        <w:jc w:val="left"/>
        <w:rPr>
          <w:rFonts w:ascii="仿宋" w:hAnsi="仿宋" w:eastAsia="仿宋"/>
          <w:sz w:val="32"/>
          <w:szCs w:val="32"/>
        </w:rPr>
      </w:pPr>
      <w:r>
        <w:rPr>
          <w:rFonts w:hint="eastAsia" w:ascii="仿宋" w:hAnsi="仿宋" w:eastAsia="仿宋" w:cs="仿宋"/>
          <w:sz w:val="32"/>
          <w:szCs w:val="32"/>
        </w:rPr>
        <w:t>（八）负责组织协调全区反腐败追逃追赃和防逃工作，督促有关单位做好相关工作。</w:t>
      </w:r>
    </w:p>
    <w:p>
      <w:pPr>
        <w:spacing w:line="500" w:lineRule="exact"/>
        <w:ind w:firstLine="640" w:firstLineChars="200"/>
        <w:jc w:val="left"/>
        <w:rPr>
          <w:rFonts w:ascii="仿宋" w:hAnsi="仿宋" w:eastAsia="仿宋"/>
          <w:sz w:val="32"/>
          <w:szCs w:val="32"/>
        </w:rPr>
      </w:pPr>
      <w:r>
        <w:rPr>
          <w:rFonts w:hint="eastAsia" w:ascii="仿宋" w:hAnsi="仿宋" w:eastAsia="仿宋" w:cs="仿宋"/>
          <w:sz w:val="32"/>
          <w:szCs w:val="32"/>
        </w:rPr>
        <w:t>（九）根据干部管理权限，负责全区纪检监察系统领导班子建设、干部队伍建设和组织建设的综合规划、政策研究、制度建设和业务指导；会同区委组织部负责区委巡察办的科级干部提名、考察，报区委任免；根据干部管理权限负责区委巡察办科级以下干部人事工作。会同区委组织部做好乡镇纪委（监察办）和开发区纪工委（监察组）领导班子建设有关工作；组织和指导区纪检监察系统干部教育培训工作等。</w:t>
      </w:r>
    </w:p>
    <w:p>
      <w:pPr>
        <w:spacing w:line="500" w:lineRule="exact"/>
        <w:ind w:firstLine="640" w:firstLineChars="200"/>
        <w:jc w:val="left"/>
        <w:rPr>
          <w:rFonts w:ascii="仿宋" w:hAnsi="仿宋" w:eastAsia="仿宋"/>
          <w:sz w:val="32"/>
          <w:szCs w:val="32"/>
        </w:rPr>
      </w:pPr>
      <w:r>
        <w:rPr>
          <w:rFonts w:hint="eastAsia" w:ascii="仿宋" w:hAnsi="仿宋" w:eastAsia="仿宋" w:cs="仿宋"/>
          <w:sz w:val="32"/>
          <w:szCs w:val="32"/>
        </w:rPr>
        <w:t>（十）完成市纪委监委、区委交办的其他任务。</w:t>
      </w:r>
    </w:p>
    <w:p>
      <w:pPr>
        <w:spacing w:line="500" w:lineRule="exact"/>
        <w:ind w:firstLine="560" w:firstLineChars="200"/>
        <w:jc w:val="left"/>
        <w:rPr>
          <w:rFonts w:eastAsia="方正仿宋_GBK"/>
          <w:sz w:val="28"/>
        </w:rPr>
      </w:pPr>
      <w:r>
        <w:rPr>
          <w:rFonts w:hint="eastAsia" w:eastAsia="方正仿宋_GBK"/>
          <w:sz w:val="28"/>
        </w:rPr>
        <w:t xml:space="preserve">    </w:t>
      </w:r>
      <w:r>
        <w:rPr>
          <w:rFonts w:hint="eastAsia" w:ascii="方正楷体_GBK" w:eastAsia="方正楷体_GBK"/>
          <w:b/>
          <w:sz w:val="32"/>
        </w:rPr>
        <w:t>机构设置：</w:t>
      </w:r>
    </w:p>
    <w:p>
      <w:pPr>
        <w:jc w:val="center"/>
        <w:rPr>
          <w:rFonts w:hAnsi="宋体"/>
          <w:sz w:val="32"/>
        </w:rPr>
      </w:pPr>
      <w:r>
        <w:rPr>
          <w:rFonts w:hint="eastAsia" w:ascii="方正小标宋_GBK" w:eastAsia="方正小标宋_GBK"/>
          <w:sz w:val="32"/>
        </w:rPr>
        <w:t>部门机构设置情况</w:t>
      </w:r>
    </w:p>
    <w:tbl>
      <w:tblPr>
        <w:tblStyle w:val="7"/>
        <w:tblW w:w="1369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64"/>
        <w:gridCol w:w="1874"/>
        <w:gridCol w:w="2162"/>
        <w:gridCol w:w="38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41" w:hRule="atLeast"/>
          <w:tblHeader/>
          <w:jc w:val="center"/>
        </w:trPr>
        <w:tc>
          <w:tcPr>
            <w:tcW w:w="576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87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2162"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47" w:hRule="atLeast"/>
          <w:jc w:val="center"/>
        </w:trPr>
        <w:tc>
          <w:tcPr>
            <w:tcW w:w="57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中国共产党石家庄市鹿泉区纪律检查委员会本级</w:t>
            </w:r>
          </w:p>
        </w:tc>
        <w:tc>
          <w:tcPr>
            <w:tcW w:w="187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行政机关</w:t>
            </w:r>
          </w:p>
        </w:tc>
        <w:tc>
          <w:tcPr>
            <w:tcW w:w="2162"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副处（县）级</w:t>
            </w:r>
          </w:p>
        </w:tc>
        <w:tc>
          <w:tcPr>
            <w:tcW w:w="3891"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47" w:hRule="atLeast"/>
          <w:jc w:val="center"/>
        </w:trPr>
        <w:tc>
          <w:tcPr>
            <w:tcW w:w="57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w:t>
            </w:r>
            <w:r>
              <w:rPr>
                <w:rFonts w:ascii="方正书宋_GBK" w:eastAsia="方正书宋_GBK"/>
              </w:rPr>
              <w:t>鹿泉区委廉政教育中心（</w:t>
            </w:r>
            <w:r>
              <w:rPr>
                <w:rFonts w:hint="eastAsia" w:ascii="方正书宋_GBK" w:eastAsia="方正书宋_GBK"/>
              </w:rPr>
              <w:t>不独立</w:t>
            </w:r>
            <w:r>
              <w:rPr>
                <w:rFonts w:ascii="方正书宋_GBK" w:eastAsia="方正书宋_GBK"/>
              </w:rPr>
              <w:t>核算，统一纳入区纪委核算）</w:t>
            </w:r>
          </w:p>
        </w:tc>
        <w:tc>
          <w:tcPr>
            <w:tcW w:w="187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全额</w:t>
            </w:r>
            <w:r>
              <w:rPr>
                <w:rFonts w:ascii="方正书宋_GBK" w:eastAsia="方正书宋_GBK"/>
              </w:rPr>
              <w:t>事业</w:t>
            </w:r>
          </w:p>
        </w:tc>
        <w:tc>
          <w:tcPr>
            <w:tcW w:w="2162"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3891"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w:t>
            </w:r>
            <w:r>
              <w:rPr>
                <w:rFonts w:ascii="方正书宋_GBK" w:eastAsia="方正书宋_GBK"/>
              </w:rPr>
              <w:t>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47" w:hRule="atLeast"/>
          <w:jc w:val="center"/>
        </w:trPr>
        <w:tc>
          <w:tcPr>
            <w:tcW w:w="576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中共</w:t>
            </w:r>
            <w:r>
              <w:rPr>
                <w:rFonts w:ascii="方正书宋_GBK" w:eastAsia="方正书宋_GBK"/>
              </w:rPr>
              <w:t>石家庄市鹿泉区委巡察工作领导小组</w:t>
            </w:r>
            <w:r>
              <w:rPr>
                <w:rFonts w:hint="eastAsia" w:ascii="方正书宋_GBK" w:eastAsia="方正书宋_GBK"/>
              </w:rPr>
              <w:t>办公室</w:t>
            </w:r>
            <w:r>
              <w:rPr>
                <w:rFonts w:ascii="方正书宋_GBK" w:eastAsia="方正书宋_GBK"/>
              </w:rPr>
              <w:t>（</w:t>
            </w:r>
            <w:r>
              <w:rPr>
                <w:rFonts w:hint="eastAsia" w:ascii="方正书宋_GBK" w:eastAsia="方正书宋_GBK"/>
              </w:rPr>
              <w:t>区委</w:t>
            </w:r>
            <w:r>
              <w:rPr>
                <w:rFonts w:ascii="方正书宋_GBK" w:eastAsia="方正书宋_GBK"/>
              </w:rPr>
              <w:t>工作机</w:t>
            </w:r>
            <w:r>
              <w:rPr>
                <w:rFonts w:hint="eastAsia" w:ascii="方正书宋_GBK" w:eastAsia="方正书宋_GBK"/>
              </w:rPr>
              <w:t>关</w:t>
            </w:r>
            <w:r>
              <w:rPr>
                <w:rFonts w:ascii="方正书宋_GBK" w:eastAsia="方正书宋_GBK"/>
              </w:rPr>
              <w:t>，设在区纪委）</w:t>
            </w:r>
          </w:p>
        </w:tc>
        <w:tc>
          <w:tcPr>
            <w:tcW w:w="187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r>
              <w:rPr>
                <w:rFonts w:ascii="方正书宋_GBK" w:eastAsia="方正书宋_GBK"/>
              </w:rPr>
              <w:t>机关</w:t>
            </w:r>
          </w:p>
        </w:tc>
        <w:tc>
          <w:tcPr>
            <w:tcW w:w="2162"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3891" w:type="dxa"/>
            <w:shd w:val="clear" w:color="auto" w:fill="auto"/>
            <w:vAlign w:val="center"/>
          </w:tcPr>
          <w:p>
            <w:pPr>
              <w:spacing w:line="300" w:lineRule="exact"/>
              <w:ind w:firstLine="1365" w:firstLineChars="650"/>
              <w:rPr>
                <w:rFonts w:ascii="方正书宋_GBK" w:eastAsia="方正书宋_GBK"/>
              </w:rPr>
            </w:pPr>
            <w:r>
              <w:rPr>
                <w:rFonts w:hint="eastAsia" w:ascii="方正书宋_GBK" w:eastAsia="方正书宋_GBK"/>
              </w:rPr>
              <w:t>财政</w:t>
            </w:r>
            <w:r>
              <w:rPr>
                <w:rFonts w:ascii="方正书宋_GBK" w:eastAsia="方正书宋_GBK"/>
              </w:rPr>
              <w:t>拨款</w:t>
            </w:r>
          </w:p>
        </w:tc>
      </w:tr>
    </w:tbl>
    <w:p>
      <w:pPr>
        <w:spacing w:beforeLines="50" w:afterLines="50"/>
        <w:ind w:firstLine="640" w:firstLineChars="200"/>
        <w:jc w:val="left"/>
        <w:outlineLvl w:val="2"/>
        <w:rPr>
          <w:rFonts w:ascii="黑体" w:hAnsi="黑体" w:eastAsia="黑体"/>
          <w:sz w:val="32"/>
        </w:rPr>
      </w:pPr>
      <w:bookmarkStart w:id="10" w:name="_Toc68703145"/>
    </w:p>
    <w:p>
      <w:pPr>
        <w:spacing w:beforeLines="50" w:afterLines="50"/>
        <w:ind w:firstLine="640" w:firstLineChars="200"/>
        <w:jc w:val="left"/>
        <w:outlineLvl w:val="2"/>
        <w:rPr>
          <w:rFonts w:ascii="黑体" w:hAnsi="黑体" w:eastAsia="黑体"/>
          <w:sz w:val="32"/>
        </w:rPr>
      </w:pPr>
    </w:p>
    <w:p>
      <w:pPr>
        <w:spacing w:beforeLines="50" w:afterLines="50"/>
        <w:ind w:firstLine="640" w:firstLineChars="200"/>
        <w:jc w:val="left"/>
        <w:outlineLvl w:val="2"/>
        <w:rPr>
          <w:rFonts w:ascii="黑体" w:hAnsi="黑体" w:eastAsia="黑体"/>
          <w:sz w:val="32"/>
        </w:rPr>
      </w:pPr>
    </w:p>
    <w:p>
      <w:pPr>
        <w:spacing w:beforeLines="50" w:afterLines="50"/>
        <w:ind w:firstLine="640" w:firstLineChars="200"/>
        <w:jc w:val="left"/>
        <w:outlineLvl w:val="2"/>
        <w:rPr>
          <w:rFonts w:hAnsi="宋体"/>
          <w:sz w:val="32"/>
        </w:rPr>
      </w:pPr>
      <w:r>
        <w:rPr>
          <w:rFonts w:hint="eastAsia" w:ascii="黑体" w:hAnsi="黑体" w:eastAsia="黑体"/>
          <w:sz w:val="32"/>
        </w:rPr>
        <w:t>二、部门预算安排的总体情况</w:t>
      </w:r>
      <w:bookmarkEnd w:id="10"/>
    </w:p>
    <w:p>
      <w:pPr>
        <w:spacing w:line="500" w:lineRule="exact"/>
        <w:ind w:firstLine="640" w:firstLineChars="200"/>
        <w:jc w:val="left"/>
        <w:rPr>
          <w:rFonts w:ascii="仿宋" w:hAnsi="仿宋" w:eastAsia="仿宋"/>
          <w:sz w:val="32"/>
          <w:szCs w:val="32"/>
        </w:rPr>
      </w:pPr>
      <w:r>
        <w:rPr>
          <w:rFonts w:hint="eastAsia" w:ascii="仿宋" w:hAnsi="仿宋" w:eastAsia="仿宋"/>
          <w:sz w:val="32"/>
          <w:szCs w:val="32"/>
        </w:rPr>
        <w:t>按照预算管理有关规定，目前我省部门预算的编制实行综合预算管理，即全部收入和支出都反映在预算中。中国共产党石家庄市鹿泉区纪律检查委员会机关及所属事业单位的收支包含在部门预算中。</w:t>
      </w:r>
    </w:p>
    <w:p>
      <w:pPr>
        <w:ind w:firstLine="640"/>
        <w:rPr>
          <w:rFonts w:ascii="仿宋" w:hAnsi="仿宋" w:eastAsia="仿宋"/>
          <w:sz w:val="32"/>
          <w:szCs w:val="32"/>
        </w:rPr>
      </w:pPr>
      <w:r>
        <w:rPr>
          <w:rFonts w:ascii="仿宋" w:hAnsi="仿宋" w:eastAsia="仿宋" w:cs="仿宋"/>
          <w:sz w:val="32"/>
          <w:szCs w:val="32"/>
        </w:rPr>
        <w:t>1</w:t>
      </w:r>
      <w:r>
        <w:rPr>
          <w:rFonts w:hint="eastAsia" w:ascii="仿宋" w:hAnsi="仿宋" w:eastAsia="仿宋" w:cs="仿宋"/>
          <w:sz w:val="32"/>
          <w:szCs w:val="32"/>
        </w:rPr>
        <w:t>、收入说明</w:t>
      </w:r>
    </w:p>
    <w:p>
      <w:pPr>
        <w:ind w:firstLine="640"/>
        <w:rPr>
          <w:rFonts w:ascii="仿宋" w:hAnsi="仿宋" w:eastAsia="仿宋"/>
          <w:sz w:val="32"/>
          <w:szCs w:val="32"/>
        </w:rPr>
      </w:pPr>
      <w:r>
        <w:rPr>
          <w:rFonts w:hint="eastAsia" w:ascii="仿宋" w:hAnsi="仿宋" w:eastAsia="仿宋" w:cs="仿宋"/>
          <w:sz w:val="32"/>
          <w:szCs w:val="32"/>
        </w:rPr>
        <w:t>反映本部门当年全部收入。</w:t>
      </w:r>
      <w:r>
        <w:rPr>
          <w:rFonts w:ascii="仿宋" w:hAnsi="仿宋" w:eastAsia="仿宋" w:cs="仿宋"/>
          <w:sz w:val="32"/>
          <w:szCs w:val="32"/>
        </w:rPr>
        <w:t>202</w:t>
      </w:r>
      <w:r>
        <w:rPr>
          <w:rFonts w:hint="eastAsia" w:ascii="仿宋" w:hAnsi="仿宋" w:eastAsia="仿宋" w:cs="仿宋"/>
          <w:sz w:val="32"/>
          <w:szCs w:val="32"/>
        </w:rPr>
        <w:t>1年预算收入2131.81万元，其中：一般公共预算收入2131.81万元，基金预算收入</w:t>
      </w:r>
      <w:r>
        <w:rPr>
          <w:rFonts w:ascii="仿宋" w:hAnsi="仿宋" w:eastAsia="仿宋" w:cs="仿宋"/>
          <w:sz w:val="32"/>
          <w:szCs w:val="32"/>
        </w:rPr>
        <w:t>0</w:t>
      </w:r>
      <w:r>
        <w:rPr>
          <w:rFonts w:hint="eastAsia" w:ascii="仿宋" w:hAnsi="仿宋" w:eastAsia="仿宋" w:cs="仿宋"/>
          <w:sz w:val="32"/>
          <w:szCs w:val="32"/>
        </w:rPr>
        <w:t>万元，财政专户核拨收入</w:t>
      </w:r>
      <w:r>
        <w:rPr>
          <w:rFonts w:ascii="仿宋" w:hAnsi="仿宋" w:eastAsia="仿宋" w:cs="仿宋"/>
          <w:sz w:val="32"/>
          <w:szCs w:val="32"/>
        </w:rPr>
        <w:t>0</w:t>
      </w:r>
      <w:r>
        <w:rPr>
          <w:rFonts w:hint="eastAsia" w:ascii="仿宋" w:hAnsi="仿宋" w:eastAsia="仿宋" w:cs="仿宋"/>
          <w:sz w:val="32"/>
          <w:szCs w:val="32"/>
        </w:rPr>
        <w:t>万元，其他来源收入</w:t>
      </w:r>
      <w:r>
        <w:rPr>
          <w:rFonts w:ascii="仿宋" w:hAnsi="仿宋" w:eastAsia="仿宋" w:cs="仿宋"/>
          <w:sz w:val="32"/>
          <w:szCs w:val="32"/>
        </w:rPr>
        <w:t>0</w:t>
      </w:r>
      <w:r>
        <w:rPr>
          <w:rFonts w:hint="eastAsia" w:ascii="仿宋" w:hAnsi="仿宋" w:eastAsia="仿宋" w:cs="仿宋"/>
          <w:sz w:val="32"/>
          <w:szCs w:val="32"/>
        </w:rPr>
        <w:t>万元。</w:t>
      </w:r>
    </w:p>
    <w:p>
      <w:pPr>
        <w:ind w:firstLine="640"/>
        <w:rPr>
          <w:rFonts w:ascii="仿宋" w:hAnsi="仿宋" w:eastAsia="仿宋"/>
          <w:sz w:val="32"/>
          <w:szCs w:val="32"/>
        </w:rPr>
      </w:pPr>
      <w:r>
        <w:rPr>
          <w:rFonts w:ascii="仿宋" w:hAnsi="仿宋" w:eastAsia="仿宋" w:cs="仿宋"/>
          <w:sz w:val="32"/>
          <w:szCs w:val="32"/>
        </w:rPr>
        <w:t>2</w:t>
      </w:r>
      <w:r>
        <w:rPr>
          <w:rFonts w:hint="eastAsia" w:ascii="仿宋" w:hAnsi="仿宋" w:eastAsia="仿宋" w:cs="仿宋"/>
          <w:sz w:val="32"/>
          <w:szCs w:val="32"/>
        </w:rPr>
        <w:t>、支出说明</w:t>
      </w:r>
    </w:p>
    <w:p>
      <w:pPr>
        <w:ind w:firstLine="640"/>
        <w:rPr>
          <w:rFonts w:ascii="仿宋" w:hAnsi="仿宋" w:eastAsia="仿宋"/>
          <w:sz w:val="32"/>
          <w:szCs w:val="32"/>
        </w:rPr>
      </w:pPr>
      <w:r>
        <w:rPr>
          <w:rFonts w:hint="eastAsia" w:ascii="仿宋" w:hAnsi="仿宋" w:eastAsia="仿宋" w:cs="仿宋"/>
          <w:sz w:val="32"/>
          <w:szCs w:val="32"/>
        </w:rPr>
        <w:t>收支预算总表支出栏、基本支出表、项目支出表按经济分类和支出功能分类科目编制，反映中共鹿泉区纪律检查委员会年度部门预算中支出预算的总体情况。</w:t>
      </w:r>
      <w:r>
        <w:rPr>
          <w:rFonts w:ascii="仿宋" w:hAnsi="仿宋" w:eastAsia="仿宋" w:cs="仿宋"/>
          <w:sz w:val="32"/>
          <w:szCs w:val="32"/>
        </w:rPr>
        <w:t>202</w:t>
      </w:r>
      <w:r>
        <w:rPr>
          <w:rFonts w:hint="eastAsia" w:ascii="仿宋" w:hAnsi="仿宋" w:eastAsia="仿宋" w:cs="仿宋"/>
          <w:sz w:val="32"/>
          <w:szCs w:val="32"/>
        </w:rPr>
        <w:t>1年部门支出预算为2131.81万元，其中基本支出1772.81万元，包括人员经费</w:t>
      </w:r>
      <w:r>
        <w:rPr>
          <w:rFonts w:ascii="仿宋" w:hAnsi="仿宋" w:eastAsia="仿宋" w:cs="仿宋"/>
          <w:sz w:val="32"/>
          <w:szCs w:val="32"/>
        </w:rPr>
        <w:t>1</w:t>
      </w:r>
      <w:r>
        <w:rPr>
          <w:rFonts w:hint="eastAsia" w:ascii="仿宋" w:hAnsi="仿宋" w:eastAsia="仿宋" w:cs="仿宋"/>
          <w:sz w:val="32"/>
          <w:szCs w:val="32"/>
        </w:rPr>
        <w:t>481.22万元和日常公用经费</w:t>
      </w:r>
      <w:r>
        <w:rPr>
          <w:rFonts w:ascii="仿宋" w:hAnsi="仿宋" w:eastAsia="仿宋" w:cs="仿宋"/>
          <w:sz w:val="32"/>
          <w:szCs w:val="32"/>
        </w:rPr>
        <w:t>2</w:t>
      </w:r>
      <w:r>
        <w:rPr>
          <w:rFonts w:hint="eastAsia" w:ascii="仿宋" w:hAnsi="仿宋" w:eastAsia="仿宋" w:cs="仿宋"/>
          <w:sz w:val="32"/>
          <w:szCs w:val="32"/>
        </w:rPr>
        <w:t>91.58万元；项目支出</w:t>
      </w:r>
      <w:r>
        <w:rPr>
          <w:rFonts w:ascii="仿宋" w:hAnsi="仿宋" w:eastAsia="仿宋" w:cs="仿宋"/>
          <w:sz w:val="32"/>
          <w:szCs w:val="32"/>
        </w:rPr>
        <w:t>3</w:t>
      </w:r>
      <w:r>
        <w:rPr>
          <w:rFonts w:hint="eastAsia" w:ascii="仿宋" w:hAnsi="仿宋" w:eastAsia="仿宋" w:cs="仿宋"/>
          <w:sz w:val="32"/>
          <w:szCs w:val="32"/>
        </w:rPr>
        <w:t>59万元，主要为纪检监察业务费</w:t>
      </w:r>
      <w:r>
        <w:rPr>
          <w:rFonts w:ascii="仿宋" w:hAnsi="仿宋" w:eastAsia="仿宋" w:cs="仿宋"/>
          <w:sz w:val="32"/>
          <w:szCs w:val="32"/>
        </w:rPr>
        <w:t>170</w:t>
      </w:r>
      <w:r>
        <w:rPr>
          <w:rFonts w:hint="eastAsia" w:ascii="仿宋" w:hAnsi="仿宋" w:eastAsia="仿宋" w:cs="仿宋"/>
          <w:sz w:val="32"/>
          <w:szCs w:val="32"/>
        </w:rPr>
        <w:t>万元，乡镇纪检监察业务费27万元，巡察巡视专项经费</w:t>
      </w:r>
      <w:r>
        <w:rPr>
          <w:rFonts w:ascii="仿宋" w:hAnsi="仿宋" w:eastAsia="仿宋" w:cs="仿宋"/>
          <w:sz w:val="32"/>
          <w:szCs w:val="32"/>
        </w:rPr>
        <w:t>100</w:t>
      </w:r>
      <w:r>
        <w:rPr>
          <w:rFonts w:hint="eastAsia" w:ascii="仿宋" w:hAnsi="仿宋" w:eastAsia="仿宋" w:cs="仿宋"/>
          <w:sz w:val="32"/>
          <w:szCs w:val="32"/>
        </w:rPr>
        <w:t>万元，纪检内网终端</w:t>
      </w:r>
      <w:r>
        <w:rPr>
          <w:rFonts w:hint="eastAsia" w:ascii="仿宋" w:hAnsi="仿宋" w:eastAsia="仿宋" w:cs="仿宋"/>
          <w:sz w:val="32"/>
          <w:szCs w:val="32"/>
          <w:lang w:eastAsia="zh-CN"/>
        </w:rPr>
        <w:t>替换</w:t>
      </w:r>
      <w:r>
        <w:rPr>
          <w:rFonts w:hint="eastAsia" w:ascii="仿宋" w:hAnsi="仿宋" w:eastAsia="仿宋" w:cs="仿宋"/>
          <w:sz w:val="32"/>
          <w:szCs w:val="32"/>
        </w:rPr>
        <w:t>工程50万元，纪检监察外网建设10万元，招待费</w:t>
      </w:r>
      <w:r>
        <w:rPr>
          <w:rFonts w:ascii="仿宋" w:hAnsi="仿宋" w:eastAsia="仿宋" w:cs="仿宋"/>
          <w:sz w:val="32"/>
          <w:szCs w:val="32"/>
        </w:rPr>
        <w:t>2</w:t>
      </w:r>
      <w:r>
        <w:rPr>
          <w:rFonts w:hint="eastAsia" w:ascii="仿宋" w:hAnsi="仿宋" w:eastAsia="仿宋" w:cs="仿宋"/>
          <w:sz w:val="32"/>
          <w:szCs w:val="32"/>
        </w:rPr>
        <w:t>万元。</w:t>
      </w:r>
    </w:p>
    <w:p>
      <w:pPr>
        <w:ind w:firstLine="640"/>
        <w:rPr>
          <w:rFonts w:ascii="仿宋" w:hAnsi="仿宋" w:eastAsia="仿宋"/>
          <w:sz w:val="32"/>
          <w:szCs w:val="32"/>
        </w:rPr>
      </w:pPr>
      <w:r>
        <w:rPr>
          <w:rFonts w:ascii="仿宋" w:hAnsi="仿宋" w:eastAsia="仿宋" w:cs="仿宋"/>
          <w:sz w:val="32"/>
          <w:szCs w:val="32"/>
        </w:rPr>
        <w:t>3</w:t>
      </w:r>
      <w:r>
        <w:rPr>
          <w:rFonts w:hint="eastAsia" w:ascii="仿宋" w:hAnsi="仿宋" w:eastAsia="仿宋" w:cs="仿宋"/>
          <w:sz w:val="32"/>
          <w:szCs w:val="32"/>
        </w:rPr>
        <w:t>、比上年增减情况</w:t>
      </w:r>
    </w:p>
    <w:p>
      <w:pPr>
        <w:ind w:firstLine="640"/>
        <w:rPr>
          <w:rFonts w:ascii="仿宋" w:hAnsi="仿宋" w:eastAsia="仿宋"/>
          <w:sz w:val="32"/>
          <w:szCs w:val="32"/>
        </w:rPr>
      </w:pPr>
      <w:r>
        <w:rPr>
          <w:rFonts w:ascii="仿宋" w:hAnsi="仿宋" w:eastAsia="仿宋" w:cs="仿宋"/>
          <w:color w:val="000000"/>
          <w:sz w:val="32"/>
          <w:szCs w:val="32"/>
        </w:rPr>
        <w:t>202</w:t>
      </w:r>
      <w:r>
        <w:rPr>
          <w:rFonts w:hint="eastAsia" w:ascii="仿宋" w:hAnsi="仿宋" w:eastAsia="仿宋" w:cs="仿宋"/>
          <w:color w:val="000000"/>
          <w:sz w:val="32"/>
          <w:szCs w:val="32"/>
        </w:rPr>
        <w:t>1年部门预算收支安排</w:t>
      </w:r>
      <w:r>
        <w:rPr>
          <w:rFonts w:hint="eastAsia" w:ascii="仿宋" w:hAnsi="仿宋" w:eastAsia="仿宋" w:cs="仿宋"/>
          <w:sz w:val="32"/>
          <w:szCs w:val="32"/>
        </w:rPr>
        <w:t>2131.81</w:t>
      </w:r>
      <w:r>
        <w:rPr>
          <w:rFonts w:hint="eastAsia" w:ascii="仿宋" w:hAnsi="仿宋" w:eastAsia="仿宋" w:cs="仿宋"/>
          <w:color w:val="000000"/>
          <w:sz w:val="32"/>
          <w:szCs w:val="32"/>
        </w:rPr>
        <w:t>万元，</w:t>
      </w:r>
      <w:r>
        <w:rPr>
          <w:rFonts w:hint="eastAsia" w:ascii="仿宋" w:hAnsi="仿宋" w:eastAsia="仿宋" w:cs="仿宋"/>
          <w:sz w:val="32"/>
          <w:szCs w:val="32"/>
        </w:rPr>
        <w:t>较2020年增加341.</w:t>
      </w:r>
      <w:r>
        <w:rPr>
          <w:rFonts w:ascii="仿宋" w:hAnsi="仿宋" w:eastAsia="仿宋" w:cs="仿宋"/>
          <w:sz w:val="32"/>
          <w:szCs w:val="32"/>
        </w:rPr>
        <w:t>6</w:t>
      </w:r>
      <w:r>
        <w:rPr>
          <w:rFonts w:hint="eastAsia" w:ascii="仿宋" w:hAnsi="仿宋" w:eastAsia="仿宋" w:cs="仿宋"/>
          <w:sz w:val="32"/>
          <w:szCs w:val="32"/>
        </w:rPr>
        <w:t>8万元，其中：基本支出增加329.68万元，主要是人员增加，相应增加人员经费和日常公用经费；项目支出增加12万元，主要是增加了纪检内网终端</w:t>
      </w:r>
      <w:r>
        <w:rPr>
          <w:rFonts w:hint="eastAsia" w:ascii="仿宋" w:hAnsi="仿宋" w:eastAsia="仿宋" w:cs="仿宋"/>
          <w:sz w:val="32"/>
          <w:szCs w:val="32"/>
          <w:lang w:eastAsia="zh-CN"/>
        </w:rPr>
        <w:t>替换</w:t>
      </w:r>
      <w:r>
        <w:rPr>
          <w:rFonts w:hint="eastAsia" w:ascii="仿宋" w:hAnsi="仿宋" w:eastAsia="仿宋" w:cs="仿宋"/>
          <w:sz w:val="32"/>
          <w:szCs w:val="32"/>
        </w:rPr>
        <w:t>工程经费和纪检监察外网建设经费60万元，减少了涉密终端和审查谈话室建设经费等经费48万元。</w:t>
      </w:r>
    </w:p>
    <w:p>
      <w:pPr>
        <w:spacing w:beforeLines="50" w:afterLines="50"/>
        <w:ind w:firstLine="640" w:firstLineChars="200"/>
        <w:jc w:val="left"/>
        <w:outlineLvl w:val="2"/>
        <w:rPr>
          <w:rFonts w:hAnsi="宋体"/>
          <w:sz w:val="32"/>
        </w:rPr>
      </w:pPr>
      <w:bookmarkStart w:id="11" w:name="_Toc68703146"/>
      <w:r>
        <w:rPr>
          <w:rFonts w:hint="eastAsia" w:ascii="黑体" w:hAnsi="黑体" w:eastAsia="黑体"/>
          <w:sz w:val="32"/>
        </w:rPr>
        <w:t>三、机关运行经费安排情况</w:t>
      </w:r>
      <w:bookmarkEnd w:id="11"/>
    </w:p>
    <w:p>
      <w:pPr>
        <w:ind w:firstLine="640"/>
        <w:rPr>
          <w:rFonts w:ascii="仿宋" w:hAnsi="仿宋" w:eastAsia="仿宋" w:cs="仿宋"/>
          <w:sz w:val="32"/>
          <w:szCs w:val="32"/>
        </w:rPr>
      </w:pPr>
      <w:r>
        <w:rPr>
          <w:rFonts w:ascii="仿宋" w:hAnsi="仿宋" w:eastAsia="仿宋" w:cs="仿宋"/>
          <w:sz w:val="32"/>
          <w:szCs w:val="32"/>
        </w:rPr>
        <w:t>202</w:t>
      </w:r>
      <w:r>
        <w:rPr>
          <w:rFonts w:hint="eastAsia" w:ascii="仿宋" w:hAnsi="仿宋" w:eastAsia="仿宋" w:cs="仿宋"/>
          <w:sz w:val="32"/>
          <w:szCs w:val="32"/>
        </w:rPr>
        <w:t>1年，我部门机关运行经费共计安排</w:t>
      </w:r>
      <w:r>
        <w:rPr>
          <w:rFonts w:ascii="仿宋" w:hAnsi="仿宋" w:eastAsia="仿宋" w:cs="仿宋"/>
          <w:sz w:val="32"/>
          <w:szCs w:val="32"/>
        </w:rPr>
        <w:t>2</w:t>
      </w:r>
      <w:r>
        <w:rPr>
          <w:rFonts w:hint="eastAsia" w:ascii="仿宋" w:hAnsi="仿宋" w:eastAsia="仿宋" w:cs="仿宋"/>
          <w:sz w:val="32"/>
          <w:szCs w:val="32"/>
        </w:rPr>
        <w:t>91.58万元，主要用于保证机关正常运转的办公及印刷费、邮电费、差旅费、会议费、福利费、工会经费、委托业务费、一般设备购置费、日常维修费、公务车运行维护费、公务交通补贴、移动通讯补贴等支出。</w:t>
      </w:r>
    </w:p>
    <w:p>
      <w:pPr>
        <w:spacing w:beforeLines="50" w:afterLines="50"/>
        <w:ind w:firstLine="640" w:firstLineChars="200"/>
        <w:jc w:val="left"/>
        <w:outlineLvl w:val="2"/>
        <w:rPr>
          <w:rFonts w:hAnsi="宋体"/>
          <w:sz w:val="32"/>
        </w:rPr>
      </w:pPr>
      <w:bookmarkStart w:id="12" w:name="_Toc68703147"/>
      <w:r>
        <w:rPr>
          <w:rFonts w:hint="eastAsia" w:ascii="黑体" w:hAnsi="黑体" w:eastAsia="黑体"/>
          <w:sz w:val="32"/>
        </w:rPr>
        <w:t>四、财政拨款</w:t>
      </w:r>
      <w:r>
        <w:rPr>
          <w:rFonts w:hint="cs" w:ascii="黑体" w:hAnsi="黑体" w:eastAsia="黑体"/>
          <w:sz w:val="32"/>
        </w:rPr>
        <w:t>“</w:t>
      </w:r>
      <w:r>
        <w:rPr>
          <w:rFonts w:hint="eastAsia" w:ascii="黑体" w:hAnsi="黑体" w:eastAsia="黑体"/>
          <w:sz w:val="32"/>
        </w:rPr>
        <w:t>三公</w:t>
      </w:r>
      <w:r>
        <w:rPr>
          <w:rFonts w:hint="cs" w:ascii="黑体" w:hAnsi="黑体" w:eastAsia="黑体"/>
          <w:sz w:val="32"/>
        </w:rPr>
        <w:t>”</w:t>
      </w:r>
      <w:r>
        <w:rPr>
          <w:rFonts w:hint="eastAsia" w:ascii="黑体" w:hAnsi="黑体" w:eastAsia="黑体"/>
          <w:sz w:val="32"/>
        </w:rPr>
        <w:t>经费预算情况及增减变化原因</w:t>
      </w:r>
      <w:bookmarkEnd w:id="12"/>
    </w:p>
    <w:p>
      <w:pPr>
        <w:spacing w:line="500" w:lineRule="exact"/>
        <w:jc w:val="left"/>
        <w:rPr>
          <w:rFonts w:hAnsi="Calibri"/>
          <w:sz w:val="28"/>
          <w:szCs w:val="22"/>
        </w:rPr>
      </w:pPr>
      <w:r>
        <w:rPr>
          <w:rFonts w:ascii="仿宋" w:hAnsi="仿宋" w:eastAsia="仿宋" w:cs="仿宋"/>
          <w:sz w:val="32"/>
          <w:szCs w:val="32"/>
        </w:rPr>
        <w:t>202</w:t>
      </w:r>
      <w:r>
        <w:rPr>
          <w:rFonts w:hint="eastAsia" w:ascii="仿宋" w:hAnsi="仿宋" w:eastAsia="仿宋" w:cs="仿宋"/>
          <w:sz w:val="32"/>
          <w:szCs w:val="32"/>
        </w:rPr>
        <w:t>1年，我部门财政拨款“三公”经费预算安排</w:t>
      </w:r>
      <w:r>
        <w:rPr>
          <w:rFonts w:ascii="仿宋" w:hAnsi="仿宋" w:eastAsia="仿宋" w:cs="仿宋"/>
          <w:sz w:val="32"/>
          <w:szCs w:val="32"/>
        </w:rPr>
        <w:t>22.9</w:t>
      </w:r>
      <w:r>
        <w:rPr>
          <w:rFonts w:hint="eastAsia" w:ascii="仿宋" w:hAnsi="仿宋" w:eastAsia="仿宋" w:cs="仿宋"/>
          <w:sz w:val="32"/>
          <w:szCs w:val="32"/>
        </w:rPr>
        <w:t>万元，其中：因公出国（境）费</w:t>
      </w:r>
      <w:r>
        <w:rPr>
          <w:rFonts w:ascii="仿宋" w:hAnsi="仿宋" w:eastAsia="仿宋" w:cs="仿宋"/>
          <w:sz w:val="32"/>
          <w:szCs w:val="32"/>
        </w:rPr>
        <w:t>0</w:t>
      </w:r>
      <w:r>
        <w:rPr>
          <w:rFonts w:hint="eastAsia" w:ascii="仿宋" w:hAnsi="仿宋" w:eastAsia="仿宋" w:cs="仿宋"/>
          <w:sz w:val="32"/>
          <w:szCs w:val="32"/>
        </w:rPr>
        <w:t>万元；公务用车购置及运维费</w:t>
      </w:r>
      <w:r>
        <w:rPr>
          <w:rFonts w:ascii="仿宋" w:hAnsi="仿宋" w:eastAsia="仿宋" w:cs="仿宋"/>
          <w:sz w:val="32"/>
          <w:szCs w:val="32"/>
        </w:rPr>
        <w:t>18.9</w:t>
      </w:r>
      <w:r>
        <w:rPr>
          <w:rFonts w:hint="eastAsia" w:ascii="仿宋" w:hAnsi="仿宋" w:eastAsia="仿宋" w:cs="仿宋"/>
          <w:sz w:val="32"/>
          <w:szCs w:val="32"/>
        </w:rPr>
        <w:t>万元（其中：公务用车购置费</w:t>
      </w:r>
      <w:r>
        <w:rPr>
          <w:rFonts w:ascii="仿宋" w:hAnsi="仿宋" w:eastAsia="仿宋" w:cs="仿宋"/>
          <w:sz w:val="32"/>
          <w:szCs w:val="32"/>
        </w:rPr>
        <w:t>0</w:t>
      </w:r>
      <w:r>
        <w:rPr>
          <w:rFonts w:hint="eastAsia" w:ascii="仿宋" w:hAnsi="仿宋" w:eastAsia="仿宋" w:cs="仿宋"/>
          <w:sz w:val="32"/>
          <w:szCs w:val="32"/>
        </w:rPr>
        <w:t>万元，公务用车运行维护费</w:t>
      </w:r>
      <w:r>
        <w:rPr>
          <w:rFonts w:ascii="仿宋" w:hAnsi="仿宋" w:eastAsia="仿宋" w:cs="仿宋"/>
          <w:sz w:val="32"/>
          <w:szCs w:val="32"/>
        </w:rPr>
        <w:t>18.9</w:t>
      </w:r>
      <w:r>
        <w:rPr>
          <w:rFonts w:hint="eastAsia" w:ascii="仿宋" w:hAnsi="仿宋" w:eastAsia="仿宋" w:cs="仿宋"/>
          <w:sz w:val="32"/>
          <w:szCs w:val="32"/>
        </w:rPr>
        <w:t>万元</w:t>
      </w:r>
      <w:r>
        <w:rPr>
          <w:rFonts w:ascii="仿宋" w:hAnsi="仿宋" w:eastAsia="仿宋" w:cs="仿宋"/>
          <w:sz w:val="32"/>
          <w:szCs w:val="32"/>
        </w:rPr>
        <w:t>)</w:t>
      </w:r>
      <w:r>
        <w:rPr>
          <w:rFonts w:hint="eastAsia" w:ascii="仿宋" w:hAnsi="仿宋" w:eastAsia="仿宋" w:cs="仿宋"/>
          <w:sz w:val="32"/>
          <w:szCs w:val="32"/>
        </w:rPr>
        <w:t>；公务接待费</w:t>
      </w:r>
      <w:r>
        <w:rPr>
          <w:rFonts w:ascii="仿宋" w:hAnsi="仿宋" w:eastAsia="仿宋" w:cs="仿宋"/>
          <w:sz w:val="32"/>
          <w:szCs w:val="32"/>
        </w:rPr>
        <w:t>4</w:t>
      </w:r>
      <w:r>
        <w:rPr>
          <w:rFonts w:hint="eastAsia" w:ascii="仿宋" w:hAnsi="仿宋" w:eastAsia="仿宋" w:cs="仿宋"/>
          <w:sz w:val="32"/>
          <w:szCs w:val="32"/>
        </w:rPr>
        <w:t>万元，与2020年相比持平，无增减变化。</w:t>
      </w:r>
    </w:p>
    <w:p>
      <w:pPr>
        <w:autoSpaceDE w:val="0"/>
        <w:autoSpaceDN w:val="0"/>
        <w:adjustRightInd w:val="0"/>
        <w:ind w:left="198" w:firstLine="640" w:firstLineChars="200"/>
        <w:jc w:val="left"/>
        <w:rPr>
          <w:rFonts w:ascii="仿宋" w:hAnsi="仿宋" w:eastAsia="仿宋"/>
          <w:sz w:val="32"/>
          <w:szCs w:val="32"/>
        </w:rPr>
      </w:pPr>
    </w:p>
    <w:p>
      <w:pPr>
        <w:spacing w:line="500" w:lineRule="exact"/>
        <w:jc w:val="left"/>
        <w:rPr>
          <w:rFonts w:eastAsia="方正仿宋_GBK"/>
          <w:sz w:val="28"/>
        </w:rPr>
      </w:pPr>
    </w:p>
    <w:p>
      <w:pPr>
        <w:spacing w:beforeLines="50" w:afterLines="50"/>
        <w:ind w:firstLine="640" w:firstLineChars="200"/>
        <w:jc w:val="left"/>
        <w:outlineLvl w:val="2"/>
        <w:rPr>
          <w:rFonts w:hAnsi="宋体"/>
          <w:sz w:val="32"/>
        </w:rPr>
      </w:pPr>
      <w:bookmarkStart w:id="13" w:name="_Toc68703148"/>
      <w:r>
        <w:rPr>
          <w:rFonts w:hint="eastAsia" w:ascii="黑体" w:hAnsi="黑体" w:eastAsia="黑体"/>
          <w:sz w:val="32"/>
        </w:rPr>
        <w:t>五、预算绩效信息</w:t>
      </w:r>
      <w:bookmarkEnd w:id="13"/>
    </w:p>
    <w:p>
      <w:pPr>
        <w:ind w:firstLine="643" w:firstLineChars="200"/>
        <w:jc w:val="left"/>
        <w:rPr>
          <w:rFonts w:hAnsi="宋体"/>
          <w:b/>
          <w:sz w:val="32"/>
        </w:rPr>
      </w:pPr>
      <w:r>
        <w:rPr>
          <w:rFonts w:hint="eastAsia" w:ascii="方正楷体_GBK" w:eastAsia="方正楷体_GBK"/>
          <w:b/>
          <w:sz w:val="32"/>
        </w:rPr>
        <w:t>第一部分</w:t>
      </w:r>
      <w:r>
        <w:rPr>
          <w:rFonts w:ascii="方正楷体_GBK" w:eastAsia="方正楷体_GBK"/>
          <w:b/>
          <w:sz w:val="32"/>
        </w:rPr>
        <w:t xml:space="preserve"> </w:t>
      </w:r>
      <w:r>
        <w:rPr>
          <w:rFonts w:hint="eastAsia" w:ascii="方正楷体_GBK" w:eastAsia="方正楷体_GBK"/>
          <w:b/>
          <w:sz w:val="32"/>
        </w:rPr>
        <w:t>部门整体绩效目标</w:t>
      </w:r>
    </w:p>
    <w:p>
      <w:pPr>
        <w:spacing w:line="500" w:lineRule="exact"/>
        <w:ind w:firstLine="560" w:firstLineChars="200"/>
        <w:jc w:val="left"/>
        <w:rPr>
          <w:rFonts w:ascii="仿宋" w:hAnsi="仿宋" w:eastAsia="仿宋"/>
          <w:sz w:val="32"/>
          <w:szCs w:val="32"/>
        </w:rPr>
      </w:pPr>
      <w:r>
        <w:rPr>
          <w:rFonts w:hint="eastAsia" w:eastAsia="方正仿宋_GBK"/>
          <w:sz w:val="28"/>
        </w:rPr>
        <w:t>（</w:t>
      </w:r>
      <w:r>
        <w:rPr>
          <w:rFonts w:hint="eastAsia" w:ascii="仿宋" w:hAnsi="仿宋" w:eastAsia="仿宋"/>
          <w:sz w:val="32"/>
          <w:szCs w:val="32"/>
        </w:rPr>
        <w:t>一）总体绩效目标</w:t>
      </w:r>
    </w:p>
    <w:p>
      <w:pPr>
        <w:spacing w:line="500" w:lineRule="exact"/>
        <w:ind w:firstLine="800" w:firstLineChars="250"/>
        <w:jc w:val="left"/>
        <w:rPr>
          <w:rFonts w:ascii="仿宋" w:hAnsi="仿宋" w:eastAsia="仿宋"/>
          <w:sz w:val="32"/>
          <w:szCs w:val="32"/>
        </w:rPr>
      </w:pPr>
      <w:r>
        <w:rPr>
          <w:rFonts w:ascii="仿宋" w:hAnsi="仿宋" w:eastAsia="仿宋"/>
          <w:sz w:val="32"/>
          <w:szCs w:val="32"/>
        </w:rPr>
        <w:t>2021年是“十四五”开局之年，是我们党成立100周年，是开启全面建设社会主义现代化国家新征程的第一年，全区统筹疫情防控和经济社会发展任务艰巨，做好纪检监察工作责任重大。总体要求是：以习近平新时代中国特色社会主义思想为指导，全面贯彻党的十九大和十九届二中、三中、四中、五中全会精神，增强“四个意识”、坚定“四个自信”、做到“两个维护”，坚持稳中求进工作总基调，立足新发展阶段，贯彻新发展理念，构建新发展格局，以推动高质量发展为主题，坚定不移全面从严治党，坚持和完善党和国家监督体系，忠实履行党章和宪法赋予的职责，有力推动党中央决策部署和省委、市委、区委工作要求有效落实，围绕现代化建设大局发挥监督保障执行、促进完善发展作用，一体推进不敢腐、不能腐、不想腐，深化纪检监察体制改革，扎实推进规范化法治化建设，切实加强干部队伍建设，为我区“十四五”开好局起好步，为全面建设经济强区、魅力鹿泉、生态宜居宜业宜游新城区提供坚强保障，以优异成绩庆祝建党100周年。</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全区纪检监察机关要深入学习贯彻党的十九届五中全会、十九届中央纪委五次全会和省市纪委全会精神，不断提高政治判断力、政治领悟力、政治执行力，把党中央决策部署与纪委监委职责科学地历史地具体地结合起来，坚持稳中求进、坚定稳妥，坚持实事求是、依规依纪依法，坚持惩前毖后、治病救人方针，坚持政策策略、纪法情理融合，坚持系统施治、标本兼治，坚定政治方向、把准职能定位、展现担当作为。我们要更加突出政治监督，更加突出高质量发展主题，更加突出整治群众身边腐败和作风问题，更加突出发挥监督治理效能，更加突出严管厚爱结合、激励约束并重，使正风肃纪反腐更好适应现代化建设需要，使监督体系更好融入社会治理体系，释放更大治理效能。</w:t>
      </w:r>
    </w:p>
    <w:p>
      <w:pPr>
        <w:spacing w:line="500" w:lineRule="exact"/>
        <w:ind w:firstLine="640" w:firstLineChars="200"/>
        <w:jc w:val="left"/>
        <w:rPr>
          <w:rFonts w:ascii="仿宋" w:hAnsi="仿宋" w:eastAsia="仿宋"/>
          <w:sz w:val="32"/>
          <w:szCs w:val="32"/>
        </w:rPr>
      </w:pPr>
      <w:r>
        <w:rPr>
          <w:rFonts w:hint="eastAsia" w:ascii="仿宋" w:hAnsi="仿宋" w:eastAsia="仿宋"/>
          <w:sz w:val="32"/>
          <w:szCs w:val="32"/>
        </w:rPr>
        <w:t>（二）分项绩效目标</w:t>
      </w:r>
    </w:p>
    <w:p>
      <w:pPr>
        <w:spacing w:line="500" w:lineRule="exact"/>
        <w:ind w:firstLine="640" w:firstLineChars="200"/>
        <w:jc w:val="left"/>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w:t>
      </w:r>
      <w:r>
        <w:rPr>
          <w:rFonts w:ascii="仿宋" w:hAnsi="仿宋" w:eastAsia="仿宋"/>
          <w:sz w:val="32"/>
          <w:szCs w:val="32"/>
        </w:rPr>
        <w:t>强化日常监督检查及巡察监督</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绩效目标：监督检查党内法规政策、国家法律法规、党风廉政建设等的执行情况；贯彻落实区委有关部署，开展常态化全覆盖监督巡察。</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指标：加大问责力度；巡查监督常态化、全覆盖。把所有党政机关和直属企事业单位全部纳入巡察监督范围，实现巡察无死角、监督无例外。统筹安排常规巡察，深化专项巡察，强化机动巡察，推动“回头看”常态化，把问题导向贯穿巡察全过程。强化巡察成果综合运用，强化整改问责，确保条条要整改、件件有着落，坚决纠正工作走过场、搞形式问题。</w:t>
      </w:r>
    </w:p>
    <w:p>
      <w:pPr>
        <w:spacing w:line="500" w:lineRule="exact"/>
        <w:ind w:firstLine="640" w:firstLineChars="200"/>
        <w:jc w:val="left"/>
        <w:rPr>
          <w:rFonts w:ascii="仿宋" w:hAnsi="仿宋" w:eastAsia="仿宋"/>
          <w:sz w:val="32"/>
          <w:szCs w:val="32"/>
        </w:rPr>
      </w:pPr>
      <w:r>
        <w:rPr>
          <w:rFonts w:ascii="仿宋" w:hAnsi="仿宋" w:eastAsia="仿宋"/>
          <w:sz w:val="32"/>
          <w:szCs w:val="32"/>
        </w:rPr>
        <w:t>2</w:t>
      </w:r>
      <w:r>
        <w:rPr>
          <w:rFonts w:hint="eastAsia" w:ascii="仿宋" w:hAnsi="仿宋" w:eastAsia="仿宋"/>
          <w:sz w:val="32"/>
          <w:szCs w:val="32"/>
        </w:rPr>
        <w:t>、</w:t>
      </w:r>
      <w:r>
        <w:rPr>
          <w:rFonts w:ascii="仿宋" w:hAnsi="仿宋" w:eastAsia="仿宋"/>
          <w:sz w:val="32"/>
          <w:szCs w:val="32"/>
        </w:rPr>
        <w:t>加大问题线索办理力度。</w:t>
      </w:r>
    </w:p>
    <w:p>
      <w:pPr>
        <w:spacing w:line="500" w:lineRule="exact"/>
        <w:ind w:firstLine="640" w:firstLineChars="200"/>
        <w:jc w:val="left"/>
        <w:rPr>
          <w:rFonts w:ascii="仿宋" w:hAnsi="仿宋" w:eastAsia="仿宋"/>
          <w:sz w:val="32"/>
          <w:szCs w:val="32"/>
        </w:rPr>
      </w:pPr>
      <w:r>
        <w:rPr>
          <w:rFonts w:ascii="仿宋" w:hAnsi="仿宋" w:eastAsia="仿宋"/>
          <w:sz w:val="32"/>
          <w:szCs w:val="32"/>
        </w:rPr>
        <w:t>职责要点：受理信访、举报，集中管理问题线索、组织协调处置问题线索，审查调查违纪违法案件，对案件审理提出处理意见。</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维护党纪国法尊严，坚决惩处腐败分子，有效遏制腐败现象。紧盯群众反映强烈、性质恶劣的突出问题，紧盯执纪审查、执法调查发现的典型问题，紧盯影响全区重点工作推进落实的失职失责问题，开展集中整治和重点督办，对典型案例一律通报曝光，对工作推动不力、问题长期得不到解决的严肃问责，坚决查处群众长期重复信访背后存在的形式主义、官僚主义问题。强化监督检查、督查督办，按照全面从严治党要求，做到有什么问题就解决什么问题、什么问题突出就集中整治什么问题。</w:t>
      </w:r>
    </w:p>
    <w:p>
      <w:pPr>
        <w:spacing w:line="500" w:lineRule="exact"/>
        <w:ind w:firstLine="640" w:firstLineChars="200"/>
        <w:jc w:val="left"/>
        <w:rPr>
          <w:rFonts w:ascii="仿宋" w:hAnsi="仿宋" w:eastAsia="仿宋"/>
          <w:sz w:val="32"/>
          <w:szCs w:val="32"/>
        </w:rPr>
      </w:pPr>
      <w:r>
        <w:rPr>
          <w:rFonts w:ascii="仿宋" w:hAnsi="仿宋" w:eastAsia="仿宋"/>
          <w:sz w:val="32"/>
          <w:szCs w:val="32"/>
        </w:rPr>
        <w:t>3</w:t>
      </w:r>
      <w:r>
        <w:rPr>
          <w:rFonts w:hint="eastAsia" w:ascii="仿宋" w:hAnsi="仿宋" w:eastAsia="仿宋"/>
          <w:sz w:val="32"/>
          <w:szCs w:val="32"/>
        </w:rPr>
        <w:t>、</w:t>
      </w:r>
      <w:r>
        <w:rPr>
          <w:rFonts w:ascii="仿宋" w:hAnsi="仿宋" w:eastAsia="仿宋"/>
          <w:sz w:val="32"/>
          <w:szCs w:val="32"/>
        </w:rPr>
        <w:t>党风廉政建设</w:t>
      </w:r>
    </w:p>
    <w:p>
      <w:pPr>
        <w:spacing w:line="500" w:lineRule="exact"/>
        <w:ind w:firstLine="640" w:firstLineChars="200"/>
        <w:jc w:val="left"/>
        <w:rPr>
          <w:rFonts w:ascii="仿宋" w:hAnsi="仿宋" w:eastAsia="仿宋"/>
          <w:sz w:val="32"/>
          <w:szCs w:val="32"/>
        </w:rPr>
      </w:pPr>
      <w:r>
        <w:rPr>
          <w:rFonts w:ascii="仿宋" w:hAnsi="仿宋" w:eastAsia="仿宋"/>
          <w:sz w:val="32"/>
          <w:szCs w:val="32"/>
        </w:rPr>
        <w:t>职责要点：组织协调全区党风廉政建设和反腐败宣传、教育、课题研究等工作；承担区委惩治和预防腐败体系领导小组办公室和区预防腐败办公室的日常工作。</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绩效目标：积极发挥职能作用，加强党风廉政建设，营造风清气正、干事创业的工作氛围。开展经常性纪律教育,把党章党规党纪特别是新形势下党内政治生活若干准则、党内监督条例、</w:t>
      </w:r>
      <w:r>
        <w:rPr>
          <w:rFonts w:hint="eastAsia" w:ascii="仿宋" w:hAnsi="仿宋" w:eastAsia="仿宋"/>
          <w:sz w:val="32"/>
          <w:szCs w:val="32"/>
        </w:rPr>
        <w:t>中国共产党纪律处分条例</w:t>
      </w:r>
      <w:r>
        <w:rPr>
          <w:rFonts w:ascii="仿宋" w:hAnsi="仿宋" w:eastAsia="仿宋"/>
          <w:sz w:val="32"/>
          <w:szCs w:val="32"/>
        </w:rPr>
        <w:t>、问责条例，作为党校和党委（党组）理论学习中心组必修课，增强教育针对性实效性。提高警示教育的政治性，注重用身边事教育身边人，通过剖析典型案例等形式，充分发挥好反面典型的警示震慑作用。</w:t>
      </w:r>
    </w:p>
    <w:p>
      <w:pPr>
        <w:spacing w:line="500" w:lineRule="exact"/>
        <w:ind w:firstLine="640" w:firstLineChars="200"/>
        <w:jc w:val="left"/>
        <w:rPr>
          <w:rFonts w:ascii="仿宋" w:hAnsi="仿宋" w:eastAsia="仿宋"/>
          <w:sz w:val="32"/>
          <w:szCs w:val="32"/>
        </w:rPr>
      </w:pPr>
      <w:r>
        <w:rPr>
          <w:rFonts w:ascii="仿宋" w:hAnsi="仿宋" w:eastAsia="仿宋"/>
          <w:sz w:val="32"/>
          <w:szCs w:val="32"/>
        </w:rPr>
        <w:t>4</w:t>
      </w:r>
      <w:r>
        <w:rPr>
          <w:rFonts w:hint="eastAsia" w:ascii="仿宋" w:hAnsi="仿宋" w:eastAsia="仿宋"/>
          <w:sz w:val="32"/>
          <w:szCs w:val="32"/>
        </w:rPr>
        <w:t>、</w:t>
      </w:r>
      <w:r>
        <w:rPr>
          <w:rFonts w:ascii="仿宋" w:hAnsi="仿宋" w:eastAsia="仿宋"/>
          <w:sz w:val="32"/>
          <w:szCs w:val="32"/>
        </w:rPr>
        <w:t>纪检监察事务管理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职责要点：宣传党的纪检工作方针、政策，教育纪检干部遵守和执行党章以及党内法规、党的路线方针政策和决议、国家法规等，全面提高纪检监察干部队伍素质；负责办公场所运行维护。</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绩效目标：持续深化“三转”，做好“监督执纪问责”主业的保障和服务工作。坚持旗帜鲜明讲政治，加强忠诚教育，把对党忠诚作为工作的首要政治原则、队伍的首要政治本色、干部的首要政治品质。区纪委常委会带头抓好自身学习，严格落实理论学习中心组、常委扩大会学习等制度，班子成员要坚持以普通党员身份参加党支部学习。切实发挥机关党组织作用，严格落实“三会一课”制度，认真开展组织生活会、民主生活会。按照纪法衔接、执纪执法贯通的新要求，认真开展大学习、大培训、大改进活动，组织实施全员培训，强化政治培训、能力培训、素质培训，全面提升纪检监察干部队伍的专业素养和业务水平。</w:t>
      </w:r>
    </w:p>
    <w:p>
      <w:pPr>
        <w:spacing w:line="500" w:lineRule="exact"/>
        <w:ind w:firstLine="640" w:firstLineChars="200"/>
        <w:jc w:val="left"/>
        <w:rPr>
          <w:rFonts w:ascii="仿宋" w:hAnsi="仿宋" w:eastAsia="仿宋"/>
          <w:sz w:val="32"/>
          <w:szCs w:val="32"/>
        </w:rPr>
      </w:pPr>
    </w:p>
    <w:p>
      <w:pPr>
        <w:spacing w:line="500" w:lineRule="exact"/>
        <w:ind w:firstLine="640" w:firstLineChars="200"/>
        <w:jc w:val="left"/>
        <w:rPr>
          <w:rFonts w:ascii="仿宋" w:hAnsi="仿宋" w:eastAsia="仿宋"/>
          <w:sz w:val="32"/>
          <w:szCs w:val="32"/>
        </w:rPr>
      </w:pPr>
      <w:r>
        <w:rPr>
          <w:rFonts w:hint="eastAsia" w:ascii="仿宋" w:hAnsi="仿宋" w:eastAsia="仿宋"/>
          <w:sz w:val="32"/>
          <w:szCs w:val="32"/>
        </w:rPr>
        <w:t>（三）工作保障措施</w:t>
      </w:r>
    </w:p>
    <w:p>
      <w:pPr>
        <w:spacing w:line="500" w:lineRule="exact"/>
        <w:jc w:val="left"/>
        <w:rPr>
          <w:rFonts w:ascii="仿宋" w:hAnsi="仿宋" w:eastAsia="仿宋"/>
          <w:sz w:val="32"/>
          <w:szCs w:val="32"/>
        </w:rPr>
      </w:pPr>
      <w:r>
        <w:rPr>
          <w:rFonts w:ascii="仿宋" w:hAnsi="仿宋" w:eastAsia="仿宋"/>
          <w:sz w:val="32"/>
          <w:szCs w:val="32"/>
        </w:rPr>
        <w:t xml:space="preserve">    1、严明政治纪律和政治规矩</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开展落实“两个维护”情况专项监督；开展严肃党内政治生活情况专项监督；坚决破除“形式主义、官僚主义”。</w:t>
      </w:r>
    </w:p>
    <w:p>
      <w:pPr>
        <w:spacing w:line="500" w:lineRule="exact"/>
        <w:ind w:firstLine="640" w:firstLineChars="200"/>
        <w:jc w:val="left"/>
        <w:rPr>
          <w:rFonts w:ascii="仿宋" w:hAnsi="仿宋" w:eastAsia="仿宋"/>
          <w:sz w:val="32"/>
          <w:szCs w:val="32"/>
        </w:rPr>
      </w:pPr>
      <w:r>
        <w:rPr>
          <w:rFonts w:ascii="仿宋" w:hAnsi="仿宋" w:eastAsia="仿宋"/>
          <w:sz w:val="32"/>
          <w:szCs w:val="32"/>
        </w:rPr>
        <w:t>2、加强纪检监察工作体制机制建设</w:t>
      </w:r>
    </w:p>
    <w:p>
      <w:pPr>
        <w:spacing w:line="500" w:lineRule="exact"/>
        <w:ind w:firstLine="640" w:firstLineChars="200"/>
        <w:jc w:val="left"/>
        <w:rPr>
          <w:rFonts w:ascii="仿宋" w:hAnsi="仿宋" w:eastAsia="仿宋"/>
          <w:sz w:val="32"/>
          <w:szCs w:val="32"/>
        </w:rPr>
      </w:pPr>
      <w:r>
        <w:rPr>
          <w:rFonts w:hint="eastAsia" w:ascii="仿宋" w:hAnsi="仿宋" w:eastAsia="仿宋"/>
          <w:sz w:val="32"/>
          <w:szCs w:val="32"/>
        </w:rPr>
        <w:t>（1）、</w:t>
      </w:r>
      <w:r>
        <w:rPr>
          <w:rFonts w:ascii="仿宋" w:hAnsi="仿宋" w:eastAsia="仿宋"/>
          <w:sz w:val="32"/>
          <w:szCs w:val="32"/>
        </w:rPr>
        <w:t>强化上级纪委对下级纪委的领导和指导。认真履行协助党委全面从严治党职责，强化对下级党组织的监督，使主体责任、监督责任贯通协同、形成合力。</w:t>
      </w:r>
    </w:p>
    <w:p>
      <w:pPr>
        <w:spacing w:line="500" w:lineRule="exact"/>
        <w:ind w:firstLine="640" w:firstLineChars="200"/>
        <w:jc w:val="left"/>
        <w:rPr>
          <w:rFonts w:ascii="仿宋" w:hAnsi="仿宋" w:eastAsia="仿宋"/>
          <w:sz w:val="32"/>
          <w:szCs w:val="32"/>
        </w:rPr>
      </w:pPr>
      <w:r>
        <w:rPr>
          <w:rFonts w:hint="eastAsia" w:ascii="仿宋" w:hAnsi="仿宋" w:eastAsia="仿宋"/>
          <w:sz w:val="32"/>
          <w:szCs w:val="32"/>
        </w:rPr>
        <w:t>（2）</w:t>
      </w:r>
      <w:r>
        <w:rPr>
          <w:rFonts w:ascii="仿宋" w:hAnsi="仿宋" w:eastAsia="仿宋"/>
          <w:sz w:val="32"/>
          <w:szCs w:val="32"/>
        </w:rPr>
        <w:t>、持续深化国家监察体制改革。把增强对公权力和公职人员的监督全覆盖、有效性作为着力点，健全统一决策、一体运行的执纪执法工作机制。</w:t>
      </w:r>
    </w:p>
    <w:p>
      <w:pPr>
        <w:spacing w:line="500" w:lineRule="exact"/>
        <w:ind w:firstLine="640" w:firstLineChars="200"/>
        <w:jc w:val="left"/>
        <w:rPr>
          <w:rFonts w:ascii="仿宋" w:hAnsi="仿宋" w:eastAsia="仿宋"/>
          <w:sz w:val="32"/>
          <w:szCs w:val="32"/>
        </w:rPr>
      </w:pPr>
      <w:r>
        <w:rPr>
          <w:rFonts w:hint="eastAsia" w:ascii="仿宋" w:hAnsi="仿宋" w:eastAsia="仿宋"/>
          <w:sz w:val="32"/>
          <w:szCs w:val="32"/>
        </w:rPr>
        <w:t>（3）</w:t>
      </w:r>
      <w:r>
        <w:rPr>
          <w:rFonts w:ascii="仿宋" w:hAnsi="仿宋" w:eastAsia="仿宋"/>
          <w:sz w:val="32"/>
          <w:szCs w:val="32"/>
        </w:rPr>
        <w:t>、加强基层纪检组织建设。核定乡镇纪委机构、编制和职数，配齐配强专职纪检干部。强化对乡镇纪委开展日常监督、执纪审查等工作的指导。区纪委监委向开发区同步派出纪工委、监察组，履行党的纪律检查和国家监察两项职能。</w:t>
      </w:r>
    </w:p>
    <w:p>
      <w:pPr>
        <w:spacing w:line="500" w:lineRule="exact"/>
        <w:ind w:firstLine="640" w:firstLineChars="200"/>
        <w:jc w:val="left"/>
        <w:rPr>
          <w:rFonts w:ascii="仿宋" w:hAnsi="仿宋" w:eastAsia="仿宋"/>
          <w:sz w:val="32"/>
          <w:szCs w:val="32"/>
        </w:rPr>
      </w:pPr>
      <w:r>
        <w:rPr>
          <w:rFonts w:ascii="仿宋" w:hAnsi="仿宋" w:eastAsia="仿宋"/>
          <w:sz w:val="32"/>
          <w:szCs w:val="32"/>
        </w:rPr>
        <w:t>3、加强监督监察工作，在实效上实现新突破。</w:t>
      </w:r>
    </w:p>
    <w:p>
      <w:pPr>
        <w:spacing w:line="500" w:lineRule="exact"/>
        <w:ind w:firstLine="640" w:firstLineChars="200"/>
        <w:jc w:val="left"/>
        <w:rPr>
          <w:rFonts w:ascii="仿宋" w:hAnsi="仿宋" w:eastAsia="仿宋"/>
          <w:sz w:val="32"/>
          <w:szCs w:val="32"/>
        </w:rPr>
      </w:pPr>
      <w:r>
        <w:rPr>
          <w:rFonts w:ascii="仿宋" w:hAnsi="仿宋" w:eastAsia="仿宋"/>
          <w:sz w:val="32"/>
          <w:szCs w:val="32"/>
        </w:rPr>
        <w:t>注重抓住监督重点，注重日常精准监督，坚持问题导向解决党风问题，深入推进作风建设，注重强化制度执行，注重形成监督合力，严格落实容错纠错机制，在全区营造风清气正、勇于改革创新、敢于担当负责的良好环境。</w:t>
      </w:r>
    </w:p>
    <w:p>
      <w:pPr>
        <w:spacing w:line="500" w:lineRule="exact"/>
        <w:ind w:firstLine="640" w:firstLineChars="200"/>
        <w:jc w:val="left"/>
        <w:rPr>
          <w:rFonts w:ascii="仿宋" w:hAnsi="仿宋" w:eastAsia="仿宋"/>
          <w:sz w:val="32"/>
          <w:szCs w:val="32"/>
        </w:rPr>
      </w:pPr>
      <w:r>
        <w:rPr>
          <w:rFonts w:ascii="仿宋" w:hAnsi="仿宋" w:eastAsia="仿宋"/>
          <w:sz w:val="32"/>
          <w:szCs w:val="32"/>
        </w:rPr>
        <w:t>4、在政治巡察上实现新突破。</w:t>
      </w:r>
    </w:p>
    <w:p>
      <w:pPr>
        <w:spacing w:line="500" w:lineRule="exact"/>
        <w:ind w:firstLine="640" w:firstLineChars="200"/>
        <w:jc w:val="left"/>
        <w:rPr>
          <w:rFonts w:ascii="仿宋" w:hAnsi="仿宋" w:eastAsia="仿宋"/>
          <w:sz w:val="32"/>
          <w:szCs w:val="32"/>
        </w:rPr>
      </w:pPr>
      <w:r>
        <w:rPr>
          <w:rFonts w:ascii="仿宋" w:hAnsi="仿宋" w:eastAsia="仿宋"/>
          <w:sz w:val="32"/>
          <w:szCs w:val="32"/>
        </w:rPr>
        <w:t>突出抓好“六化”建设，一是巡察工作规范化；二是方式方法科学化；三是问题整改求实化；四是解决问题可视化；五是巡察成果应用化；六是队伍建设专业化。</w:t>
      </w:r>
    </w:p>
    <w:p>
      <w:pPr>
        <w:spacing w:line="500" w:lineRule="exact"/>
        <w:ind w:firstLine="640" w:firstLineChars="200"/>
        <w:jc w:val="left"/>
        <w:rPr>
          <w:rFonts w:ascii="仿宋" w:hAnsi="仿宋" w:eastAsia="仿宋"/>
          <w:sz w:val="32"/>
          <w:szCs w:val="32"/>
        </w:rPr>
      </w:pPr>
      <w:r>
        <w:rPr>
          <w:rFonts w:ascii="仿宋" w:hAnsi="仿宋" w:eastAsia="仿宋"/>
          <w:sz w:val="32"/>
          <w:szCs w:val="32"/>
        </w:rPr>
        <w:t>5、持续整治群众身边腐败和作风问题。</w:t>
      </w:r>
    </w:p>
    <w:p>
      <w:pPr>
        <w:spacing w:line="500" w:lineRule="exact"/>
        <w:ind w:firstLine="640" w:firstLineChars="200"/>
        <w:jc w:val="left"/>
        <w:rPr>
          <w:rFonts w:ascii="仿宋" w:hAnsi="仿宋" w:eastAsia="仿宋"/>
          <w:sz w:val="32"/>
          <w:szCs w:val="32"/>
        </w:rPr>
      </w:pPr>
      <w:r>
        <w:rPr>
          <w:rFonts w:hint="eastAsia" w:ascii="仿宋" w:hAnsi="仿宋" w:eastAsia="仿宋"/>
          <w:sz w:val="32"/>
          <w:szCs w:val="32"/>
        </w:rPr>
        <w:t>（1）、</w:t>
      </w:r>
      <w:r>
        <w:rPr>
          <w:rFonts w:ascii="仿宋" w:hAnsi="仿宋" w:eastAsia="仿宋"/>
          <w:sz w:val="32"/>
          <w:szCs w:val="32"/>
        </w:rPr>
        <w:t>持续深化扶贫领域腐败和作风问题专项治理，严肃查处扶贫领域贪污侵占、虚报冒领、截留挪用、优亲厚友等突出问题，严肃查处职能部门在扶贫工作中履责不力、监管不严、推诿扯皮等问题。</w:t>
      </w:r>
    </w:p>
    <w:p>
      <w:pPr>
        <w:spacing w:line="500" w:lineRule="exact"/>
        <w:ind w:firstLine="640" w:firstLineChars="200"/>
        <w:jc w:val="left"/>
        <w:rPr>
          <w:rFonts w:ascii="仿宋" w:hAnsi="仿宋" w:eastAsia="仿宋"/>
          <w:sz w:val="32"/>
          <w:szCs w:val="32"/>
        </w:rPr>
      </w:pPr>
      <w:r>
        <w:rPr>
          <w:rFonts w:hint="eastAsia" w:ascii="仿宋" w:hAnsi="仿宋" w:eastAsia="仿宋"/>
          <w:sz w:val="32"/>
          <w:szCs w:val="32"/>
        </w:rPr>
        <w:t>（2）、</w:t>
      </w:r>
      <w:r>
        <w:rPr>
          <w:rFonts w:ascii="仿宋" w:hAnsi="仿宋" w:eastAsia="仿宋"/>
          <w:sz w:val="32"/>
          <w:szCs w:val="32"/>
        </w:rPr>
        <w:t>扎实开展民生领域专项整治，加强对民生工程推进情况的监督，切实解决教育医疗、环境保护、食品药品安全等方面侵害群众利益问题，进一步深化“大棚房”问题专项清理整治和人防系统腐败问题专项治理。</w:t>
      </w:r>
    </w:p>
    <w:p>
      <w:pPr>
        <w:spacing w:line="500" w:lineRule="exact"/>
        <w:ind w:firstLine="640" w:firstLineChars="200"/>
        <w:jc w:val="left"/>
        <w:rPr>
          <w:rFonts w:ascii="仿宋" w:hAnsi="仿宋" w:eastAsia="仿宋"/>
          <w:sz w:val="32"/>
          <w:szCs w:val="32"/>
        </w:rPr>
      </w:pPr>
      <w:r>
        <w:rPr>
          <w:rFonts w:hint="eastAsia" w:ascii="仿宋" w:hAnsi="仿宋" w:eastAsia="仿宋"/>
          <w:sz w:val="32"/>
          <w:szCs w:val="32"/>
        </w:rPr>
        <w:t>（3）、</w:t>
      </w:r>
      <w:r>
        <w:rPr>
          <w:rFonts w:ascii="仿宋" w:hAnsi="仿宋" w:eastAsia="仿宋"/>
          <w:sz w:val="32"/>
          <w:szCs w:val="32"/>
        </w:rPr>
        <w:t>深挖涉黑涉恶腐败和黑恶势力“保护伞”，立足职责定位，深化“一案三查”，把打击“保护伞”作为主攻方向，严肃查处党员干部和公职人员助长黑恶势力做大成势、干预和阻挠案件调查处理等问题，严肃查处“村霸”、宗族恶势力和黄赌毒背后的腐败行为。</w:t>
      </w:r>
    </w:p>
    <w:p>
      <w:pPr>
        <w:spacing w:line="500" w:lineRule="exact"/>
        <w:ind w:firstLine="640" w:firstLineChars="200"/>
        <w:jc w:val="left"/>
        <w:rPr>
          <w:rFonts w:ascii="仿宋" w:hAnsi="仿宋" w:eastAsia="仿宋"/>
          <w:sz w:val="32"/>
          <w:szCs w:val="32"/>
        </w:rPr>
      </w:pPr>
      <w:r>
        <w:rPr>
          <w:rFonts w:ascii="仿宋" w:hAnsi="仿宋" w:eastAsia="仿宋"/>
          <w:sz w:val="32"/>
          <w:szCs w:val="32"/>
        </w:rPr>
        <w:t>(4)</w:t>
      </w:r>
      <w:r>
        <w:rPr>
          <w:rFonts w:hint="eastAsia" w:ascii="仿宋" w:hAnsi="仿宋" w:eastAsia="仿宋"/>
          <w:sz w:val="32"/>
          <w:szCs w:val="32"/>
        </w:rPr>
        <w:t>、</w:t>
      </w:r>
      <w:r>
        <w:rPr>
          <w:rFonts w:ascii="仿宋" w:hAnsi="仿宋" w:eastAsia="仿宋"/>
          <w:sz w:val="32"/>
          <w:szCs w:val="32"/>
        </w:rPr>
        <w:t>把整治群众反映强烈的腐败和作风问题放在突出位置，严肃查处对群众反映强烈的问题不担当、消极应付，对群众合理诉求不作为、推诿扯皮等问题，让群众切实感受到正风反腐就在身边。</w:t>
      </w:r>
    </w:p>
    <w:p>
      <w:pPr>
        <w:spacing w:line="500" w:lineRule="exact"/>
        <w:ind w:firstLine="640" w:firstLineChars="200"/>
        <w:jc w:val="left"/>
        <w:rPr>
          <w:rFonts w:ascii="仿宋" w:hAnsi="仿宋" w:eastAsia="仿宋"/>
          <w:sz w:val="32"/>
          <w:szCs w:val="32"/>
        </w:rPr>
      </w:pPr>
      <w:r>
        <w:rPr>
          <w:rFonts w:ascii="仿宋" w:hAnsi="仿宋" w:eastAsia="仿宋"/>
          <w:sz w:val="32"/>
          <w:szCs w:val="32"/>
        </w:rPr>
        <w:t>6、加强并完善各项制度建设</w:t>
      </w:r>
    </w:p>
    <w:p>
      <w:pPr>
        <w:spacing w:line="500" w:lineRule="exact"/>
        <w:ind w:firstLine="640" w:firstLineChars="200"/>
        <w:jc w:val="left"/>
        <w:rPr>
          <w:rFonts w:ascii="仿宋" w:hAnsi="仿宋" w:eastAsia="仿宋"/>
          <w:sz w:val="32"/>
          <w:szCs w:val="32"/>
        </w:rPr>
      </w:pPr>
      <w:r>
        <w:rPr>
          <w:rFonts w:hint="eastAsia" w:ascii="仿宋" w:hAnsi="仿宋" w:eastAsia="仿宋"/>
          <w:sz w:val="32"/>
          <w:szCs w:val="32"/>
        </w:rPr>
        <w:t>（1）</w:t>
      </w:r>
      <w:r>
        <w:rPr>
          <w:rFonts w:ascii="仿宋" w:hAnsi="仿宋" w:eastAsia="仿宋"/>
          <w:sz w:val="32"/>
          <w:szCs w:val="32"/>
        </w:rPr>
        <w:t>、加强完善学习制度，并在落实上下功夫。严格落实理论学习中心组、常委扩大会学习等制度，带头学习贯彻习近平新时代中国特色社会主义思想，坚持在学懂弄通做实上下功夫。弘扬革命理想高于天的精神，秉持献身党和人民事业的崇高情怀，增强担当精神和斗争精神，在大是大非面前敢于亮剑、敢于斗争。注重在一线培养锻炼、发现识别优秀干部，体现讲担当、重担当的鲜明用人导向。</w:t>
      </w:r>
    </w:p>
    <w:p>
      <w:pPr>
        <w:spacing w:line="500" w:lineRule="exact"/>
        <w:ind w:firstLine="640" w:firstLineChars="200"/>
        <w:jc w:val="left"/>
        <w:rPr>
          <w:rFonts w:ascii="仿宋" w:hAnsi="仿宋" w:eastAsia="仿宋"/>
          <w:sz w:val="32"/>
          <w:szCs w:val="32"/>
        </w:rPr>
      </w:pPr>
      <w:r>
        <w:rPr>
          <w:rFonts w:hint="eastAsia" w:ascii="仿宋" w:hAnsi="仿宋" w:eastAsia="仿宋"/>
          <w:sz w:val="32"/>
          <w:szCs w:val="32"/>
        </w:rPr>
        <w:t>（2）</w:t>
      </w:r>
      <w:r>
        <w:rPr>
          <w:rFonts w:ascii="仿宋" w:hAnsi="仿宋" w:eastAsia="仿宋"/>
          <w:sz w:val="32"/>
          <w:szCs w:val="32"/>
        </w:rPr>
        <w:t>、制定完善预算绩效管理制度，制定绩效目标，责任落实到人，督促各项绩效指标完成，为全年预算绩效目标的实现奠定制度基础。</w:t>
      </w:r>
    </w:p>
    <w:p>
      <w:pPr>
        <w:spacing w:line="500" w:lineRule="exact"/>
        <w:ind w:firstLine="640" w:firstLineChars="200"/>
        <w:jc w:val="left"/>
        <w:rPr>
          <w:rFonts w:ascii="仿宋" w:hAnsi="仿宋" w:eastAsia="仿宋"/>
          <w:sz w:val="32"/>
          <w:szCs w:val="32"/>
        </w:rPr>
      </w:pPr>
      <w:r>
        <w:rPr>
          <w:rFonts w:ascii="仿宋" w:hAnsi="仿宋" w:eastAsia="仿宋"/>
          <w:sz w:val="32"/>
          <w:szCs w:val="32"/>
        </w:rPr>
        <w:t>7、加强资金支出管理。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通过优化支出结构、编细编实预算、尽快启动项目、及时支付资金、6月底前细化代编预算、按规定及时下达资金等多种措施，加快支出进度。确保支出进度达标。</w:t>
      </w:r>
    </w:p>
    <w:p>
      <w:pPr>
        <w:spacing w:line="500" w:lineRule="exact"/>
        <w:ind w:firstLine="640" w:firstLineChars="200"/>
        <w:jc w:val="left"/>
        <w:rPr>
          <w:rFonts w:ascii="仿宋" w:hAnsi="仿宋" w:eastAsia="仿宋"/>
          <w:sz w:val="32"/>
          <w:szCs w:val="32"/>
        </w:rPr>
      </w:pPr>
      <w:r>
        <w:rPr>
          <w:rFonts w:ascii="仿宋" w:hAnsi="仿宋" w:eastAsia="仿宋"/>
          <w:sz w:val="32"/>
          <w:szCs w:val="32"/>
        </w:rPr>
        <w:t>8、加强绩效运行监控。</w:t>
      </w:r>
    </w:p>
    <w:p>
      <w:pPr>
        <w:spacing w:line="500" w:lineRule="exact"/>
        <w:ind w:firstLine="640" w:firstLineChars="200"/>
        <w:jc w:val="left"/>
        <w:rPr>
          <w:rFonts w:ascii="仿宋" w:hAnsi="仿宋" w:eastAsia="仿宋"/>
          <w:sz w:val="32"/>
          <w:szCs w:val="32"/>
        </w:rPr>
      </w:pPr>
      <w:r>
        <w:rPr>
          <w:rFonts w:ascii="仿宋" w:hAnsi="仿宋" w:eastAsia="仿宋"/>
          <w:sz w:val="32"/>
          <w:szCs w:val="32"/>
        </w:rPr>
        <w:t>按要求开展绩效运行监控，发现问题及时采取措施，确保绩效目标如期保质实现。</w:t>
      </w:r>
    </w:p>
    <w:p>
      <w:pPr>
        <w:spacing w:line="500" w:lineRule="exact"/>
        <w:ind w:firstLine="640" w:firstLineChars="200"/>
        <w:jc w:val="left"/>
        <w:rPr>
          <w:rFonts w:ascii="仿宋" w:hAnsi="仿宋" w:eastAsia="仿宋"/>
          <w:sz w:val="32"/>
          <w:szCs w:val="32"/>
        </w:rPr>
      </w:pPr>
      <w:r>
        <w:rPr>
          <w:rFonts w:ascii="仿宋" w:hAnsi="仿宋" w:eastAsia="仿宋"/>
          <w:sz w:val="32"/>
          <w:szCs w:val="32"/>
        </w:rPr>
        <w:t>9、做好绩效自评。</w:t>
      </w:r>
    </w:p>
    <w:p>
      <w:pPr>
        <w:spacing w:line="500" w:lineRule="exact"/>
        <w:ind w:firstLine="640" w:firstLineChars="200"/>
        <w:jc w:val="left"/>
        <w:rPr>
          <w:rFonts w:ascii="仿宋" w:hAnsi="仿宋" w:eastAsia="仿宋"/>
          <w:sz w:val="32"/>
          <w:szCs w:val="32"/>
        </w:rPr>
      </w:pPr>
      <w:r>
        <w:rPr>
          <w:rFonts w:ascii="仿宋" w:hAnsi="仿宋" w:eastAsia="仿宋"/>
          <w:sz w:val="32"/>
          <w:szCs w:val="32"/>
        </w:rPr>
        <w:t>按要求开展上年度部门预算绩效自评和重点评价工作，对评价中发现的问题及时整改，调整优化支出结构，提高财政资金使用效益。</w:t>
      </w:r>
    </w:p>
    <w:p>
      <w:pPr>
        <w:spacing w:line="500" w:lineRule="exact"/>
        <w:ind w:firstLine="640" w:firstLineChars="200"/>
        <w:jc w:val="left"/>
        <w:rPr>
          <w:rFonts w:ascii="仿宋" w:hAnsi="仿宋" w:eastAsia="仿宋"/>
          <w:sz w:val="32"/>
          <w:szCs w:val="32"/>
        </w:rPr>
      </w:pPr>
      <w:r>
        <w:rPr>
          <w:rFonts w:ascii="仿宋" w:hAnsi="仿宋" w:eastAsia="仿宋"/>
          <w:sz w:val="32"/>
          <w:szCs w:val="32"/>
        </w:rPr>
        <w:t>10、规范财务资产管理。</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完善财务管理制度，严格审批程序，加强固定资产登记、使用和报废处置管理，做到支出合理，物尽其用。</w:t>
      </w:r>
    </w:p>
    <w:p>
      <w:pPr>
        <w:spacing w:line="500" w:lineRule="exact"/>
        <w:ind w:firstLine="640" w:firstLineChars="200"/>
        <w:jc w:val="left"/>
        <w:rPr>
          <w:rFonts w:ascii="仿宋" w:hAnsi="仿宋" w:eastAsia="仿宋"/>
          <w:sz w:val="32"/>
          <w:szCs w:val="32"/>
        </w:rPr>
      </w:pPr>
      <w:r>
        <w:rPr>
          <w:rFonts w:ascii="仿宋" w:hAnsi="仿宋" w:eastAsia="仿宋"/>
          <w:sz w:val="32"/>
          <w:szCs w:val="32"/>
        </w:rPr>
        <w:t>11、加强内部监督。</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spacing w:line="500" w:lineRule="exact"/>
        <w:ind w:firstLine="640" w:firstLineChars="200"/>
        <w:jc w:val="left"/>
        <w:rPr>
          <w:rFonts w:ascii="仿宋" w:hAnsi="仿宋" w:eastAsia="仿宋"/>
          <w:sz w:val="32"/>
          <w:szCs w:val="32"/>
        </w:rPr>
      </w:pPr>
      <w:r>
        <w:rPr>
          <w:rFonts w:ascii="仿宋" w:hAnsi="仿宋" w:eastAsia="仿宋"/>
          <w:sz w:val="32"/>
          <w:szCs w:val="32"/>
        </w:rPr>
        <w:t>12、加强宣传培训调研等。</w:t>
      </w:r>
    </w:p>
    <w:p>
      <w:pPr>
        <w:spacing w:line="500" w:lineRule="exact"/>
        <w:ind w:firstLine="640" w:firstLineChars="200"/>
        <w:jc w:val="left"/>
        <w:rPr>
          <w:rFonts w:ascii="仿宋" w:hAnsi="仿宋" w:eastAsia="仿宋"/>
          <w:sz w:val="32"/>
          <w:szCs w:val="32"/>
        </w:rPr>
      </w:pPr>
      <w:r>
        <w:rPr>
          <w:rFonts w:ascii="仿宋" w:hAnsi="仿宋" w:eastAsia="仿宋"/>
          <w:sz w:val="32"/>
          <w:szCs w:val="32"/>
        </w:rPr>
        <w:t>加强人员培训，提高本部门职工业务素质；加强调研，提出优化财政资金配置、提高资金使用效益的意见；加大宣传力度，强化预算绩效管理意识，促进预算绩效管理水平进一步提升。</w:t>
      </w:r>
    </w:p>
    <w:p>
      <w:pPr>
        <w:ind w:firstLine="643" w:firstLineChars="200"/>
        <w:jc w:val="left"/>
        <w:rPr>
          <w:rFonts w:ascii="方正楷体_GBK"/>
          <w:b/>
          <w:sz w:val="32"/>
        </w:rPr>
      </w:pPr>
    </w:p>
    <w:p>
      <w:pPr>
        <w:ind w:firstLine="643" w:firstLineChars="200"/>
        <w:jc w:val="left"/>
        <w:rPr>
          <w:rFonts w:hAnsi="宋体"/>
          <w:b/>
          <w:sz w:val="32"/>
        </w:rPr>
      </w:pPr>
      <w:r>
        <w:rPr>
          <w:rFonts w:hint="eastAsia" w:ascii="方正楷体_GBK" w:eastAsia="方正楷体_GBK"/>
          <w:b/>
          <w:sz w:val="32"/>
        </w:rPr>
        <w:t>第</w:t>
      </w:r>
      <w:r>
        <w:rPr>
          <w:rFonts w:hint="eastAsia" w:ascii="方正楷体_GBK"/>
          <w:b/>
          <w:sz w:val="32"/>
        </w:rPr>
        <w:t>二</w:t>
      </w:r>
      <w:r>
        <w:rPr>
          <w:rFonts w:hint="eastAsia" w:ascii="方正楷体_GBK" w:eastAsia="方正楷体_GBK"/>
          <w:b/>
          <w:sz w:val="32"/>
        </w:rPr>
        <w:t>部分  预算项目绩效目标</w:t>
      </w:r>
    </w:p>
    <w:p>
      <w:pPr>
        <w:ind w:firstLine="562" w:firstLineChars="200"/>
        <w:jc w:val="left"/>
        <w:rPr>
          <w:rFonts w:hAnsi="宋体"/>
          <w:b/>
          <w:sz w:val="28"/>
        </w:rPr>
      </w:pPr>
      <w:r>
        <w:rPr>
          <w:rFonts w:hint="eastAsia" w:ascii="方正仿宋_GBK" w:eastAsia="方正仿宋_GBK"/>
          <w:b/>
          <w:sz w:val="28"/>
        </w:rPr>
        <w:t>1、巡查巡视专项经费绩效目标表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石家庄统筹巡察组到我区巡察次数不少于</w:t>
            </w:r>
            <w:r>
              <w:rPr>
                <w:rFonts w:ascii="方正书宋_GBK" w:eastAsia="方正书宋_GBK"/>
              </w:rPr>
              <w:t>4</w:t>
            </w:r>
            <w:r>
              <w:rPr>
                <w:rFonts w:hint="eastAsia" w:ascii="方正书宋_GBK" w:eastAsia="方正书宋_GBK"/>
              </w:rPr>
              <w:t>次，每次时间</w:t>
            </w:r>
            <w:r>
              <w:rPr>
                <w:rFonts w:ascii="方正书宋_GBK" w:eastAsia="方正书宋_GBK"/>
              </w:rPr>
              <w:t>2</w:t>
            </w:r>
            <w:r>
              <w:rPr>
                <w:rFonts w:hint="eastAsia" w:ascii="方正书宋_GBK" w:eastAsia="方正书宋_GBK"/>
              </w:rPr>
              <w:t>个月。</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每次到我区巡察的人数不少于</w:t>
            </w:r>
            <w:r>
              <w:rPr>
                <w:rFonts w:ascii="方正书宋_GBK" w:eastAsia="方正书宋_GBK"/>
              </w:rPr>
              <w:t>15</w:t>
            </w:r>
            <w:r>
              <w:rPr>
                <w:rFonts w:hint="eastAsia" w:ascii="方正书宋_GBK" w:eastAsia="方正书宋_GBK"/>
              </w:rPr>
              <w:t>人。</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巡查费用每人每天不超过</w:t>
            </w:r>
            <w:r>
              <w:rPr>
                <w:rFonts w:ascii="方正书宋_GBK" w:eastAsia="方正书宋_GBK"/>
              </w:rPr>
              <w:t>400</w:t>
            </w:r>
            <w:r>
              <w:rPr>
                <w:rFonts w:hint="eastAsia" w:ascii="方正书宋_GBK" w:eastAsia="方正书宋_GBK"/>
              </w:rPr>
              <w:t>元，其中住宿费不超过</w:t>
            </w:r>
            <w:r>
              <w:rPr>
                <w:rFonts w:ascii="方正书宋_GBK" w:eastAsia="方正书宋_GBK"/>
              </w:rPr>
              <w:t>300</w:t>
            </w:r>
            <w:r>
              <w:rPr>
                <w:rFonts w:hint="eastAsia" w:ascii="方正书宋_GBK" w:eastAsia="方正书宋_GBK"/>
              </w:rPr>
              <w:t>元，伙食费不超过</w:t>
            </w:r>
            <w:r>
              <w:rPr>
                <w:rFonts w:ascii="方正书宋_GBK" w:eastAsia="方正书宋_GBK"/>
              </w:rPr>
              <w:t>100</w:t>
            </w:r>
            <w:r>
              <w:rPr>
                <w:rFonts w:hint="eastAsia" w:ascii="方正书宋_GBK" w:eastAsia="方正书宋_GBK"/>
              </w:rPr>
              <w:t>元。</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配合统筹巡察完成率</w:t>
            </w:r>
            <w:r>
              <w:rPr>
                <w:rFonts w:ascii="方正书宋_GBK" w:eastAsia="方正书宋_GBK"/>
              </w:rPr>
              <w:t>100%</w:t>
            </w:r>
            <w:r>
              <w:rPr>
                <w:rFonts w:hint="eastAsia" w:ascii="方正书宋_GBK" w:eastAsia="方正书宋_GBK"/>
              </w:rPr>
              <w:t>。</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巡察人数</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石家庄市安排统筹巡察组每次人数不少于</w:t>
            </w:r>
            <w:r>
              <w:rPr>
                <w:rFonts w:ascii="方正书宋_GBK" w:eastAsia="方正书宋_GBK"/>
              </w:rPr>
              <w:t>15</w:t>
            </w:r>
            <w:r>
              <w:rPr>
                <w:rFonts w:hint="eastAsia" w:ascii="方正书宋_GBK" w:eastAsia="方正书宋_GBK"/>
              </w:rPr>
              <w:t>人</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人</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提出整改问题数量</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提出整改问题数量</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个</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巡察时间</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每次巡察时间</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月</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巡察费用</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巡查费用每人每天不超过</w:t>
            </w:r>
            <w:r>
              <w:rPr>
                <w:rFonts w:ascii="方正书宋_GBK" w:eastAsia="方正书宋_GBK"/>
              </w:rPr>
              <w:t>400</w:t>
            </w:r>
            <w:r>
              <w:rPr>
                <w:rFonts w:hint="eastAsia" w:ascii="方正书宋_GBK" w:eastAsia="方正书宋_GBK"/>
              </w:rPr>
              <w:t>元，其中住宿费不超过</w:t>
            </w:r>
            <w:r>
              <w:rPr>
                <w:rFonts w:ascii="方正书宋_GBK" w:eastAsia="方正书宋_GBK"/>
              </w:rPr>
              <w:t>300</w:t>
            </w:r>
            <w:r>
              <w:rPr>
                <w:rFonts w:hint="eastAsia" w:ascii="方正书宋_GBK" w:eastAsia="方正书宋_GBK"/>
              </w:rPr>
              <w:t>元，伙食费不超过</w:t>
            </w:r>
            <w:r>
              <w:rPr>
                <w:rFonts w:ascii="方正书宋_GBK" w:eastAsia="方正书宋_GBK"/>
              </w:rPr>
              <w:t>100</w:t>
            </w:r>
            <w:r>
              <w:rPr>
                <w:rFonts w:hint="eastAsia" w:ascii="方正书宋_GBK" w:eastAsia="方正书宋_GBK"/>
              </w:rPr>
              <w:t>元。</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元</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配合统筹巡察完成率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配合统筹巡察的次数占实际巡察次数的比率</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石巡发【</w:t>
            </w:r>
            <w:r>
              <w:rPr>
                <w:rFonts w:ascii="方正书宋_GBK" w:eastAsia="方正书宋_GBK"/>
              </w:rPr>
              <w:t>2019</w:t>
            </w:r>
            <w:r>
              <w:rPr>
                <w:rFonts w:hint="eastAsia" w:ascii="方正书宋_GBK" w:eastAsia="方正书宋_GBK"/>
              </w:rPr>
              <w:t>】</w:t>
            </w:r>
            <w:r>
              <w:rPr>
                <w:rFonts w:ascii="方正书宋_GBK" w:eastAsia="方正书宋_GBK"/>
              </w:rPr>
              <w:t>4</w:t>
            </w:r>
            <w:r>
              <w:rPr>
                <w:rFonts w:hint="eastAsia" w:ascii="方正书宋_GBK" w:eastAsia="方正书宋_GBK"/>
              </w:rPr>
              <w:t>号文件要求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巡察巡视人员被投诉次数</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反映巡察巡视人员因监督检查行为不规范被投诉情况</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历史经验</w:t>
            </w:r>
          </w:p>
        </w:tc>
      </w:tr>
    </w:tbl>
    <w:p>
      <w:pPr>
        <w:spacing w:line="300" w:lineRule="exact"/>
        <w:jc w:val="left"/>
      </w:pPr>
    </w:p>
    <w:p>
      <w:pPr>
        <w:ind w:firstLine="562" w:firstLineChars="200"/>
        <w:jc w:val="left"/>
        <w:rPr>
          <w:rFonts w:ascii="方正仿宋_GBK" w:eastAsia="方正仿宋_GBK"/>
          <w:b/>
          <w:sz w:val="28"/>
        </w:rPr>
      </w:pPr>
    </w:p>
    <w:p>
      <w:pPr>
        <w:ind w:firstLine="562" w:firstLineChars="200"/>
        <w:jc w:val="left"/>
        <w:rPr>
          <w:rFonts w:hAnsi="宋体"/>
          <w:b/>
          <w:sz w:val="28"/>
        </w:rPr>
      </w:pPr>
      <w:r>
        <w:rPr>
          <w:rFonts w:hint="eastAsia" w:ascii="方正仿宋_GBK" w:eastAsia="方正仿宋_GBK"/>
          <w:b/>
          <w:sz w:val="28"/>
        </w:rPr>
        <w:t>2、纪检内网终端</w:t>
      </w:r>
      <w:r>
        <w:rPr>
          <w:rFonts w:hint="eastAsia" w:ascii="方正仿宋_GBK" w:eastAsia="方正仿宋_GBK"/>
          <w:b/>
          <w:sz w:val="28"/>
          <w:lang w:eastAsia="zh-CN"/>
        </w:rPr>
        <w:t>替换</w:t>
      </w:r>
      <w:r>
        <w:rPr>
          <w:rFonts w:hint="eastAsia" w:ascii="方正仿宋_GBK" w:eastAsia="方正仿宋_GBK"/>
          <w:b/>
          <w:sz w:val="28"/>
        </w:rPr>
        <w:t>工程绩效目标表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配备终端</w:t>
            </w:r>
            <w:r>
              <w:rPr>
                <w:rFonts w:ascii="方正书宋_GBK" w:eastAsia="方正书宋_GBK"/>
              </w:rPr>
              <w:t>18</w:t>
            </w:r>
            <w:r>
              <w:rPr>
                <w:rFonts w:hint="eastAsia" w:ascii="方正书宋_GBK" w:eastAsia="方正书宋_GBK"/>
              </w:rPr>
              <w:t>套，</w:t>
            </w:r>
            <w:r>
              <w:rPr>
                <w:rFonts w:ascii="方正书宋_GBK" w:eastAsia="方正书宋_GBK"/>
              </w:rPr>
              <w:t>A4</w:t>
            </w:r>
            <w:r>
              <w:rPr>
                <w:rFonts w:hint="eastAsia" w:ascii="方正书宋_GBK" w:eastAsia="方正书宋_GBK"/>
              </w:rPr>
              <w:t>彩色一体机</w:t>
            </w:r>
            <w:r>
              <w:rPr>
                <w:rFonts w:ascii="方正书宋_GBK" w:eastAsia="方正书宋_GBK"/>
              </w:rPr>
              <w:t>1</w:t>
            </w:r>
            <w:r>
              <w:rPr>
                <w:rFonts w:hint="eastAsia" w:ascii="方正书宋_GBK" w:eastAsia="方正书宋_GBK"/>
              </w:rPr>
              <w:t>台，</w:t>
            </w:r>
            <w:r>
              <w:rPr>
                <w:rFonts w:ascii="方正书宋_GBK" w:eastAsia="方正书宋_GBK"/>
              </w:rPr>
              <w:t>A4</w:t>
            </w:r>
            <w:r>
              <w:rPr>
                <w:rFonts w:hint="eastAsia" w:ascii="方正书宋_GBK" w:eastAsia="方正书宋_GBK"/>
              </w:rPr>
              <w:t>黑白一体机</w:t>
            </w:r>
            <w:r>
              <w:rPr>
                <w:rFonts w:ascii="方正书宋_GBK" w:eastAsia="方正书宋_GBK"/>
              </w:rPr>
              <w:t>17</w:t>
            </w:r>
            <w:r>
              <w:rPr>
                <w:rFonts w:hint="eastAsia" w:ascii="方正书宋_GBK" w:eastAsia="方正书宋_GBK"/>
              </w:rPr>
              <w:t>台。</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加强内网安全体系建设，确保办公安全。</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配备终端</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配备终端</w:t>
            </w:r>
            <w:r>
              <w:rPr>
                <w:rFonts w:ascii="方正书宋_GBK" w:eastAsia="方正书宋_GBK"/>
              </w:rPr>
              <w:t>18</w:t>
            </w:r>
            <w:r>
              <w:rPr>
                <w:rFonts w:hint="eastAsia" w:ascii="方正书宋_GBK" w:eastAsia="方正书宋_GBK"/>
              </w:rPr>
              <w:t>套</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18</w:t>
            </w:r>
            <w:r>
              <w:rPr>
                <w:rFonts w:hint="eastAsia" w:ascii="方正书宋_GBK" w:eastAsia="方正书宋_GBK"/>
              </w:rPr>
              <w:t>套</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ascii="方正书宋_GBK" w:eastAsia="方正书宋_GBK"/>
              </w:rPr>
              <w:t>A4</w:t>
            </w:r>
            <w:r>
              <w:rPr>
                <w:rFonts w:hint="eastAsia" w:ascii="方正书宋_GBK" w:eastAsia="方正书宋_GBK"/>
              </w:rPr>
              <w:t>彩色一体机</w:t>
            </w:r>
          </w:p>
        </w:tc>
        <w:tc>
          <w:tcPr>
            <w:tcW w:w="2835" w:type="dxa"/>
            <w:shd w:val="clear" w:color="auto" w:fill="auto"/>
            <w:vAlign w:val="center"/>
          </w:tcPr>
          <w:p>
            <w:pPr>
              <w:spacing w:line="300" w:lineRule="exact"/>
              <w:jc w:val="left"/>
              <w:rPr>
                <w:rFonts w:ascii="方正书宋_GBK" w:eastAsia="方正书宋_GBK"/>
              </w:rPr>
            </w:pPr>
            <w:r>
              <w:rPr>
                <w:rFonts w:ascii="方正书宋_GBK" w:eastAsia="方正书宋_GBK"/>
              </w:rPr>
              <w:t>A4</w:t>
            </w:r>
            <w:r>
              <w:rPr>
                <w:rFonts w:hint="eastAsia" w:ascii="方正书宋_GBK" w:eastAsia="方正书宋_GBK"/>
              </w:rPr>
              <w:t>彩色一体机</w:t>
            </w:r>
            <w:r>
              <w:rPr>
                <w:rFonts w:ascii="方正书宋_GBK" w:eastAsia="方正书宋_GBK"/>
              </w:rPr>
              <w:t>1</w:t>
            </w:r>
            <w:r>
              <w:rPr>
                <w:rFonts w:hint="eastAsia" w:ascii="方正书宋_GBK" w:eastAsia="方正书宋_GBK"/>
              </w:rPr>
              <w:t>台</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台</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ascii="方正书宋_GBK" w:eastAsia="方正书宋_GBK"/>
              </w:rPr>
              <w:t>A4</w:t>
            </w:r>
            <w:r>
              <w:rPr>
                <w:rFonts w:hint="eastAsia" w:ascii="方正书宋_GBK" w:eastAsia="方正书宋_GBK"/>
              </w:rPr>
              <w:t>黑白一体机</w:t>
            </w:r>
          </w:p>
        </w:tc>
        <w:tc>
          <w:tcPr>
            <w:tcW w:w="2835" w:type="dxa"/>
            <w:shd w:val="clear" w:color="auto" w:fill="auto"/>
            <w:vAlign w:val="center"/>
          </w:tcPr>
          <w:p>
            <w:pPr>
              <w:spacing w:line="300" w:lineRule="exact"/>
              <w:jc w:val="left"/>
              <w:rPr>
                <w:rFonts w:ascii="方正书宋_GBK" w:eastAsia="方正书宋_GBK"/>
              </w:rPr>
            </w:pPr>
            <w:r>
              <w:rPr>
                <w:rFonts w:ascii="方正书宋_GBK" w:eastAsia="方正书宋_GBK"/>
              </w:rPr>
              <w:t>A4</w:t>
            </w:r>
            <w:r>
              <w:rPr>
                <w:rFonts w:hint="eastAsia" w:ascii="方正书宋_GBK" w:eastAsia="方正书宋_GBK"/>
              </w:rPr>
              <w:t>黑白一体机</w:t>
            </w:r>
            <w:r>
              <w:rPr>
                <w:rFonts w:ascii="方正书宋_GBK" w:eastAsia="方正书宋_GBK"/>
              </w:rPr>
              <w:t>17</w:t>
            </w:r>
            <w:r>
              <w:rPr>
                <w:rFonts w:hint="eastAsia" w:ascii="方正书宋_GBK" w:eastAsia="方正书宋_GBK"/>
              </w:rPr>
              <w:t>台</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17</w:t>
            </w:r>
            <w:r>
              <w:rPr>
                <w:rFonts w:hint="eastAsia" w:ascii="方正书宋_GBK" w:eastAsia="方正书宋_GBK"/>
              </w:rPr>
              <w:t>台</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内网终端完工质量</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达到预定可使用状态</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内网终端完工时间</w:t>
            </w:r>
          </w:p>
        </w:tc>
        <w:tc>
          <w:tcPr>
            <w:tcW w:w="2835"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年底完工</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设备及安装调试费</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设备及安装调试等相关费用</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万元</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信息泄密率</w:t>
            </w:r>
            <w:r>
              <w:rPr>
                <w:rFonts w:ascii="方正书宋_GBK" w:eastAsia="方正书宋_GBK"/>
              </w:rPr>
              <w:t>%</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泄密信息占总涉密信息的比例</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通用设备运行的满意</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泄密信息占总涉密信息的比例</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行业要求</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3、纪检监察业务费绩效目标表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案件办结率不低于</w:t>
            </w:r>
            <w:r>
              <w:rPr>
                <w:rFonts w:ascii="方正书宋_GBK" w:eastAsia="方正书宋_GBK"/>
              </w:rPr>
              <w:t>85%</w:t>
            </w:r>
            <w:r>
              <w:rPr>
                <w:rFonts w:hint="eastAsia" w:ascii="方正书宋_GBK" w:eastAsia="方正书宋_GBK"/>
              </w:rPr>
              <w:t>；案件办结时限不超过</w:t>
            </w:r>
            <w:r>
              <w:rPr>
                <w:rFonts w:ascii="方正书宋_GBK" w:eastAsia="方正书宋_GBK"/>
              </w:rPr>
              <w:t>2</w:t>
            </w:r>
            <w:r>
              <w:rPr>
                <w:rFonts w:hint="eastAsia" w:ascii="方正书宋_GBK" w:eastAsia="方正书宋_GBK"/>
              </w:rPr>
              <w:t>个月，挽回经济损失</w:t>
            </w:r>
            <w:r>
              <w:rPr>
                <w:rFonts w:ascii="方正书宋_GBK" w:eastAsia="方正书宋_GBK"/>
              </w:rPr>
              <w:t>50</w:t>
            </w:r>
            <w:r>
              <w:rPr>
                <w:rFonts w:hint="eastAsia" w:ascii="方正书宋_GBK" w:eastAsia="方正书宋_GBK"/>
              </w:rPr>
              <w:t>万元以上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降低错案率</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办案数量</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所办案件数量</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个</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案件办结率</w:t>
            </w:r>
            <w:r>
              <w:rPr>
                <w:rFonts w:ascii="方正书宋_GBK" w:eastAsia="方正书宋_GBK"/>
              </w:rPr>
              <w:t>%</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办结案件数量占立案案件总数的比率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案件办理时限（月）</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案件办理时限符合相关要求的比例</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按预算资金完成率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挽回经济损失</w:t>
            </w:r>
            <w:r>
              <w:rPr>
                <w:rFonts w:ascii="方正书宋_GBK" w:eastAsia="方正书宋_GBK"/>
              </w:rPr>
              <w:t>(</w:t>
            </w:r>
            <w:r>
              <w:rPr>
                <w:rFonts w:hint="eastAsia" w:ascii="方正书宋_GBK" w:eastAsia="方正书宋_GBK"/>
              </w:rPr>
              <w:t>万元）</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查处案件所挽回的经济损失金额</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万元</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信访群众满意度</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信访群众满意度</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工作计划标准</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4、纪检监察外网建设绩效目标表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纪检监察外网防火墙设备</w:t>
            </w:r>
            <w:r>
              <w:rPr>
                <w:rFonts w:ascii="方正书宋_GBK" w:eastAsia="方正书宋_GBK"/>
              </w:rPr>
              <w:t>1</w:t>
            </w:r>
            <w:r>
              <w:rPr>
                <w:rFonts w:hint="eastAsia" w:ascii="方正书宋_GBK" w:eastAsia="方正书宋_GBK"/>
              </w:rPr>
              <w:t>台、密码网关</w:t>
            </w:r>
            <w:r>
              <w:rPr>
                <w:rFonts w:ascii="方正书宋_GBK" w:eastAsia="方正书宋_GBK"/>
              </w:rPr>
              <w:t>1</w:t>
            </w:r>
            <w:r>
              <w:rPr>
                <w:rFonts w:hint="eastAsia" w:ascii="方正书宋_GBK" w:eastAsia="方正书宋_GBK"/>
              </w:rPr>
              <w:t>台、防病毒系统</w:t>
            </w:r>
            <w:r>
              <w:rPr>
                <w:rFonts w:ascii="方正书宋_GBK" w:eastAsia="方正书宋_GBK"/>
              </w:rPr>
              <w:t>18</w:t>
            </w:r>
            <w:r>
              <w:rPr>
                <w:rFonts w:hint="eastAsia" w:ascii="方正书宋_GBK" w:eastAsia="方正书宋_GBK"/>
              </w:rPr>
              <w:t>套、</w:t>
            </w:r>
            <w:r>
              <w:rPr>
                <w:rFonts w:ascii="方正书宋_GBK" w:eastAsia="方正书宋_GBK"/>
              </w:rPr>
              <w:t>SSL</w:t>
            </w:r>
            <w:r>
              <w:rPr>
                <w:rFonts w:hint="eastAsia" w:ascii="方正书宋_GBK" w:eastAsia="方正书宋_GBK"/>
              </w:rPr>
              <w:t>接入授权</w:t>
            </w:r>
            <w:r>
              <w:rPr>
                <w:rFonts w:ascii="方正书宋_GBK" w:eastAsia="方正书宋_GBK"/>
              </w:rPr>
              <w:t>12</w:t>
            </w:r>
            <w:r>
              <w:rPr>
                <w:rFonts w:hint="eastAsia" w:ascii="方正书宋_GBK" w:eastAsia="方正书宋_GBK"/>
              </w:rPr>
              <w:t>个。</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纪检监察设备费用</w:t>
            </w:r>
            <w:r>
              <w:rPr>
                <w:rFonts w:ascii="方正书宋_GBK" w:eastAsia="方正书宋_GBK"/>
              </w:rPr>
              <w:t>10</w:t>
            </w:r>
            <w:r>
              <w:rPr>
                <w:rFonts w:hint="eastAsia" w:ascii="方正书宋_GBK" w:eastAsia="方正书宋_GBK"/>
              </w:rPr>
              <w:t>万元。</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新增纪检监察外网设备用防火墙数</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防火墙设备</w:t>
            </w:r>
            <w:r>
              <w:rPr>
                <w:rFonts w:ascii="方正书宋_GBK" w:eastAsia="方正书宋_GBK"/>
              </w:rPr>
              <w:t>1</w:t>
            </w:r>
            <w:r>
              <w:rPr>
                <w:rFonts w:hint="eastAsia" w:ascii="方正书宋_GBK" w:eastAsia="方正书宋_GBK"/>
              </w:rPr>
              <w:t>台</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台</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新增纪检监察外网设备用密码网关</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密码网关</w:t>
            </w:r>
            <w:r>
              <w:rPr>
                <w:rFonts w:ascii="方正书宋_GBK" w:eastAsia="方正书宋_GBK"/>
              </w:rPr>
              <w:t>1</w:t>
            </w:r>
            <w:r>
              <w:rPr>
                <w:rFonts w:hint="eastAsia" w:ascii="方正书宋_GBK" w:eastAsia="方正书宋_GBK"/>
              </w:rPr>
              <w:t>台</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台</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新增纪检监察用防病毒系统数量</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防病毒系统</w:t>
            </w:r>
            <w:r>
              <w:rPr>
                <w:rFonts w:ascii="方正书宋_GBK" w:eastAsia="方正书宋_GBK"/>
              </w:rPr>
              <w:t>18</w:t>
            </w:r>
            <w:r>
              <w:rPr>
                <w:rFonts w:hint="eastAsia" w:ascii="方正书宋_GBK" w:eastAsia="方正书宋_GBK"/>
              </w:rPr>
              <w:t>套</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18</w:t>
            </w:r>
            <w:r>
              <w:rPr>
                <w:rFonts w:hint="eastAsia" w:ascii="方正书宋_GBK" w:eastAsia="方正书宋_GBK"/>
              </w:rPr>
              <w:t>套</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新增纪检监察用</w:t>
            </w:r>
            <w:r>
              <w:rPr>
                <w:rFonts w:ascii="方正书宋_GBK" w:eastAsia="方正书宋_GBK"/>
              </w:rPr>
              <w:t>SSL</w:t>
            </w:r>
            <w:r>
              <w:rPr>
                <w:rFonts w:hint="eastAsia" w:ascii="方正书宋_GBK" w:eastAsia="方正书宋_GBK"/>
              </w:rPr>
              <w:t>接入授权数</w:t>
            </w:r>
          </w:p>
        </w:tc>
        <w:tc>
          <w:tcPr>
            <w:tcW w:w="2835" w:type="dxa"/>
            <w:shd w:val="clear" w:color="auto" w:fill="auto"/>
            <w:vAlign w:val="center"/>
          </w:tcPr>
          <w:p>
            <w:pPr>
              <w:spacing w:line="300" w:lineRule="exact"/>
              <w:jc w:val="left"/>
              <w:rPr>
                <w:rFonts w:ascii="方正书宋_GBK" w:eastAsia="方正书宋_GBK"/>
              </w:rPr>
            </w:pPr>
            <w:r>
              <w:rPr>
                <w:rFonts w:ascii="方正书宋_GBK" w:eastAsia="方正书宋_GBK"/>
              </w:rPr>
              <w:t>SSL</w:t>
            </w:r>
            <w:r>
              <w:rPr>
                <w:rFonts w:hint="eastAsia" w:ascii="方正书宋_GBK" w:eastAsia="方正书宋_GBK"/>
              </w:rPr>
              <w:t>接入授权</w:t>
            </w:r>
            <w:r>
              <w:rPr>
                <w:rFonts w:ascii="方正书宋_GBK" w:eastAsia="方正书宋_GBK"/>
              </w:rPr>
              <w:t>12</w:t>
            </w:r>
            <w:r>
              <w:rPr>
                <w:rFonts w:hint="eastAsia" w:ascii="方正书宋_GBK" w:eastAsia="方正书宋_GBK"/>
              </w:rPr>
              <w:t>个</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个</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购置质量</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购置质量合格数量占购置总数量的比率</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完工时间</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预计完工时间</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12</w:t>
            </w:r>
            <w:r>
              <w:rPr>
                <w:rFonts w:hint="eastAsia" w:ascii="方正书宋_GBK" w:eastAsia="方正书宋_GBK"/>
              </w:rPr>
              <w:t>月底</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纪检监察外网设备成本</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设备成本</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万元</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挽回经济损失（万元）</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查处案件所挽回的经济损失金额</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万元</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通用设备运行（或应用软件）的满</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泄密信息的数量占总涉密信息数量的比率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行业标准</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5、招待费绩效目标表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全面贯彻执行省市纪委的工作要求，将上级规定及政策落到实处，在此基础上尽量节约招待费。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通过工作交流提高业务水平。</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招待费支出数</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招待费实际支出数量</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万元</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资金使用合规率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资金使用合规率</w:t>
            </w:r>
          </w:p>
        </w:tc>
        <w:tc>
          <w:tcPr>
            <w:tcW w:w="2551"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资金支出率（</w:t>
            </w:r>
            <w:r>
              <w:rPr>
                <w:rFonts w:ascii="方正书宋_GBK" w:eastAsia="方正书宋_GBK"/>
              </w:rPr>
              <w:t>%</w:t>
            </w:r>
            <w:r>
              <w:rPr>
                <w:rFonts w:hint="eastAsia" w:ascii="方正书宋_GBK" w:eastAsia="方正书宋_GBK"/>
              </w:rPr>
              <w:t>）</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资金支出率（</w:t>
            </w:r>
            <w:r>
              <w:rPr>
                <w:rFonts w:ascii="方正书宋_GBK" w:eastAsia="方正书宋_GBK"/>
              </w:rPr>
              <w:t>%</w:t>
            </w:r>
            <w:r>
              <w:rPr>
                <w:rFonts w:hint="eastAsia" w:ascii="方正书宋_GBK" w:eastAsia="方正书宋_GBK"/>
              </w:rPr>
              <w:t>）</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招待费支出节约率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招待费计划支出与实际支出的差额与计划支出的比率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鹿办发【</w:t>
            </w:r>
            <w:r>
              <w:rPr>
                <w:rFonts w:ascii="方正书宋_GBK" w:eastAsia="方正书宋_GBK"/>
              </w:rPr>
              <w:t>2015</w:t>
            </w:r>
            <w:r>
              <w:rPr>
                <w:rFonts w:hint="eastAsia" w:ascii="方正书宋_GBK" w:eastAsia="方正书宋_GBK"/>
              </w:rPr>
              <w:t>】</w:t>
            </w:r>
            <w:r>
              <w:rPr>
                <w:rFonts w:ascii="方正书宋_GBK" w:eastAsia="方正书宋_GBK"/>
              </w:rPr>
              <w:t>5</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业务水平提高情况</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指导和交流对业务水平的提升情况</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服务对象对服务水平和服务质量的满意程度</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工作要求</w:t>
            </w:r>
          </w:p>
        </w:tc>
      </w:tr>
    </w:tbl>
    <w:p>
      <w:pPr>
        <w:spacing w:line="300" w:lineRule="exact"/>
        <w:jc w:val="left"/>
      </w:pPr>
    </w:p>
    <w:p>
      <w:pPr>
        <w:ind w:firstLine="562" w:firstLineChars="200"/>
        <w:jc w:val="left"/>
        <w:rPr>
          <w:rFonts w:hAnsi="宋体"/>
          <w:b/>
          <w:sz w:val="28"/>
        </w:rPr>
      </w:pPr>
      <w:r>
        <w:rPr>
          <w:rFonts w:hint="eastAsia" w:ascii="方正仿宋_GBK" w:eastAsia="方正仿宋_GBK"/>
          <w:b/>
          <w:sz w:val="28"/>
        </w:rPr>
        <w:t>6、乡镇纪检监察业务费绩效目标表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2756" w:type="dxa"/>
            <w:tcBorders>
              <w:top w:val="single" w:color="000000" w:sz="6" w:space="0"/>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办理案件时限缩短到</w:t>
            </w:r>
            <w:r>
              <w:rPr>
                <w:rFonts w:ascii="方正书宋_GBK" w:eastAsia="方正书宋_GBK"/>
              </w:rPr>
              <w:t>3</w:t>
            </w:r>
            <w:r>
              <w:rPr>
                <w:rFonts w:hint="eastAsia" w:ascii="方正书宋_GBK" w:eastAsia="方正书宋_GBK"/>
              </w:rPr>
              <w:t>个月以内</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案件办结率不低于</w:t>
            </w:r>
            <w:r>
              <w:rPr>
                <w:rFonts w:ascii="方正书宋_GBK" w:eastAsia="方正书宋_GBK"/>
              </w:rPr>
              <w:t>85%</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挽回经济损失</w:t>
            </w:r>
            <w:r>
              <w:rPr>
                <w:rFonts w:ascii="方正书宋_GBK" w:eastAsia="方正书宋_GBK"/>
              </w:rPr>
              <w:t>10</w:t>
            </w:r>
            <w:r>
              <w:rPr>
                <w:rFonts w:hint="eastAsia" w:ascii="方正书宋_GBK" w:eastAsia="方正书宋_GBK"/>
              </w:rPr>
              <w:t>万元以上</w:t>
            </w:r>
          </w:p>
        </w:tc>
      </w:tr>
    </w:tbl>
    <w:p>
      <w:pPr>
        <w:spacing w:line="14" w:lineRule="exact"/>
        <w:jc w:val="center"/>
        <w:rPr>
          <w:rFonts w:hAnsi="宋体"/>
          <w:sz w:val="18"/>
        </w:rPr>
      </w:pPr>
      <w:r>
        <w:rPr>
          <w:rFonts w:ascii="方正书宋_GBK" w:eastAsia="方正书宋_GBK"/>
          <w:sz w:val="18"/>
        </w:rPr>
        <w:t xml:space="preserve"> </w:t>
      </w:r>
    </w:p>
    <w:tbl>
      <w:tblPr>
        <w:tblStyle w:val="7"/>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41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3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55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226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办案数量</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办理案件的数量</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件</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案件办结率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案件办结数占立案数量的比率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办理案件时限</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办理案件时限上限（反向指标）</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月</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vMerge w:val="continue"/>
            <w:shd w:val="clear" w:color="auto" w:fill="auto"/>
            <w:vAlign w:val="center"/>
          </w:tcPr>
          <w:p>
            <w:pPr>
              <w:spacing w:line="300" w:lineRule="exact"/>
              <w:jc w:val="center"/>
              <w:rPr>
                <w:rFonts w:ascii="方正书宋_GBK" w:eastAsia="方正书宋_GBK"/>
              </w:rPr>
            </w:pP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预算总成本</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预算总成本</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27</w:t>
            </w:r>
            <w:r>
              <w:rPr>
                <w:rFonts w:hint="eastAsia" w:ascii="方正书宋_GBK" w:eastAsia="方正书宋_GBK"/>
              </w:rPr>
              <w:t>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挽回经济损失（万元）</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查处案件所挽回的经济损失金额</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万元</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1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办案人员被投诉次数</w:t>
            </w:r>
          </w:p>
        </w:tc>
        <w:tc>
          <w:tcPr>
            <w:tcW w:w="2835"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办案人员因为行为不规范被投诉的情况</w:t>
            </w:r>
          </w:p>
        </w:tc>
        <w:tc>
          <w:tcPr>
            <w:tcW w:w="255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2268"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历史经验</w:t>
            </w:r>
          </w:p>
        </w:tc>
      </w:tr>
    </w:tbl>
    <w:p>
      <w:pPr>
        <w:spacing w:line="300" w:lineRule="exact"/>
        <w:jc w:val="left"/>
      </w:pPr>
    </w:p>
    <w:p>
      <w:pPr>
        <w:spacing w:beforeLines="50" w:afterLines="50"/>
        <w:ind w:firstLine="640" w:firstLineChars="200"/>
        <w:jc w:val="left"/>
        <w:outlineLvl w:val="2"/>
        <w:rPr>
          <w:rFonts w:hAnsi="宋体"/>
          <w:sz w:val="32"/>
        </w:rPr>
      </w:pPr>
      <w:bookmarkStart w:id="14" w:name="_Toc68703149"/>
      <w:r>
        <w:rPr>
          <w:rFonts w:hint="eastAsia" w:ascii="黑体" w:eastAsia="黑体"/>
          <w:sz w:val="32"/>
        </w:rPr>
        <w:t>六、政府采购预算情况</w:t>
      </w:r>
      <w:bookmarkEnd w:id="14"/>
    </w:p>
    <w:p>
      <w:pPr>
        <w:spacing w:line="500" w:lineRule="exact"/>
        <w:ind w:firstLine="560" w:firstLineChars="200"/>
        <w:jc w:val="left"/>
        <w:rPr>
          <w:rFonts w:hAnsi="宋体"/>
          <w:sz w:val="28"/>
        </w:rPr>
      </w:pPr>
      <w:r>
        <w:rPr>
          <w:rFonts w:hint="eastAsia" w:eastAsia="方正仿宋_GBK"/>
          <w:sz w:val="28"/>
        </w:rPr>
        <w:t>2021年，中国共产党石家庄市鹿泉区纪律检查委员会安排政府采购预算50.00万元，具体内容见下表。</w:t>
      </w:r>
    </w:p>
    <w:p>
      <w:pPr>
        <w:jc w:val="center"/>
        <w:rPr>
          <w:rFonts w:hAnsi="宋体"/>
          <w:sz w:val="36"/>
        </w:rPr>
      </w:pPr>
      <w:r>
        <w:rPr>
          <w:rFonts w:hint="eastAsia" w:ascii="方正小标宋_GBK" w:eastAsia="方正小标宋_GBK"/>
          <w:sz w:val="36"/>
        </w:rPr>
        <w:t>部门政府采购预算</w:t>
      </w:r>
    </w:p>
    <w:tbl>
      <w:tblPr>
        <w:tblStyle w:val="7"/>
        <w:tblW w:w="153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65"/>
        <w:gridCol w:w="1123"/>
        <w:gridCol w:w="1755"/>
        <w:gridCol w:w="1278"/>
        <w:gridCol w:w="702"/>
        <w:gridCol w:w="898"/>
        <w:gridCol w:w="898"/>
        <w:gridCol w:w="1123"/>
        <w:gridCol w:w="1123"/>
        <w:gridCol w:w="1123"/>
        <w:gridCol w:w="1123"/>
        <w:gridCol w:w="1123"/>
        <w:gridCol w:w="112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79" w:hRule="atLeast"/>
          <w:tblHeader/>
          <w:jc w:val="center"/>
        </w:trPr>
        <w:tc>
          <w:tcPr>
            <w:tcW w:w="8619"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w:t>
            </w:r>
            <w:r>
              <w:rPr>
                <w:rFonts w:hint="eastAsia" w:ascii="方正小标宋_GBK" w:eastAsia="方正小标宋_GBK"/>
                <w:sz w:val="24"/>
              </w:rPr>
              <w:t>中国共产党石家庄市鹿泉区纪律检查委员会</w:t>
            </w:r>
          </w:p>
        </w:tc>
        <w:tc>
          <w:tcPr>
            <w:tcW w:w="6738"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09" w:hRule="atLeast"/>
          <w:tblHeader/>
          <w:jc w:val="center"/>
        </w:trPr>
        <w:tc>
          <w:tcPr>
            <w:tcW w:w="308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755"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27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2"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89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89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738"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79" w:hRule="atLeast"/>
          <w:tblHeader/>
          <w:jc w:val="center"/>
        </w:trPr>
        <w:tc>
          <w:tcPr>
            <w:tcW w:w="1965"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2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755" w:type="dxa"/>
            <w:vMerge w:val="continue"/>
            <w:shd w:val="clear" w:color="auto" w:fill="auto"/>
            <w:vAlign w:val="center"/>
          </w:tcPr>
          <w:p>
            <w:pPr>
              <w:spacing w:line="300" w:lineRule="exact"/>
              <w:jc w:val="left"/>
            </w:pPr>
          </w:p>
        </w:tc>
        <w:tc>
          <w:tcPr>
            <w:tcW w:w="1278" w:type="dxa"/>
            <w:vMerge w:val="continue"/>
            <w:shd w:val="clear" w:color="auto" w:fill="auto"/>
            <w:vAlign w:val="center"/>
          </w:tcPr>
          <w:p>
            <w:pPr>
              <w:spacing w:line="300" w:lineRule="exact"/>
              <w:jc w:val="left"/>
            </w:pPr>
          </w:p>
        </w:tc>
        <w:tc>
          <w:tcPr>
            <w:tcW w:w="702" w:type="dxa"/>
            <w:vMerge w:val="continue"/>
            <w:shd w:val="clear" w:color="auto" w:fill="auto"/>
            <w:vAlign w:val="center"/>
          </w:tcPr>
          <w:p>
            <w:pPr>
              <w:spacing w:line="300" w:lineRule="exact"/>
              <w:jc w:val="left"/>
            </w:pPr>
          </w:p>
        </w:tc>
        <w:tc>
          <w:tcPr>
            <w:tcW w:w="898" w:type="dxa"/>
            <w:vMerge w:val="continue"/>
            <w:shd w:val="clear" w:color="auto" w:fill="auto"/>
            <w:vAlign w:val="center"/>
          </w:tcPr>
          <w:p>
            <w:pPr>
              <w:spacing w:line="300" w:lineRule="exact"/>
              <w:jc w:val="left"/>
            </w:pPr>
          </w:p>
        </w:tc>
        <w:tc>
          <w:tcPr>
            <w:tcW w:w="898" w:type="dxa"/>
            <w:vMerge w:val="continue"/>
            <w:shd w:val="clear" w:color="auto" w:fill="auto"/>
            <w:vAlign w:val="center"/>
          </w:tcPr>
          <w:p>
            <w:pPr>
              <w:spacing w:line="300" w:lineRule="exact"/>
              <w:jc w:val="left"/>
            </w:pPr>
          </w:p>
        </w:tc>
        <w:tc>
          <w:tcPr>
            <w:tcW w:w="112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2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2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2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2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23"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79" w:hRule="atLeast"/>
          <w:jc w:val="center"/>
        </w:trPr>
        <w:tc>
          <w:tcPr>
            <w:tcW w:w="196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lang w:eastAsia="zh-CN"/>
              </w:rPr>
              <w:t>内网替换</w:t>
            </w:r>
            <w:r>
              <w:rPr>
                <w:rFonts w:hint="eastAsia" w:ascii="方正书宋_GBK" w:eastAsia="方正书宋_GBK"/>
              </w:rPr>
              <w:t>工程设备</w:t>
            </w:r>
          </w:p>
        </w:tc>
        <w:tc>
          <w:tcPr>
            <w:tcW w:w="112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50</w:t>
            </w:r>
          </w:p>
        </w:tc>
        <w:tc>
          <w:tcPr>
            <w:tcW w:w="1755"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计算机、一体机、打印机、软件、视频干扰仪等</w:t>
            </w:r>
          </w:p>
        </w:tc>
        <w:tc>
          <w:tcPr>
            <w:tcW w:w="1278" w:type="dxa"/>
            <w:shd w:val="clear" w:color="auto" w:fill="auto"/>
            <w:vAlign w:val="center"/>
          </w:tcPr>
          <w:p>
            <w:pPr>
              <w:spacing w:line="300" w:lineRule="exact"/>
              <w:jc w:val="center"/>
              <w:rPr>
                <w:rFonts w:ascii="方正书宋_GBK" w:eastAsia="方正书宋_GBK"/>
              </w:rPr>
            </w:pPr>
            <w:r>
              <w:rPr>
                <w:rFonts w:ascii="方正书宋_GBK" w:eastAsia="方正书宋_GBK"/>
              </w:rPr>
              <w:t>A0201</w:t>
            </w:r>
          </w:p>
        </w:tc>
        <w:tc>
          <w:tcPr>
            <w:tcW w:w="702"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台</w:t>
            </w:r>
          </w:p>
        </w:tc>
        <w:tc>
          <w:tcPr>
            <w:tcW w:w="89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18</w:t>
            </w:r>
          </w:p>
        </w:tc>
        <w:tc>
          <w:tcPr>
            <w:tcW w:w="89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2.78</w:t>
            </w:r>
          </w:p>
        </w:tc>
        <w:tc>
          <w:tcPr>
            <w:tcW w:w="112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50</w:t>
            </w:r>
          </w:p>
        </w:tc>
        <w:tc>
          <w:tcPr>
            <w:tcW w:w="112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50</w:t>
            </w:r>
          </w:p>
        </w:tc>
        <w:tc>
          <w:tcPr>
            <w:tcW w:w="1123" w:type="dxa"/>
            <w:shd w:val="clear" w:color="auto" w:fill="auto"/>
            <w:vAlign w:val="center"/>
          </w:tcPr>
          <w:p>
            <w:pPr>
              <w:spacing w:line="300" w:lineRule="exact"/>
              <w:jc w:val="center"/>
              <w:rPr>
                <w:rFonts w:ascii="方正书宋_GBK" w:eastAsia="方正书宋_GBK"/>
              </w:rPr>
            </w:pPr>
          </w:p>
        </w:tc>
        <w:tc>
          <w:tcPr>
            <w:tcW w:w="1123" w:type="dxa"/>
            <w:shd w:val="clear" w:color="auto" w:fill="auto"/>
            <w:vAlign w:val="center"/>
          </w:tcPr>
          <w:p>
            <w:pPr>
              <w:spacing w:line="300" w:lineRule="exact"/>
              <w:jc w:val="center"/>
              <w:rPr>
                <w:rFonts w:ascii="方正书宋_GBK" w:eastAsia="方正书宋_GBK"/>
              </w:rPr>
            </w:pPr>
          </w:p>
        </w:tc>
        <w:tc>
          <w:tcPr>
            <w:tcW w:w="1123" w:type="dxa"/>
            <w:shd w:val="clear" w:color="auto" w:fill="auto"/>
            <w:vAlign w:val="center"/>
          </w:tcPr>
          <w:p>
            <w:pPr>
              <w:spacing w:line="300" w:lineRule="exact"/>
              <w:jc w:val="center"/>
              <w:rPr>
                <w:rFonts w:ascii="方正书宋_GBK" w:eastAsia="方正书宋_GBK"/>
              </w:rPr>
            </w:pPr>
          </w:p>
        </w:tc>
        <w:tc>
          <w:tcPr>
            <w:tcW w:w="1123" w:type="dxa"/>
            <w:shd w:val="clear" w:color="auto" w:fill="auto"/>
            <w:vAlign w:val="center"/>
          </w:tcPr>
          <w:p>
            <w:pPr>
              <w:spacing w:line="300" w:lineRule="exact"/>
              <w:jc w:val="center"/>
              <w:rPr>
                <w:rFonts w:ascii="方正书宋_GBK" w:eastAsia="方正书宋_GBK"/>
              </w:rPr>
            </w:pPr>
          </w:p>
        </w:tc>
      </w:tr>
    </w:tbl>
    <w:p>
      <w:pPr>
        <w:spacing w:beforeLines="50" w:afterLines="50"/>
        <w:ind w:firstLine="640" w:firstLineChars="200"/>
        <w:jc w:val="left"/>
        <w:outlineLvl w:val="2"/>
        <w:rPr>
          <w:rFonts w:ascii="黑体" w:hAnsi="黑体" w:eastAsia="黑体"/>
          <w:sz w:val="32"/>
        </w:rPr>
      </w:pPr>
      <w:bookmarkStart w:id="15" w:name="_Toc68703150"/>
    </w:p>
    <w:p>
      <w:pPr>
        <w:spacing w:beforeLines="50" w:afterLines="50"/>
        <w:ind w:firstLine="640" w:firstLineChars="200"/>
        <w:jc w:val="left"/>
        <w:outlineLvl w:val="2"/>
        <w:rPr>
          <w:rFonts w:ascii="黑体" w:hAnsi="黑体" w:eastAsia="黑体"/>
          <w:sz w:val="32"/>
        </w:rPr>
      </w:pPr>
    </w:p>
    <w:p>
      <w:pPr>
        <w:spacing w:beforeLines="50" w:afterLines="50"/>
        <w:ind w:firstLine="640" w:firstLineChars="200"/>
        <w:jc w:val="left"/>
        <w:outlineLvl w:val="2"/>
        <w:rPr>
          <w:rFonts w:ascii="黑体" w:hAnsi="黑体" w:eastAsia="黑体"/>
          <w:sz w:val="32"/>
        </w:rPr>
      </w:pPr>
      <w:r>
        <w:rPr>
          <w:rFonts w:hint="eastAsia" w:ascii="黑体" w:hAnsi="黑体" w:eastAsia="黑体"/>
          <w:sz w:val="32"/>
        </w:rPr>
        <w:t>七、国有资产信息</w:t>
      </w:r>
      <w:bookmarkEnd w:id="15"/>
    </w:p>
    <w:p>
      <w:pPr>
        <w:ind w:firstLine="640"/>
        <w:rPr>
          <w:rFonts w:ascii="仿宋" w:hAnsi="仿宋" w:eastAsia="仿宋" w:cs="仿宋"/>
          <w:kern w:val="0"/>
          <w:sz w:val="32"/>
          <w:szCs w:val="32"/>
        </w:rPr>
      </w:pPr>
      <w:r>
        <w:rPr>
          <w:rFonts w:hint="eastAsia" w:ascii="仿宋" w:hAnsi="仿宋" w:eastAsia="仿宋" w:cs="仿宋"/>
          <w:kern w:val="0"/>
          <w:sz w:val="32"/>
          <w:szCs w:val="32"/>
        </w:rPr>
        <w:t>中共石家庄市鹿泉区纪律检查委员会</w:t>
      </w:r>
      <w:r>
        <w:rPr>
          <w:rFonts w:hint="eastAsia" w:ascii="仿宋" w:hAnsi="仿宋" w:eastAsia="仿宋" w:cs="仿宋"/>
          <w:color w:val="000000"/>
          <w:kern w:val="0"/>
          <w:sz w:val="32"/>
          <w:szCs w:val="32"/>
        </w:rPr>
        <w:t>2020年末国有资总额为416.87万元（详见下表），本年度各单位（处室）拟购置资产总额为50万元，</w:t>
      </w:r>
      <w:r>
        <w:rPr>
          <w:rFonts w:hint="eastAsia" w:ascii="仿宋" w:hAnsi="仿宋" w:eastAsia="仿宋" w:cs="仿宋"/>
          <w:kern w:val="0"/>
          <w:sz w:val="32"/>
          <w:szCs w:val="32"/>
        </w:rPr>
        <w:t>已按要求列入政府采购预算，详见政府采购预算表。</w:t>
      </w:r>
    </w:p>
    <w:p>
      <w:pPr>
        <w:jc w:val="center"/>
        <w:rPr>
          <w:rFonts w:hAnsi="宋体"/>
          <w:sz w:val="36"/>
          <w:szCs w:val="22"/>
        </w:rPr>
      </w:pPr>
      <w:r>
        <w:rPr>
          <w:rFonts w:hint="eastAsia" w:ascii="方正小标宋_GBK" w:hAnsi="Calibri" w:eastAsia="方正小标宋_GBK"/>
          <w:sz w:val="36"/>
          <w:szCs w:val="22"/>
        </w:rPr>
        <w:t>部门固定资产占用情况表</w:t>
      </w:r>
    </w:p>
    <w:tbl>
      <w:tblPr>
        <w:tblStyle w:val="7"/>
        <w:tblW w:w="1314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29"/>
        <w:gridCol w:w="2858"/>
        <w:gridCol w:w="28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6" w:hRule="atLeast"/>
          <w:tblHeader/>
          <w:jc w:val="center"/>
        </w:trPr>
        <w:tc>
          <w:tcPr>
            <w:tcW w:w="7429" w:type="dxa"/>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222</w:t>
            </w:r>
            <w:r>
              <w:rPr>
                <w:rFonts w:hint="eastAsia" w:ascii="方正小标宋_GBK" w:eastAsia="方正小标宋_GBK"/>
                <w:sz w:val="24"/>
              </w:rPr>
              <w:t>中国共产党石家庄市鹿泉区纪律检查委员会</w:t>
            </w:r>
          </w:p>
        </w:tc>
        <w:tc>
          <w:tcPr>
            <w:tcW w:w="5716"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截止时间：</w:t>
            </w:r>
            <w:r>
              <w:rPr>
                <w:rFonts w:ascii="方正小标宋_GBK" w:eastAsia="方正小标宋_GBK"/>
                <w:sz w:val="24"/>
              </w:rPr>
              <w:t>2020-12-31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6" w:hRule="atLeast"/>
          <w:tblHeader/>
          <w:jc w:val="center"/>
        </w:trPr>
        <w:tc>
          <w:tcPr>
            <w:tcW w:w="742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w:t>
            </w:r>
          </w:p>
        </w:tc>
        <w:tc>
          <w:tcPr>
            <w:tcW w:w="285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2858"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6" w:hRule="atLeast"/>
          <w:tblHeader/>
          <w:jc w:val="center"/>
        </w:trPr>
        <w:tc>
          <w:tcPr>
            <w:tcW w:w="742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资产总额</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4168737.46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6" w:hRule="atLeast"/>
          <w:tblHeader/>
          <w:jc w:val="center"/>
        </w:trPr>
        <w:tc>
          <w:tcPr>
            <w:tcW w:w="742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1、房屋（平方米）</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0</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6" w:hRule="atLeast"/>
          <w:tblHeader/>
          <w:jc w:val="center"/>
        </w:trPr>
        <w:tc>
          <w:tcPr>
            <w:tcW w:w="742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其中：办公用房（平方米）</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0</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6" w:hRule="atLeast"/>
          <w:tblHeader/>
          <w:jc w:val="center"/>
        </w:trPr>
        <w:tc>
          <w:tcPr>
            <w:tcW w:w="742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2、车辆（台、辆）</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7</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977876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6" w:hRule="atLeast"/>
          <w:tblHeader/>
          <w:jc w:val="center"/>
        </w:trPr>
        <w:tc>
          <w:tcPr>
            <w:tcW w:w="742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3、单价在20万元以上设备</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6" w:hRule="atLeast"/>
          <w:tblHeader/>
          <w:jc w:val="center"/>
        </w:trPr>
        <w:tc>
          <w:tcPr>
            <w:tcW w:w="7429"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4、其他固定资产</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p>
        </w:tc>
        <w:tc>
          <w:tcPr>
            <w:tcW w:w="2858"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3190861.46</w:t>
            </w:r>
          </w:p>
        </w:tc>
      </w:tr>
    </w:tbl>
    <w:p>
      <w:pPr>
        <w:ind w:firstLine="640" w:firstLineChars="200"/>
        <w:jc w:val="left"/>
        <w:rPr>
          <w:rFonts w:hAnsi="宋体"/>
          <w:sz w:val="32"/>
        </w:rPr>
      </w:pPr>
    </w:p>
    <w:p>
      <w:pPr>
        <w:ind w:firstLine="640" w:firstLineChars="200"/>
        <w:jc w:val="left"/>
        <w:rPr>
          <w:rFonts w:hAnsi="宋体"/>
          <w:sz w:val="32"/>
        </w:rPr>
      </w:pPr>
    </w:p>
    <w:p>
      <w:pPr>
        <w:spacing w:beforeLines="50" w:afterLines="50"/>
        <w:ind w:firstLine="640" w:firstLineChars="200"/>
        <w:jc w:val="left"/>
        <w:outlineLvl w:val="2"/>
        <w:rPr>
          <w:rFonts w:hAnsi="宋体"/>
          <w:sz w:val="32"/>
        </w:rPr>
      </w:pPr>
      <w:bookmarkStart w:id="16" w:name="_Toc68703151"/>
      <w:r>
        <w:rPr>
          <w:rFonts w:hint="eastAsia" w:ascii="黑体" w:hAnsi="黑体" w:eastAsia="黑体"/>
          <w:sz w:val="32"/>
        </w:rPr>
        <w:t>八、名词解释</w:t>
      </w:r>
      <w:bookmarkEnd w:id="16"/>
    </w:p>
    <w:p>
      <w:pPr>
        <w:spacing w:beforeLines="50" w:afterLines="50"/>
        <w:ind w:firstLine="560" w:firstLineChars="200"/>
        <w:jc w:val="left"/>
        <w:outlineLvl w:val="2"/>
        <w:rPr>
          <w:rFonts w:hAnsi="宋体"/>
          <w:sz w:val="32"/>
        </w:rPr>
      </w:pPr>
      <w:r>
        <w:rPr>
          <w:rFonts w:hint="eastAsia" w:eastAsia="方正仿宋_GBK"/>
          <w:sz w:val="28"/>
        </w:rPr>
        <w:t>1、</w:t>
      </w:r>
      <w:r>
        <w:rPr>
          <w:rFonts w:hint="eastAsia" w:eastAsia="方正仿宋_GBK"/>
          <w:b/>
          <w:sz w:val="28"/>
        </w:rPr>
        <w:t>一般公共预算拨款收入：</w:t>
      </w:r>
      <w:r>
        <w:rPr>
          <w:rFonts w:hint="eastAsia" w:eastAsia="方正仿宋_GBK"/>
          <w:sz w:val="28"/>
        </w:rPr>
        <w:t>指区级财政当年拨付的资金。</w:t>
      </w:r>
    </w:p>
    <w:p>
      <w:pPr>
        <w:spacing w:line="500" w:lineRule="exact"/>
        <w:ind w:firstLine="560" w:firstLineChars="200"/>
        <w:jc w:val="left"/>
        <w:rPr>
          <w:rFonts w:hAnsi="宋体"/>
          <w:sz w:val="28"/>
        </w:rPr>
      </w:pPr>
      <w:r>
        <w:rPr>
          <w:rFonts w:hint="eastAsia" w:eastAsia="方正仿宋_GBK"/>
          <w:sz w:val="28"/>
        </w:rPr>
        <w:t>2、</w:t>
      </w:r>
      <w:r>
        <w:rPr>
          <w:rFonts w:hint="eastAsia" w:eastAsia="方正仿宋_GBK"/>
          <w:b/>
          <w:sz w:val="28"/>
        </w:rPr>
        <w:t>事业收入：</w:t>
      </w:r>
      <w:r>
        <w:rPr>
          <w:rFonts w:hint="eastAsia" w:eastAsia="方正仿宋_GBK"/>
          <w:sz w:val="28"/>
        </w:rPr>
        <w:t>指事业单位开展专业业务活动及辅助活动所取得的收入。</w:t>
      </w:r>
    </w:p>
    <w:p>
      <w:pPr>
        <w:spacing w:line="500" w:lineRule="exact"/>
        <w:ind w:firstLine="560" w:firstLineChars="200"/>
        <w:jc w:val="left"/>
        <w:rPr>
          <w:rFonts w:hAnsi="宋体"/>
          <w:sz w:val="28"/>
        </w:rPr>
      </w:pPr>
      <w:r>
        <w:rPr>
          <w:rFonts w:hint="eastAsia" w:eastAsia="方正仿宋_GBK"/>
          <w:sz w:val="28"/>
        </w:rPr>
        <w:t>3、</w:t>
      </w:r>
      <w:r>
        <w:rPr>
          <w:rFonts w:hint="eastAsia" w:eastAsia="方正仿宋_GBK"/>
          <w:b/>
          <w:sz w:val="28"/>
        </w:rPr>
        <w:t>其他收入：</w:t>
      </w:r>
      <w:r>
        <w:rPr>
          <w:rFonts w:hint="eastAsia" w:eastAsia="方正仿宋_GBK"/>
          <w:sz w:val="28"/>
        </w:rPr>
        <w:t>指除</w:t>
      </w:r>
      <w:r>
        <w:rPr>
          <w:rFonts w:hint="cs" w:eastAsia="方正仿宋_GBK"/>
          <w:sz w:val="28"/>
        </w:rPr>
        <w:t>“</w:t>
      </w:r>
      <w:r>
        <w:rPr>
          <w:rFonts w:hint="eastAsia" w:eastAsia="方正仿宋_GBK"/>
          <w:sz w:val="28"/>
        </w:rPr>
        <w:t>一般公共预算拨款收入</w:t>
      </w:r>
      <w:r>
        <w:rPr>
          <w:rFonts w:hint="cs" w:eastAsia="方正仿宋_GBK"/>
          <w:sz w:val="28"/>
        </w:rPr>
        <w:t>”</w:t>
      </w:r>
      <w:r>
        <w:rPr>
          <w:rFonts w:hint="eastAsia" w:eastAsia="方正仿宋_GBK"/>
          <w:sz w:val="28"/>
        </w:rPr>
        <w:t>、</w:t>
      </w:r>
      <w:r>
        <w:rPr>
          <w:rFonts w:hint="cs" w:eastAsia="方正仿宋_GBK"/>
          <w:sz w:val="28"/>
        </w:rPr>
        <w:t>“</w:t>
      </w:r>
      <w:r>
        <w:rPr>
          <w:rFonts w:hint="eastAsia" w:eastAsia="方正仿宋_GBK"/>
          <w:sz w:val="28"/>
        </w:rPr>
        <w:t>事业收入</w:t>
      </w:r>
      <w:r>
        <w:rPr>
          <w:rFonts w:hint="cs" w:eastAsia="方正仿宋_GBK"/>
          <w:sz w:val="28"/>
        </w:rPr>
        <w:t>”</w:t>
      </w:r>
      <w:r>
        <w:rPr>
          <w:rFonts w:hint="eastAsia" w:eastAsia="方正仿宋_GBK"/>
          <w:sz w:val="28"/>
        </w:rPr>
        <w:t>等以外的收入。主要是按规定动用的租房收入、存款利息收入等。</w:t>
      </w:r>
    </w:p>
    <w:p>
      <w:pPr>
        <w:spacing w:line="500" w:lineRule="exact"/>
        <w:ind w:firstLine="560" w:firstLineChars="200"/>
        <w:jc w:val="left"/>
        <w:rPr>
          <w:rFonts w:hAnsi="宋体"/>
          <w:sz w:val="28"/>
        </w:rPr>
      </w:pPr>
      <w:r>
        <w:rPr>
          <w:rFonts w:hint="eastAsia" w:eastAsia="方正仿宋_GBK"/>
          <w:sz w:val="28"/>
        </w:rPr>
        <w:t>4、</w:t>
      </w:r>
      <w:r>
        <w:rPr>
          <w:rFonts w:hint="eastAsia" w:eastAsia="方正仿宋_GBK"/>
          <w:b/>
          <w:sz w:val="28"/>
        </w:rPr>
        <w:t>基本支出：</w:t>
      </w:r>
      <w:r>
        <w:rPr>
          <w:rFonts w:hint="eastAsia" w:eastAsia="方正仿宋_GBK"/>
          <w:sz w:val="28"/>
        </w:rPr>
        <w:t>指为保障机构正常运转、完成日常工作任务而发生的人员支出和公用支出。</w:t>
      </w:r>
    </w:p>
    <w:p>
      <w:pPr>
        <w:spacing w:line="500" w:lineRule="exact"/>
        <w:ind w:firstLine="560" w:firstLineChars="200"/>
        <w:jc w:val="left"/>
        <w:rPr>
          <w:rFonts w:hAnsi="宋体"/>
          <w:sz w:val="28"/>
        </w:rPr>
      </w:pPr>
      <w:r>
        <w:rPr>
          <w:rFonts w:hint="eastAsia" w:eastAsia="方正仿宋_GBK"/>
          <w:sz w:val="28"/>
        </w:rPr>
        <w:t>5、</w:t>
      </w:r>
      <w:r>
        <w:rPr>
          <w:rFonts w:hint="eastAsia" w:eastAsia="方正仿宋_GBK"/>
          <w:b/>
          <w:sz w:val="28"/>
        </w:rPr>
        <w:t>项目支出：</w:t>
      </w:r>
      <w:r>
        <w:rPr>
          <w:rFonts w:hint="eastAsia" w:eastAsia="方正仿宋_GBK"/>
          <w:sz w:val="28"/>
        </w:rPr>
        <w:t>指在基本支出之外为完成特定行政任务和事业发展目标所发生的支出。</w:t>
      </w:r>
    </w:p>
    <w:p>
      <w:pPr>
        <w:spacing w:line="500" w:lineRule="exact"/>
        <w:ind w:firstLine="560" w:firstLineChars="200"/>
        <w:jc w:val="left"/>
        <w:rPr>
          <w:rFonts w:hAnsi="宋体"/>
          <w:sz w:val="28"/>
        </w:rPr>
      </w:pPr>
      <w:r>
        <w:rPr>
          <w:rFonts w:hint="eastAsia" w:eastAsia="方正仿宋_GBK"/>
          <w:sz w:val="28"/>
        </w:rPr>
        <w:t>6、</w:t>
      </w:r>
      <w:r>
        <w:rPr>
          <w:rFonts w:hint="eastAsia" w:eastAsia="方正仿宋_GBK"/>
          <w:b/>
          <w:sz w:val="28"/>
        </w:rPr>
        <w:t>上缴上级支出：</w:t>
      </w:r>
      <w:r>
        <w:rPr>
          <w:rFonts w:hint="eastAsia" w:eastAsia="方正仿宋_GBK"/>
          <w:sz w:val="28"/>
        </w:rPr>
        <w:t>指下级单位上缴上级的支出。</w:t>
      </w:r>
    </w:p>
    <w:p>
      <w:pPr>
        <w:spacing w:line="500" w:lineRule="exact"/>
        <w:ind w:firstLine="560" w:firstLineChars="200"/>
        <w:jc w:val="left"/>
        <w:rPr>
          <w:rFonts w:hAnsi="宋体"/>
          <w:sz w:val="28"/>
        </w:rPr>
      </w:pPr>
      <w:r>
        <w:rPr>
          <w:rFonts w:hint="eastAsia" w:eastAsia="方正仿宋_GBK"/>
          <w:sz w:val="28"/>
        </w:rPr>
        <w:t>7、</w:t>
      </w:r>
      <w:r>
        <w:rPr>
          <w:rFonts w:hint="cs" w:eastAsia="方正仿宋_GBK"/>
          <w:b/>
          <w:sz w:val="28"/>
        </w:rPr>
        <w:t>“</w:t>
      </w:r>
      <w:r>
        <w:rPr>
          <w:rFonts w:hint="eastAsia" w:eastAsia="方正仿宋_GBK"/>
          <w:b/>
          <w:sz w:val="28"/>
        </w:rPr>
        <w:t>三公</w:t>
      </w:r>
      <w:r>
        <w:rPr>
          <w:rFonts w:hint="cs" w:eastAsia="方正仿宋_GBK"/>
          <w:b/>
          <w:sz w:val="28"/>
        </w:rPr>
        <w:t>”</w:t>
      </w:r>
      <w:r>
        <w:rPr>
          <w:rFonts w:hint="eastAsia" w:eastAsia="方正仿宋_GBK"/>
          <w:b/>
          <w:sz w:val="28"/>
        </w:rPr>
        <w:t>经费：</w:t>
      </w:r>
      <w:r>
        <w:rPr>
          <w:rFonts w:hint="eastAsia" w:eastAsia="方正仿宋_GBK"/>
          <w:sz w:val="28"/>
        </w:rPr>
        <w:t>纳入区级财政预算管理的</w:t>
      </w:r>
      <w:r>
        <w:rPr>
          <w:rFonts w:hint="cs" w:eastAsia="方正仿宋_GBK"/>
          <w:sz w:val="28"/>
        </w:rPr>
        <w:t>“</w:t>
      </w:r>
      <w:r>
        <w:rPr>
          <w:rFonts w:hint="eastAsia" w:eastAsia="方正仿宋_GBK"/>
          <w:sz w:val="28"/>
        </w:rPr>
        <w:t>三公</w:t>
      </w:r>
      <w:r>
        <w:rPr>
          <w:rFonts w:hint="cs" w:eastAsia="方正仿宋_GBK"/>
          <w:sz w:val="28"/>
        </w:rPr>
        <w:t>”</w:t>
      </w:r>
      <w:r>
        <w:rPr>
          <w:rFonts w:hint="eastAsia" w:eastAsia="方正仿宋_GBK"/>
          <w:sz w:val="28"/>
        </w:rPr>
        <w:t>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jc w:val="left"/>
        <w:rPr>
          <w:rFonts w:hAnsi="宋体"/>
          <w:sz w:val="28"/>
        </w:rPr>
      </w:pPr>
      <w:r>
        <w:rPr>
          <w:rFonts w:hint="eastAsia" w:eastAsia="方正仿宋_GBK"/>
          <w:sz w:val="28"/>
        </w:rPr>
        <w:t>8、</w:t>
      </w:r>
      <w:r>
        <w:rPr>
          <w:rFonts w:hint="eastAsia" w:eastAsia="方正仿宋_GBK"/>
          <w:b/>
          <w:sz w:val="28"/>
        </w:rPr>
        <w:t>机关运行费：</w:t>
      </w:r>
      <w:r>
        <w:rPr>
          <w:rFonts w:hint="eastAsia" w:eastAsia="方正仿宋_GBK"/>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jc w:val="left"/>
        <w:rPr>
          <w:rFonts w:hAnsi="宋体"/>
          <w:sz w:val="28"/>
        </w:rPr>
      </w:pPr>
      <w:r>
        <w:rPr>
          <w:rFonts w:hint="eastAsia" w:eastAsia="方正仿宋_GBK"/>
          <w:sz w:val="28"/>
        </w:rPr>
        <w:t>9、</w:t>
      </w:r>
      <w:r>
        <w:rPr>
          <w:rFonts w:hint="eastAsia" w:eastAsia="方正仿宋_GBK"/>
          <w:b/>
          <w:sz w:val="28"/>
        </w:rPr>
        <w:t>上年结转：</w:t>
      </w:r>
      <w:r>
        <w:rPr>
          <w:rFonts w:hint="eastAsia" w:eastAsia="方正仿宋_GBK"/>
          <w:sz w:val="28"/>
        </w:rPr>
        <w:t>指以前年度尚未完成、结转到本年仍按原规定用途继续使用的资金。</w:t>
      </w:r>
    </w:p>
    <w:p>
      <w:pPr>
        <w:spacing w:line="500" w:lineRule="exact"/>
        <w:ind w:firstLine="560" w:firstLineChars="200"/>
        <w:jc w:val="left"/>
        <w:rPr>
          <w:rFonts w:hAnsi="宋体"/>
          <w:sz w:val="28"/>
        </w:rPr>
      </w:pPr>
      <w:r>
        <w:rPr>
          <w:rFonts w:hint="eastAsia" w:eastAsia="方正仿宋_GBK"/>
          <w:sz w:val="28"/>
        </w:rPr>
        <w:t>10、</w:t>
      </w:r>
      <w:r>
        <w:rPr>
          <w:rFonts w:hint="eastAsia" w:eastAsia="方正仿宋_GBK"/>
          <w:b/>
          <w:sz w:val="28"/>
        </w:rPr>
        <w:t>事业单位经营支出：</w:t>
      </w:r>
      <w:r>
        <w:rPr>
          <w:rFonts w:hint="eastAsia" w:eastAsia="方正仿宋_GBK"/>
          <w:sz w:val="28"/>
        </w:rPr>
        <w:t>指事业单位在专业业务活动及其辅助活动之外开展非独立核算经营活动发生的支出。</w:t>
      </w:r>
    </w:p>
    <w:p>
      <w:pPr>
        <w:spacing w:beforeLines="50" w:afterLines="50"/>
        <w:ind w:firstLine="640" w:firstLineChars="200"/>
        <w:jc w:val="left"/>
        <w:outlineLvl w:val="2"/>
        <w:rPr>
          <w:rFonts w:hAnsi="宋体"/>
          <w:sz w:val="32"/>
        </w:rPr>
      </w:pPr>
      <w:bookmarkStart w:id="17" w:name="_Toc68703152"/>
      <w:r>
        <w:rPr>
          <w:rFonts w:hint="eastAsia" w:ascii="黑体" w:hAnsi="黑体" w:eastAsia="黑体"/>
          <w:sz w:val="32"/>
        </w:rPr>
        <w:t>九、其他需要说明的事项</w:t>
      </w:r>
      <w:bookmarkEnd w:id="17"/>
    </w:p>
    <w:p>
      <w:pPr>
        <w:spacing w:line="500" w:lineRule="exact"/>
        <w:ind w:firstLine="560" w:firstLineChars="200"/>
        <w:jc w:val="left"/>
        <w:rPr>
          <w:rFonts w:hAnsi="宋体"/>
          <w:sz w:val="28"/>
        </w:rPr>
      </w:pPr>
      <w:r>
        <w:rPr>
          <w:rFonts w:hint="eastAsia" w:eastAsia="方正仿宋_GBK"/>
          <w:sz w:val="28"/>
        </w:rPr>
        <w:t>我部门无其他需要说明的事项。</w:t>
      </w:r>
    </w:p>
    <w:p>
      <w:pPr>
        <w:spacing w:line="500" w:lineRule="exact"/>
        <w:ind w:firstLine="420" w:firstLineChars="200"/>
        <w:jc w:val="left"/>
        <w:sectPr>
          <w:pgSz w:w="16839" w:h="11907" w:orient="landscape"/>
          <w:pgMar w:top="1361" w:right="1020" w:bottom="1361" w:left="1020" w:header="851" w:footer="992" w:gutter="0"/>
          <w:cols w:space="425" w:num="1"/>
          <w:docGrid w:type="lines" w:linePitch="312" w:charSpace="0"/>
        </w:sectPr>
      </w:pPr>
    </w:p>
    <w:p>
      <w:pPr>
        <w:jc w:val="center"/>
        <w:rPr>
          <w:rFonts w:eastAsia="方正仿宋_GBK"/>
          <w:sz w:val="28"/>
        </w:rPr>
      </w:pPr>
    </w:p>
    <w:sectPr>
      <w:pgSz w:w="16839" w:h="11907" w:orient="landscape"/>
      <w:pgMar w:top="1361" w:right="1020" w:bottom="1134" w:left="10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10"/>
      </w:rPr>
    </w:pPr>
    <w:r>
      <w:rPr>
        <w:rStyle w:val="10"/>
      </w:rPr>
      <w:fldChar w:fldCharType="begin"/>
    </w:r>
    <w:r>
      <w:rPr>
        <w:rStyle w:val="10"/>
      </w:rPr>
      <w:instrText xml:space="preserve">PAGE  </w:instrText>
    </w:r>
    <w:r>
      <w:rPr>
        <w:rStyle w:val="10"/>
      </w:rPr>
      <w:fldChar w:fldCharType="separate"/>
    </w:r>
    <w:r>
      <w:rPr>
        <w:rStyle w:val="10"/>
      </w:rPr>
      <w:t>23</w:t>
    </w:r>
    <w:r>
      <w:rPr>
        <w:rStyle w:val="10"/>
      </w:rPr>
      <w:fldChar w:fldCharType="end"/>
    </w:r>
  </w:p>
  <w:p>
    <w:pPr>
      <w:pStyle w:val="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494702"/>
    <w:rsid w:val="00001CD7"/>
    <w:rsid w:val="00004C3F"/>
    <w:rsid w:val="00021540"/>
    <w:rsid w:val="0007366E"/>
    <w:rsid w:val="00097CFF"/>
    <w:rsid w:val="00172CFA"/>
    <w:rsid w:val="001C1686"/>
    <w:rsid w:val="002425CD"/>
    <w:rsid w:val="00261B2A"/>
    <w:rsid w:val="00291D5A"/>
    <w:rsid w:val="00315C9C"/>
    <w:rsid w:val="00337077"/>
    <w:rsid w:val="00345F6C"/>
    <w:rsid w:val="00392341"/>
    <w:rsid w:val="00427F41"/>
    <w:rsid w:val="00460971"/>
    <w:rsid w:val="00494702"/>
    <w:rsid w:val="004A3252"/>
    <w:rsid w:val="0051076E"/>
    <w:rsid w:val="00522F2B"/>
    <w:rsid w:val="00534B55"/>
    <w:rsid w:val="00534D05"/>
    <w:rsid w:val="005447DB"/>
    <w:rsid w:val="00545C4A"/>
    <w:rsid w:val="00592601"/>
    <w:rsid w:val="005D55B6"/>
    <w:rsid w:val="006052DF"/>
    <w:rsid w:val="00640B86"/>
    <w:rsid w:val="0064459A"/>
    <w:rsid w:val="006468DD"/>
    <w:rsid w:val="006667CE"/>
    <w:rsid w:val="00672AD4"/>
    <w:rsid w:val="00696401"/>
    <w:rsid w:val="006B74B0"/>
    <w:rsid w:val="006D0B37"/>
    <w:rsid w:val="006E771F"/>
    <w:rsid w:val="006F012C"/>
    <w:rsid w:val="00745ECA"/>
    <w:rsid w:val="00766060"/>
    <w:rsid w:val="007F1BE3"/>
    <w:rsid w:val="0081160B"/>
    <w:rsid w:val="00870439"/>
    <w:rsid w:val="008825AC"/>
    <w:rsid w:val="008B2B45"/>
    <w:rsid w:val="008C2314"/>
    <w:rsid w:val="008D46C7"/>
    <w:rsid w:val="00910DB1"/>
    <w:rsid w:val="009557D0"/>
    <w:rsid w:val="009601EC"/>
    <w:rsid w:val="00986E72"/>
    <w:rsid w:val="009872B8"/>
    <w:rsid w:val="009E6D95"/>
    <w:rsid w:val="00A1524B"/>
    <w:rsid w:val="00A34D9B"/>
    <w:rsid w:val="00A54F71"/>
    <w:rsid w:val="00A7304F"/>
    <w:rsid w:val="00AE4563"/>
    <w:rsid w:val="00B0322B"/>
    <w:rsid w:val="00B253DC"/>
    <w:rsid w:val="00B43014"/>
    <w:rsid w:val="00B66D8B"/>
    <w:rsid w:val="00B81384"/>
    <w:rsid w:val="00BB2C5F"/>
    <w:rsid w:val="00BD24CA"/>
    <w:rsid w:val="00BD5B3B"/>
    <w:rsid w:val="00BE50A4"/>
    <w:rsid w:val="00C423C1"/>
    <w:rsid w:val="00CB31F4"/>
    <w:rsid w:val="00CE592B"/>
    <w:rsid w:val="00D12132"/>
    <w:rsid w:val="00D30437"/>
    <w:rsid w:val="00DC660C"/>
    <w:rsid w:val="00E00730"/>
    <w:rsid w:val="00E0776E"/>
    <w:rsid w:val="00E37909"/>
    <w:rsid w:val="00E55AC1"/>
    <w:rsid w:val="00EB4B9E"/>
    <w:rsid w:val="00EC5B3B"/>
    <w:rsid w:val="00F12961"/>
    <w:rsid w:val="00F853B3"/>
    <w:rsid w:val="00FB6998"/>
    <w:rsid w:val="11442C61"/>
    <w:rsid w:val="2D1E760E"/>
    <w:rsid w:val="3ADB28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name="toc 2"/>
    <w:lsdException w:qFormat="1" w:unhideWhenUsed="0" w:uiPriority="0" w:name="toc 3"/>
    <w:lsdException w:qFormat="1" w:unhideWhenUsed="0" w:uiPriority="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semiHidden/>
    <w:qFormat/>
    <w:uiPriority w:val="0"/>
    <w:pPr>
      <w:ind w:left="840" w:leftChars="400"/>
    </w:p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5">
    <w:name w:val="toc 4"/>
    <w:basedOn w:val="1"/>
    <w:next w:val="1"/>
    <w:semiHidden/>
    <w:qFormat/>
    <w:uiPriority w:val="0"/>
    <w:pPr>
      <w:ind w:left="1260" w:leftChars="600"/>
    </w:pPr>
  </w:style>
  <w:style w:type="paragraph" w:styleId="6">
    <w:name w:val="toc 2"/>
    <w:basedOn w:val="1"/>
    <w:next w:val="1"/>
    <w:semiHidden/>
    <w:qFormat/>
    <w:uiPriority w:val="0"/>
    <w:pPr>
      <w:ind w:left="420" w:leftChars="200"/>
    </w:p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page number"/>
    <w:basedOn w:val="9"/>
    <w:qFormat/>
    <w:uiPriority w:val="0"/>
  </w:style>
  <w:style w:type="character" w:styleId="11">
    <w:name w:val="Hyperlink"/>
    <w:qFormat/>
    <w:uiPriority w:val="0"/>
    <w:rPr>
      <w:color w:val="0000FF"/>
      <w:u w:val="single"/>
    </w:rPr>
  </w:style>
  <w:style w:type="paragraph" w:customStyle="1" w:styleId="12">
    <w:name w:val="插入文本样式-插入部门职责文件"/>
    <w:basedOn w:val="1"/>
    <w:qFormat/>
    <w:uiPriority w:val="0"/>
    <w:pPr>
      <w:widowControl/>
      <w:spacing w:line="500" w:lineRule="exact"/>
      <w:ind w:firstLine="560"/>
      <w:jc w:val="left"/>
    </w:pPr>
    <w:rPr>
      <w:rFonts w:eastAsia="方正仿宋_GBK"/>
      <w:kern w:val="0"/>
      <w:sz w:val="28"/>
      <w:lang w:eastAsia="uk-UA"/>
    </w:rPr>
  </w:style>
  <w:style w:type="paragraph" w:customStyle="1" w:styleId="13">
    <w:name w:val="插入文本样式-插入总体目标文件"/>
    <w:basedOn w:val="1"/>
    <w:qFormat/>
    <w:uiPriority w:val="0"/>
    <w:pPr>
      <w:widowControl/>
      <w:spacing w:line="500" w:lineRule="exact"/>
      <w:ind w:firstLine="560"/>
      <w:jc w:val="left"/>
    </w:pPr>
    <w:rPr>
      <w:rFonts w:eastAsia="方正仿宋_GBK"/>
      <w:kern w:val="0"/>
      <w:sz w:val="28"/>
      <w:lang w:eastAsia="uk-UA"/>
    </w:rPr>
  </w:style>
  <w:style w:type="paragraph" w:customStyle="1" w:styleId="14">
    <w:name w:val="插入文本样式-插入职责分类绩效目标文件"/>
    <w:basedOn w:val="1"/>
    <w:qFormat/>
    <w:uiPriority w:val="0"/>
    <w:pPr>
      <w:widowControl/>
      <w:spacing w:line="500" w:lineRule="exact"/>
      <w:ind w:firstLine="560"/>
      <w:jc w:val="left"/>
    </w:pPr>
    <w:rPr>
      <w:rFonts w:eastAsia="方正仿宋_GBK"/>
      <w:kern w:val="0"/>
      <w:sz w:val="28"/>
      <w:lang w:eastAsia="uk-UA"/>
    </w:rPr>
  </w:style>
  <w:style w:type="paragraph" w:customStyle="1" w:styleId="15">
    <w:name w:val="插入文本样式-插入实现年度发展规划目标的保障措施文件"/>
    <w:basedOn w:val="1"/>
    <w:qFormat/>
    <w:uiPriority w:val="0"/>
    <w:pPr>
      <w:widowControl/>
      <w:spacing w:line="500" w:lineRule="exact"/>
      <w:ind w:firstLine="560"/>
      <w:jc w:val="left"/>
    </w:pPr>
    <w:rPr>
      <w:rFonts w:eastAsia="方正仿宋_GBK"/>
      <w:kern w:val="0"/>
      <w:sz w:val="2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35</Pages>
  <Words>2540</Words>
  <Characters>14479</Characters>
  <Lines>120</Lines>
  <Paragraphs>33</Paragraphs>
  <TotalTime>11</TotalTime>
  <ScaleCrop>false</ScaleCrop>
  <LinksUpToDate>false</LinksUpToDate>
  <CharactersWithSpaces>16986</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2022-09-16T03:40:00Z</dcterms:created>
  <dc:creator>cw</dc:creator>
  <cp:lastModifiedBy>Administrator</cp:lastModifiedBy>
  <dcterms:modified xsi:type="dcterms:W3CDTF">2024-03-06T06:05:08Z</dcterms:modified>
  <dc:title>2021年部门预算信息公开目录</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