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整顿规范市场经费的项目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整顿规范市场经费的项目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spacing w:beforeLines="0" w:afterLines="0"/>
        <w:jc w:val="lef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对全区所有成品油经营企业进行检查，并对65家成品油经营企业进行油气回收设备运转情况进行巡查。工作涉及面广、工作量大，同时需经常联合执法，项目总支出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万元，用于公务用车的费用、成品油监督检查宣传材料、手册、条幅的印制、法律培训等其他费用。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spacing w:beforeLines="0" w:afterLines="0"/>
        <w:ind w:firstLine="64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一</w:t>
      </w:r>
      <w:r>
        <w:rPr>
          <w:rFonts w:hint="eastAsia" w:ascii="仿宋_GB2312" w:hAnsi="仿宋_GB2312" w:eastAsia="仿宋_GB2312"/>
          <w:sz w:val="32"/>
        </w:rPr>
        <w:t>、政策依据：</w:t>
      </w:r>
    </w:p>
    <w:p>
      <w:pPr>
        <w:spacing w:beforeLines="0" w:afterLines="0"/>
        <w:ind w:firstLine="64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根据商务部《成品油市场管理办法》、《成品油经营企业指引手册》和《河北省成品油零售市场管理实施细则》及有关法规。</w:t>
      </w:r>
    </w:p>
    <w:p>
      <w:pPr>
        <w:spacing w:beforeLines="0" w:afterLines="0"/>
        <w:ind w:firstLine="64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二</w:t>
      </w:r>
      <w:r>
        <w:rPr>
          <w:rFonts w:hint="eastAsia" w:ascii="仿宋_GB2312" w:hAnsi="仿宋_GB2312" w:eastAsia="仿宋_GB2312"/>
          <w:sz w:val="32"/>
        </w:rPr>
        <w:t>、项目实施过程：</w:t>
      </w:r>
    </w:p>
    <w:p>
      <w:pPr>
        <w:spacing w:beforeLines="0" w:afterLines="0"/>
        <w:ind w:firstLine="64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通过日常巡查、专项整治、联合执法等方法严厉打击非法经营成品油，每季度对全区成品油经营企业进行油气回收设备运转情况巡查，全年检查不少于四次。同时不定期对成品油经营企业进行抽查，全年不少于4次。另外配合有关部门完成双层罐改造验收工作。</w:t>
      </w:r>
    </w:p>
    <w:p>
      <w:pPr>
        <w:spacing w:beforeLines="0" w:afterLines="0"/>
        <w:ind w:firstLine="640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四、项目意义：</w:t>
      </w:r>
    </w:p>
    <w:p>
      <w:pPr>
        <w:spacing w:beforeLines="0" w:afterLines="0"/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</w:rPr>
        <w:t>加强成品油市场监督管理，规范成品油经营行为，维护成品油市场秩序，保护成品油经营者和消费者的合法</w:t>
      </w:r>
      <w:r>
        <w:rPr>
          <w:rFonts w:hint="eastAsia" w:ascii="仿宋_GB2312" w:hAnsi="仿宋_GB2312" w:eastAsia="仿宋_GB2312"/>
          <w:sz w:val="32"/>
          <w:lang w:eastAsia="zh-CN"/>
        </w:rPr>
        <w:t>权益。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1.通过每月巡查，重点打击，专项整治和联合执法等活动加大对成品油市场的监管。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整顿规范市场经济年初预算，每季度25%，专项用于成品油市场经济费用。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ind w:firstLine="900" w:firstLineChars="300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此项工作2019年1 月1号开始，截至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每年年末， 通过对全区范围内， 进行日常巡查、专项整治、联合执法等方法严厉打击非法经营成品油，每季度对全区成品油经营企业进行油气回收设备运转情况巡查，全年检查不少于四次。同时不定期对成品油经营企业进行抽查，全年不少于4次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tbl>
      <w:tblPr>
        <w:tblStyle w:val="4"/>
        <w:tblW w:w="1084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3"/>
        <w:gridCol w:w="1048"/>
        <w:gridCol w:w="2444"/>
        <w:gridCol w:w="2445"/>
        <w:gridCol w:w="1163"/>
        <w:gridCol w:w="606"/>
        <w:gridCol w:w="605"/>
        <w:gridCol w:w="60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192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成品油市场监控</w:t>
            </w:r>
          </w:p>
        </w:tc>
        <w:tc>
          <w:tcPr>
            <w:tcW w:w="1048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244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通过每月巡查、重点打击、专项整治和联合执法等活动加大对成品油市场的监管，严厉打击非法经营成品油站点；对成品油经营企业进行油气回收设备运转情况进行巡查。</w:t>
            </w:r>
          </w:p>
        </w:tc>
        <w:tc>
          <w:tcPr>
            <w:tcW w:w="2445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维护成品油市场秩序，促进成品油市场的稳定发展</w:t>
            </w:r>
          </w:p>
        </w:tc>
        <w:tc>
          <w:tcPr>
            <w:tcW w:w="116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抽查覆盖率（</w:t>
            </w:r>
            <w:r>
              <w:rPr>
                <w:rFonts w:ascii="方正书宋_GBK" w:eastAsia="方正书宋_GBK"/>
              </w:rPr>
              <w:t>%</w:t>
            </w:r>
            <w:r>
              <w:rPr>
                <w:rFonts w:hint="eastAsia" w:ascii="方正书宋_GBK" w:eastAsia="方正书宋_GBK"/>
              </w:rPr>
              <w:t>）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50%</w:t>
            </w:r>
          </w:p>
        </w:tc>
        <w:tc>
          <w:tcPr>
            <w:tcW w:w="60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40%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30%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192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048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4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445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16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抽查企业数量（家）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60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192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048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4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445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16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监督检查次数（次）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60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</w:tr>
    </w:tbl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1200" w:firstLineChars="400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加强了成品油的监督管理，同时也规范了成品油的经营行为，维护成品油市场秩序，通过不定期巡查企业进行成品油市场监督管理，保护策划那个品有经营者和消费者的合法权益。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根据整顿规范市场经济项目执行情况和项目绩效情况，给出总得分85分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张彦会    局长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 贾彦伟    科长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 刘盼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EEAC8"/>
    <w:multiLevelType w:val="singleLevel"/>
    <w:tmpl w:val="5E0EEAC8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2D985"/>
    <w:multiLevelType w:val="singleLevel"/>
    <w:tmpl w:val="5E12D985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zOTBlODI4NjljMzlmZmFlODk2OWI0YTg2MmNlMzgifQ=="/>
  </w:docVars>
  <w:rsids>
    <w:rsidRoot w:val="00172A27"/>
    <w:rsid w:val="059959BC"/>
    <w:rsid w:val="1FDC323A"/>
    <w:rsid w:val="227F2180"/>
    <w:rsid w:val="27E363C7"/>
    <w:rsid w:val="2A2941B7"/>
    <w:rsid w:val="2E180382"/>
    <w:rsid w:val="319E70BD"/>
    <w:rsid w:val="58C31AE3"/>
    <w:rsid w:val="7E021D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autoRedefine/>
    <w:qFormat/>
    <w:uiPriority w:val="0"/>
  </w:style>
  <w:style w:type="character" w:styleId="7">
    <w:name w:val="page number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2024-03-06T02:28:46Z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05326BCD28964AE2BA13463804512A66_12</vt:lpwstr>
  </property>
</Properties>
</file>