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eastAsia="zh-CN"/>
        </w:rPr>
        <w:t>石家庄市鹿泉区大项目服务中心</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b/>
          <w:bCs/>
          <w:sz w:val="44"/>
          <w:szCs w:val="44"/>
          <w:lang w:eastAsia="zh-CN"/>
        </w:rPr>
        <w:t>项目管理经费</w:t>
      </w:r>
      <w:r>
        <w:rPr>
          <w:rFonts w:hint="eastAsia" w:ascii="方正小标宋简体" w:hAnsi="方正小标宋简体" w:eastAsia="方正小标宋简体" w:cs="方正小标宋简体"/>
          <w:b/>
          <w:bCs/>
          <w:sz w:val="44"/>
          <w:szCs w:val="44"/>
        </w:rPr>
        <w:t>绩效评价报告</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石家庄市鹿泉区区级部门预算绩效管理办法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w:t>
      </w:r>
      <w:r>
        <w:rPr>
          <w:rFonts w:hint="eastAsia" w:ascii="仿宋_GB2312" w:hAnsi="仿宋_GB2312" w:eastAsia="仿宋_GB2312" w:cs="仿宋_GB2312"/>
          <w:sz w:val="32"/>
          <w:szCs w:val="32"/>
          <w:lang w:val="en-US" w:eastAsia="zh-CN"/>
        </w:rPr>
        <w:t>财字[2019]65号）</w:t>
      </w:r>
      <w:r>
        <w:rPr>
          <w:rFonts w:hint="eastAsia" w:ascii="仿宋_GB2312" w:hAnsi="仿宋_GB2312" w:eastAsia="仿宋_GB2312" w:cs="仿宋_GB2312"/>
          <w:sz w:val="32"/>
          <w:szCs w:val="32"/>
        </w:rPr>
        <w:t>，遵循“科学性、规范性、客观性和公正性”的原则，对</w:t>
      </w:r>
      <w:r>
        <w:rPr>
          <w:rFonts w:hint="eastAsia" w:ascii="仿宋_GB2312" w:hAnsi="仿宋_GB2312" w:eastAsia="仿宋_GB2312" w:cs="仿宋_GB2312"/>
          <w:sz w:val="32"/>
          <w:szCs w:val="32"/>
          <w:lang w:eastAsia="zh-CN"/>
        </w:rPr>
        <w:t>项目管理经费项目</w:t>
      </w:r>
      <w:r>
        <w:rPr>
          <w:rFonts w:hint="eastAsia" w:ascii="仿宋_GB2312" w:hAnsi="仿宋_GB2312" w:eastAsia="仿宋_GB2312" w:cs="仿宋_GB2312"/>
          <w:sz w:val="32"/>
          <w:szCs w:val="32"/>
        </w:rPr>
        <w:t>实施了</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评价，形成本评价报告。</w:t>
      </w:r>
    </w:p>
    <w:p>
      <w:pPr>
        <w:keepNext w:val="0"/>
        <w:keepLines w:val="0"/>
        <w:pageBreakBefore w:val="0"/>
        <w:widowControl w:val="0"/>
        <w:kinsoku/>
        <w:wordWrap/>
        <w:overflowPunct/>
        <w:topLinePunct w:val="0"/>
        <w:autoSpaceDE/>
        <w:bidi w:val="0"/>
        <w:adjustRightInd w:val="0"/>
        <w:snapToGrid w:val="0"/>
        <w:spacing w:line="578" w:lineRule="exact"/>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（一）项目概况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.本项目为石家庄市鹿泉区</w:t>
      </w:r>
      <w:r>
        <w:rPr>
          <w:rFonts w:hint="eastAsia" w:ascii="仿宋_GB2312" w:hAnsi="仿宋_GB2312" w:eastAsia="仿宋_GB2312" w:cs="仿宋_GB2312"/>
          <w:sz w:val="32"/>
          <w:szCs w:val="32"/>
          <w:lang w:eastAsia="zh-CN"/>
        </w:rPr>
        <w:t>大项目服务中心，项目管理经费。</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2.项目主要实施外出招商、举办招商会、洽谈会、邀请客商，京津冀协同创新推动等。</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3.项目资金投入差旅费141981.9元，印刷费35570元，办公费875元，招待费23204元，会议费4200元，其他交通费2933元，委托业务费56335.6元，共计265099.5万元。</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rPr>
        <w:t>（二）项目</w:t>
      </w:r>
      <w:r>
        <w:rPr>
          <w:rFonts w:hint="eastAsia" w:ascii="仿宋_GB2312" w:hAnsi="仿宋_GB2312" w:eastAsia="仿宋_GB2312" w:cs="仿宋_GB2312"/>
          <w:b w:val="0"/>
          <w:bCs w:val="0"/>
          <w:sz w:val="32"/>
          <w:szCs w:val="32"/>
          <w:lang w:eastAsia="zh-CN"/>
        </w:rPr>
        <w:t>预期</w:t>
      </w:r>
      <w:r>
        <w:rPr>
          <w:rFonts w:hint="eastAsia" w:ascii="仿宋_GB2312" w:hAnsi="仿宋_GB2312" w:eastAsia="仿宋_GB2312" w:cs="仿宋_GB2312"/>
          <w:b w:val="0"/>
          <w:bCs w:val="0"/>
          <w:sz w:val="32"/>
          <w:szCs w:val="32"/>
        </w:rPr>
        <w:t>绩效目标</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项目目标</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kern w:val="2"/>
          <w:sz w:val="32"/>
          <w:szCs w:val="32"/>
          <w:lang w:val="en-US" w:eastAsia="zh-CN" w:bidi="ar-SA"/>
        </w:rPr>
        <w:t>强化招商引资，推动“1+3产业”提升，打造乡镇特色产业，推动服务效能革命，</w:t>
      </w:r>
      <w:r>
        <w:rPr>
          <w:rFonts w:hint="eastAsia" w:ascii="仿宋_GB2312" w:hAnsi="仿宋_GB2312" w:eastAsia="仿宋_GB2312" w:cs="仿宋_GB2312"/>
          <w:sz w:val="32"/>
          <w:szCs w:val="32"/>
          <w:lang w:eastAsia="zh-CN"/>
        </w:rPr>
        <w:t>积极扩大对外开放合作。</w:t>
      </w:r>
      <w:r>
        <w:rPr>
          <w:rFonts w:hint="eastAsia" w:ascii="仿宋_GB2312" w:hAnsi="仿宋_GB2312" w:eastAsia="仿宋_GB2312" w:cs="仿宋_GB2312"/>
          <w:sz w:val="32"/>
          <w:szCs w:val="32"/>
          <w:lang w:val="en-US" w:eastAsia="zh-CN"/>
        </w:rPr>
        <w:t>2019年全年项目安排任务全部完成。</w:t>
      </w:r>
    </w:p>
    <w:p>
      <w:pPr>
        <w:keepNext w:val="0"/>
        <w:keepLines w:val="0"/>
        <w:pageBreakBefore w:val="0"/>
        <w:widowControl w:val="0"/>
        <w:kinsoku/>
        <w:wordWrap/>
        <w:overflowPunct/>
        <w:topLinePunct w:val="0"/>
        <w:autoSpaceDE/>
        <w:bidi w:val="0"/>
        <w:adjustRightInd w:val="0"/>
        <w:snapToGrid w:val="0"/>
        <w:spacing w:line="578" w:lineRule="exact"/>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hAnsi="仿宋_GB2312" w:eastAsia="仿宋_GB2312" w:cs="仿宋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根据《中华人民共和国预算法》和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石家庄市鹿泉区区级部门预算绩效管理办法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w:t>
      </w:r>
      <w:r>
        <w:rPr>
          <w:rFonts w:hint="eastAsia" w:ascii="仿宋_GB2312" w:hAnsi="仿宋_GB2312" w:eastAsia="仿宋_GB2312" w:cs="仿宋_GB2312"/>
          <w:sz w:val="32"/>
          <w:szCs w:val="32"/>
          <w:lang w:val="en-US" w:eastAsia="zh-CN"/>
        </w:rPr>
        <w:t>财字[2019]65号）。我中心认真做好项目的自评报告所需数据、资料的整理汇总，对前期资料进行审核后，对目标完成情况进行综合分析、打分并形成结论。</w:t>
      </w:r>
    </w:p>
    <w:p>
      <w:pPr>
        <w:keepNext w:val="0"/>
        <w:keepLines w:val="0"/>
        <w:pageBreakBefore w:val="0"/>
        <w:widowControl w:val="0"/>
        <w:numPr>
          <w:ilvl w:val="0"/>
          <w:numId w:val="1"/>
        </w:numPr>
        <w:kinsoku/>
        <w:wordWrap/>
        <w:overflowPunct/>
        <w:topLinePunct w:val="0"/>
        <w:autoSpaceDE/>
        <w:bidi w:val="0"/>
        <w:spacing w:line="578" w:lineRule="exact"/>
        <w:ind w:left="481" w:leftChars="0" w:right="0" w:rightChars="0" w:firstLine="0" w:firstLine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建立绩效评价指标体系</w:t>
      </w:r>
    </w:p>
    <w:p>
      <w:pPr>
        <w:keepNext w:val="0"/>
        <w:keepLines w:val="0"/>
        <w:pageBreakBefore w:val="0"/>
        <w:widowControl w:val="0"/>
        <w:numPr>
          <w:numId w:val="0"/>
        </w:numPr>
        <w:kinsoku/>
        <w:wordWrap/>
        <w:overflowPunct/>
        <w:topLinePunct w:val="0"/>
        <w:autoSpaceDE/>
        <w:bidi w:val="0"/>
        <w:spacing w:line="578" w:lineRule="exact"/>
        <w:ind w:right="0" w:righ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按照科学规范、公开公正、分级分类的评价原则，制定评价方案和评价指标体系，收集被评价项目的相关资料，对数据进行计算复核，实地查看项目实施情况，形成评价指标体系。</w:t>
      </w:r>
    </w:p>
    <w:p>
      <w:pPr>
        <w:keepNext w:val="0"/>
        <w:keepLines w:val="0"/>
        <w:pageBreakBefore w:val="0"/>
        <w:widowControl w:val="0"/>
        <w:kinsoku/>
        <w:wordWrap/>
        <w:overflowPunct/>
        <w:topLinePunct w:val="0"/>
        <w:autoSpaceDE/>
        <w:bidi w:val="0"/>
        <w:spacing w:line="578" w:lineRule="exact"/>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bidi w:val="0"/>
        <w:spacing w:line="578" w:lineRule="exact"/>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（一）项目投入</w:t>
      </w:r>
    </w:p>
    <w:p>
      <w:pPr>
        <w:keepNext w:val="0"/>
        <w:keepLines w:val="0"/>
        <w:pageBreakBefore w:val="0"/>
        <w:widowControl w:val="0"/>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1.项目立项规范，绩效目标合理、明确，该分值5分，自评5分。</w:t>
      </w:r>
    </w:p>
    <w:p>
      <w:pPr>
        <w:keepNext w:val="0"/>
        <w:keepLines w:val="0"/>
        <w:pageBreakBefore w:val="0"/>
        <w:widowControl w:val="0"/>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2.资金落实情况分析，绩效目标严格、准确。该分值5分，自评5分。</w:t>
      </w:r>
    </w:p>
    <w:p>
      <w:pPr>
        <w:keepNext w:val="0"/>
        <w:keepLines w:val="0"/>
        <w:pageBreakBefore w:val="0"/>
        <w:widowControl w:val="0"/>
        <w:kinsoku/>
        <w:wordWrap/>
        <w:overflowPunct/>
        <w:topLinePunct w:val="0"/>
        <w:autoSpaceDE/>
        <w:bidi w:val="0"/>
        <w:spacing w:line="578" w:lineRule="exac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（二）项目实施过程</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1.业务管理情况分析。我中心具有预算绩效管理工作细则，已制定限时办结制度和首问责任制度，建立了财政项目支出绩效评价小组，每半年进行一次项目运行监控。该分值5分，自评5分。</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2.财务管理。我中心财务管理制度健全，已制定相关管理制度，资金管理制度合法、合规、完整，严格按照财务管理制度报销账，财务一致、凭证合法有效，资金走向清晰。该分值5分，自评5分。</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sz w:val="32"/>
          <w:szCs w:val="32"/>
          <w:lang w:val="en-US" w:eastAsia="zh-CN"/>
        </w:rPr>
        <w:t>1.组织外出招商。</w:t>
      </w:r>
      <w:r>
        <w:rPr>
          <w:rFonts w:hint="eastAsia" w:ascii="仿宋_GB2312" w:hAnsi="仿宋_GB2312" w:eastAsia="仿宋_GB2312" w:cs="仿宋_GB2312"/>
          <w:kern w:val="2"/>
          <w:sz w:val="32"/>
          <w:szCs w:val="32"/>
          <w:lang w:val="en-US" w:eastAsia="zh-CN"/>
        </w:rPr>
        <w:t>多次组织到上海、天津、深圳、重庆、北京、杭州、广州、昆明、海南等地洽谈签约，共洽谈对接项目31个。</w:t>
      </w:r>
    </w:p>
    <w:p>
      <w:pPr>
        <w:widowControl w:val="0"/>
        <w:numPr>
          <w:ilvl w:val="0"/>
          <w:numId w:val="0"/>
        </w:numPr>
        <w:wordWrap/>
        <w:adjustRightInd/>
        <w:snapToGrid/>
        <w:spacing w:line="578" w:lineRule="exact"/>
        <w:ind w:firstLine="640" w:firstLineChars="200"/>
        <w:jc w:val="left"/>
        <w:textAlignment w:val="auto"/>
        <w:outlineLvl w:val="9"/>
        <w:rPr>
          <w:rFonts w:hint="default" w:ascii="仿宋_GB2312" w:hAnsi="仿宋_GB2312" w:eastAsia="仿宋_GB2312" w:cs="仿宋_GB2312"/>
          <w:kern w:val="2"/>
          <w:sz w:val="32"/>
          <w:szCs w:val="32"/>
          <w:lang w:val="en-US" w:eastAsia="zh-CN"/>
        </w:rPr>
      </w:pPr>
      <w:r>
        <w:rPr>
          <w:rFonts w:hint="eastAsia" w:ascii="仿宋_GB2312" w:hAnsi="仿宋_GB2312" w:eastAsia="仿宋_GB2312" w:cs="仿宋_GB2312"/>
          <w:sz w:val="32"/>
          <w:szCs w:val="32"/>
          <w:lang w:val="en-US" w:eastAsia="zh-CN"/>
        </w:rPr>
        <w:t>2.项目签约。</w:t>
      </w:r>
      <w:r>
        <w:rPr>
          <w:rFonts w:hint="eastAsia" w:ascii="仿宋_GB2312" w:hAnsi="仿宋_GB2312" w:eastAsia="仿宋_GB2312" w:cs="仿宋_GB2312"/>
          <w:kern w:val="2"/>
          <w:sz w:val="32"/>
          <w:szCs w:val="32"/>
          <w:lang w:val="en-US" w:eastAsia="zh-CN"/>
        </w:rPr>
        <w:t>今年以来</w:t>
      </w:r>
      <w:r>
        <w:rPr>
          <w:rFonts w:hint="default" w:ascii="仿宋_GB2312" w:hAnsi="仿宋_GB2312" w:eastAsia="仿宋_GB2312" w:cs="仿宋_GB2312"/>
          <w:kern w:val="2"/>
          <w:sz w:val="32"/>
          <w:szCs w:val="32"/>
          <w:lang w:val="en-US" w:eastAsia="zh-CN"/>
        </w:rPr>
        <w:t>共签约项目</w:t>
      </w:r>
      <w:r>
        <w:rPr>
          <w:rFonts w:hint="eastAsia" w:ascii="仿宋_GB2312" w:hAnsi="仿宋_GB2312" w:eastAsia="仿宋_GB2312" w:cs="仿宋_GB2312"/>
          <w:kern w:val="2"/>
          <w:sz w:val="32"/>
          <w:szCs w:val="32"/>
          <w:lang w:val="en-US" w:eastAsia="zh-CN"/>
        </w:rPr>
        <w:t>76</w:t>
      </w:r>
      <w:r>
        <w:rPr>
          <w:rFonts w:hint="default" w:ascii="仿宋_GB2312" w:hAnsi="仿宋_GB2312" w:eastAsia="仿宋_GB2312" w:cs="仿宋_GB2312"/>
          <w:kern w:val="2"/>
          <w:sz w:val="32"/>
          <w:szCs w:val="32"/>
          <w:lang w:val="en-US" w:eastAsia="zh-CN"/>
        </w:rPr>
        <w:t>个，总投资</w:t>
      </w:r>
      <w:r>
        <w:rPr>
          <w:rFonts w:hint="eastAsia" w:ascii="仿宋_GB2312" w:hAnsi="仿宋_GB2312" w:eastAsia="仿宋_GB2312" w:cs="仿宋_GB2312"/>
          <w:kern w:val="2"/>
          <w:sz w:val="32"/>
          <w:szCs w:val="32"/>
          <w:lang w:val="en-US" w:eastAsia="zh-CN"/>
        </w:rPr>
        <w:t>216.4</w:t>
      </w:r>
      <w:r>
        <w:rPr>
          <w:rFonts w:hint="default" w:ascii="仿宋_GB2312" w:hAnsi="仿宋_GB2312" w:eastAsia="仿宋_GB2312" w:cs="仿宋_GB2312"/>
          <w:kern w:val="2"/>
          <w:sz w:val="32"/>
          <w:szCs w:val="32"/>
          <w:lang w:val="en-US" w:eastAsia="zh-CN"/>
        </w:rPr>
        <w:t>亿元。</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3.举办活动。</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1）5月17日在中关村集成电路设计园组织举办2019鹿泉区招商推介暨重点项目签约会，会议促成鹿泉区与石家庄中关村协同公司、北京首创高科事业发展有限责任公司、北京中发飞询网络科技有限公司签订战略合作协议；中关村协同发展有限公司与北京市东方华霖国际投资管理中心、重庆忽米网络科技有限公司及人民数据管理有限公司签订项目意向合约。</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（2）10月22日</w:t>
      </w:r>
      <w:r>
        <w:rPr>
          <w:rFonts w:hint="default" w:ascii="仿宋_GB2312" w:hAnsi="仿宋_GB2312" w:eastAsia="仿宋_GB2312" w:cs="仿宋_GB2312"/>
          <w:kern w:val="2"/>
          <w:sz w:val="32"/>
          <w:szCs w:val="32"/>
          <w:lang w:val="en-US" w:eastAsia="zh-CN"/>
        </w:rPr>
        <w:t>“石</w:t>
      </w:r>
      <w:r>
        <w:rPr>
          <w:rFonts w:hint="eastAsia" w:ascii="仿宋_GB2312" w:hAnsi="仿宋_GB2312" w:eastAsia="仿宋_GB2312" w:cs="仿宋_GB2312"/>
          <w:kern w:val="2"/>
          <w:sz w:val="32"/>
          <w:szCs w:val="32"/>
          <w:lang w:val="en-US" w:eastAsia="zh-CN"/>
        </w:rPr>
        <w:t>家庄合作会</w:t>
      </w:r>
      <w:r>
        <w:rPr>
          <w:rFonts w:hint="default" w:ascii="仿宋_GB2312" w:hAnsi="仿宋_GB2312" w:eastAsia="仿宋_GB2312" w:cs="仿宋_GB2312"/>
          <w:kern w:val="2"/>
          <w:sz w:val="32"/>
          <w:szCs w:val="32"/>
          <w:lang w:val="en-US" w:eastAsia="zh-CN"/>
        </w:rPr>
        <w:t>”签约项目2个，总投资18.4亿元</w:t>
      </w:r>
      <w:r>
        <w:rPr>
          <w:rFonts w:hint="eastAsia" w:ascii="仿宋_GB2312" w:hAnsi="仿宋_GB2312" w:eastAsia="仿宋_GB2312" w:cs="仿宋_GB2312"/>
          <w:kern w:val="2"/>
          <w:sz w:val="32"/>
          <w:szCs w:val="32"/>
          <w:lang w:val="en-US" w:eastAsia="zh-CN"/>
        </w:rPr>
        <w:t>。</w:t>
      </w:r>
    </w:p>
    <w:p>
      <w:pPr>
        <w:widowControl w:val="0"/>
        <w:numPr>
          <w:ilvl w:val="0"/>
          <w:numId w:val="0"/>
        </w:numPr>
        <w:wordWrap/>
        <w:adjustRightInd/>
        <w:snapToGrid/>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sz w:val="32"/>
          <w:szCs w:val="32"/>
          <w:lang w:val="en-US" w:eastAsia="zh-CN"/>
        </w:rPr>
        <w:t xml:space="preserve">    （3）</w:t>
      </w:r>
      <w:r>
        <w:rPr>
          <w:rFonts w:hint="eastAsia" w:ascii="仿宋_GB2312" w:hAnsi="仿宋_GB2312" w:eastAsia="仿宋_GB2312" w:cs="仿宋_GB2312"/>
          <w:kern w:val="2"/>
          <w:sz w:val="32"/>
          <w:szCs w:val="32"/>
          <w:lang w:val="en-US" w:eastAsia="zh-CN"/>
        </w:rPr>
        <w:t>12月7日在深圳组织举办2019年鹿泉区深圳招商推介会暨签约仪式，会上与三江电气股份有限公司、深圳市大新智慧科技有限公司、深圳市汇鑫通源科技有限公司签约，入驻河北（深圳）信息产业基地。</w:t>
      </w:r>
    </w:p>
    <w:p>
      <w:pPr>
        <w:pStyle w:val="2"/>
        <w:keepNext w:val="0"/>
        <w:keepLines w:val="0"/>
        <w:pageBreakBefore w:val="0"/>
        <w:widowControl w:val="0"/>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该分值55分，自评55分。</w:t>
      </w:r>
    </w:p>
    <w:p>
      <w:pPr>
        <w:pStyle w:val="2"/>
        <w:keepNext w:val="0"/>
        <w:keepLines w:val="0"/>
        <w:pageBreakBefore w:val="0"/>
        <w:widowControl w:val="0"/>
        <w:numPr>
          <w:numId w:val="0"/>
        </w:numPr>
        <w:kinsoku/>
        <w:wordWrap/>
        <w:overflowPunct/>
        <w:topLinePunct w:val="0"/>
        <w:autoSpaceDE/>
        <w:bidi w:val="0"/>
        <w:spacing w:line="578" w:lineRule="exact"/>
        <w:ind w:left="481" w:leftChars="0"/>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（四）项目效果</w:t>
      </w:r>
    </w:p>
    <w:p>
      <w:pPr>
        <w:pStyle w:val="2"/>
        <w:keepNext w:val="0"/>
        <w:keepLines w:val="0"/>
        <w:pageBreakBefore w:val="0"/>
        <w:widowControl w:val="0"/>
        <w:numPr>
          <w:numId w:val="0"/>
        </w:numPr>
        <w:kinsoku/>
        <w:wordWrap/>
        <w:overflowPunct/>
        <w:topLinePunct w:val="0"/>
        <w:autoSpaceDE/>
        <w:bidi w:val="0"/>
        <w:spacing w:line="578" w:lineRule="exact"/>
        <w:ind w:firstLine="640" w:firstLineChars="200"/>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1、经济效益分析</w:t>
      </w:r>
    </w:p>
    <w:p>
      <w:pPr>
        <w:pStyle w:val="2"/>
        <w:keepNext w:val="0"/>
        <w:keepLines w:val="0"/>
        <w:pageBreakBefore w:val="0"/>
        <w:widowControl w:val="0"/>
        <w:numPr>
          <w:numId w:val="0"/>
        </w:numPr>
        <w:kinsoku/>
        <w:wordWrap/>
        <w:overflowPunct/>
        <w:topLinePunct w:val="0"/>
        <w:autoSpaceDE/>
        <w:bidi w:val="0"/>
        <w:spacing w:line="578" w:lineRule="exact"/>
        <w:ind w:firstLine="640" w:firstLineChars="200"/>
        <w:jc w:val="left"/>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按照年初工作目标任务，在资金的使用中，全年共支出</w:t>
      </w:r>
      <w:r>
        <w:rPr>
          <w:rFonts w:hint="eastAsia" w:ascii="仿宋_GB2312" w:hAnsi="仿宋_GB2312" w:eastAsia="仿宋_GB2312" w:cs="仿宋_GB2312"/>
          <w:sz w:val="32"/>
          <w:szCs w:val="32"/>
          <w:lang w:val="en-US" w:eastAsia="zh-CN"/>
        </w:rPr>
        <w:t>265099.5</w:t>
      </w:r>
      <w:r>
        <w:rPr>
          <w:rFonts w:hint="eastAsia" w:ascii="仿宋_GB2312" w:hAnsi="仿宋_GB2312" w:eastAsia="仿宋_GB2312" w:cs="仿宋_GB2312"/>
          <w:b w:val="0"/>
          <w:bCs w:val="0"/>
          <w:sz w:val="32"/>
          <w:szCs w:val="32"/>
          <w:u w:val="none"/>
          <w:lang w:val="en-US" w:eastAsia="zh-CN"/>
        </w:rPr>
        <w:t>万元，工作目标全部完成，该分值10分，自评9分。</w:t>
      </w:r>
    </w:p>
    <w:p>
      <w:pPr>
        <w:pStyle w:val="2"/>
        <w:keepNext w:val="0"/>
        <w:keepLines w:val="0"/>
        <w:pageBreakBefore w:val="0"/>
        <w:widowControl w:val="0"/>
        <w:numPr>
          <w:ilvl w:val="0"/>
          <w:numId w:val="2"/>
        </w:numPr>
        <w:kinsoku/>
        <w:wordWrap/>
        <w:overflowPunct/>
        <w:topLinePunct w:val="0"/>
        <w:autoSpaceDE/>
        <w:bidi w:val="0"/>
        <w:spacing w:line="578" w:lineRule="exact"/>
        <w:ind w:firstLine="640" w:firstLineChars="200"/>
        <w:jc w:val="left"/>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社会效益分析</w:t>
      </w:r>
    </w:p>
    <w:p>
      <w:pPr>
        <w:pStyle w:val="2"/>
        <w:keepNext w:val="0"/>
        <w:keepLines w:val="0"/>
        <w:pageBreakBefore w:val="0"/>
        <w:widowControl w:val="0"/>
        <w:numPr>
          <w:numId w:val="0"/>
        </w:numPr>
        <w:kinsoku/>
        <w:wordWrap/>
        <w:overflowPunct/>
        <w:topLinePunct w:val="0"/>
        <w:autoSpaceDE/>
        <w:bidi w:val="0"/>
        <w:spacing w:line="578" w:lineRule="exact"/>
        <w:ind w:firstLine="640" w:firstLineChars="200"/>
        <w:jc w:val="left"/>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招商会吸引了众多投资商到我区投资兴业，拉动经济发展。双创双服为企业建立起建设发展的良好平台。该分值5分，自评5分。</w:t>
      </w:r>
    </w:p>
    <w:p>
      <w:pPr>
        <w:pStyle w:val="2"/>
        <w:keepNext w:val="0"/>
        <w:keepLines w:val="0"/>
        <w:pageBreakBefore w:val="0"/>
        <w:widowControl w:val="0"/>
        <w:numPr>
          <w:ilvl w:val="0"/>
          <w:numId w:val="2"/>
        </w:numPr>
        <w:kinsoku/>
        <w:wordWrap/>
        <w:overflowPunct/>
        <w:topLinePunct w:val="0"/>
        <w:autoSpaceDE/>
        <w:bidi w:val="0"/>
        <w:spacing w:line="578" w:lineRule="exact"/>
        <w:ind w:left="0" w:leftChars="0" w:firstLine="640" w:firstLineChars="200"/>
        <w:jc w:val="left"/>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可持续影响力分析</w:t>
      </w:r>
    </w:p>
    <w:p>
      <w:pPr>
        <w:pStyle w:val="2"/>
        <w:keepNext w:val="0"/>
        <w:keepLines w:val="0"/>
        <w:pageBreakBefore w:val="0"/>
        <w:widowControl w:val="0"/>
        <w:numPr>
          <w:numId w:val="0"/>
        </w:numPr>
        <w:kinsoku/>
        <w:wordWrap/>
        <w:overflowPunct/>
        <w:topLinePunct w:val="0"/>
        <w:autoSpaceDE/>
        <w:bidi w:val="0"/>
        <w:spacing w:line="578" w:lineRule="exact"/>
        <w:ind w:firstLine="640" w:firstLineChars="200"/>
        <w:jc w:val="left"/>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项目建设达到了在建一批、跑办一批、签约一批、吸引一批的良性发展，经济实现可持续发展。该分值10分，自评9分。</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根据项目执行情况和项目绩效情况综合所得，大项目服务中心项目管理经费支出能够按照要求、对照标准进行，并且制定了长效的管理制度，严格控制资金使用，本项目综合得分98分，自评为优秀。</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（一）项目存在的主要问题：无</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（二）针对问题提出具体的改进措施或建议：无</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黑体" w:eastAsia="黑体"/>
          <w:b w:val="0"/>
          <w:bCs w:val="0"/>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组长</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王鹏展</w:t>
      </w:r>
      <w:r>
        <w:rPr>
          <w:rFonts w:hint="eastAsia" w:ascii="仿宋_GB2312" w:eastAsia="仿宋_GB2312"/>
          <w:sz w:val="32"/>
          <w:szCs w:val="32"/>
          <w:lang w:val="en-US" w:eastAsia="zh-CN"/>
        </w:rPr>
        <w:t xml:space="preserve"> 石家庄市鹿泉区大项目服务中心主任</w:t>
      </w:r>
    </w:p>
    <w:p>
      <w:pPr>
        <w:keepNext w:val="0"/>
        <w:keepLines w:val="0"/>
        <w:pageBreakBefore w:val="0"/>
        <w:widowControl w:val="0"/>
        <w:kinsoku/>
        <w:wordWrap/>
        <w:overflowPunct/>
        <w:topLinePunct w:val="0"/>
        <w:autoSpaceDE/>
        <w:bidi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副组长 刘彦芳 石家庄市鹿泉区大项目服务中心副主任</w:t>
      </w:r>
    </w:p>
    <w:p>
      <w:pPr>
        <w:pStyle w:val="2"/>
        <w:keepNext w:val="0"/>
        <w:keepLines w:val="0"/>
        <w:pageBreakBefore w:val="0"/>
        <w:widowControl w:val="0"/>
        <w:kinsoku/>
        <w:wordWrap/>
        <w:overflowPunct/>
        <w:topLinePunct w:val="0"/>
        <w:autoSpaceDE/>
        <w:bidi w:val="0"/>
        <w:spacing w:line="578" w:lineRule="exact"/>
        <w:ind w:firstLine="640"/>
        <w:rPr>
          <w:rFonts w:hint="eastAsia" w:ascii="仿宋_GB2312"/>
          <w:sz w:val="32"/>
          <w:szCs w:val="32"/>
          <w:lang w:val="en-US" w:eastAsia="zh-CN"/>
        </w:rPr>
      </w:pPr>
      <w:r>
        <w:rPr>
          <w:rFonts w:hint="eastAsia" w:ascii="仿宋_GB2312"/>
          <w:sz w:val="32"/>
          <w:szCs w:val="32"/>
          <w:lang w:val="en-US" w:eastAsia="zh-CN"/>
        </w:rPr>
        <w:t>副组长 王怡薇 石家庄市鹿泉区大项目服务中心副主任</w:t>
      </w:r>
    </w:p>
    <w:p>
      <w:pPr>
        <w:pStyle w:val="2"/>
        <w:keepNext w:val="0"/>
        <w:keepLines w:val="0"/>
        <w:pageBreakBefore w:val="0"/>
        <w:widowControl w:val="0"/>
        <w:kinsoku/>
        <w:wordWrap/>
        <w:overflowPunct/>
        <w:topLinePunct w:val="0"/>
        <w:autoSpaceDE/>
        <w:bidi w:val="0"/>
        <w:spacing w:line="578" w:lineRule="exact"/>
        <w:ind w:firstLine="640"/>
        <w:rPr>
          <w:rFonts w:hint="default" w:ascii="仿宋_GB2312"/>
          <w:sz w:val="32"/>
          <w:szCs w:val="32"/>
          <w:lang w:val="en-US" w:eastAsia="zh-CN"/>
        </w:rPr>
      </w:pPr>
    </w:p>
    <w:p>
      <w:pPr>
        <w:pStyle w:val="2"/>
        <w:keepNext w:val="0"/>
        <w:keepLines w:val="0"/>
        <w:pageBreakBefore w:val="0"/>
        <w:widowControl w:val="0"/>
        <w:kinsoku/>
        <w:wordWrap/>
        <w:overflowPunct/>
        <w:topLinePunct w:val="0"/>
        <w:autoSpaceDE/>
        <w:bidi w:val="0"/>
        <w:spacing w:line="578" w:lineRule="exact"/>
        <w:rPr>
          <w:rFonts w:hint="default" w:ascii="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仿宋_GB2312" w:hAnsi="宋体" w:eastAsia="仿宋_GB2312"/>
          <w:sz w:val="32"/>
          <w:szCs w:val="32"/>
          <w:lang w:val="en-US" w:eastAsia="zh-CN"/>
        </w:rPr>
      </w:pPr>
      <w:bookmarkStart w:id="0" w:name="_GoBack"/>
      <w:bookmarkEnd w:id="0"/>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5"/>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bidi w:val="0"/>
        <w:spacing w:line="578" w:lineRule="exact"/>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DA31B7"/>
    <w:multiLevelType w:val="singleLevel"/>
    <w:tmpl w:val="99DA31B7"/>
    <w:lvl w:ilvl="0" w:tentative="0">
      <w:start w:val="2"/>
      <w:numFmt w:val="decimal"/>
      <w:suff w:val="nothing"/>
      <w:lvlText w:val="%1、"/>
      <w:lvlJc w:val="left"/>
    </w:lvl>
  </w:abstractNum>
  <w:abstractNum w:abstractNumId="1">
    <w:nsid w:val="2552E21E"/>
    <w:multiLevelType w:val="singleLevel"/>
    <w:tmpl w:val="2552E21E"/>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F6A23BF"/>
    <w:rsid w:val="13D13890"/>
    <w:rsid w:val="1C686203"/>
    <w:rsid w:val="27901666"/>
    <w:rsid w:val="27BE2C64"/>
    <w:rsid w:val="2A2941B7"/>
    <w:rsid w:val="2A4315CA"/>
    <w:rsid w:val="2C6D5A96"/>
    <w:rsid w:val="3F370C80"/>
    <w:rsid w:val="450E4D18"/>
    <w:rsid w:val="500A73D4"/>
    <w:rsid w:val="52031AA1"/>
    <w:rsid w:val="5FDB1C81"/>
    <w:rsid w:val="6268514E"/>
    <w:rsid w:val="67347C17"/>
    <w:rsid w:val="6FDF2D06"/>
    <w:rsid w:val="75E5062A"/>
    <w:rsid w:val="766C577C"/>
    <w:rsid w:val="77BC670C"/>
    <w:rsid w:val="7C844B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No Spacing"/>
    <w:qFormat/>
    <w:uiPriority w:val="0"/>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2020-01-06T07:55:33Z</cp:lastPrinted>
  <dcterms:modified xsi:type="dcterms:W3CDTF">2020-01-06T08:06:41Z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