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石家庄市鹿泉区档案馆</w:t>
      </w:r>
      <w:r>
        <w:rPr>
          <w:rFonts w:hint="eastAsia" w:ascii="黑体" w:hAnsi="黑体" w:eastAsia="黑体" w:cs="黑体"/>
          <w:b/>
          <w:color w:val="000000"/>
          <w:sz w:val="44"/>
        </w:rPr>
        <w:t>所属单位</w:t>
      </w:r>
      <w:r>
        <w:rPr>
          <w:rFonts w:ascii="黑体" w:hAnsi="黑体" w:eastAsia="黑体" w:cs="黑体"/>
          <w:b/>
          <w:color w:val="000000"/>
          <w:sz w:val="44"/>
        </w:rPr>
        <w:t>202</w:t>
      </w:r>
      <w:r>
        <w:rPr>
          <w:rFonts w:hint="eastAsia" w:ascii="黑体" w:hAnsi="黑体" w:eastAsia="黑体" w:cs="黑体"/>
          <w:b/>
          <w:color w:val="000000"/>
          <w:sz w:val="44"/>
        </w:rPr>
        <w:t>1</w:t>
      </w:r>
      <w:r>
        <w:rPr>
          <w:rFonts w:ascii="黑体" w:hAnsi="黑体" w:eastAsia="黑体" w:cs="黑体"/>
          <w:b/>
          <w:color w:val="000000"/>
          <w:sz w:val="44"/>
        </w:rPr>
        <w:t>年单位预算信息公开目录</w:t>
      </w:r>
    </w:p>
    <w:p>
      <w:pPr>
        <w:jc w:val="center"/>
      </w:pPr>
      <w:r>
        <w:rPr>
          <w:rFonts w:ascii="黑体" w:hAnsi="黑体" w:eastAsia="黑体" w:cs="黑体"/>
          <w:b/>
          <w:color w:val="000000"/>
          <w:sz w:val="30"/>
        </w:rPr>
        <w:t xml:space="preserve"> </w:t>
      </w:r>
    </w:p>
    <w:p>
      <w:pPr>
        <w:pStyle w:val="4"/>
        <w:tabs>
          <w:tab w:val="right" w:leader="dot" w:pos="14562"/>
        </w:tabs>
        <w:rPr>
          <w:rFonts w:hint="eastAsia"/>
        </w:rPr>
      </w:pPr>
      <w:r>
        <w:rPr>
          <w:rFonts w:hint="eastAsia"/>
        </w:rPr>
        <w:t>一、</w:t>
      </w: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石家庄市鹿泉区档案馆本级</w:t>
      </w:r>
      <w:r>
        <w:tab/>
      </w:r>
      <w:r>
        <w:t>2</w:t>
      </w:r>
      <w:r>
        <w:fldChar w:fldCharType="end"/>
      </w:r>
    </w:p>
    <w:p/>
    <w:p/>
    <w:p/>
    <w:p/>
    <w:p/>
    <w:p/>
    <w:p/>
    <w:p/>
    <w:p/>
    <w:p/>
    <w:p/>
    <w:p/>
    <w:p/>
    <w:p/>
    <w:p/>
    <w:p/>
    <w:p/>
    <w:p/>
    <w:p/>
    <w:p/>
    <w:p/>
    <w:p/>
    <w:p/>
    <w:p/>
    <w:p>
      <w:pPr>
        <w:rPr>
          <w:rFonts w:hint="eastAsia"/>
        </w:rPr>
      </w:pPr>
    </w:p>
    <w:p/>
    <w:p/>
    <w:p>
      <w:r>
        <w:fldChar w:fldCharType="end"/>
      </w:r>
    </w:p>
    <w:p/>
    <w:p>
      <w:pPr>
        <w:jc w:val="center"/>
        <w:outlineLvl w:val="1"/>
      </w:pPr>
      <w:bookmarkStart w:id="0" w:name="_Toc_2_2_0000000001"/>
      <w:r>
        <w:rPr>
          <w:rFonts w:ascii="方正小标宋_GBK" w:hAnsi="方正小标宋_GBK" w:eastAsia="方正小标宋_GBK" w:cs="方正小标宋_GBK"/>
          <w:color w:val="000000"/>
          <w:sz w:val="36"/>
        </w:rPr>
        <w:t>单位预算收支总表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05"/>
        <w:gridCol w:w="3765"/>
        <w:gridCol w:w="2415"/>
        <w:gridCol w:w="4178"/>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70" w:type="dxa"/>
            <w:gridSpan w:val="2"/>
            <w:tcBorders>
              <w:top w:val="single" w:color="FFFFFF" w:sz="6" w:space="0"/>
              <w:left w:val="single" w:color="FFFFFF" w:sz="6" w:space="0"/>
              <w:right w:val="single" w:color="FFFFFF" w:sz="6" w:space="0"/>
            </w:tcBorders>
            <w:vAlign w:val="center"/>
          </w:tcPr>
          <w:p>
            <w:pPr>
              <w:pStyle w:val="7"/>
            </w:pPr>
            <w:r>
              <w:t>241001石家庄市鹿泉区档案馆</w:t>
            </w:r>
          </w:p>
        </w:tc>
        <w:tc>
          <w:tcPr>
            <w:tcW w:w="2415" w:type="dxa"/>
            <w:tcBorders>
              <w:top w:val="single" w:color="FFFFFF" w:sz="6" w:space="0"/>
              <w:left w:val="single" w:color="FFFFFF" w:sz="6" w:space="0"/>
              <w:right w:val="single" w:color="FFFFFF" w:sz="6" w:space="0"/>
            </w:tcBorders>
            <w:vAlign w:val="center"/>
          </w:tcPr>
          <w:p>
            <w:pPr>
              <w:pStyle w:val="8"/>
            </w:pPr>
            <w:r>
              <w:t>预算年度：202</w:t>
            </w:r>
            <w:r>
              <w:rPr>
                <w:rFonts w:hint="eastAsia"/>
              </w:rPr>
              <w:t>1</w:t>
            </w:r>
          </w:p>
        </w:tc>
        <w:tc>
          <w:tcPr>
            <w:tcW w:w="614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05" w:type="dxa"/>
            <w:vMerge w:val="restart"/>
            <w:vAlign w:val="center"/>
          </w:tcPr>
          <w:p>
            <w:pPr>
              <w:pStyle w:val="10"/>
            </w:pPr>
            <w:r>
              <w:t>序号</w:t>
            </w:r>
          </w:p>
        </w:tc>
        <w:tc>
          <w:tcPr>
            <w:tcW w:w="6180" w:type="dxa"/>
            <w:gridSpan w:val="2"/>
            <w:vAlign w:val="center"/>
          </w:tcPr>
          <w:p>
            <w:pPr>
              <w:pStyle w:val="10"/>
            </w:pPr>
            <w:r>
              <w:t>收入</w:t>
            </w:r>
          </w:p>
        </w:tc>
        <w:tc>
          <w:tcPr>
            <w:tcW w:w="6149"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05" w:type="dxa"/>
            <w:vMerge w:val="continue"/>
          </w:tcPr>
          <w:p/>
        </w:tc>
        <w:tc>
          <w:tcPr>
            <w:tcW w:w="3765" w:type="dxa"/>
            <w:vAlign w:val="center"/>
          </w:tcPr>
          <w:p>
            <w:pPr>
              <w:pStyle w:val="10"/>
            </w:pPr>
            <w:r>
              <w:t>项  目</w:t>
            </w:r>
          </w:p>
        </w:tc>
        <w:tc>
          <w:tcPr>
            <w:tcW w:w="2415" w:type="dxa"/>
            <w:vAlign w:val="center"/>
          </w:tcPr>
          <w:p>
            <w:pPr>
              <w:pStyle w:val="10"/>
            </w:pPr>
            <w:r>
              <w:t>预算数</w:t>
            </w:r>
          </w:p>
        </w:tc>
        <w:tc>
          <w:tcPr>
            <w:tcW w:w="4178" w:type="dxa"/>
            <w:vAlign w:val="center"/>
          </w:tcPr>
          <w:p>
            <w:pPr>
              <w:pStyle w:val="10"/>
            </w:pPr>
            <w:r>
              <w:t>项  目</w:t>
            </w:r>
          </w:p>
        </w:tc>
        <w:tc>
          <w:tcPr>
            <w:tcW w:w="1971"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05" w:type="dxa"/>
            <w:vAlign w:val="center"/>
          </w:tcPr>
          <w:p>
            <w:pPr>
              <w:pStyle w:val="10"/>
            </w:pPr>
            <w:r>
              <w:t>栏次</w:t>
            </w:r>
          </w:p>
        </w:tc>
        <w:tc>
          <w:tcPr>
            <w:tcW w:w="3765" w:type="dxa"/>
            <w:vAlign w:val="center"/>
          </w:tcPr>
          <w:p>
            <w:pPr>
              <w:pStyle w:val="10"/>
            </w:pPr>
            <w:r>
              <w:t>1</w:t>
            </w:r>
          </w:p>
        </w:tc>
        <w:tc>
          <w:tcPr>
            <w:tcW w:w="2415" w:type="dxa"/>
            <w:vAlign w:val="center"/>
          </w:tcPr>
          <w:p>
            <w:pPr>
              <w:pStyle w:val="10"/>
            </w:pPr>
            <w:r>
              <w:t>2</w:t>
            </w:r>
          </w:p>
        </w:tc>
        <w:tc>
          <w:tcPr>
            <w:tcW w:w="4178" w:type="dxa"/>
            <w:vAlign w:val="center"/>
          </w:tcPr>
          <w:p>
            <w:pPr>
              <w:pStyle w:val="10"/>
            </w:pPr>
            <w:r>
              <w:t>3</w:t>
            </w:r>
          </w:p>
        </w:tc>
        <w:tc>
          <w:tcPr>
            <w:tcW w:w="1971"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1</w:t>
            </w:r>
          </w:p>
        </w:tc>
        <w:tc>
          <w:tcPr>
            <w:tcW w:w="3765" w:type="dxa"/>
            <w:vAlign w:val="center"/>
          </w:tcPr>
          <w:p>
            <w:pPr>
              <w:pStyle w:val="12"/>
            </w:pPr>
            <w:r>
              <w:t>一、一般公共预算拨款收入</w:t>
            </w:r>
          </w:p>
        </w:tc>
        <w:tc>
          <w:tcPr>
            <w:tcW w:w="2415" w:type="dxa"/>
            <w:vAlign w:val="center"/>
          </w:tcPr>
          <w:p>
            <w:pPr>
              <w:widowControl/>
              <w:jc w:val="right"/>
              <w:textAlignment w:val="center"/>
              <w:rPr>
                <w:rFonts w:ascii="Times New Roman" w:hAnsi="Times New Roman" w:eastAsia="宋体" w:cs="Times New Roman"/>
                <w:color w:val="000000"/>
                <w:sz w:val="24"/>
              </w:rPr>
            </w:pPr>
            <w:r>
              <w:rPr>
                <w:rFonts w:ascii="Times New Roman" w:hAnsi="Times New Roman" w:eastAsia="宋体" w:cs="Times New Roman"/>
                <w:color w:val="000000"/>
                <w:kern w:val="0"/>
                <w:sz w:val="24"/>
                <w:lang w:bidi="ar"/>
              </w:rPr>
              <w:t>198.44</w:t>
            </w:r>
          </w:p>
        </w:tc>
        <w:tc>
          <w:tcPr>
            <w:tcW w:w="4178" w:type="dxa"/>
            <w:vAlign w:val="center"/>
          </w:tcPr>
          <w:p>
            <w:pPr>
              <w:pStyle w:val="12"/>
            </w:pPr>
            <w:r>
              <w:t>一、一般公共服务支出</w:t>
            </w:r>
          </w:p>
        </w:tc>
        <w:tc>
          <w:tcPr>
            <w:tcW w:w="1971" w:type="dxa"/>
            <w:vAlign w:val="center"/>
          </w:tcPr>
          <w:p>
            <w:pPr>
              <w:widowControl/>
              <w:jc w:val="right"/>
              <w:textAlignment w:val="center"/>
            </w:pPr>
            <w:r>
              <w:rPr>
                <w:rFonts w:ascii="Times New Roman" w:hAnsi="Times New Roman" w:eastAsia="宋体" w:cs="Times New Roman"/>
                <w:color w:val="000000"/>
                <w:kern w:val="0"/>
                <w:sz w:val="24"/>
                <w:lang w:bidi="ar"/>
              </w:rPr>
              <w:t>175.90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2</w:t>
            </w:r>
          </w:p>
        </w:tc>
        <w:tc>
          <w:tcPr>
            <w:tcW w:w="3765" w:type="dxa"/>
            <w:vAlign w:val="center"/>
          </w:tcPr>
          <w:p>
            <w:pPr>
              <w:pStyle w:val="12"/>
            </w:pPr>
            <w:r>
              <w:t>二、政府性基金预算拨款收入</w:t>
            </w:r>
          </w:p>
        </w:tc>
        <w:tc>
          <w:tcPr>
            <w:tcW w:w="2415" w:type="dxa"/>
            <w:vAlign w:val="center"/>
          </w:tcPr>
          <w:p>
            <w:pPr>
              <w:pStyle w:val="13"/>
            </w:pPr>
          </w:p>
        </w:tc>
        <w:tc>
          <w:tcPr>
            <w:tcW w:w="4178" w:type="dxa"/>
            <w:vAlign w:val="center"/>
          </w:tcPr>
          <w:p>
            <w:pPr>
              <w:pStyle w:val="12"/>
            </w:pPr>
            <w:r>
              <w:t>二、外交支出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3</w:t>
            </w:r>
          </w:p>
        </w:tc>
        <w:tc>
          <w:tcPr>
            <w:tcW w:w="3765" w:type="dxa"/>
            <w:vAlign w:val="center"/>
          </w:tcPr>
          <w:p>
            <w:pPr>
              <w:pStyle w:val="12"/>
            </w:pPr>
            <w:r>
              <w:t>三、国有资本经营预算拨款收入</w:t>
            </w:r>
          </w:p>
        </w:tc>
        <w:tc>
          <w:tcPr>
            <w:tcW w:w="2415" w:type="dxa"/>
            <w:vAlign w:val="center"/>
          </w:tcPr>
          <w:p>
            <w:pPr>
              <w:pStyle w:val="13"/>
            </w:pPr>
          </w:p>
        </w:tc>
        <w:tc>
          <w:tcPr>
            <w:tcW w:w="4178" w:type="dxa"/>
            <w:vAlign w:val="center"/>
          </w:tcPr>
          <w:p>
            <w:pPr>
              <w:pStyle w:val="12"/>
            </w:pPr>
            <w:r>
              <w:t>三、国防支出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4</w:t>
            </w:r>
          </w:p>
        </w:tc>
        <w:tc>
          <w:tcPr>
            <w:tcW w:w="3765" w:type="dxa"/>
            <w:vAlign w:val="center"/>
          </w:tcPr>
          <w:p>
            <w:pPr>
              <w:pStyle w:val="12"/>
            </w:pPr>
            <w:r>
              <w:t>四、财政专户管理资金收入</w:t>
            </w:r>
          </w:p>
        </w:tc>
        <w:tc>
          <w:tcPr>
            <w:tcW w:w="2415" w:type="dxa"/>
            <w:vAlign w:val="center"/>
          </w:tcPr>
          <w:p>
            <w:pPr>
              <w:pStyle w:val="13"/>
            </w:pPr>
          </w:p>
        </w:tc>
        <w:tc>
          <w:tcPr>
            <w:tcW w:w="4178" w:type="dxa"/>
            <w:vAlign w:val="center"/>
          </w:tcPr>
          <w:p>
            <w:pPr>
              <w:pStyle w:val="12"/>
            </w:pPr>
            <w:r>
              <w:t>四、公共安全支出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5</w:t>
            </w:r>
          </w:p>
        </w:tc>
        <w:tc>
          <w:tcPr>
            <w:tcW w:w="3765" w:type="dxa"/>
            <w:vAlign w:val="center"/>
          </w:tcPr>
          <w:p>
            <w:pPr>
              <w:pStyle w:val="12"/>
            </w:pPr>
            <w:r>
              <w:t>五、事业收入</w:t>
            </w:r>
          </w:p>
        </w:tc>
        <w:tc>
          <w:tcPr>
            <w:tcW w:w="2415" w:type="dxa"/>
            <w:vAlign w:val="center"/>
          </w:tcPr>
          <w:p>
            <w:pPr>
              <w:pStyle w:val="13"/>
            </w:pPr>
          </w:p>
        </w:tc>
        <w:tc>
          <w:tcPr>
            <w:tcW w:w="4178" w:type="dxa"/>
            <w:vAlign w:val="center"/>
          </w:tcPr>
          <w:p>
            <w:pPr>
              <w:pStyle w:val="12"/>
            </w:pPr>
            <w:r>
              <w:t>五、教育支出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6</w:t>
            </w:r>
          </w:p>
        </w:tc>
        <w:tc>
          <w:tcPr>
            <w:tcW w:w="3765" w:type="dxa"/>
            <w:vAlign w:val="center"/>
          </w:tcPr>
          <w:p>
            <w:pPr>
              <w:pStyle w:val="12"/>
            </w:pPr>
            <w:r>
              <w:t>六、事业单位经营收入</w:t>
            </w:r>
          </w:p>
        </w:tc>
        <w:tc>
          <w:tcPr>
            <w:tcW w:w="2415" w:type="dxa"/>
            <w:vAlign w:val="center"/>
          </w:tcPr>
          <w:p>
            <w:pPr>
              <w:pStyle w:val="13"/>
            </w:pPr>
          </w:p>
        </w:tc>
        <w:tc>
          <w:tcPr>
            <w:tcW w:w="4178" w:type="dxa"/>
            <w:vAlign w:val="center"/>
          </w:tcPr>
          <w:p>
            <w:pPr>
              <w:pStyle w:val="12"/>
            </w:pPr>
            <w:r>
              <w:t>六、科学技术支出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7</w:t>
            </w:r>
          </w:p>
        </w:tc>
        <w:tc>
          <w:tcPr>
            <w:tcW w:w="3765" w:type="dxa"/>
            <w:vAlign w:val="center"/>
          </w:tcPr>
          <w:p>
            <w:pPr>
              <w:pStyle w:val="12"/>
            </w:pPr>
            <w:r>
              <w:t>七、上级补助收入</w:t>
            </w:r>
          </w:p>
        </w:tc>
        <w:tc>
          <w:tcPr>
            <w:tcW w:w="2415" w:type="dxa"/>
            <w:vAlign w:val="center"/>
          </w:tcPr>
          <w:p>
            <w:pPr>
              <w:pStyle w:val="13"/>
            </w:pPr>
          </w:p>
        </w:tc>
        <w:tc>
          <w:tcPr>
            <w:tcW w:w="4178" w:type="dxa"/>
            <w:vAlign w:val="center"/>
          </w:tcPr>
          <w:p>
            <w:pPr>
              <w:pStyle w:val="12"/>
            </w:pPr>
            <w:r>
              <w:t>七、文化旅游体育与传媒支出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8</w:t>
            </w:r>
          </w:p>
        </w:tc>
        <w:tc>
          <w:tcPr>
            <w:tcW w:w="3765" w:type="dxa"/>
            <w:vAlign w:val="center"/>
          </w:tcPr>
          <w:p>
            <w:pPr>
              <w:pStyle w:val="12"/>
            </w:pPr>
            <w:r>
              <w:t>八、附属单位上缴收入</w:t>
            </w:r>
          </w:p>
        </w:tc>
        <w:tc>
          <w:tcPr>
            <w:tcW w:w="2415" w:type="dxa"/>
            <w:vAlign w:val="center"/>
          </w:tcPr>
          <w:p>
            <w:pPr>
              <w:pStyle w:val="13"/>
            </w:pPr>
          </w:p>
        </w:tc>
        <w:tc>
          <w:tcPr>
            <w:tcW w:w="4178" w:type="dxa"/>
            <w:vAlign w:val="center"/>
          </w:tcPr>
          <w:p>
            <w:pPr>
              <w:pStyle w:val="12"/>
            </w:pPr>
            <w:r>
              <w:t>八、社会保障和就业支出</w:t>
            </w:r>
          </w:p>
        </w:tc>
        <w:tc>
          <w:tcPr>
            <w:tcW w:w="1971" w:type="dxa"/>
            <w:vAlign w:val="center"/>
          </w:tcPr>
          <w:p>
            <w:pPr>
              <w:widowControl/>
              <w:jc w:val="right"/>
              <w:textAlignment w:val="center"/>
            </w:pPr>
            <w:r>
              <w:rPr>
                <w:rFonts w:ascii="Times New Roman" w:hAnsi="Times New Roman" w:eastAsia="宋体" w:cs="Times New Roman"/>
                <w:color w:val="000000"/>
                <w:kern w:val="0"/>
                <w:sz w:val="24"/>
                <w:lang w:bidi="ar"/>
              </w:rPr>
              <w:t>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9</w:t>
            </w:r>
          </w:p>
        </w:tc>
        <w:tc>
          <w:tcPr>
            <w:tcW w:w="3765" w:type="dxa"/>
            <w:vAlign w:val="center"/>
          </w:tcPr>
          <w:p>
            <w:pPr>
              <w:pStyle w:val="12"/>
            </w:pPr>
            <w:r>
              <w:t>九、其他收入</w:t>
            </w:r>
          </w:p>
        </w:tc>
        <w:tc>
          <w:tcPr>
            <w:tcW w:w="2415" w:type="dxa"/>
            <w:vAlign w:val="center"/>
          </w:tcPr>
          <w:p>
            <w:pPr>
              <w:pStyle w:val="13"/>
            </w:pPr>
          </w:p>
        </w:tc>
        <w:tc>
          <w:tcPr>
            <w:tcW w:w="4178" w:type="dxa"/>
            <w:vAlign w:val="center"/>
          </w:tcPr>
          <w:p>
            <w:pPr>
              <w:pStyle w:val="12"/>
            </w:pPr>
            <w:r>
              <w:t>九、社会保险基金支出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10</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十、卫生健康支出</w:t>
            </w:r>
          </w:p>
        </w:tc>
        <w:tc>
          <w:tcPr>
            <w:tcW w:w="1971" w:type="dxa"/>
            <w:vAlign w:val="center"/>
          </w:tcPr>
          <w:p>
            <w:pPr>
              <w:widowControl/>
              <w:jc w:val="right"/>
              <w:textAlignment w:val="center"/>
            </w:pPr>
            <w:r>
              <w:rPr>
                <w:rFonts w:ascii="Times New Roman" w:hAnsi="Times New Roman" w:eastAsia="宋体" w:cs="Times New Roman"/>
                <w:color w:val="000000"/>
                <w:kern w:val="0"/>
                <w:sz w:val="24"/>
                <w:lang w:bidi="ar"/>
              </w:rPr>
              <w:t>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11</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十一、节能环保支出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12</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十二、城乡社区支出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13</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十三、农林水支出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14</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十四、交通运输支出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15</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十五、资源勘探工业信息等支出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16</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十六、商业服务业等支出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17</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十七、金融支出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18</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十八、援助其他地区支出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19</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十九、自然资源海洋气象等支出</w:t>
            </w:r>
          </w:p>
        </w:tc>
        <w:tc>
          <w:tcPr>
            <w:tcW w:w="197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20</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二十、住房保障支出</w:t>
            </w:r>
          </w:p>
        </w:tc>
        <w:tc>
          <w:tcPr>
            <w:tcW w:w="1971" w:type="dxa"/>
            <w:vAlign w:val="center"/>
          </w:tcPr>
          <w:p>
            <w:pPr>
              <w:widowControl/>
              <w:jc w:val="right"/>
              <w:textAlignment w:val="center"/>
            </w:pPr>
            <w:r>
              <w:rPr>
                <w:rFonts w:ascii="Times New Roman" w:hAnsi="Times New Roman" w:eastAsia="宋体" w:cs="Times New Roman"/>
                <w:color w:val="000000"/>
                <w:kern w:val="0"/>
                <w:sz w:val="24"/>
                <w:lang w:bidi="ar"/>
              </w:rPr>
              <w:t>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21</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22</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23</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24</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25</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26</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27</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28</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29</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30</w:t>
            </w:r>
          </w:p>
        </w:tc>
        <w:tc>
          <w:tcPr>
            <w:tcW w:w="3765" w:type="dxa"/>
            <w:vAlign w:val="center"/>
          </w:tcPr>
          <w:p>
            <w:pPr>
              <w:pStyle w:val="12"/>
            </w:pPr>
          </w:p>
        </w:tc>
        <w:tc>
          <w:tcPr>
            <w:tcW w:w="2415" w:type="dxa"/>
            <w:vAlign w:val="center"/>
          </w:tcPr>
          <w:p>
            <w:pPr>
              <w:pStyle w:val="13"/>
            </w:pPr>
          </w:p>
        </w:tc>
        <w:tc>
          <w:tcPr>
            <w:tcW w:w="4178" w:type="dxa"/>
            <w:vAlign w:val="center"/>
          </w:tcPr>
          <w:p>
            <w:pPr>
              <w:pStyle w:val="12"/>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31</w:t>
            </w:r>
          </w:p>
        </w:tc>
        <w:tc>
          <w:tcPr>
            <w:tcW w:w="3765" w:type="dxa"/>
            <w:vAlign w:val="center"/>
          </w:tcPr>
          <w:p>
            <w:pPr>
              <w:pStyle w:val="14"/>
            </w:pPr>
            <w:r>
              <w:t>本年收入合计</w:t>
            </w:r>
          </w:p>
        </w:tc>
        <w:tc>
          <w:tcPr>
            <w:tcW w:w="2415" w:type="dxa"/>
            <w:vAlign w:val="center"/>
          </w:tcPr>
          <w:p>
            <w:pPr>
              <w:pStyle w:val="15"/>
            </w:pPr>
            <w:r>
              <w:rPr>
                <w:rFonts w:ascii="Times New Roman" w:hAnsi="Times New Roman" w:eastAsia="宋体" w:cs="Times New Roman"/>
                <w:color w:val="000000"/>
                <w:kern w:val="0"/>
                <w:sz w:val="24"/>
                <w:lang w:bidi="ar"/>
              </w:rPr>
              <w:t>198.44</w:t>
            </w:r>
          </w:p>
        </w:tc>
        <w:tc>
          <w:tcPr>
            <w:tcW w:w="4178" w:type="dxa"/>
            <w:vAlign w:val="center"/>
          </w:tcPr>
          <w:p>
            <w:pPr>
              <w:pStyle w:val="14"/>
            </w:pPr>
            <w:r>
              <w:t>本年支出合计</w:t>
            </w:r>
          </w:p>
        </w:tc>
        <w:tc>
          <w:tcPr>
            <w:tcW w:w="1971" w:type="dxa"/>
            <w:vAlign w:val="center"/>
          </w:tcPr>
          <w:p>
            <w:pPr>
              <w:pStyle w:val="15"/>
            </w:pPr>
            <w:r>
              <w:rPr>
                <w:rFonts w:ascii="Times New Roman" w:hAnsi="Times New Roman" w:eastAsia="宋体" w:cs="Times New Roman"/>
                <w:color w:val="000000"/>
                <w:kern w:val="0"/>
                <w:sz w:val="24"/>
                <w:lang w:bidi="ar"/>
              </w:rPr>
              <w:t>198.44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32</w:t>
            </w:r>
          </w:p>
        </w:tc>
        <w:tc>
          <w:tcPr>
            <w:tcW w:w="3765" w:type="dxa"/>
            <w:vAlign w:val="center"/>
          </w:tcPr>
          <w:p>
            <w:pPr>
              <w:pStyle w:val="12"/>
            </w:pPr>
            <w:r>
              <w:t>上年结转结余</w:t>
            </w:r>
          </w:p>
        </w:tc>
        <w:tc>
          <w:tcPr>
            <w:tcW w:w="2415" w:type="dxa"/>
            <w:vAlign w:val="center"/>
          </w:tcPr>
          <w:p>
            <w:pPr>
              <w:pStyle w:val="13"/>
            </w:pPr>
          </w:p>
        </w:tc>
        <w:tc>
          <w:tcPr>
            <w:tcW w:w="4178" w:type="dxa"/>
            <w:vAlign w:val="center"/>
          </w:tcPr>
          <w:p>
            <w:pPr>
              <w:pStyle w:val="12"/>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1"/>
            </w:pPr>
            <w:r>
              <w:t>33</w:t>
            </w:r>
          </w:p>
        </w:tc>
        <w:tc>
          <w:tcPr>
            <w:tcW w:w="3765" w:type="dxa"/>
            <w:vAlign w:val="center"/>
          </w:tcPr>
          <w:p>
            <w:pPr>
              <w:pStyle w:val="14"/>
            </w:pPr>
            <w:r>
              <w:t>收入总计</w:t>
            </w:r>
          </w:p>
        </w:tc>
        <w:tc>
          <w:tcPr>
            <w:tcW w:w="2415" w:type="dxa"/>
            <w:vAlign w:val="center"/>
          </w:tcPr>
          <w:p>
            <w:pPr>
              <w:pStyle w:val="15"/>
            </w:pPr>
            <w:r>
              <w:rPr>
                <w:rFonts w:ascii="Times New Roman" w:hAnsi="Times New Roman" w:eastAsia="宋体" w:cs="Times New Roman"/>
                <w:color w:val="000000"/>
                <w:kern w:val="0"/>
                <w:sz w:val="24"/>
                <w:lang w:bidi="ar"/>
              </w:rPr>
              <w:t>198.44</w:t>
            </w:r>
          </w:p>
        </w:tc>
        <w:tc>
          <w:tcPr>
            <w:tcW w:w="4178" w:type="dxa"/>
            <w:vAlign w:val="center"/>
          </w:tcPr>
          <w:p>
            <w:pPr>
              <w:pStyle w:val="14"/>
            </w:pPr>
            <w:r>
              <w:t>支出总计</w:t>
            </w:r>
          </w:p>
        </w:tc>
        <w:tc>
          <w:tcPr>
            <w:tcW w:w="1971" w:type="dxa"/>
            <w:vAlign w:val="center"/>
          </w:tcPr>
          <w:p>
            <w:pPr>
              <w:pStyle w:val="15"/>
            </w:pPr>
            <w:r>
              <w:rPr>
                <w:rFonts w:ascii="Times New Roman" w:hAnsi="Times New Roman" w:eastAsia="宋体" w:cs="Times New Roman"/>
                <w:color w:val="000000"/>
                <w:kern w:val="0"/>
                <w:sz w:val="24"/>
                <w:lang w:bidi="ar"/>
              </w:rPr>
              <w:t>198.44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单位预算收入总表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3"/>
        <w:gridCol w:w="1275"/>
        <w:gridCol w:w="3630"/>
        <w:gridCol w:w="1155"/>
        <w:gridCol w:w="1110"/>
        <w:gridCol w:w="980"/>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23" w:type="dxa"/>
            <w:gridSpan w:val="5"/>
            <w:tcBorders>
              <w:top w:val="single" w:color="FFFFFF" w:sz="6" w:space="0"/>
              <w:left w:val="single" w:color="FFFFFF" w:sz="6" w:space="0"/>
              <w:right w:val="single" w:color="FFFFFF" w:sz="6" w:space="0"/>
            </w:tcBorders>
            <w:vAlign w:val="center"/>
          </w:tcPr>
          <w:p>
            <w:pPr>
              <w:pStyle w:val="7"/>
            </w:pPr>
            <w:r>
              <w:t>241001石家庄市鹿泉区档案馆本级</w:t>
            </w:r>
          </w:p>
        </w:tc>
        <w:tc>
          <w:tcPr>
            <w:tcW w:w="2496" w:type="dxa"/>
            <w:gridSpan w:val="3"/>
            <w:tcBorders>
              <w:top w:val="single" w:color="FFFFFF" w:sz="6" w:space="0"/>
              <w:left w:val="single" w:color="FFFFFF" w:sz="6" w:space="0"/>
              <w:right w:val="single" w:color="FFFFFF" w:sz="6" w:space="0"/>
            </w:tcBorders>
            <w:vAlign w:val="center"/>
          </w:tcPr>
          <w:p>
            <w:pPr>
              <w:pStyle w:val="8"/>
            </w:pPr>
            <w:r>
              <w:t>预算年度：202</w:t>
            </w:r>
            <w:r>
              <w:rPr>
                <w:rFonts w:hint="eastAsia"/>
              </w:rPr>
              <w:t>1</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3" w:type="dxa"/>
            <w:vMerge w:val="restart"/>
            <w:vAlign w:val="center"/>
          </w:tcPr>
          <w:p>
            <w:pPr>
              <w:pStyle w:val="10"/>
            </w:pPr>
            <w:r>
              <w:t>序号</w:t>
            </w:r>
          </w:p>
        </w:tc>
        <w:tc>
          <w:tcPr>
            <w:tcW w:w="4905" w:type="dxa"/>
            <w:gridSpan w:val="2"/>
            <w:vAlign w:val="center"/>
          </w:tcPr>
          <w:p>
            <w:pPr>
              <w:pStyle w:val="10"/>
            </w:pPr>
            <w:r>
              <w:t>功能分类科目</w:t>
            </w:r>
          </w:p>
        </w:tc>
        <w:tc>
          <w:tcPr>
            <w:tcW w:w="1155" w:type="dxa"/>
            <w:vMerge w:val="restart"/>
            <w:vAlign w:val="center"/>
          </w:tcPr>
          <w:p>
            <w:pPr>
              <w:pStyle w:val="10"/>
            </w:pPr>
            <w:r>
              <w:t>合计</w:t>
            </w:r>
          </w:p>
        </w:tc>
        <w:tc>
          <w:tcPr>
            <w:tcW w:w="6638"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3" w:type="dxa"/>
            <w:vMerge w:val="continue"/>
          </w:tcPr>
          <w:p/>
        </w:tc>
        <w:tc>
          <w:tcPr>
            <w:tcW w:w="1275" w:type="dxa"/>
            <w:vAlign w:val="center"/>
          </w:tcPr>
          <w:p>
            <w:pPr>
              <w:pStyle w:val="10"/>
            </w:pPr>
            <w:r>
              <w:t>科目    编码</w:t>
            </w:r>
          </w:p>
        </w:tc>
        <w:tc>
          <w:tcPr>
            <w:tcW w:w="3630" w:type="dxa"/>
            <w:vAlign w:val="center"/>
          </w:tcPr>
          <w:p>
            <w:pPr>
              <w:pStyle w:val="10"/>
            </w:pPr>
            <w:r>
              <w:t>科目名称</w:t>
            </w:r>
          </w:p>
        </w:tc>
        <w:tc>
          <w:tcPr>
            <w:tcW w:w="1155" w:type="dxa"/>
            <w:vMerge w:val="continue"/>
          </w:tcPr>
          <w:p/>
        </w:tc>
        <w:tc>
          <w:tcPr>
            <w:tcW w:w="1110" w:type="dxa"/>
            <w:vAlign w:val="center"/>
          </w:tcPr>
          <w:p>
            <w:pPr>
              <w:pStyle w:val="10"/>
            </w:pPr>
            <w:r>
              <w:t>小计</w:t>
            </w:r>
          </w:p>
        </w:tc>
        <w:tc>
          <w:tcPr>
            <w:tcW w:w="980"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3" w:type="dxa"/>
            <w:vAlign w:val="center"/>
          </w:tcPr>
          <w:p>
            <w:pPr>
              <w:pStyle w:val="10"/>
            </w:pPr>
            <w:r>
              <w:t>栏次</w:t>
            </w:r>
          </w:p>
        </w:tc>
        <w:tc>
          <w:tcPr>
            <w:tcW w:w="1275" w:type="dxa"/>
            <w:vAlign w:val="center"/>
          </w:tcPr>
          <w:p>
            <w:pPr>
              <w:pStyle w:val="10"/>
            </w:pPr>
            <w:r>
              <w:t>1</w:t>
            </w:r>
          </w:p>
        </w:tc>
        <w:tc>
          <w:tcPr>
            <w:tcW w:w="3630" w:type="dxa"/>
            <w:vAlign w:val="center"/>
          </w:tcPr>
          <w:p>
            <w:pPr>
              <w:pStyle w:val="10"/>
            </w:pPr>
            <w:r>
              <w:t>2</w:t>
            </w:r>
          </w:p>
        </w:tc>
        <w:tc>
          <w:tcPr>
            <w:tcW w:w="1155" w:type="dxa"/>
            <w:vAlign w:val="center"/>
          </w:tcPr>
          <w:p>
            <w:pPr>
              <w:pStyle w:val="10"/>
            </w:pPr>
            <w:r>
              <w:t>3</w:t>
            </w:r>
          </w:p>
        </w:tc>
        <w:tc>
          <w:tcPr>
            <w:tcW w:w="1110" w:type="dxa"/>
            <w:vAlign w:val="center"/>
          </w:tcPr>
          <w:p>
            <w:pPr>
              <w:pStyle w:val="10"/>
            </w:pPr>
            <w:r>
              <w:t>4</w:t>
            </w:r>
          </w:p>
        </w:tc>
        <w:tc>
          <w:tcPr>
            <w:tcW w:w="980"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1</w:t>
            </w:r>
          </w:p>
        </w:tc>
        <w:tc>
          <w:tcPr>
            <w:tcW w:w="1275" w:type="dxa"/>
            <w:vAlign w:val="center"/>
          </w:tcPr>
          <w:p>
            <w:pPr>
              <w:pStyle w:val="16"/>
            </w:pPr>
          </w:p>
        </w:tc>
        <w:tc>
          <w:tcPr>
            <w:tcW w:w="3630" w:type="dxa"/>
            <w:vAlign w:val="center"/>
          </w:tcPr>
          <w:p>
            <w:pPr>
              <w:pStyle w:val="14"/>
            </w:pPr>
            <w:r>
              <w:t>合计</w:t>
            </w:r>
          </w:p>
        </w:tc>
        <w:tc>
          <w:tcPr>
            <w:tcW w:w="1155" w:type="dxa"/>
            <w:vAlign w:val="center"/>
          </w:tcPr>
          <w:p>
            <w:pPr>
              <w:pStyle w:val="15"/>
            </w:pPr>
            <w:r>
              <w:rPr>
                <w:rFonts w:hint="eastAsia"/>
              </w:rPr>
              <w:t>198.44</w:t>
            </w:r>
          </w:p>
        </w:tc>
        <w:tc>
          <w:tcPr>
            <w:tcW w:w="1110" w:type="dxa"/>
            <w:vAlign w:val="center"/>
          </w:tcPr>
          <w:p>
            <w:pPr>
              <w:pStyle w:val="15"/>
            </w:pPr>
            <w:r>
              <w:rPr>
                <w:rFonts w:hint="eastAsia"/>
              </w:rPr>
              <w:t>198.44</w:t>
            </w:r>
          </w:p>
        </w:tc>
        <w:tc>
          <w:tcPr>
            <w:tcW w:w="980" w:type="dxa"/>
            <w:vAlign w:val="center"/>
          </w:tcPr>
          <w:p>
            <w:pPr>
              <w:pStyle w:val="15"/>
            </w:pPr>
            <w:r>
              <w:rPr>
                <w:rFonts w:hint="eastAsia"/>
              </w:rPr>
              <w:t>198.44</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2</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201</w:t>
            </w:r>
          </w:p>
        </w:tc>
        <w:tc>
          <w:tcPr>
            <w:tcW w:w="3630" w:type="dxa"/>
            <w:vAlign w:val="center"/>
          </w:tcPr>
          <w:p>
            <w:pPr>
              <w:widowControl/>
              <w:jc w:val="left"/>
              <w:textAlignment w:val="center"/>
            </w:pPr>
            <w:r>
              <w:rPr>
                <w:rStyle w:val="25"/>
                <w:lang w:bidi="ar"/>
              </w:rPr>
              <w:t>一般公共服务支出</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3</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20126</w:t>
            </w:r>
          </w:p>
        </w:tc>
        <w:tc>
          <w:tcPr>
            <w:tcW w:w="3630" w:type="dxa"/>
            <w:vAlign w:val="center"/>
          </w:tcPr>
          <w:p>
            <w:pPr>
              <w:widowControl/>
              <w:jc w:val="left"/>
              <w:textAlignment w:val="center"/>
            </w:pPr>
            <w:r>
              <w:rPr>
                <w:rFonts w:ascii="方正仿宋_GBK" w:hAnsi="方正仿宋_GBK" w:eastAsia="方正仿宋_GBK" w:cs="方正仿宋_GBK"/>
                <w:color w:val="000000"/>
                <w:kern w:val="0"/>
                <w:sz w:val="24"/>
                <w:lang w:bidi="ar"/>
              </w:rPr>
              <w:t>档案事务</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4</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2012601</w:t>
            </w:r>
          </w:p>
        </w:tc>
        <w:tc>
          <w:tcPr>
            <w:tcW w:w="3630" w:type="dxa"/>
            <w:vAlign w:val="center"/>
          </w:tcPr>
          <w:p>
            <w:pPr>
              <w:widowControl/>
              <w:jc w:val="left"/>
              <w:textAlignment w:val="center"/>
            </w:pPr>
            <w:r>
              <w:rPr>
                <w:rStyle w:val="25"/>
                <w:lang w:bidi="ar"/>
              </w:rPr>
              <w:t>行政运行</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154.90</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154.90</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154.90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5</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2012604</w:t>
            </w:r>
          </w:p>
        </w:tc>
        <w:tc>
          <w:tcPr>
            <w:tcW w:w="3630" w:type="dxa"/>
            <w:vAlign w:val="center"/>
          </w:tcPr>
          <w:p>
            <w:pPr>
              <w:widowControl/>
              <w:jc w:val="left"/>
              <w:textAlignment w:val="center"/>
            </w:pPr>
            <w:r>
              <w:rPr>
                <w:rFonts w:ascii="方正仿宋_GBK" w:hAnsi="方正仿宋_GBK" w:eastAsia="方正仿宋_GBK" w:cs="方正仿宋_GBK"/>
                <w:color w:val="000000"/>
                <w:kern w:val="0"/>
                <w:sz w:val="24"/>
                <w:lang w:bidi="ar"/>
              </w:rPr>
              <w:t>档案馆</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21.00</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21.00</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21.00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6</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208</w:t>
            </w:r>
          </w:p>
        </w:tc>
        <w:tc>
          <w:tcPr>
            <w:tcW w:w="3630" w:type="dxa"/>
            <w:vAlign w:val="center"/>
          </w:tcPr>
          <w:p>
            <w:pPr>
              <w:widowControl/>
              <w:jc w:val="left"/>
              <w:textAlignment w:val="center"/>
            </w:pPr>
            <w:r>
              <w:rPr>
                <w:rStyle w:val="25"/>
                <w:lang w:bidi="ar"/>
              </w:rPr>
              <w:t>社会保障和就业支出</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7</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20805</w:t>
            </w:r>
          </w:p>
        </w:tc>
        <w:tc>
          <w:tcPr>
            <w:tcW w:w="3630" w:type="dxa"/>
            <w:vAlign w:val="center"/>
          </w:tcPr>
          <w:p>
            <w:pPr>
              <w:widowControl/>
              <w:jc w:val="left"/>
              <w:textAlignment w:val="center"/>
            </w:pPr>
            <w:r>
              <w:rPr>
                <w:rStyle w:val="25"/>
                <w:lang w:bidi="ar"/>
              </w:rPr>
              <w:t>行政事业单位养老支出</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8</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2080505</w:t>
            </w:r>
          </w:p>
        </w:tc>
        <w:tc>
          <w:tcPr>
            <w:tcW w:w="3630" w:type="dxa"/>
            <w:vAlign w:val="center"/>
          </w:tcPr>
          <w:p>
            <w:pPr>
              <w:widowControl/>
              <w:jc w:val="left"/>
              <w:textAlignment w:val="center"/>
            </w:pPr>
            <w:r>
              <w:rPr>
                <w:rStyle w:val="25"/>
                <w:lang w:bidi="ar"/>
              </w:rPr>
              <w:t>机关事业单位基本养老保险缴费支出</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9</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210</w:t>
            </w:r>
          </w:p>
        </w:tc>
        <w:tc>
          <w:tcPr>
            <w:tcW w:w="3630" w:type="dxa"/>
            <w:vAlign w:val="center"/>
          </w:tcPr>
          <w:p>
            <w:pPr>
              <w:widowControl/>
              <w:jc w:val="left"/>
              <w:textAlignment w:val="center"/>
            </w:pPr>
            <w:r>
              <w:rPr>
                <w:rStyle w:val="25"/>
                <w:lang w:bidi="ar"/>
              </w:rPr>
              <w:t>卫生健康支出</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10</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21011</w:t>
            </w:r>
          </w:p>
        </w:tc>
        <w:tc>
          <w:tcPr>
            <w:tcW w:w="3630" w:type="dxa"/>
            <w:vAlign w:val="center"/>
          </w:tcPr>
          <w:p>
            <w:pPr>
              <w:widowControl/>
              <w:jc w:val="left"/>
              <w:textAlignment w:val="center"/>
            </w:pPr>
            <w:r>
              <w:rPr>
                <w:rStyle w:val="25"/>
                <w:lang w:bidi="ar"/>
              </w:rPr>
              <w:t>行政事业单位医疗</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11</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2101101</w:t>
            </w:r>
          </w:p>
        </w:tc>
        <w:tc>
          <w:tcPr>
            <w:tcW w:w="3630" w:type="dxa"/>
            <w:vAlign w:val="center"/>
          </w:tcPr>
          <w:p>
            <w:pPr>
              <w:widowControl/>
              <w:jc w:val="left"/>
              <w:textAlignment w:val="center"/>
            </w:pPr>
            <w:r>
              <w:rPr>
                <w:rStyle w:val="25"/>
                <w:lang w:bidi="ar"/>
              </w:rPr>
              <w:t>行政单位医疗</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12</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221</w:t>
            </w:r>
          </w:p>
        </w:tc>
        <w:tc>
          <w:tcPr>
            <w:tcW w:w="3630" w:type="dxa"/>
            <w:vAlign w:val="center"/>
          </w:tcPr>
          <w:p>
            <w:pPr>
              <w:widowControl/>
              <w:jc w:val="left"/>
              <w:textAlignment w:val="center"/>
            </w:pPr>
            <w:r>
              <w:rPr>
                <w:rStyle w:val="25"/>
                <w:lang w:bidi="ar"/>
              </w:rPr>
              <w:t>住房保障支出</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13</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22102</w:t>
            </w:r>
          </w:p>
        </w:tc>
        <w:tc>
          <w:tcPr>
            <w:tcW w:w="3630" w:type="dxa"/>
            <w:vAlign w:val="center"/>
          </w:tcPr>
          <w:p>
            <w:pPr>
              <w:widowControl/>
              <w:jc w:val="left"/>
              <w:textAlignment w:val="center"/>
            </w:pPr>
            <w:r>
              <w:rPr>
                <w:rStyle w:val="25"/>
                <w:lang w:bidi="ar"/>
              </w:rPr>
              <w:t>住房改革支出</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980"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3" w:type="dxa"/>
            <w:vAlign w:val="center"/>
          </w:tcPr>
          <w:p>
            <w:pPr>
              <w:pStyle w:val="11"/>
            </w:pPr>
            <w:r>
              <w:t>14</w:t>
            </w:r>
          </w:p>
        </w:tc>
        <w:tc>
          <w:tcPr>
            <w:tcW w:w="1275" w:type="dxa"/>
            <w:vAlign w:val="center"/>
          </w:tcPr>
          <w:p>
            <w:pPr>
              <w:widowControl/>
              <w:jc w:val="left"/>
              <w:textAlignment w:val="center"/>
            </w:pPr>
            <w:r>
              <w:rPr>
                <w:rFonts w:ascii="Times New Roman" w:hAnsi="Times New Roman" w:eastAsia="宋体" w:cs="Times New Roman"/>
                <w:color w:val="000000"/>
                <w:kern w:val="0"/>
                <w:sz w:val="24"/>
                <w:lang w:bidi="ar"/>
              </w:rPr>
              <w:t>2210201</w:t>
            </w:r>
          </w:p>
        </w:tc>
        <w:tc>
          <w:tcPr>
            <w:tcW w:w="3630" w:type="dxa"/>
            <w:vAlign w:val="center"/>
          </w:tcPr>
          <w:p>
            <w:pPr>
              <w:widowControl/>
              <w:jc w:val="left"/>
              <w:textAlignment w:val="center"/>
            </w:pPr>
            <w:r>
              <w:rPr>
                <w:rStyle w:val="25"/>
                <w:lang w:bidi="ar"/>
              </w:rPr>
              <w:t>住房公积金</w:t>
            </w:r>
          </w:p>
        </w:tc>
        <w:tc>
          <w:tcPr>
            <w:tcW w:w="1155"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110"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980" w:type="dxa"/>
            <w:vAlign w:val="center"/>
          </w:tcPr>
          <w:p>
            <w:pPr>
              <w:widowControl/>
              <w:jc w:val="left"/>
              <w:textAlignment w:val="center"/>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单位预算支出总表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3"/>
        <w:gridCol w:w="1155"/>
        <w:gridCol w:w="5242"/>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10" w:type="dxa"/>
            <w:gridSpan w:val="3"/>
            <w:tcBorders>
              <w:top w:val="single" w:color="FFFFFF" w:sz="6" w:space="0"/>
              <w:left w:val="single" w:color="FFFFFF" w:sz="6" w:space="0"/>
              <w:right w:val="single" w:color="FFFFFF" w:sz="6" w:space="0"/>
            </w:tcBorders>
            <w:vAlign w:val="center"/>
          </w:tcPr>
          <w:p>
            <w:pPr>
              <w:pStyle w:val="7"/>
            </w:pPr>
            <w:r>
              <w:t>241001石家庄市鹿泉区档案馆本级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w:t>
            </w:r>
            <w:r>
              <w:rPr>
                <w:rFonts w:hint="eastAsia"/>
              </w:rPr>
              <w:t>1</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3" w:type="dxa"/>
            <w:vMerge w:val="restart"/>
            <w:vAlign w:val="center"/>
          </w:tcPr>
          <w:p>
            <w:pPr>
              <w:pStyle w:val="10"/>
            </w:pPr>
            <w:r>
              <w:t>序号</w:t>
            </w:r>
          </w:p>
        </w:tc>
        <w:tc>
          <w:tcPr>
            <w:tcW w:w="6397"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3" w:type="dxa"/>
            <w:vMerge w:val="continue"/>
          </w:tcPr>
          <w:p/>
        </w:tc>
        <w:tc>
          <w:tcPr>
            <w:tcW w:w="1155" w:type="dxa"/>
            <w:vAlign w:val="center"/>
          </w:tcPr>
          <w:p>
            <w:pPr>
              <w:pStyle w:val="10"/>
            </w:pPr>
            <w:r>
              <w:t>科目    编码</w:t>
            </w:r>
          </w:p>
        </w:tc>
        <w:tc>
          <w:tcPr>
            <w:tcW w:w="5242"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3" w:type="dxa"/>
            <w:vAlign w:val="center"/>
          </w:tcPr>
          <w:p>
            <w:pPr>
              <w:pStyle w:val="10"/>
            </w:pPr>
            <w:r>
              <w:t>栏次</w:t>
            </w:r>
          </w:p>
        </w:tc>
        <w:tc>
          <w:tcPr>
            <w:tcW w:w="1155" w:type="dxa"/>
            <w:vAlign w:val="center"/>
          </w:tcPr>
          <w:p>
            <w:pPr>
              <w:pStyle w:val="10"/>
            </w:pPr>
            <w:r>
              <w:t>1</w:t>
            </w:r>
          </w:p>
        </w:tc>
        <w:tc>
          <w:tcPr>
            <w:tcW w:w="5242"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1</w:t>
            </w:r>
          </w:p>
        </w:tc>
        <w:tc>
          <w:tcPr>
            <w:tcW w:w="1155" w:type="dxa"/>
            <w:vAlign w:val="center"/>
          </w:tcPr>
          <w:p>
            <w:pPr>
              <w:pStyle w:val="16"/>
            </w:pPr>
          </w:p>
        </w:tc>
        <w:tc>
          <w:tcPr>
            <w:tcW w:w="5242" w:type="dxa"/>
            <w:vAlign w:val="center"/>
          </w:tcPr>
          <w:p>
            <w:pPr>
              <w:pStyle w:val="14"/>
            </w:pPr>
            <w:r>
              <w:t>合计</w:t>
            </w:r>
          </w:p>
        </w:tc>
        <w:tc>
          <w:tcPr>
            <w:tcW w:w="1095" w:type="dxa"/>
            <w:vAlign w:val="center"/>
          </w:tcPr>
          <w:p>
            <w:pPr>
              <w:pStyle w:val="15"/>
            </w:pPr>
            <w:r>
              <w:rPr>
                <w:rFonts w:hint="eastAsia"/>
              </w:rPr>
              <w:t>198.44</w:t>
            </w:r>
          </w:p>
        </w:tc>
        <w:tc>
          <w:tcPr>
            <w:tcW w:w="1095" w:type="dxa"/>
            <w:vAlign w:val="center"/>
          </w:tcPr>
          <w:p>
            <w:pPr>
              <w:pStyle w:val="15"/>
            </w:pPr>
            <w:r>
              <w:rPr>
                <w:rFonts w:hint="eastAsia"/>
              </w:rPr>
              <w:t>177.44</w:t>
            </w:r>
          </w:p>
        </w:tc>
        <w:tc>
          <w:tcPr>
            <w:tcW w:w="1095" w:type="dxa"/>
            <w:vAlign w:val="center"/>
          </w:tcPr>
          <w:p>
            <w:pPr>
              <w:pStyle w:val="15"/>
            </w:pPr>
            <w:r>
              <w:t>21.00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2</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201</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一般公共服务支出</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21.00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3</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20126</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档案事务</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21.00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4</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2012601</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行政运行</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154.90</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154.90</w:t>
            </w:r>
          </w:p>
        </w:tc>
        <w:tc>
          <w:tcPr>
            <w:tcW w:w="1095" w:type="dxa"/>
            <w:vAlign w:val="center"/>
          </w:tcPr>
          <w:p>
            <w:pPr>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5</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2012604</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档案馆</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21.00</w:t>
            </w:r>
          </w:p>
        </w:tc>
        <w:tc>
          <w:tcPr>
            <w:tcW w:w="1095" w:type="dxa"/>
            <w:vAlign w:val="center"/>
          </w:tcPr>
          <w:p>
            <w:pPr>
              <w:jc w:val="center"/>
            </w:pP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21.00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6</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208</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社会保障和就业支出</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095" w:type="dxa"/>
            <w:vAlign w:val="center"/>
          </w:tcPr>
          <w:p>
            <w:pPr>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7</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20805</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行政事业单位养老支出</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095" w:type="dxa"/>
            <w:vAlign w:val="center"/>
          </w:tcPr>
          <w:p>
            <w:pPr>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8</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2080505</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机关事业单位基本养老保险缴费支出</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095" w:type="dxa"/>
            <w:vAlign w:val="center"/>
          </w:tcPr>
          <w:p>
            <w:pPr>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9</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210</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卫生健康支出</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095" w:type="dxa"/>
            <w:vAlign w:val="center"/>
          </w:tcPr>
          <w:p>
            <w:pPr>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10</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21011</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行政事业单位医疗</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095" w:type="dxa"/>
            <w:vAlign w:val="center"/>
          </w:tcPr>
          <w:p>
            <w:pPr>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11</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2101101</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行政单位医疗</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095" w:type="dxa"/>
            <w:vAlign w:val="center"/>
          </w:tcPr>
          <w:p>
            <w:pPr>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12</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221</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住房保障支出</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095" w:type="dxa"/>
            <w:vAlign w:val="center"/>
          </w:tcPr>
          <w:p>
            <w:pPr>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13</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22102</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住房改革支出</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095" w:type="dxa"/>
            <w:vAlign w:val="center"/>
          </w:tcPr>
          <w:p>
            <w:pPr>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1"/>
            </w:pPr>
            <w:r>
              <w:t>14</w:t>
            </w:r>
          </w:p>
        </w:tc>
        <w:tc>
          <w:tcPr>
            <w:tcW w:w="1155" w:type="dxa"/>
            <w:vAlign w:val="center"/>
          </w:tcPr>
          <w:p>
            <w:pPr>
              <w:widowControl/>
              <w:jc w:val="left"/>
              <w:textAlignment w:val="center"/>
            </w:pPr>
            <w:r>
              <w:rPr>
                <w:rFonts w:ascii="Times New Roman" w:hAnsi="Times New Roman" w:eastAsia="宋体" w:cs="Times New Roman"/>
                <w:color w:val="000000"/>
                <w:kern w:val="0"/>
                <w:sz w:val="24"/>
                <w:lang w:bidi="ar"/>
              </w:rPr>
              <w:t>2210201</w:t>
            </w:r>
          </w:p>
        </w:tc>
        <w:tc>
          <w:tcPr>
            <w:tcW w:w="5242" w:type="dxa"/>
            <w:vAlign w:val="center"/>
          </w:tcPr>
          <w:p>
            <w:pPr>
              <w:widowControl/>
              <w:jc w:val="left"/>
              <w:textAlignment w:val="center"/>
            </w:pPr>
            <w:r>
              <w:rPr>
                <w:rFonts w:ascii="方正仿宋_GBK" w:hAnsi="方正仿宋_GBK" w:eastAsia="方正仿宋_GBK" w:cs="方正仿宋_GBK"/>
                <w:color w:val="000000"/>
                <w:kern w:val="0"/>
                <w:sz w:val="24"/>
                <w:lang w:bidi="ar"/>
              </w:rPr>
              <w:t>住房公积金</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095"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095" w:type="dxa"/>
            <w:vAlign w:val="center"/>
          </w:tcPr>
          <w:p>
            <w:pPr>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单位预算财政拨款收支总表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0"/>
        <w:gridCol w:w="3270"/>
        <w:gridCol w:w="1380"/>
        <w:gridCol w:w="3625"/>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00" w:type="dxa"/>
            <w:gridSpan w:val="3"/>
            <w:tcBorders>
              <w:top w:val="single" w:color="FFFFFF" w:sz="6" w:space="0"/>
              <w:left w:val="single" w:color="FFFFFF" w:sz="6" w:space="0"/>
              <w:right w:val="single" w:color="FFFFFF" w:sz="6" w:space="0"/>
            </w:tcBorders>
            <w:vAlign w:val="center"/>
          </w:tcPr>
          <w:p>
            <w:pPr>
              <w:pStyle w:val="7"/>
            </w:pPr>
            <w:r>
              <w:t>241001石家庄市鹿泉区档案馆本级</w:t>
            </w:r>
          </w:p>
        </w:tc>
        <w:tc>
          <w:tcPr>
            <w:tcW w:w="3625" w:type="dxa"/>
            <w:tcBorders>
              <w:top w:val="single" w:color="FFFFFF" w:sz="6" w:space="0"/>
              <w:left w:val="single" w:color="FFFFFF" w:sz="6" w:space="0"/>
              <w:right w:val="single" w:color="FFFFFF" w:sz="6" w:space="0"/>
            </w:tcBorders>
            <w:vAlign w:val="center"/>
          </w:tcPr>
          <w:p>
            <w:pPr>
              <w:pStyle w:val="8"/>
            </w:pPr>
            <w:r>
              <w:t>预算年度：202</w:t>
            </w:r>
            <w:r>
              <w:rPr>
                <w:rFonts w:hint="eastAsia"/>
              </w:rPr>
              <w:t>1</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0" w:type="dxa"/>
            <w:vMerge w:val="restart"/>
            <w:vAlign w:val="center"/>
          </w:tcPr>
          <w:p>
            <w:pPr>
              <w:pStyle w:val="10"/>
            </w:pPr>
            <w:r>
              <w:t>序号</w:t>
            </w:r>
          </w:p>
        </w:tc>
        <w:tc>
          <w:tcPr>
            <w:tcW w:w="4650" w:type="dxa"/>
            <w:gridSpan w:val="2"/>
            <w:vAlign w:val="center"/>
          </w:tcPr>
          <w:p>
            <w:pPr>
              <w:pStyle w:val="10"/>
            </w:pPr>
            <w:r>
              <w:t>收入</w:t>
            </w:r>
          </w:p>
        </w:tc>
        <w:tc>
          <w:tcPr>
            <w:tcW w:w="8553"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0" w:type="dxa"/>
            <w:vMerge w:val="continue"/>
          </w:tcPr>
          <w:p/>
        </w:tc>
        <w:tc>
          <w:tcPr>
            <w:tcW w:w="3270" w:type="dxa"/>
            <w:vAlign w:val="center"/>
          </w:tcPr>
          <w:p>
            <w:pPr>
              <w:pStyle w:val="10"/>
            </w:pPr>
            <w:r>
              <w:t>项  目</w:t>
            </w:r>
          </w:p>
        </w:tc>
        <w:tc>
          <w:tcPr>
            <w:tcW w:w="1380" w:type="dxa"/>
            <w:vAlign w:val="center"/>
          </w:tcPr>
          <w:p>
            <w:pPr>
              <w:pStyle w:val="10"/>
            </w:pPr>
            <w:r>
              <w:t>金额</w:t>
            </w:r>
          </w:p>
        </w:tc>
        <w:tc>
          <w:tcPr>
            <w:tcW w:w="3625"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0" w:type="dxa"/>
            <w:vAlign w:val="center"/>
          </w:tcPr>
          <w:p>
            <w:pPr>
              <w:pStyle w:val="10"/>
            </w:pPr>
            <w:r>
              <w:t>栏次</w:t>
            </w:r>
          </w:p>
        </w:tc>
        <w:tc>
          <w:tcPr>
            <w:tcW w:w="3270" w:type="dxa"/>
            <w:vAlign w:val="center"/>
          </w:tcPr>
          <w:p>
            <w:pPr>
              <w:pStyle w:val="10"/>
            </w:pPr>
            <w:r>
              <w:t>1</w:t>
            </w:r>
          </w:p>
        </w:tc>
        <w:tc>
          <w:tcPr>
            <w:tcW w:w="1380" w:type="dxa"/>
            <w:vAlign w:val="center"/>
          </w:tcPr>
          <w:p>
            <w:pPr>
              <w:pStyle w:val="10"/>
            </w:pPr>
            <w:r>
              <w:t>2</w:t>
            </w:r>
          </w:p>
        </w:tc>
        <w:tc>
          <w:tcPr>
            <w:tcW w:w="3625"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1</w:t>
            </w:r>
          </w:p>
        </w:tc>
        <w:tc>
          <w:tcPr>
            <w:tcW w:w="3270" w:type="dxa"/>
            <w:vAlign w:val="center"/>
          </w:tcPr>
          <w:p>
            <w:pPr>
              <w:pStyle w:val="12"/>
            </w:pPr>
            <w:r>
              <w:t>一、一般公共预算拨款</w:t>
            </w:r>
          </w:p>
        </w:tc>
        <w:tc>
          <w:tcPr>
            <w:tcW w:w="1380" w:type="dxa"/>
            <w:vAlign w:val="center"/>
          </w:tcPr>
          <w:p>
            <w:pPr>
              <w:pStyle w:val="13"/>
            </w:pPr>
            <w:r>
              <w:rPr>
                <w:rFonts w:hint="eastAsia"/>
              </w:rPr>
              <w:t>198.44</w:t>
            </w:r>
          </w:p>
        </w:tc>
        <w:tc>
          <w:tcPr>
            <w:tcW w:w="3625" w:type="dxa"/>
            <w:vAlign w:val="center"/>
          </w:tcPr>
          <w:p>
            <w:pPr>
              <w:pStyle w:val="12"/>
            </w:pPr>
            <w:r>
              <w:t>一、一般公共服务支出</w:t>
            </w:r>
          </w:p>
        </w:tc>
        <w:tc>
          <w:tcPr>
            <w:tcW w:w="1232" w:type="dxa"/>
            <w:vAlign w:val="center"/>
          </w:tcPr>
          <w:p>
            <w:pPr>
              <w:pStyle w:val="13"/>
            </w:pPr>
            <w:r>
              <w:rPr>
                <w:rFonts w:hint="eastAsia"/>
              </w:rPr>
              <w:t>175.9</w:t>
            </w:r>
          </w:p>
        </w:tc>
        <w:tc>
          <w:tcPr>
            <w:tcW w:w="1232" w:type="dxa"/>
            <w:vAlign w:val="center"/>
          </w:tcPr>
          <w:p>
            <w:pPr>
              <w:pStyle w:val="13"/>
            </w:pPr>
            <w:r>
              <w:rPr>
                <w:rFonts w:hint="eastAsia"/>
              </w:rPr>
              <w:t>175.9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2</w:t>
            </w:r>
          </w:p>
        </w:tc>
        <w:tc>
          <w:tcPr>
            <w:tcW w:w="3270" w:type="dxa"/>
            <w:vAlign w:val="center"/>
          </w:tcPr>
          <w:p>
            <w:pPr>
              <w:pStyle w:val="12"/>
            </w:pPr>
            <w:r>
              <w:t>二、政府性基金预算拨款</w:t>
            </w:r>
          </w:p>
        </w:tc>
        <w:tc>
          <w:tcPr>
            <w:tcW w:w="1380" w:type="dxa"/>
            <w:vAlign w:val="center"/>
          </w:tcPr>
          <w:p>
            <w:pPr>
              <w:pStyle w:val="13"/>
            </w:pPr>
          </w:p>
        </w:tc>
        <w:tc>
          <w:tcPr>
            <w:tcW w:w="3625" w:type="dxa"/>
            <w:vAlign w:val="center"/>
          </w:tcPr>
          <w:p>
            <w:pPr>
              <w:pStyle w:val="12"/>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3</w:t>
            </w:r>
          </w:p>
        </w:tc>
        <w:tc>
          <w:tcPr>
            <w:tcW w:w="3270" w:type="dxa"/>
            <w:vAlign w:val="center"/>
          </w:tcPr>
          <w:p>
            <w:pPr>
              <w:pStyle w:val="12"/>
            </w:pPr>
            <w:r>
              <w:t>三、国有资本经营预算拨款</w:t>
            </w:r>
          </w:p>
        </w:tc>
        <w:tc>
          <w:tcPr>
            <w:tcW w:w="1380" w:type="dxa"/>
            <w:vAlign w:val="center"/>
          </w:tcPr>
          <w:p>
            <w:pPr>
              <w:pStyle w:val="13"/>
            </w:pPr>
          </w:p>
        </w:tc>
        <w:tc>
          <w:tcPr>
            <w:tcW w:w="3625" w:type="dxa"/>
            <w:vAlign w:val="center"/>
          </w:tcPr>
          <w:p>
            <w:pPr>
              <w:pStyle w:val="12"/>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4</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5</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6</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7</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8</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八、社会保障和就业支出</w:t>
            </w:r>
          </w:p>
        </w:tc>
        <w:tc>
          <w:tcPr>
            <w:tcW w:w="1232" w:type="dxa"/>
            <w:vAlign w:val="center"/>
          </w:tcPr>
          <w:p>
            <w:pPr>
              <w:pStyle w:val="13"/>
            </w:pPr>
            <w:r>
              <w:rPr>
                <w:rFonts w:hint="eastAsia"/>
              </w:rPr>
              <w:t>7.28</w:t>
            </w:r>
          </w:p>
        </w:tc>
        <w:tc>
          <w:tcPr>
            <w:tcW w:w="1232" w:type="dxa"/>
            <w:vAlign w:val="center"/>
          </w:tcPr>
          <w:p>
            <w:pPr>
              <w:pStyle w:val="13"/>
            </w:pPr>
            <w:r>
              <w:rPr>
                <w:rFonts w:hint="eastAsia"/>
              </w:rPr>
              <w:t>7.28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9</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10</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十、卫生健康支出</w:t>
            </w:r>
          </w:p>
        </w:tc>
        <w:tc>
          <w:tcPr>
            <w:tcW w:w="1232" w:type="dxa"/>
            <w:vAlign w:val="center"/>
          </w:tcPr>
          <w:p>
            <w:pPr>
              <w:pStyle w:val="13"/>
            </w:pPr>
            <w:r>
              <w:rPr>
                <w:rFonts w:hint="eastAsia"/>
              </w:rPr>
              <w:t>6.91</w:t>
            </w:r>
          </w:p>
        </w:tc>
        <w:tc>
          <w:tcPr>
            <w:tcW w:w="1232" w:type="dxa"/>
            <w:vAlign w:val="center"/>
          </w:tcPr>
          <w:p>
            <w:pPr>
              <w:pStyle w:val="13"/>
            </w:pPr>
            <w:r>
              <w:rPr>
                <w:rFonts w:hint="eastAsia"/>
              </w:rPr>
              <w:t>6.91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11</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12</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13</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14</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15</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16</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17</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18</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19</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20</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二十、住房保障支出</w:t>
            </w:r>
          </w:p>
        </w:tc>
        <w:tc>
          <w:tcPr>
            <w:tcW w:w="1232" w:type="dxa"/>
            <w:vAlign w:val="center"/>
          </w:tcPr>
          <w:p>
            <w:pPr>
              <w:pStyle w:val="13"/>
            </w:pPr>
            <w:r>
              <w:rPr>
                <w:rFonts w:hint="eastAsia"/>
              </w:rPr>
              <w:t>8.35</w:t>
            </w:r>
          </w:p>
        </w:tc>
        <w:tc>
          <w:tcPr>
            <w:tcW w:w="1232" w:type="dxa"/>
            <w:vAlign w:val="center"/>
          </w:tcPr>
          <w:p>
            <w:pPr>
              <w:pStyle w:val="13"/>
            </w:pPr>
            <w:r>
              <w:rPr>
                <w:rFonts w:hint="eastAsia"/>
              </w:rPr>
              <w:t>8.35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21</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22</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23</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24</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25</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26</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27</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28</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29</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30</w:t>
            </w:r>
          </w:p>
        </w:tc>
        <w:tc>
          <w:tcPr>
            <w:tcW w:w="3270" w:type="dxa"/>
            <w:vAlign w:val="center"/>
          </w:tcPr>
          <w:p>
            <w:pPr>
              <w:pStyle w:val="12"/>
            </w:pPr>
          </w:p>
        </w:tc>
        <w:tc>
          <w:tcPr>
            <w:tcW w:w="1380" w:type="dxa"/>
            <w:vAlign w:val="center"/>
          </w:tcPr>
          <w:p>
            <w:pPr>
              <w:pStyle w:val="13"/>
            </w:pPr>
          </w:p>
        </w:tc>
        <w:tc>
          <w:tcPr>
            <w:tcW w:w="3625" w:type="dxa"/>
            <w:vAlign w:val="center"/>
          </w:tcPr>
          <w:p>
            <w:pPr>
              <w:pStyle w:val="12"/>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31</w:t>
            </w:r>
          </w:p>
        </w:tc>
        <w:tc>
          <w:tcPr>
            <w:tcW w:w="3270" w:type="dxa"/>
            <w:vAlign w:val="center"/>
          </w:tcPr>
          <w:p>
            <w:pPr>
              <w:pStyle w:val="14"/>
            </w:pPr>
            <w:r>
              <w:t>本年收入合计</w:t>
            </w:r>
          </w:p>
        </w:tc>
        <w:tc>
          <w:tcPr>
            <w:tcW w:w="1380" w:type="dxa"/>
            <w:vAlign w:val="center"/>
          </w:tcPr>
          <w:p>
            <w:pPr>
              <w:pStyle w:val="15"/>
            </w:pPr>
            <w:r>
              <w:rPr>
                <w:rFonts w:hint="eastAsia"/>
              </w:rPr>
              <w:t>198.44</w:t>
            </w:r>
          </w:p>
        </w:tc>
        <w:tc>
          <w:tcPr>
            <w:tcW w:w="3625" w:type="dxa"/>
            <w:vAlign w:val="center"/>
          </w:tcPr>
          <w:p>
            <w:pPr>
              <w:pStyle w:val="14"/>
            </w:pPr>
            <w:r>
              <w:t>本年支出合计</w:t>
            </w:r>
          </w:p>
        </w:tc>
        <w:tc>
          <w:tcPr>
            <w:tcW w:w="1232" w:type="dxa"/>
            <w:vAlign w:val="center"/>
          </w:tcPr>
          <w:p>
            <w:pPr>
              <w:pStyle w:val="15"/>
            </w:pPr>
            <w:r>
              <w:rPr>
                <w:rFonts w:hint="eastAsia"/>
              </w:rPr>
              <w:t>198.44</w:t>
            </w:r>
          </w:p>
        </w:tc>
        <w:tc>
          <w:tcPr>
            <w:tcW w:w="1232" w:type="dxa"/>
            <w:vAlign w:val="center"/>
          </w:tcPr>
          <w:p>
            <w:pPr>
              <w:pStyle w:val="15"/>
            </w:pPr>
            <w:r>
              <w:rPr>
                <w:rFonts w:hint="eastAsia"/>
              </w:rPr>
              <w:t>198.44</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32</w:t>
            </w:r>
          </w:p>
        </w:tc>
        <w:tc>
          <w:tcPr>
            <w:tcW w:w="3270" w:type="dxa"/>
            <w:vAlign w:val="center"/>
          </w:tcPr>
          <w:p>
            <w:pPr>
              <w:pStyle w:val="12"/>
            </w:pPr>
            <w:r>
              <w:t>年初财政拨款结转和结余</w:t>
            </w:r>
          </w:p>
        </w:tc>
        <w:tc>
          <w:tcPr>
            <w:tcW w:w="1380" w:type="dxa"/>
            <w:vAlign w:val="center"/>
          </w:tcPr>
          <w:p>
            <w:pPr>
              <w:pStyle w:val="13"/>
            </w:pPr>
          </w:p>
        </w:tc>
        <w:tc>
          <w:tcPr>
            <w:tcW w:w="3625" w:type="dxa"/>
            <w:vAlign w:val="center"/>
          </w:tcPr>
          <w:p>
            <w:pPr>
              <w:pStyle w:val="12"/>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33</w:t>
            </w:r>
          </w:p>
        </w:tc>
        <w:tc>
          <w:tcPr>
            <w:tcW w:w="3270" w:type="dxa"/>
            <w:vAlign w:val="center"/>
          </w:tcPr>
          <w:p>
            <w:pPr>
              <w:pStyle w:val="12"/>
            </w:pPr>
            <w:r>
              <w:t>一、一般公共预算拨款</w:t>
            </w:r>
          </w:p>
        </w:tc>
        <w:tc>
          <w:tcPr>
            <w:tcW w:w="1380" w:type="dxa"/>
            <w:vAlign w:val="center"/>
          </w:tcPr>
          <w:p>
            <w:pPr>
              <w:pStyle w:val="13"/>
            </w:pPr>
          </w:p>
        </w:tc>
        <w:tc>
          <w:tcPr>
            <w:tcW w:w="3625"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34</w:t>
            </w:r>
          </w:p>
        </w:tc>
        <w:tc>
          <w:tcPr>
            <w:tcW w:w="3270" w:type="dxa"/>
            <w:vAlign w:val="center"/>
          </w:tcPr>
          <w:p>
            <w:pPr>
              <w:pStyle w:val="12"/>
            </w:pPr>
            <w:r>
              <w:t>二、政府性基金预算拨款</w:t>
            </w:r>
          </w:p>
        </w:tc>
        <w:tc>
          <w:tcPr>
            <w:tcW w:w="1380" w:type="dxa"/>
            <w:vAlign w:val="center"/>
          </w:tcPr>
          <w:p>
            <w:pPr>
              <w:pStyle w:val="13"/>
            </w:pPr>
          </w:p>
        </w:tc>
        <w:tc>
          <w:tcPr>
            <w:tcW w:w="3625"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35</w:t>
            </w:r>
          </w:p>
        </w:tc>
        <w:tc>
          <w:tcPr>
            <w:tcW w:w="3270" w:type="dxa"/>
            <w:vAlign w:val="center"/>
          </w:tcPr>
          <w:p>
            <w:pPr>
              <w:pStyle w:val="12"/>
            </w:pPr>
            <w:r>
              <w:t>三、国有资本经营预算拨款</w:t>
            </w:r>
          </w:p>
        </w:tc>
        <w:tc>
          <w:tcPr>
            <w:tcW w:w="1380" w:type="dxa"/>
            <w:vAlign w:val="center"/>
          </w:tcPr>
          <w:p>
            <w:pPr>
              <w:pStyle w:val="13"/>
            </w:pPr>
          </w:p>
        </w:tc>
        <w:tc>
          <w:tcPr>
            <w:tcW w:w="3625"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pPr>
              <w:pStyle w:val="11"/>
            </w:pPr>
            <w:r>
              <w:t>36</w:t>
            </w:r>
          </w:p>
        </w:tc>
        <w:tc>
          <w:tcPr>
            <w:tcW w:w="3270" w:type="dxa"/>
            <w:vAlign w:val="center"/>
          </w:tcPr>
          <w:p>
            <w:pPr>
              <w:pStyle w:val="14"/>
            </w:pPr>
            <w:r>
              <w:t>收入总计</w:t>
            </w:r>
          </w:p>
        </w:tc>
        <w:tc>
          <w:tcPr>
            <w:tcW w:w="1380" w:type="dxa"/>
            <w:vAlign w:val="center"/>
          </w:tcPr>
          <w:p>
            <w:pPr>
              <w:pStyle w:val="15"/>
            </w:pPr>
            <w:r>
              <w:rPr>
                <w:rFonts w:hint="eastAsia"/>
              </w:rPr>
              <w:t>198.44</w:t>
            </w:r>
          </w:p>
        </w:tc>
        <w:tc>
          <w:tcPr>
            <w:tcW w:w="3625" w:type="dxa"/>
            <w:vAlign w:val="center"/>
          </w:tcPr>
          <w:p>
            <w:pPr>
              <w:pStyle w:val="14"/>
            </w:pPr>
            <w:r>
              <w:t>支出总计</w:t>
            </w:r>
          </w:p>
        </w:tc>
        <w:tc>
          <w:tcPr>
            <w:tcW w:w="1232" w:type="dxa"/>
            <w:vAlign w:val="center"/>
          </w:tcPr>
          <w:p>
            <w:pPr>
              <w:pStyle w:val="15"/>
            </w:pPr>
            <w:r>
              <w:rPr>
                <w:rFonts w:hint="eastAsia"/>
              </w:rPr>
              <w:t>198.44</w:t>
            </w:r>
          </w:p>
        </w:tc>
        <w:tc>
          <w:tcPr>
            <w:tcW w:w="1232" w:type="dxa"/>
            <w:vAlign w:val="center"/>
          </w:tcPr>
          <w:p>
            <w:pPr>
              <w:pStyle w:val="15"/>
            </w:pPr>
            <w:r>
              <w:rPr>
                <w:rFonts w:hint="eastAsia"/>
              </w:rPr>
              <w:t>198.44</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单位预算一般公共预算财政拨款支出表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3"/>
        <w:gridCol w:w="1290"/>
        <w:gridCol w:w="662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90" w:type="dxa"/>
            <w:gridSpan w:val="3"/>
            <w:tcBorders>
              <w:top w:val="single" w:color="FFFFFF" w:sz="6" w:space="0"/>
              <w:left w:val="single" w:color="FFFFFF" w:sz="6" w:space="0"/>
              <w:right w:val="single" w:color="FFFFFF" w:sz="6" w:space="0"/>
            </w:tcBorders>
            <w:vAlign w:val="center"/>
          </w:tcPr>
          <w:p>
            <w:pPr>
              <w:pStyle w:val="7"/>
            </w:pPr>
            <w:r>
              <w:t>241001石家庄市鹿泉区档案馆本级</w:t>
            </w:r>
          </w:p>
        </w:tc>
        <w:tc>
          <w:tcPr>
            <w:tcW w:w="1643" w:type="dxa"/>
            <w:tcBorders>
              <w:top w:val="single" w:color="FFFFFF" w:sz="6" w:space="0"/>
              <w:left w:val="single" w:color="FFFFFF" w:sz="6" w:space="0"/>
              <w:right w:val="single" w:color="FFFFFF" w:sz="6" w:space="0"/>
            </w:tcBorders>
            <w:vAlign w:val="center"/>
          </w:tcPr>
          <w:p>
            <w:pPr>
              <w:pStyle w:val="8"/>
            </w:pPr>
            <w:r>
              <w:t>预算年度：202</w:t>
            </w:r>
            <w:r>
              <w:rPr>
                <w:rFonts w:hint="eastAsia"/>
              </w:rPr>
              <w:t>1</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Merge w:val="restart"/>
            <w:vAlign w:val="center"/>
          </w:tcPr>
          <w:p>
            <w:pPr>
              <w:pStyle w:val="10"/>
            </w:pPr>
            <w:r>
              <w:t>序号</w:t>
            </w:r>
          </w:p>
        </w:tc>
        <w:tc>
          <w:tcPr>
            <w:tcW w:w="7917"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Merge w:val="continue"/>
          </w:tcPr>
          <w:p/>
        </w:tc>
        <w:tc>
          <w:tcPr>
            <w:tcW w:w="1290" w:type="dxa"/>
            <w:vAlign w:val="center"/>
          </w:tcPr>
          <w:p>
            <w:pPr>
              <w:pStyle w:val="10"/>
            </w:pPr>
            <w:r>
              <w:t>科目编码</w:t>
            </w:r>
          </w:p>
        </w:tc>
        <w:tc>
          <w:tcPr>
            <w:tcW w:w="6627"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Align w:val="center"/>
          </w:tcPr>
          <w:p>
            <w:pPr>
              <w:pStyle w:val="10"/>
            </w:pPr>
            <w:r>
              <w:t>栏次</w:t>
            </w:r>
          </w:p>
        </w:tc>
        <w:tc>
          <w:tcPr>
            <w:tcW w:w="1290" w:type="dxa"/>
            <w:vAlign w:val="center"/>
          </w:tcPr>
          <w:p>
            <w:pPr>
              <w:pStyle w:val="10"/>
            </w:pPr>
            <w:r>
              <w:t>1</w:t>
            </w:r>
          </w:p>
        </w:tc>
        <w:tc>
          <w:tcPr>
            <w:tcW w:w="6627"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1</w:t>
            </w:r>
          </w:p>
        </w:tc>
        <w:tc>
          <w:tcPr>
            <w:tcW w:w="1290" w:type="dxa"/>
            <w:vAlign w:val="center"/>
          </w:tcPr>
          <w:p>
            <w:pPr>
              <w:pStyle w:val="16"/>
            </w:pPr>
          </w:p>
        </w:tc>
        <w:tc>
          <w:tcPr>
            <w:tcW w:w="6627" w:type="dxa"/>
            <w:vAlign w:val="center"/>
          </w:tcPr>
          <w:p>
            <w:pPr>
              <w:pStyle w:val="14"/>
            </w:pPr>
            <w:r>
              <w:t>合计</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198.44</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177.44</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2</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201</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一般公共服务支出</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3</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20126</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档案事务</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175.90</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4</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2012601</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行政运行</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154.90</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154.90</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5</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2012604</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档案馆</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21.00</w:t>
            </w:r>
          </w:p>
        </w:tc>
        <w:tc>
          <w:tcPr>
            <w:tcW w:w="1643" w:type="dxa"/>
            <w:vAlign w:val="center"/>
          </w:tcPr>
          <w:p>
            <w:pPr>
              <w:jc w:val="center"/>
            </w:pP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6</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208</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社会保障和就业支出</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7</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20805</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行政事业单位养老支出</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8</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2080505</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机关事业单位基本养老保险缴费支出</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7.28</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9</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210</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卫生健康支出</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10</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21011</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行政事业单位医疗</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11</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2101101</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行政单位医疗</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6.91</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12</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221</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住房保障支出</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13</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22102</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住房改革支出</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1"/>
            </w:pPr>
            <w:r>
              <w:t>14</w:t>
            </w:r>
          </w:p>
        </w:tc>
        <w:tc>
          <w:tcPr>
            <w:tcW w:w="1290" w:type="dxa"/>
            <w:vAlign w:val="center"/>
          </w:tcPr>
          <w:p>
            <w:pPr>
              <w:widowControl/>
              <w:jc w:val="left"/>
              <w:textAlignment w:val="center"/>
            </w:pPr>
            <w:r>
              <w:rPr>
                <w:rFonts w:ascii="Times New Roman" w:hAnsi="Times New Roman" w:eastAsia="宋体" w:cs="Times New Roman"/>
                <w:color w:val="000000"/>
                <w:kern w:val="0"/>
                <w:sz w:val="24"/>
                <w:lang w:bidi="ar"/>
              </w:rPr>
              <w:t>2210201</w:t>
            </w:r>
          </w:p>
        </w:tc>
        <w:tc>
          <w:tcPr>
            <w:tcW w:w="6627" w:type="dxa"/>
            <w:vAlign w:val="center"/>
          </w:tcPr>
          <w:p>
            <w:pPr>
              <w:widowControl/>
              <w:jc w:val="left"/>
              <w:textAlignment w:val="center"/>
            </w:pPr>
            <w:r>
              <w:rPr>
                <w:rFonts w:ascii="方正仿宋_GBK" w:hAnsi="方正仿宋_GBK" w:eastAsia="方正仿宋_GBK" w:cs="方正仿宋_GBK"/>
                <w:color w:val="000000"/>
                <w:kern w:val="0"/>
                <w:sz w:val="24"/>
                <w:lang w:bidi="ar"/>
              </w:rPr>
              <w:t>住房公积金</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8.35</w:t>
            </w:r>
          </w:p>
        </w:tc>
        <w:tc>
          <w:tcPr>
            <w:tcW w:w="1643" w:type="dxa"/>
            <w:vAlign w:val="center"/>
          </w:tcPr>
          <w:p>
            <w:pPr>
              <w:jc w:val="center"/>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单位预算一般公共预算财政拨款基本支出表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5"/>
        <w:gridCol w:w="1770"/>
        <w:gridCol w:w="617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94" w:type="dxa"/>
            <w:gridSpan w:val="3"/>
            <w:tcBorders>
              <w:top w:val="single" w:color="FFFFFF" w:sz="6" w:space="0"/>
              <w:left w:val="single" w:color="FFFFFF" w:sz="6" w:space="0"/>
              <w:right w:val="single" w:color="FFFFFF" w:sz="6" w:space="0"/>
            </w:tcBorders>
            <w:vAlign w:val="center"/>
          </w:tcPr>
          <w:p>
            <w:pPr>
              <w:pStyle w:val="7"/>
            </w:pPr>
            <w:r>
              <w:t>241001石家庄市鹿泉区档案馆本级</w:t>
            </w:r>
          </w:p>
        </w:tc>
        <w:tc>
          <w:tcPr>
            <w:tcW w:w="1643" w:type="dxa"/>
            <w:tcBorders>
              <w:top w:val="single" w:color="FFFFFF" w:sz="6" w:space="0"/>
              <w:left w:val="single" w:color="FFFFFF" w:sz="6" w:space="0"/>
              <w:right w:val="single" w:color="FFFFFF" w:sz="6" w:space="0"/>
            </w:tcBorders>
            <w:vAlign w:val="center"/>
          </w:tcPr>
          <w:p>
            <w:pPr>
              <w:pStyle w:val="8"/>
            </w:pPr>
            <w:r>
              <w:t>预算年度：</w:t>
            </w:r>
            <w:r>
              <w:rPr>
                <w:rFonts w:hint="eastAsia"/>
              </w:rPr>
              <w:t>2</w:t>
            </w:r>
            <w:r>
              <w:t>02</w:t>
            </w:r>
            <w:r>
              <w:rPr>
                <w:rFonts w:hint="eastAsia"/>
              </w:rPr>
              <w:t>1</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5" w:type="dxa"/>
            <w:vMerge w:val="restart"/>
            <w:vAlign w:val="center"/>
          </w:tcPr>
          <w:p>
            <w:pPr>
              <w:pStyle w:val="10"/>
            </w:pPr>
            <w:r>
              <w:t>序号</w:t>
            </w:r>
          </w:p>
        </w:tc>
        <w:tc>
          <w:tcPr>
            <w:tcW w:w="7949"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5" w:type="dxa"/>
            <w:vMerge w:val="continue"/>
          </w:tcPr>
          <w:p/>
        </w:tc>
        <w:tc>
          <w:tcPr>
            <w:tcW w:w="1770" w:type="dxa"/>
            <w:vAlign w:val="center"/>
          </w:tcPr>
          <w:p>
            <w:pPr>
              <w:pStyle w:val="10"/>
            </w:pPr>
            <w:r>
              <w:t>科目编码</w:t>
            </w:r>
          </w:p>
        </w:tc>
        <w:tc>
          <w:tcPr>
            <w:tcW w:w="6179"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5" w:type="dxa"/>
            <w:vAlign w:val="center"/>
          </w:tcPr>
          <w:p>
            <w:pPr>
              <w:pStyle w:val="10"/>
            </w:pPr>
            <w:r>
              <w:t>栏次</w:t>
            </w:r>
          </w:p>
        </w:tc>
        <w:tc>
          <w:tcPr>
            <w:tcW w:w="1770" w:type="dxa"/>
            <w:vAlign w:val="center"/>
          </w:tcPr>
          <w:p>
            <w:pPr>
              <w:pStyle w:val="10"/>
            </w:pPr>
            <w:r>
              <w:t>1</w:t>
            </w:r>
          </w:p>
        </w:tc>
        <w:tc>
          <w:tcPr>
            <w:tcW w:w="6179"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1</w:t>
            </w:r>
          </w:p>
        </w:tc>
        <w:tc>
          <w:tcPr>
            <w:tcW w:w="1770" w:type="dxa"/>
            <w:vAlign w:val="center"/>
          </w:tcPr>
          <w:p>
            <w:pPr>
              <w:pStyle w:val="16"/>
            </w:pPr>
          </w:p>
        </w:tc>
        <w:tc>
          <w:tcPr>
            <w:tcW w:w="6179" w:type="dxa"/>
            <w:vAlign w:val="center"/>
          </w:tcPr>
          <w:p>
            <w:pPr>
              <w:pStyle w:val="14"/>
            </w:pPr>
            <w:r>
              <w:t>合计</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177.44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148.95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28.48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2</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301</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工资福利支出</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98.26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98.26 </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3</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30101</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基本工资</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24.04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24.04 </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4</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30102</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津贴补贴</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5.60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5.60 </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5</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30107</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绩效工资</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21.45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21.45 </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6</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30108</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机关事业单位基本养老保险缴费</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7.28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7.28 </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7</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30110</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城镇职工基本医疗保险缴费</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6.91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6.91 </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8</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30112</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其他社会保障缴费</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0.55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0.55 </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9</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30113</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住房公积金</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8.35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8.35 </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10</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30199</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其他工资福利支出</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24.08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24.08 </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11</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302</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商品和服务支出</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28.48 </w:t>
            </w:r>
          </w:p>
        </w:tc>
        <w:tc>
          <w:tcPr>
            <w:tcW w:w="1643" w:type="dxa"/>
            <w:vAlign w:val="center"/>
          </w:tcPr>
          <w:p>
            <w:pPr>
              <w:jc w:val="center"/>
            </w:pP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28.48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12</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30201</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办公费</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4.85 </w:t>
            </w:r>
          </w:p>
        </w:tc>
        <w:tc>
          <w:tcPr>
            <w:tcW w:w="1643" w:type="dxa"/>
            <w:vAlign w:val="center"/>
          </w:tcPr>
          <w:p>
            <w:pPr>
              <w:jc w:val="center"/>
            </w:pP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4.85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13</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30227</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委托业务费</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17.72 </w:t>
            </w:r>
          </w:p>
        </w:tc>
        <w:tc>
          <w:tcPr>
            <w:tcW w:w="1643" w:type="dxa"/>
            <w:vAlign w:val="center"/>
          </w:tcPr>
          <w:p>
            <w:pPr>
              <w:jc w:val="center"/>
            </w:pP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17.72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14</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30228</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工会经费</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0.55 </w:t>
            </w:r>
          </w:p>
        </w:tc>
        <w:tc>
          <w:tcPr>
            <w:tcW w:w="1643" w:type="dxa"/>
            <w:vAlign w:val="center"/>
          </w:tcPr>
          <w:p>
            <w:pPr>
              <w:jc w:val="center"/>
            </w:pP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0.55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15</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30229</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福利费</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1.38 </w:t>
            </w:r>
          </w:p>
        </w:tc>
        <w:tc>
          <w:tcPr>
            <w:tcW w:w="1643" w:type="dxa"/>
            <w:vAlign w:val="center"/>
          </w:tcPr>
          <w:p>
            <w:pPr>
              <w:jc w:val="center"/>
            </w:pP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1.38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16</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30239</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其他交通费用</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3.90 </w:t>
            </w:r>
          </w:p>
        </w:tc>
        <w:tc>
          <w:tcPr>
            <w:tcW w:w="1643" w:type="dxa"/>
            <w:vAlign w:val="center"/>
          </w:tcPr>
          <w:p>
            <w:pPr>
              <w:jc w:val="center"/>
            </w:pP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3.90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17</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30299</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其他商品和服务支出</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0.08 </w:t>
            </w:r>
          </w:p>
        </w:tc>
        <w:tc>
          <w:tcPr>
            <w:tcW w:w="1643" w:type="dxa"/>
            <w:vAlign w:val="center"/>
          </w:tcPr>
          <w:p>
            <w:pPr>
              <w:jc w:val="center"/>
            </w:pP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0.08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18</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303</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对个人和家庭的补助</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50.69 </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 xml:space="preserve">50.69 </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19</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30302</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退休费</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11.92</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11.92</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20</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30305</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生活补助</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0.92</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0.92</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21</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30309</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奖励金</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0.01</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0.01</w:t>
            </w:r>
          </w:p>
        </w:tc>
        <w:tc>
          <w:tcPr>
            <w:tcW w:w="1643"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5" w:type="dxa"/>
            <w:vAlign w:val="center"/>
          </w:tcPr>
          <w:p>
            <w:pPr>
              <w:pStyle w:val="11"/>
            </w:pPr>
            <w:r>
              <w:t>22</w:t>
            </w:r>
          </w:p>
        </w:tc>
        <w:tc>
          <w:tcPr>
            <w:tcW w:w="1770" w:type="dxa"/>
            <w:vAlign w:val="center"/>
          </w:tcPr>
          <w:p>
            <w:pPr>
              <w:widowControl/>
              <w:jc w:val="left"/>
              <w:textAlignment w:val="center"/>
            </w:pPr>
            <w:r>
              <w:rPr>
                <w:rFonts w:ascii="Times New Roman" w:hAnsi="Times New Roman" w:eastAsia="宋体" w:cs="Times New Roman"/>
                <w:color w:val="000000"/>
                <w:kern w:val="0"/>
                <w:sz w:val="24"/>
                <w:lang w:bidi="ar"/>
              </w:rPr>
              <w:t>30399</w:t>
            </w:r>
          </w:p>
        </w:tc>
        <w:tc>
          <w:tcPr>
            <w:tcW w:w="6179" w:type="dxa"/>
            <w:vAlign w:val="center"/>
          </w:tcPr>
          <w:p>
            <w:pPr>
              <w:widowControl/>
              <w:jc w:val="left"/>
              <w:textAlignment w:val="center"/>
            </w:pPr>
            <w:r>
              <w:rPr>
                <w:rFonts w:ascii="方正仿宋_GBK" w:hAnsi="方正仿宋_GBK" w:eastAsia="方正仿宋_GBK" w:cs="方正仿宋_GBK"/>
                <w:color w:val="000000"/>
                <w:kern w:val="0"/>
                <w:sz w:val="24"/>
                <w:lang w:bidi="ar"/>
              </w:rPr>
              <w:t>其他对个人和家庭的补助</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37.84</w:t>
            </w:r>
          </w:p>
        </w:tc>
        <w:tc>
          <w:tcPr>
            <w:tcW w:w="1643" w:type="dxa"/>
            <w:vAlign w:val="center"/>
          </w:tcPr>
          <w:p>
            <w:pPr>
              <w:widowControl/>
              <w:jc w:val="center"/>
              <w:textAlignment w:val="center"/>
            </w:pPr>
            <w:r>
              <w:rPr>
                <w:rFonts w:ascii="Times New Roman" w:hAnsi="Times New Roman" w:eastAsia="宋体" w:cs="Times New Roman"/>
                <w:color w:val="000000"/>
                <w:kern w:val="0"/>
                <w:sz w:val="24"/>
                <w:lang w:bidi="ar"/>
              </w:rPr>
              <w:t>37.84</w:t>
            </w:r>
          </w:p>
        </w:tc>
        <w:tc>
          <w:tcPr>
            <w:tcW w:w="1643" w:type="dxa"/>
            <w:vAlign w:val="center"/>
          </w:tcPr>
          <w:p>
            <w:pPr>
              <w:jc w:val="center"/>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单位预算政府基金预算财政拨款支出表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13"/>
        <w:gridCol w:w="2775"/>
        <w:gridCol w:w="2460"/>
        <w:gridCol w:w="2306"/>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48" w:type="dxa"/>
            <w:gridSpan w:val="3"/>
            <w:tcBorders>
              <w:top w:val="single" w:color="FFFFFF" w:sz="6" w:space="0"/>
              <w:left w:val="single" w:color="FFFFFF" w:sz="6" w:space="0"/>
              <w:right w:val="single" w:color="FFFFFF" w:sz="6" w:space="0"/>
            </w:tcBorders>
            <w:vAlign w:val="center"/>
          </w:tcPr>
          <w:p>
            <w:pPr>
              <w:pStyle w:val="7"/>
            </w:pPr>
            <w:r>
              <w:t>241001石家庄市鹿泉区档案馆本级</w:t>
            </w:r>
          </w:p>
        </w:tc>
        <w:tc>
          <w:tcPr>
            <w:tcW w:w="2306" w:type="dxa"/>
            <w:tcBorders>
              <w:top w:val="single" w:color="FFFFFF" w:sz="6" w:space="0"/>
              <w:left w:val="single" w:color="FFFFFF" w:sz="6" w:space="0"/>
              <w:right w:val="single" w:color="FFFFFF" w:sz="6" w:space="0"/>
            </w:tcBorders>
            <w:vAlign w:val="center"/>
          </w:tcPr>
          <w:p>
            <w:pPr>
              <w:pStyle w:val="8"/>
            </w:pPr>
            <w:r>
              <w:t>预算年度：202</w:t>
            </w:r>
            <w:r>
              <w:rPr>
                <w:rFonts w:hint="eastAsia"/>
              </w:rPr>
              <w:t>1</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13" w:type="dxa"/>
            <w:vMerge w:val="restart"/>
            <w:vAlign w:val="center"/>
          </w:tcPr>
          <w:p>
            <w:pPr>
              <w:pStyle w:val="10"/>
            </w:pPr>
            <w:r>
              <w:t>序号</w:t>
            </w:r>
          </w:p>
        </w:tc>
        <w:tc>
          <w:tcPr>
            <w:tcW w:w="5235" w:type="dxa"/>
            <w:gridSpan w:val="2"/>
            <w:vAlign w:val="center"/>
          </w:tcPr>
          <w:p>
            <w:pPr>
              <w:pStyle w:val="10"/>
            </w:pPr>
            <w:r>
              <w:t>功能分类科目</w:t>
            </w:r>
          </w:p>
        </w:tc>
        <w:tc>
          <w:tcPr>
            <w:tcW w:w="2306"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13" w:type="dxa"/>
            <w:vMerge w:val="continue"/>
          </w:tcPr>
          <w:p/>
        </w:tc>
        <w:tc>
          <w:tcPr>
            <w:tcW w:w="2775" w:type="dxa"/>
            <w:vAlign w:val="center"/>
          </w:tcPr>
          <w:p>
            <w:pPr>
              <w:pStyle w:val="10"/>
            </w:pPr>
            <w:r>
              <w:t>科目编码</w:t>
            </w:r>
          </w:p>
        </w:tc>
        <w:tc>
          <w:tcPr>
            <w:tcW w:w="2460" w:type="dxa"/>
            <w:vAlign w:val="center"/>
          </w:tcPr>
          <w:p>
            <w:pPr>
              <w:pStyle w:val="10"/>
            </w:pPr>
            <w:r>
              <w:t>科目名称</w:t>
            </w:r>
          </w:p>
        </w:tc>
        <w:tc>
          <w:tcPr>
            <w:tcW w:w="2306"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13" w:type="dxa"/>
            <w:vAlign w:val="center"/>
          </w:tcPr>
          <w:p>
            <w:pPr>
              <w:pStyle w:val="10"/>
            </w:pPr>
            <w:r>
              <w:t>栏次</w:t>
            </w:r>
          </w:p>
        </w:tc>
        <w:tc>
          <w:tcPr>
            <w:tcW w:w="2775" w:type="dxa"/>
            <w:vAlign w:val="center"/>
          </w:tcPr>
          <w:p>
            <w:pPr>
              <w:pStyle w:val="10"/>
            </w:pPr>
            <w:r>
              <w:t>1</w:t>
            </w:r>
          </w:p>
        </w:tc>
        <w:tc>
          <w:tcPr>
            <w:tcW w:w="2460" w:type="dxa"/>
            <w:vAlign w:val="center"/>
          </w:tcPr>
          <w:p>
            <w:pPr>
              <w:pStyle w:val="10"/>
            </w:pPr>
            <w:r>
              <w:t>2</w:t>
            </w:r>
          </w:p>
        </w:tc>
        <w:tc>
          <w:tcPr>
            <w:tcW w:w="2306"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13" w:type="dxa"/>
            <w:vAlign w:val="center"/>
          </w:tcPr>
          <w:p>
            <w:pPr>
              <w:pStyle w:val="11"/>
            </w:pPr>
          </w:p>
        </w:tc>
        <w:tc>
          <w:tcPr>
            <w:tcW w:w="2775" w:type="dxa"/>
            <w:vAlign w:val="center"/>
          </w:tcPr>
          <w:p>
            <w:pPr>
              <w:pStyle w:val="12"/>
            </w:pPr>
          </w:p>
        </w:tc>
        <w:tc>
          <w:tcPr>
            <w:tcW w:w="2460" w:type="dxa"/>
            <w:vAlign w:val="center"/>
          </w:tcPr>
          <w:p>
            <w:pPr>
              <w:pStyle w:val="12"/>
            </w:pPr>
          </w:p>
        </w:tc>
        <w:tc>
          <w:tcPr>
            <w:tcW w:w="2306"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jc w:val="left"/>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单位预算国有资本经营预算财政拨款支出表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47"/>
        <w:gridCol w:w="2790"/>
        <w:gridCol w:w="2520"/>
        <w:gridCol w:w="2025"/>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57" w:type="dxa"/>
            <w:gridSpan w:val="3"/>
            <w:tcBorders>
              <w:top w:val="single" w:color="FFFFFF" w:sz="6" w:space="0"/>
              <w:left w:val="single" w:color="FFFFFF" w:sz="6" w:space="0"/>
              <w:right w:val="single" w:color="FFFFFF" w:sz="6" w:space="0"/>
            </w:tcBorders>
            <w:vAlign w:val="center"/>
          </w:tcPr>
          <w:p>
            <w:pPr>
              <w:pStyle w:val="7"/>
            </w:pPr>
            <w:r>
              <w:t>241001石家庄市鹿泉区档案馆本级</w:t>
            </w:r>
          </w:p>
        </w:tc>
        <w:tc>
          <w:tcPr>
            <w:tcW w:w="2025" w:type="dxa"/>
            <w:tcBorders>
              <w:top w:val="single" w:color="FFFFFF" w:sz="6" w:space="0"/>
              <w:left w:val="single" w:color="FFFFFF" w:sz="6" w:space="0"/>
              <w:right w:val="single" w:color="FFFFFF" w:sz="6" w:space="0"/>
            </w:tcBorders>
            <w:vAlign w:val="center"/>
          </w:tcPr>
          <w:p>
            <w:pPr>
              <w:pStyle w:val="8"/>
            </w:pPr>
            <w:r>
              <w:t>预算年度：202</w:t>
            </w:r>
            <w:r>
              <w:rPr>
                <w:rFonts w:hint="eastAsia"/>
              </w:rPr>
              <w:t>1</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47" w:type="dxa"/>
            <w:vMerge w:val="restart"/>
            <w:vAlign w:val="center"/>
          </w:tcPr>
          <w:p>
            <w:pPr>
              <w:pStyle w:val="10"/>
            </w:pPr>
            <w:r>
              <w:t>序号</w:t>
            </w:r>
          </w:p>
        </w:tc>
        <w:tc>
          <w:tcPr>
            <w:tcW w:w="5310" w:type="dxa"/>
            <w:gridSpan w:val="2"/>
            <w:vAlign w:val="center"/>
          </w:tcPr>
          <w:p>
            <w:pPr>
              <w:pStyle w:val="10"/>
            </w:pPr>
            <w:r>
              <w:t>功能分类科目</w:t>
            </w:r>
          </w:p>
        </w:tc>
        <w:tc>
          <w:tcPr>
            <w:tcW w:w="2025"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47" w:type="dxa"/>
            <w:vMerge w:val="continue"/>
          </w:tcPr>
          <w:p/>
        </w:tc>
        <w:tc>
          <w:tcPr>
            <w:tcW w:w="2790" w:type="dxa"/>
            <w:vAlign w:val="center"/>
          </w:tcPr>
          <w:p>
            <w:pPr>
              <w:pStyle w:val="10"/>
            </w:pPr>
            <w:r>
              <w:t>科目编码</w:t>
            </w:r>
          </w:p>
        </w:tc>
        <w:tc>
          <w:tcPr>
            <w:tcW w:w="2520" w:type="dxa"/>
            <w:vAlign w:val="center"/>
          </w:tcPr>
          <w:p>
            <w:pPr>
              <w:pStyle w:val="10"/>
            </w:pPr>
            <w:r>
              <w:t>科目名称</w:t>
            </w:r>
          </w:p>
        </w:tc>
        <w:tc>
          <w:tcPr>
            <w:tcW w:w="2025"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47" w:type="dxa"/>
            <w:vAlign w:val="center"/>
          </w:tcPr>
          <w:p>
            <w:pPr>
              <w:pStyle w:val="10"/>
            </w:pPr>
            <w:r>
              <w:t>栏次</w:t>
            </w:r>
          </w:p>
        </w:tc>
        <w:tc>
          <w:tcPr>
            <w:tcW w:w="2790" w:type="dxa"/>
            <w:vAlign w:val="center"/>
          </w:tcPr>
          <w:p>
            <w:pPr>
              <w:pStyle w:val="10"/>
            </w:pPr>
            <w:r>
              <w:t>1</w:t>
            </w:r>
          </w:p>
        </w:tc>
        <w:tc>
          <w:tcPr>
            <w:tcW w:w="2520" w:type="dxa"/>
            <w:vAlign w:val="center"/>
          </w:tcPr>
          <w:p>
            <w:pPr>
              <w:pStyle w:val="10"/>
            </w:pPr>
            <w:r>
              <w:t>2</w:t>
            </w:r>
          </w:p>
        </w:tc>
        <w:tc>
          <w:tcPr>
            <w:tcW w:w="2025"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47" w:type="dxa"/>
            <w:vAlign w:val="center"/>
          </w:tcPr>
          <w:p>
            <w:pPr>
              <w:pStyle w:val="11"/>
            </w:pPr>
          </w:p>
        </w:tc>
        <w:tc>
          <w:tcPr>
            <w:tcW w:w="2790" w:type="dxa"/>
            <w:vAlign w:val="center"/>
          </w:tcPr>
          <w:p>
            <w:pPr>
              <w:pStyle w:val="12"/>
            </w:pPr>
          </w:p>
        </w:tc>
        <w:tc>
          <w:tcPr>
            <w:tcW w:w="2520" w:type="dxa"/>
            <w:vAlign w:val="center"/>
          </w:tcPr>
          <w:p>
            <w:pPr>
              <w:pStyle w:val="12"/>
            </w:pPr>
          </w:p>
        </w:tc>
        <w:tc>
          <w:tcPr>
            <w:tcW w:w="2025"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jc w:val="left"/>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单位预算财政拨款“三公”经费支出表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24"/>
        <w:gridCol w:w="2190"/>
        <w:gridCol w:w="2175"/>
        <w:gridCol w:w="2985"/>
        <w:gridCol w:w="1915"/>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89" w:type="dxa"/>
            <w:gridSpan w:val="3"/>
            <w:tcBorders>
              <w:top w:val="single" w:color="FFFFFF" w:sz="6" w:space="0"/>
              <w:left w:val="single" w:color="FFFFFF" w:sz="6" w:space="0"/>
              <w:right w:val="single" w:color="FFFFFF" w:sz="6" w:space="0"/>
            </w:tcBorders>
            <w:vAlign w:val="center"/>
          </w:tcPr>
          <w:p>
            <w:pPr>
              <w:pStyle w:val="7"/>
            </w:pPr>
            <w:r>
              <w:t>241001石家庄市鹿泉区档案馆本级</w:t>
            </w:r>
          </w:p>
        </w:tc>
        <w:tc>
          <w:tcPr>
            <w:tcW w:w="2985" w:type="dxa"/>
            <w:tcBorders>
              <w:top w:val="single" w:color="FFFFFF" w:sz="6" w:space="0"/>
              <w:left w:val="single" w:color="FFFFFF" w:sz="6" w:space="0"/>
              <w:right w:val="single" w:color="FFFFFF" w:sz="6" w:space="0"/>
            </w:tcBorders>
            <w:vAlign w:val="center"/>
          </w:tcPr>
          <w:p>
            <w:pPr>
              <w:pStyle w:val="8"/>
            </w:pPr>
            <w:r>
              <w:t>预算年度：202</w:t>
            </w:r>
            <w:r>
              <w:rPr>
                <w:rFonts w:hint="eastAsia"/>
              </w:rPr>
              <w:t>1</w:t>
            </w:r>
          </w:p>
        </w:tc>
        <w:tc>
          <w:tcPr>
            <w:tcW w:w="355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24" w:type="dxa"/>
            <w:vMerge w:val="restart"/>
            <w:vAlign w:val="center"/>
          </w:tcPr>
          <w:p>
            <w:pPr>
              <w:pStyle w:val="10"/>
            </w:pPr>
            <w:r>
              <w:t>序号</w:t>
            </w:r>
          </w:p>
        </w:tc>
        <w:tc>
          <w:tcPr>
            <w:tcW w:w="2190" w:type="dxa"/>
            <w:vMerge w:val="restart"/>
            <w:vAlign w:val="center"/>
          </w:tcPr>
          <w:p>
            <w:pPr>
              <w:pStyle w:val="10"/>
            </w:pPr>
            <w:r>
              <w:t>项  目</w:t>
            </w:r>
          </w:p>
        </w:tc>
        <w:tc>
          <w:tcPr>
            <w:tcW w:w="8718"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824" w:type="dxa"/>
            <w:vMerge w:val="continue"/>
          </w:tcPr>
          <w:p/>
        </w:tc>
        <w:tc>
          <w:tcPr>
            <w:tcW w:w="2190" w:type="dxa"/>
            <w:vMerge w:val="continue"/>
          </w:tcPr>
          <w:p/>
        </w:tc>
        <w:tc>
          <w:tcPr>
            <w:tcW w:w="2175" w:type="dxa"/>
            <w:vAlign w:val="center"/>
          </w:tcPr>
          <w:p>
            <w:pPr>
              <w:pStyle w:val="10"/>
            </w:pPr>
            <w:r>
              <w:t>合计</w:t>
            </w:r>
          </w:p>
        </w:tc>
        <w:tc>
          <w:tcPr>
            <w:tcW w:w="2985" w:type="dxa"/>
            <w:vAlign w:val="center"/>
          </w:tcPr>
          <w:p>
            <w:pPr>
              <w:pStyle w:val="10"/>
            </w:pPr>
            <w:r>
              <w:t>一般公共预算财政拨款</w:t>
            </w:r>
          </w:p>
        </w:tc>
        <w:tc>
          <w:tcPr>
            <w:tcW w:w="1915"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824" w:type="dxa"/>
            <w:vAlign w:val="center"/>
          </w:tcPr>
          <w:p>
            <w:pPr>
              <w:pStyle w:val="10"/>
            </w:pPr>
            <w:r>
              <w:t>栏次</w:t>
            </w:r>
          </w:p>
        </w:tc>
        <w:tc>
          <w:tcPr>
            <w:tcW w:w="2190" w:type="dxa"/>
            <w:vAlign w:val="center"/>
          </w:tcPr>
          <w:p>
            <w:pPr>
              <w:pStyle w:val="10"/>
            </w:pPr>
            <w:r>
              <w:t>1</w:t>
            </w:r>
          </w:p>
        </w:tc>
        <w:tc>
          <w:tcPr>
            <w:tcW w:w="2175" w:type="dxa"/>
            <w:vAlign w:val="center"/>
          </w:tcPr>
          <w:p>
            <w:pPr>
              <w:pStyle w:val="10"/>
            </w:pPr>
            <w:r>
              <w:t>2</w:t>
            </w:r>
          </w:p>
        </w:tc>
        <w:tc>
          <w:tcPr>
            <w:tcW w:w="2985" w:type="dxa"/>
            <w:vAlign w:val="center"/>
          </w:tcPr>
          <w:p>
            <w:pPr>
              <w:pStyle w:val="10"/>
            </w:pPr>
            <w:r>
              <w:t>3</w:t>
            </w:r>
          </w:p>
        </w:tc>
        <w:tc>
          <w:tcPr>
            <w:tcW w:w="1915"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824" w:type="dxa"/>
            <w:vAlign w:val="center"/>
          </w:tcPr>
          <w:p>
            <w:pPr>
              <w:pStyle w:val="11"/>
            </w:pPr>
          </w:p>
        </w:tc>
        <w:tc>
          <w:tcPr>
            <w:tcW w:w="2190" w:type="dxa"/>
            <w:vAlign w:val="center"/>
          </w:tcPr>
          <w:p>
            <w:pPr>
              <w:pStyle w:val="12"/>
            </w:pPr>
          </w:p>
        </w:tc>
        <w:tc>
          <w:tcPr>
            <w:tcW w:w="2175" w:type="dxa"/>
            <w:vAlign w:val="center"/>
          </w:tcPr>
          <w:p>
            <w:pPr>
              <w:pStyle w:val="13"/>
            </w:pPr>
          </w:p>
        </w:tc>
        <w:tc>
          <w:tcPr>
            <w:tcW w:w="2985" w:type="dxa"/>
            <w:vAlign w:val="center"/>
          </w:tcPr>
          <w:p>
            <w:pPr>
              <w:pStyle w:val="13"/>
            </w:pPr>
          </w:p>
        </w:tc>
        <w:tc>
          <w:tcPr>
            <w:tcW w:w="1915" w:type="dxa"/>
            <w:vAlign w:val="center"/>
          </w:tcPr>
          <w:p>
            <w:pPr>
              <w:pStyle w:val="13"/>
            </w:pPr>
          </w:p>
        </w:tc>
        <w:tc>
          <w:tcPr>
            <w:tcW w:w="1643" w:type="dxa"/>
            <w:vAlign w:val="center"/>
          </w:tcPr>
          <w:p>
            <w:pPr>
              <w:pStyle w:val="13"/>
            </w:pPr>
          </w:p>
        </w:tc>
      </w:tr>
    </w:tbl>
    <w:p>
      <w:pPr>
        <w:ind w:firstLine="420"/>
        <w:jc w:val="left"/>
      </w:pPr>
      <w:r>
        <w:rPr>
          <w:rFonts w:ascii="方正书宋_GBK" w:hAnsi="方正书宋_GBK" w:eastAsia="方正书宋_GBK" w:cs="方正书宋_GBK"/>
          <w:color w:val="000000"/>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rPr>
        <w:t>第一部分  石家庄市鹿泉区档案况说明</w:t>
      </w:r>
    </w:p>
    <w:p>
      <w:pPr>
        <w:jc w:val="center"/>
      </w:pPr>
      <w:r>
        <w:rPr>
          <w:rFonts w:ascii="方正小标宋_GBK" w:hAnsi="方正小标宋_GBK" w:eastAsia="方正小标宋_GBK" w:cs="方正小标宋_GBK"/>
          <w:color w:val="000000"/>
          <w:sz w:val="44"/>
        </w:rPr>
        <w:t>石家庄市鹿泉区档案馆</w:t>
      </w:r>
      <w:r>
        <w:rPr>
          <w:rFonts w:hint="eastAsia" w:ascii="方正小标宋_GBK" w:hAnsi="方正小标宋_GBK" w:eastAsia="方正小标宋_GBK" w:cs="方正小标宋_GBK"/>
          <w:color w:val="000000"/>
          <w:sz w:val="44"/>
        </w:rPr>
        <w:t>本级</w:t>
      </w:r>
      <w:r>
        <w:rPr>
          <w:rFonts w:ascii="方正小标宋_GBK" w:hAnsi="方正小标宋_GBK" w:eastAsia="方正小标宋_GBK" w:cs="方正小标宋_GBK"/>
          <w:color w:val="000000"/>
          <w:sz w:val="44"/>
        </w:rPr>
        <w:t>202</w:t>
      </w:r>
      <w:r>
        <w:rPr>
          <w:rFonts w:hint="eastAsia" w:ascii="方正小标宋_GBK" w:hAnsi="方正小标宋_GBK" w:eastAsia="方正小标宋_GBK" w:cs="方正小标宋_GBK"/>
          <w:color w:val="000000"/>
          <w:sz w:val="44"/>
        </w:rPr>
        <w:t>1</w:t>
      </w:r>
      <w:r>
        <w:rPr>
          <w:rFonts w:ascii="方正小标宋_GBK" w:hAnsi="方正小标宋_GBK" w:eastAsia="方正小标宋_GBK" w:cs="方正小标宋_GBK"/>
          <w:color w:val="000000"/>
          <w:sz w:val="44"/>
        </w:rPr>
        <w:t>年单位预算信息公开情况说明</w:t>
      </w:r>
    </w:p>
    <w:p>
      <w:pPr>
        <w:spacing w:line="500" w:lineRule="exact"/>
        <w:ind w:firstLine="560"/>
        <w:jc w:val="left"/>
        <w:rPr>
          <w:rFonts w:ascii="宋体" w:hAnsi="宋体" w:eastAsia="仿宋_GB2312"/>
          <w:sz w:val="32"/>
          <w:szCs w:val="32"/>
        </w:rPr>
      </w:pPr>
      <w:r>
        <w:rPr>
          <w:rFonts w:ascii="宋体" w:hAnsi="宋体" w:eastAsia="仿宋_GB2312" w:cs="Times New Roman"/>
          <w:color w:val="000000"/>
          <w:sz w:val="32"/>
          <w:szCs w:val="32"/>
        </w:rPr>
        <w:t>按照《</w:t>
      </w:r>
      <w:r>
        <w:rPr>
          <w:rFonts w:hint="eastAsia" w:ascii="宋体" w:hAnsi="宋体" w:eastAsia="仿宋_GB2312" w:cs="Times New Roman"/>
          <w:color w:val="000000"/>
          <w:sz w:val="32"/>
          <w:szCs w:val="32"/>
          <w:lang w:eastAsia="zh-CN"/>
        </w:rPr>
        <w:t>中华人民共和国</w:t>
      </w:r>
      <w:bookmarkStart w:id="18" w:name="_GoBack"/>
      <w:bookmarkEnd w:id="18"/>
      <w:r>
        <w:rPr>
          <w:rFonts w:ascii="宋体" w:hAnsi="宋体" w:eastAsia="仿宋_GB2312" w:cs="Times New Roman"/>
          <w:color w:val="000000"/>
          <w:sz w:val="32"/>
          <w:szCs w:val="32"/>
        </w:rPr>
        <w:t>预算法》、《地方预决算公开操作规程》和《关于进一步推进预算公开工作的实施意见》规定，现将石家庄市鹿泉区档案馆本级202</w:t>
      </w:r>
      <w:r>
        <w:rPr>
          <w:rFonts w:hint="eastAsia" w:ascii="宋体" w:hAnsi="宋体" w:eastAsia="仿宋_GB2312" w:cs="Times New Roman"/>
          <w:color w:val="000000"/>
          <w:sz w:val="32"/>
          <w:szCs w:val="32"/>
        </w:rPr>
        <w:t>1</w:t>
      </w:r>
      <w:r>
        <w:rPr>
          <w:rFonts w:ascii="宋体" w:hAnsi="宋体" w:eastAsia="仿宋_GB2312" w:cs="Times New Roman"/>
          <w:color w:val="000000"/>
          <w:sz w:val="32"/>
          <w:szCs w:val="32"/>
        </w:rPr>
        <w:t>年单位预算公开如下：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一、单位职责及机构设置情况</w:t>
      </w:r>
      <w:bookmarkEnd w:id="9"/>
    </w:p>
    <w:p>
      <w:pPr>
        <w:ind w:firstLine="640"/>
        <w:jc w:val="left"/>
      </w:pPr>
      <w:r>
        <w:rPr>
          <w:rFonts w:ascii="方正楷体_GBK" w:hAnsi="方正楷体_GBK" w:eastAsia="方正楷体_GBK" w:cs="方正楷体_GBK"/>
          <w:b/>
          <w:color w:val="000000"/>
          <w:sz w:val="32"/>
        </w:rPr>
        <w:t>单位职责：</w:t>
      </w:r>
    </w:p>
    <w:p>
      <w:pPr>
        <w:ind w:firstLine="640"/>
        <w:rPr>
          <w:rFonts w:ascii="宋体" w:hAnsi="宋体" w:eastAsia="仿宋_GB2312" w:cs="Times New Roman"/>
          <w:sz w:val="32"/>
          <w:szCs w:val="32"/>
        </w:rPr>
      </w:pPr>
      <w:r>
        <w:rPr>
          <w:rFonts w:hint="eastAsia" w:ascii="宋体" w:hAnsi="宋体" w:eastAsia="仿宋_GB2312" w:cs="Times New Roman"/>
          <w:sz w:val="32"/>
          <w:szCs w:val="32"/>
        </w:rPr>
        <w:t>档案馆主要职责是贯彻落实有关法律、法规和国家有关方针政策，组织、指导、协调区直部门及下属单位、乡镇及农村的档案业务工作。集中统一管理区直机关、乡镇的重要档案资料；保管具有地方特色的各种档案资料；开展档案接收、征集、整理、保管、鉴定等各项工作，维护档案完整，确保档案安全；做好档案的开发利用工作，为社会需要提供服务。承办区委、区政府交办的其它事项。</w:t>
      </w:r>
    </w:p>
    <w:p>
      <w:pPr>
        <w:ind w:firstLine="640"/>
        <w:jc w:val="left"/>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石家庄市鹿泉区档案馆本级</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二、单位预算安排的总体情况</w:t>
      </w:r>
      <w:bookmarkEnd w:id="10"/>
    </w:p>
    <w:p>
      <w:pPr>
        <w:ind w:firstLine="640"/>
        <w:rPr>
          <w:rFonts w:ascii="宋体" w:hAnsi="宋体" w:eastAsia="仿宋_GB2312" w:cs="Times New Roman"/>
          <w:sz w:val="32"/>
          <w:szCs w:val="32"/>
        </w:rPr>
      </w:pPr>
      <w:r>
        <w:rPr>
          <w:rFonts w:hint="eastAsia" w:ascii="宋体" w:hAnsi="宋体" w:eastAsia="仿宋_GB2312" w:cs="Times New Roman"/>
          <w:sz w:val="32"/>
          <w:szCs w:val="32"/>
        </w:rPr>
        <w:t>按照预算管理有关规定，目前我单位预算的编制实行综合预算管理，即全部收入和支出都反映在预算中。石家庄市鹿泉区档案馆本级的收支包含在单位预算中。</w:t>
      </w:r>
    </w:p>
    <w:p>
      <w:pPr>
        <w:ind w:firstLine="640"/>
        <w:rPr>
          <w:rFonts w:ascii="宋体" w:hAnsi="宋体" w:eastAsia="仿宋_GB2312" w:cs="Times New Roman"/>
          <w:sz w:val="32"/>
          <w:szCs w:val="32"/>
        </w:rPr>
      </w:pPr>
      <w:r>
        <w:rPr>
          <w:rFonts w:hint="eastAsia" w:ascii="宋体" w:hAnsi="宋体" w:eastAsia="仿宋_GB2312" w:cs="Times New Roman"/>
          <w:sz w:val="32"/>
          <w:szCs w:val="32"/>
        </w:rPr>
        <w:t>1、收入说明</w:t>
      </w:r>
    </w:p>
    <w:p>
      <w:pPr>
        <w:ind w:firstLine="640"/>
        <w:rPr>
          <w:rFonts w:ascii="宋体" w:hAnsi="宋体" w:eastAsia="仿宋_GB2312" w:cs="Times New Roman"/>
          <w:sz w:val="32"/>
          <w:szCs w:val="32"/>
        </w:rPr>
      </w:pPr>
      <w:r>
        <w:rPr>
          <w:rFonts w:hint="eastAsia" w:ascii="宋体" w:hAnsi="宋体" w:eastAsia="仿宋_GB2312" w:cs="Times New Roman"/>
          <w:sz w:val="32"/>
          <w:szCs w:val="32"/>
        </w:rPr>
        <w:t>反映本单位当年全部收入。2021年预算收入198.44万元，其中：一般公共预算收入198.44万元，基金预算收入0万元，财政专户核拨收入0万元，其他来源收入0万元。</w:t>
      </w:r>
    </w:p>
    <w:p>
      <w:pPr>
        <w:ind w:firstLine="640"/>
        <w:rPr>
          <w:rFonts w:ascii="宋体" w:hAnsi="宋体" w:eastAsia="仿宋_GB2312" w:cs="Times New Roman"/>
          <w:sz w:val="32"/>
          <w:szCs w:val="32"/>
        </w:rPr>
      </w:pPr>
      <w:r>
        <w:rPr>
          <w:rFonts w:hint="eastAsia" w:ascii="宋体" w:hAnsi="宋体" w:eastAsia="仿宋_GB2312" w:cs="Times New Roman"/>
          <w:sz w:val="32"/>
          <w:szCs w:val="32"/>
        </w:rPr>
        <w:t>2、支出说明</w:t>
      </w:r>
    </w:p>
    <w:p>
      <w:pPr>
        <w:ind w:firstLine="640"/>
        <w:rPr>
          <w:rFonts w:ascii="宋体" w:hAnsi="宋体" w:eastAsia="仿宋_GB2312" w:cs="Times New Roman"/>
          <w:sz w:val="32"/>
          <w:szCs w:val="32"/>
        </w:rPr>
      </w:pPr>
      <w:r>
        <w:rPr>
          <w:rFonts w:hint="eastAsia" w:ascii="宋体" w:hAnsi="宋体" w:eastAsia="仿宋_GB2312" w:cs="Times New Roman"/>
          <w:sz w:val="32"/>
          <w:szCs w:val="32"/>
        </w:rPr>
        <w:t>收支预算总表支出栏、基本支出表、项目支出表按经济分类和支出功能分类科目编制，反映石家庄市鹿泉区档案馆本级年度单位预算中支出预算的总体情况。2021年单位支出预算为198.44万元，其中基本支出177.44万元，包括人员经费148.95万元和日常公用经费28.48万元；项目支出21万元，主要为档案日常维护支出21万元；其他支出0万元。</w:t>
      </w:r>
    </w:p>
    <w:p>
      <w:pPr>
        <w:ind w:firstLine="640"/>
        <w:rPr>
          <w:rFonts w:ascii="宋体" w:hAnsi="宋体" w:eastAsia="仿宋_GB2312" w:cs="Times New Roman"/>
          <w:sz w:val="32"/>
          <w:szCs w:val="32"/>
        </w:rPr>
      </w:pPr>
      <w:r>
        <w:rPr>
          <w:rFonts w:hint="eastAsia" w:ascii="宋体" w:hAnsi="宋体" w:eastAsia="仿宋_GB2312" w:cs="Times New Roman"/>
          <w:sz w:val="32"/>
          <w:szCs w:val="32"/>
        </w:rPr>
        <w:t>3、比上年增减情况</w:t>
      </w:r>
    </w:p>
    <w:p>
      <w:pPr>
        <w:pStyle w:val="18"/>
      </w:pPr>
      <w:r>
        <w:rPr>
          <w:rFonts w:hint="eastAsia" w:ascii="宋体" w:hAnsi="宋体" w:eastAsia="仿宋_GB2312"/>
          <w:sz w:val="32"/>
          <w:szCs w:val="32"/>
        </w:rPr>
        <w:t>2021年单位预算收支安排198.44万元，较2020年减少18.1万元，其中：基本支出减少1.1万元，主要是公用经费缩减引起的减少；项目支出减少17万元，主要是专项项目减少；其他支出无增减变化。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ind w:firstLine="640"/>
        <w:rPr>
          <w:rFonts w:ascii="宋体" w:hAnsi="宋体" w:eastAsia="仿宋_GB2312" w:cs="Times New Roman"/>
          <w:sz w:val="32"/>
          <w:szCs w:val="32"/>
        </w:rPr>
      </w:pPr>
      <w:bookmarkStart w:id="12" w:name="_Toc_3_3_0000000013"/>
      <w:r>
        <w:rPr>
          <w:rFonts w:hint="eastAsia" w:ascii="宋体" w:hAnsi="宋体" w:eastAsia="仿宋_GB2312" w:cs="Times New Roman"/>
          <w:sz w:val="32"/>
          <w:szCs w:val="32"/>
        </w:rPr>
        <w:t>2021年，我单位机关运行经费共计安排28.48万元，主要用于保证机关正常运转的办公费、日常维修费、委托业务费等日常运行支出。</w:t>
      </w: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0"/>
        <w:rPr>
          <w:rFonts w:ascii="宋体" w:hAnsi="宋体" w:eastAsia="仿宋_GB2312"/>
          <w:color w:val="000000"/>
          <w:sz w:val="32"/>
          <w:szCs w:val="32"/>
          <w:lang w:eastAsia="uk-UA"/>
        </w:rPr>
      </w:pPr>
      <w:r>
        <w:rPr>
          <w:rFonts w:hint="eastAsia" w:ascii="宋体" w:hAnsi="宋体" w:eastAsia="仿宋_GB2312"/>
          <w:sz w:val="32"/>
          <w:szCs w:val="32"/>
        </w:rPr>
        <w:t>2021年，我单位财政拨款“三公”经费预算安排0万元，其中：因公出国（境）费0万元；公务用车购置及运维费0万元（其中：公务用车购置费0万元，公务用车运行维护费0万元)；公务接待费0万元，与2020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ind w:firstLine="640"/>
        <w:jc w:val="left"/>
        <w:sectPr>
          <w:pgSz w:w="16840" w:h="11900" w:orient="landscape"/>
          <w:pgMar w:top="1361" w:right="1020" w:bottom="1134" w:left="1020" w:header="720" w:footer="720" w:gutter="0"/>
          <w:cols w:space="720" w:num="1"/>
        </w:sectPr>
      </w:pPr>
    </w:p>
    <w:p>
      <w:pPr>
        <w:ind w:firstLine="560" w:firstLineChars="200"/>
        <w:jc w:val="left"/>
        <w:outlineLvl w:val="1"/>
        <w:rPr>
          <w:rFonts w:hint="eastAsia" w:ascii="方正仿宋_GBK" w:eastAsia="方正仿宋_GBK"/>
          <w:b/>
          <w:sz w:val="28"/>
        </w:rPr>
      </w:pPr>
      <w:r>
        <w:rPr>
          <w:rFonts w:hint="eastAsia" w:ascii="方正仿宋_GBK" w:eastAsia="方正仿宋_GBK"/>
          <w:b/>
          <w:sz w:val="28"/>
        </w:rPr>
        <w:t xml:space="preserve"> 1、档案馆日常维护费绩效目标表</w:t>
      </w:r>
    </w:p>
    <w:tbl>
      <w:tblPr>
        <w:tblStyle w:val="5"/>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确保馆藏档案不发生虫蛀鼠咬现象，及时修复破损档案，定时清理灰尘。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按照计划完成年度数字化工作。</w:t>
            </w:r>
          </w:p>
        </w:tc>
      </w:tr>
    </w:tbl>
    <w:p>
      <w:pPr>
        <w:spacing w:line="14" w:lineRule="exact"/>
        <w:jc w:val="center"/>
        <w:rPr>
          <w:rFonts w:ascii="Times New Roman" w:hAnsi="宋体"/>
        </w:rPr>
      </w:pPr>
      <w:r>
        <w:rPr>
          <w:rFonts w:ascii="方正书宋_GBK" w:eastAsia="方正书宋_GBK"/>
        </w:rPr>
        <w:t xml:space="preserve"> </w:t>
      </w:r>
    </w:p>
    <w:tbl>
      <w:tblPr>
        <w:tblStyle w:val="5"/>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文件级目录数据化工作完成率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年度内已完成的文件级目录数据化工作量占计划量的比率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档案资料完好率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年度内保存完好的馆藏档案资料数量占馆藏档案总量的比率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按时防鼠防虫防尘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定期完成检查防鼠防虫设施、保洁工作的任务数占总工作数量的比率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每卷（件）档案日常维护费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每卷（件）档案日常维护成本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馆藏内容丰富度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已收集珍贵档案、照片档案等的数量占计划收集数量的比例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档案宣传活动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开展档案宣传活动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测算标准</w:t>
            </w:r>
          </w:p>
        </w:tc>
      </w:tr>
    </w:tbl>
    <w:p>
      <w:pPr>
        <w:sectPr>
          <w:pgSz w:w="16840" w:h="11900" w:orient="landscape"/>
          <w:pgMar w:top="1361" w:right="1020" w:bottom="1134" w:left="1020" w:header="720" w:footer="720" w:gutter="0"/>
          <w:cols w:space="720" w:num="1"/>
        </w:sectPr>
      </w:pPr>
    </w:p>
    <w:p>
      <w:pPr>
        <w:spacing w:before="10" w:after="10"/>
        <w:ind w:firstLine="640"/>
        <w:jc w:val="left"/>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jc w:val="left"/>
        <w:rPr>
          <w:rFonts w:ascii="宋体" w:hAnsi="宋体" w:eastAsia="仿宋_GB2312" w:cs="Times New Roman"/>
          <w:color w:val="000000"/>
          <w:sz w:val="32"/>
          <w:szCs w:val="32"/>
        </w:rPr>
      </w:pPr>
      <w:r>
        <w:rPr>
          <w:rFonts w:ascii="宋体" w:hAnsi="宋体" w:eastAsia="仿宋_GB2312" w:cs="Times New Roman"/>
          <w:color w:val="000000"/>
          <w:sz w:val="32"/>
          <w:szCs w:val="32"/>
        </w:rPr>
        <w:t>202</w:t>
      </w:r>
      <w:r>
        <w:rPr>
          <w:rFonts w:hint="eastAsia" w:ascii="宋体" w:hAnsi="宋体" w:eastAsia="仿宋_GB2312" w:cs="Times New Roman"/>
          <w:color w:val="000000"/>
          <w:sz w:val="32"/>
          <w:szCs w:val="32"/>
        </w:rPr>
        <w:t>1</w:t>
      </w:r>
      <w:r>
        <w:rPr>
          <w:rFonts w:ascii="宋体" w:hAnsi="宋体" w:eastAsia="仿宋_GB2312" w:cs="Times New Roman"/>
          <w:color w:val="000000"/>
          <w:sz w:val="32"/>
          <w:szCs w:val="32"/>
        </w:rPr>
        <w:t>年，石家庄市鹿泉区档案馆本级安排政府采购预算0.00万元。具体内容见下表。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241001石家庄市鹿泉区档案馆本级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政府采购金额（当年单位预算安排资金）</w:t>
            </w:r>
          </w:p>
        </w:tc>
        <w:tc>
          <w:tcPr>
            <w:tcW w:w="964" w:type="dxa"/>
            <w:vMerge w:val="restart"/>
            <w:vAlign w:val="center"/>
          </w:tcPr>
          <w:p>
            <w:pPr>
              <w:pStyle w:val="10"/>
            </w:pPr>
            <w:r>
              <w:t>202</w:t>
            </w:r>
            <w:r>
              <w:rPr>
                <w:rFonts w:hint="eastAsia"/>
              </w:rPr>
              <w:t>1</w:t>
            </w:r>
            <w:r>
              <w:t>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ind w:firstLine="420"/>
        <w:jc w:val="left"/>
      </w:pPr>
      <w:r>
        <w:rPr>
          <w:rFonts w:ascii="方正书宋_GBK" w:hAnsi="方正书宋_GBK" w:eastAsia="方正书宋_GBK" w:cs="方正书宋_GBK"/>
          <w:color w:val="000000"/>
        </w:rPr>
        <w:t>注：无政府采购预算，空表列示。</w:t>
      </w:r>
    </w:p>
    <w:p>
      <w:pPr>
        <w:ind w:firstLine="640"/>
        <w:jc w:val="left"/>
      </w:pPr>
      <w:r>
        <w:rPr>
          <w:rFonts w:ascii="Times New Roman" w:hAnsi="Times New Roman" w:eastAsia="方正仿宋_GBK" w:cs="Times New Roman"/>
          <w:color w:val="000000"/>
          <w:sz w:val="32"/>
        </w:rPr>
        <w:t xml:space="preserve"> </w:t>
      </w:r>
    </w:p>
    <w:p>
      <w:pPr>
        <w:spacing w:before="10" w:after="10"/>
        <w:ind w:firstLine="640"/>
        <w:jc w:val="left"/>
        <w:outlineLvl w:val="2"/>
      </w:pPr>
      <w:bookmarkStart w:id="15" w:name="_Toc_3_3_0000000016"/>
      <w:r>
        <w:rPr>
          <w:rFonts w:ascii="黑体" w:hAnsi="黑体" w:eastAsia="黑体" w:cs="黑体"/>
          <w:color w:val="000000"/>
          <w:sz w:val="32"/>
        </w:rPr>
        <w:t>七、国有资产信息</w:t>
      </w:r>
      <w:bookmarkEnd w:id="15"/>
    </w:p>
    <w:p>
      <w:pPr>
        <w:spacing w:line="500" w:lineRule="exact"/>
        <w:ind w:firstLine="640" w:firstLineChars="200"/>
        <w:jc w:val="left"/>
        <w:rPr>
          <w:rFonts w:ascii="宋体" w:hAnsi="宋体" w:eastAsia="仿宋_GB2312" w:cs="Times New Roman"/>
          <w:color w:val="000000"/>
          <w:sz w:val="32"/>
          <w:szCs w:val="32"/>
        </w:rPr>
      </w:pPr>
      <w:r>
        <w:rPr>
          <w:rFonts w:ascii="宋体" w:hAnsi="宋体" w:eastAsia="仿宋_GB2312" w:cs="Times New Roman"/>
          <w:color w:val="000000"/>
          <w:sz w:val="32"/>
          <w:szCs w:val="32"/>
        </w:rPr>
        <w:t>石家庄市鹿泉区档案馆本级上年末固定资产金额为</w:t>
      </w:r>
      <w:r>
        <w:rPr>
          <w:rFonts w:hint="eastAsia" w:ascii="宋体" w:hAnsi="宋体" w:eastAsia="仿宋_GB2312" w:cs="Times New Roman"/>
          <w:color w:val="000000"/>
          <w:sz w:val="32"/>
          <w:szCs w:val="32"/>
        </w:rPr>
        <w:t>35.28</w:t>
      </w:r>
      <w:r>
        <w:rPr>
          <w:rFonts w:ascii="宋体" w:hAnsi="宋体" w:eastAsia="仿宋_GB2312" w:cs="Times New Roman"/>
          <w:color w:val="000000"/>
          <w:sz w:val="32"/>
          <w:szCs w:val="32"/>
        </w:rPr>
        <w:t>万元（详见下表）。</w:t>
      </w:r>
      <w:r>
        <w:rPr>
          <w:rFonts w:hint="eastAsia" w:ascii="宋体" w:hAnsi="宋体" w:eastAsia="仿宋_GB2312" w:cs="Times New Roman"/>
          <w:color w:val="000000"/>
          <w:sz w:val="32"/>
          <w:szCs w:val="32"/>
        </w:rPr>
        <w:t>本年度拟购置固定资产总额为0万元，已按要求列入政府采购预算，详见政府采购预算表。</w:t>
      </w:r>
    </w:p>
    <w:p>
      <w:pPr>
        <w:spacing w:line="500" w:lineRule="exact"/>
        <w:ind w:firstLine="560"/>
        <w:jc w:val="left"/>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241001石家庄市鹿泉区档案馆本级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w:t>
            </w:r>
            <w:r>
              <w:rPr>
                <w:rFonts w:hint="eastAsia"/>
              </w:rPr>
              <w:t>0</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rPr>
                <w:rFonts w:hint="eastAsia"/>
              </w:rPr>
              <w:t>35.28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1"/>
            </w:pPr>
          </w:p>
        </w:tc>
        <w:tc>
          <w:tcPr>
            <w:tcW w:w="2835" w:type="dxa"/>
            <w:vAlign w:val="center"/>
          </w:tcPr>
          <w:p>
            <w:pPr>
              <w:pStyle w:val="13"/>
            </w:pPr>
            <w:r>
              <w:t>35</w:t>
            </w:r>
            <w:r>
              <w:rPr>
                <w:rFonts w:hint="eastAsia"/>
              </w:rPr>
              <w:t>.2</w:t>
            </w:r>
            <w:r>
              <w:t>8</w:t>
            </w:r>
          </w:p>
        </w:tc>
      </w:tr>
    </w:tbl>
    <w:p>
      <w:pPr>
        <w:ind w:firstLine="640"/>
        <w:jc w:val="left"/>
      </w:pPr>
      <w:r>
        <w:rPr>
          <w:rFonts w:ascii="Times New Roman" w:hAnsi="Times New Roman" w:eastAsia="方正仿宋_GBK" w:cs="Times New Roman"/>
          <w:color w:val="000000"/>
          <w:sz w:val="32"/>
        </w:rPr>
        <w:t xml:space="preserve"> </w:t>
      </w:r>
    </w:p>
    <w:p>
      <w:pPr>
        <w:spacing w:before="10" w:after="10"/>
        <w:ind w:firstLine="640"/>
        <w:jc w:val="left"/>
        <w:outlineLvl w:val="2"/>
      </w:pPr>
      <w:bookmarkStart w:id="16" w:name="_Toc_3_3_0000000017"/>
      <w:r>
        <w:rPr>
          <w:rFonts w:ascii="黑体" w:hAnsi="黑体" w:eastAsia="黑体" w:cs="黑体"/>
          <w:color w:val="000000"/>
          <w:sz w:val="32"/>
        </w:rPr>
        <w:t>八、名词解释</w:t>
      </w:r>
      <w:bookmarkEnd w:id="16"/>
    </w:p>
    <w:p>
      <w:pPr>
        <w:spacing w:before="10" w:after="10"/>
        <w:ind w:firstLine="640"/>
        <w:jc w:val="left"/>
        <w:outlineLvl w:val="2"/>
        <w:rPr>
          <w:rFonts w:ascii="Times New Roman" w:hAnsi="Times New Roman" w:eastAsia="仿宋" w:cs="Times New Roman"/>
          <w:sz w:val="32"/>
          <w:szCs w:val="32"/>
        </w:rPr>
      </w:pPr>
      <w:bookmarkStart w:id="17" w:name="_Toc_3_3_0000000018"/>
      <w:r>
        <w:rPr>
          <w:rFonts w:hint="eastAsia" w:ascii="Times New Roman" w:hAnsi="Times New Roman" w:eastAsia="仿宋" w:cs="Times New Roman"/>
          <w:sz w:val="32"/>
          <w:szCs w:val="32"/>
        </w:rPr>
        <w:t>1、一般公共预算拨款收入：指区级财政当年拨付的资金。</w:t>
      </w:r>
    </w:p>
    <w:p>
      <w:pPr>
        <w:spacing w:before="10" w:after="10"/>
        <w:ind w:firstLine="640"/>
        <w:jc w:val="left"/>
        <w:outlineLvl w:val="2"/>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spacing w:before="10" w:after="10"/>
        <w:ind w:firstLine="640"/>
        <w:jc w:val="left"/>
        <w:outlineLvl w:val="2"/>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spacing w:before="10" w:after="10"/>
        <w:ind w:firstLine="640"/>
        <w:jc w:val="left"/>
        <w:outlineLvl w:val="2"/>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spacing w:before="10" w:after="10"/>
        <w:ind w:firstLine="640"/>
        <w:jc w:val="left"/>
        <w:outlineLvl w:val="2"/>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spacing w:before="10" w:after="10"/>
        <w:ind w:firstLine="640"/>
        <w:jc w:val="left"/>
        <w:outlineLvl w:val="2"/>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spacing w:before="10" w:after="10"/>
        <w:ind w:firstLine="640"/>
        <w:jc w:val="left"/>
        <w:outlineLvl w:val="2"/>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级财政预算管理的“三公”经费，是指区级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10" w:after="10"/>
        <w:ind w:firstLine="640"/>
        <w:jc w:val="left"/>
        <w:outlineLvl w:val="2"/>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jc w:val="left"/>
        <w:outlineLvl w:val="2"/>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spacing w:before="10" w:after="10"/>
        <w:ind w:firstLine="640"/>
        <w:jc w:val="left"/>
        <w:outlineLvl w:val="2"/>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spacing w:before="10" w:after="10"/>
        <w:ind w:firstLine="640"/>
        <w:jc w:val="left"/>
        <w:outlineLvl w:val="2"/>
      </w:pPr>
      <w:r>
        <w:rPr>
          <w:rFonts w:ascii="黑体" w:hAnsi="黑体" w:eastAsia="黑体" w:cs="黑体"/>
          <w:color w:val="000000"/>
          <w:sz w:val="32"/>
        </w:rPr>
        <w:t>九、其他需要说明的事项</w:t>
      </w:r>
      <w:bookmarkEnd w:id="17"/>
    </w:p>
    <w:p>
      <w:pPr>
        <w:spacing w:line="500" w:lineRule="exact"/>
        <w:ind w:firstLine="560"/>
        <w:jc w:val="left"/>
      </w:pPr>
      <w:r>
        <w:rPr>
          <w:rFonts w:hint="eastAsia" w:ascii="宋体" w:hAnsi="宋体" w:eastAsia="仿宋_GB2312" w:cs="Times New Roman"/>
          <w:color w:val="000000"/>
          <w:sz w:val="32"/>
          <w:szCs w:val="32"/>
        </w:rPr>
        <w:t>我单位无其他需要说明的事项。</w:t>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roman"/>
    <w:pitch w:val="default"/>
    <w:sig w:usb0="00000000" w:usb1="00000000" w:usb2="00000010" w:usb3="00000000" w:csb0="00040001" w:csb1="00000000"/>
  </w:font>
  <w:font w:name="方正小标宋_GBK">
    <w:altName w:val="微软雅黑"/>
    <w:panose1 w:val="00000000000000000000"/>
    <w:charset w:val="86"/>
    <w:family w:val="roman"/>
    <w:pitch w:val="default"/>
    <w:sig w:usb0="00000000" w:usb1="00000000" w:usb2="00000010" w:usb3="00000000" w:csb0="00040001" w:csb1="00000000"/>
  </w:font>
  <w:font w:name="方正书宋_GBK">
    <w:altName w:val="微软雅黑"/>
    <w:panose1 w:val="00000000000000000000"/>
    <w:charset w:val="86"/>
    <w:family w:val="roman"/>
    <w:pitch w:val="default"/>
    <w:sig w:usb0="00000000" w:usb1="00000000" w:usb2="00000010" w:usb3="00000000" w:csb0="00040001" w:csb1="00000000"/>
  </w:font>
  <w:font w:name="仿宋_GB2312">
    <w:panose1 w:val="02010609030101010101"/>
    <w:charset w:val="86"/>
    <w:family w:val="modern"/>
    <w:pitch w:val="default"/>
    <w:sig w:usb0="00000001" w:usb1="080E0000" w:usb2="00000000" w:usb3="00000000" w:csb0="00040000" w:csb1="00000000"/>
  </w:font>
  <w:font w:name="方正楷体_GBK">
    <w:altName w:val="宋体"/>
    <w:panose1 w:val="00000000000000000000"/>
    <w:charset w:val="86"/>
    <w:family w:val="roman"/>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749500A"/>
    <w:rsid w:val="00286212"/>
    <w:rsid w:val="00341A61"/>
    <w:rsid w:val="006D486C"/>
    <w:rsid w:val="00785966"/>
    <w:rsid w:val="00A17C18"/>
    <w:rsid w:val="00D8313C"/>
    <w:rsid w:val="00EE0F61"/>
    <w:rsid w:val="35053C49"/>
    <w:rsid w:val="59E53ADD"/>
    <w:rsid w:val="774950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0" w:semiHidden="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footer"/>
    <w:basedOn w:val="1"/>
    <w:link w:val="27"/>
    <w:qFormat/>
    <w:uiPriority w:val="0"/>
    <w:pPr>
      <w:tabs>
        <w:tab w:val="center" w:pos="4153"/>
        <w:tab w:val="right" w:pos="8306"/>
      </w:tabs>
      <w:snapToGrid w:val="0"/>
      <w:jc w:val="left"/>
    </w:pPr>
    <w:rPr>
      <w:sz w:val="18"/>
      <w:szCs w:val="18"/>
    </w:rPr>
  </w:style>
  <w:style w:type="paragraph" w:styleId="3">
    <w:name w:val="header"/>
    <w:basedOn w:val="1"/>
    <w:link w:val="26"/>
    <w:qFormat/>
    <w:uiPriority w:val="0"/>
    <w:pPr>
      <w:pBdr>
        <w:bottom w:val="single" w:color="auto" w:sz="6" w:space="1"/>
      </w:pBdr>
      <w:tabs>
        <w:tab w:val="center" w:pos="4153"/>
        <w:tab w:val="right" w:pos="8306"/>
      </w:tabs>
      <w:snapToGrid w:val="0"/>
      <w:jc w:val="center"/>
    </w:pPr>
    <w:rPr>
      <w:sz w:val="18"/>
      <w:szCs w:val="18"/>
    </w:rPr>
  </w:style>
  <w:style w:type="paragraph" w:styleId="4">
    <w:name w:val="toc 1"/>
    <w:basedOn w:val="1"/>
    <w:next w:val="1"/>
    <w:qFormat/>
    <w:uiPriority w:val="0"/>
    <w:pPr>
      <w:spacing w:before="120"/>
      <w:ind w:firstLine="560"/>
    </w:pPr>
    <w:rPr>
      <w:rFonts w:ascii="Times New Roman" w:hAnsi="Times New Roman" w:eastAsia="方正仿宋_GBK" w:cs="Times New Roman"/>
      <w:color w:val="000000"/>
      <w:sz w:val="28"/>
    </w:rPr>
  </w:style>
  <w:style w:type="paragraph" w:customStyle="1" w:styleId="7">
    <w:name w:val="单元格样式20"/>
    <w:basedOn w:val="1"/>
    <w:qFormat/>
    <w:uiPriority w:val="0"/>
    <w:pPr>
      <w:jc w:val="left"/>
    </w:pPr>
    <w:rPr>
      <w:rFonts w:ascii="方正小标宋_GBK" w:hAnsi="方正小标宋_GBK" w:eastAsia="方正小标宋_GBK" w:cs="方正小标宋_GBK"/>
      <w:sz w:val="24"/>
    </w:rPr>
  </w:style>
  <w:style w:type="paragraph" w:customStyle="1" w:styleId="8">
    <w:name w:val="单元格样式21"/>
    <w:basedOn w:val="1"/>
    <w:qFormat/>
    <w:uiPriority w:val="0"/>
    <w:pPr>
      <w:jc w:val="center"/>
    </w:pPr>
    <w:rPr>
      <w:rFonts w:ascii="方正小标宋_GBK" w:hAnsi="方正小标宋_GBK" w:eastAsia="方正小标宋_GBK" w:cs="方正小标宋_GBK"/>
      <w:sz w:val="24"/>
    </w:rPr>
  </w:style>
  <w:style w:type="paragraph" w:customStyle="1" w:styleId="9">
    <w:name w:val="单元格样式22"/>
    <w:basedOn w:val="1"/>
    <w:qFormat/>
    <w:uiPriority w:val="0"/>
    <w:pPr>
      <w:jc w:val="right"/>
    </w:pPr>
    <w:rPr>
      <w:rFonts w:ascii="方正小标宋_GBK" w:hAnsi="方正小标宋_GBK" w:eastAsia="方正小标宋_GBK" w:cs="方正小标宋_GBK"/>
      <w:sz w:val="24"/>
    </w:rPr>
  </w:style>
  <w:style w:type="paragraph" w:customStyle="1" w:styleId="10">
    <w:name w:val="单元格样式1"/>
    <w:basedOn w:val="1"/>
    <w:qFormat/>
    <w:uiPriority w:val="0"/>
    <w:pPr>
      <w:jc w:val="center"/>
    </w:pPr>
    <w:rPr>
      <w:rFonts w:ascii="方正书宋_GBK" w:hAnsi="方正书宋_GBK" w:eastAsia="方正书宋_GBK" w:cs="方正书宋_GBK"/>
      <w:b/>
    </w:rPr>
  </w:style>
  <w:style w:type="paragraph" w:customStyle="1" w:styleId="11">
    <w:name w:val="单元格样式3"/>
    <w:basedOn w:val="1"/>
    <w:qFormat/>
    <w:uiPriority w:val="0"/>
    <w:pPr>
      <w:jc w:val="center"/>
    </w:pPr>
    <w:rPr>
      <w:rFonts w:ascii="方正书宋_GBK" w:hAnsi="方正书宋_GBK" w:eastAsia="方正书宋_GBK" w:cs="方正书宋_GBK"/>
    </w:rPr>
  </w:style>
  <w:style w:type="paragraph" w:customStyle="1" w:styleId="12">
    <w:name w:val="单元格样式2"/>
    <w:basedOn w:val="1"/>
    <w:qFormat/>
    <w:uiPriority w:val="0"/>
    <w:pPr>
      <w:jc w:val="left"/>
    </w:pPr>
    <w:rPr>
      <w:rFonts w:ascii="方正书宋_GBK" w:hAnsi="方正书宋_GBK" w:eastAsia="方正书宋_GBK" w:cs="方正书宋_GBK"/>
    </w:rPr>
  </w:style>
  <w:style w:type="paragraph" w:customStyle="1" w:styleId="13">
    <w:name w:val="单元格样式4"/>
    <w:basedOn w:val="1"/>
    <w:qFormat/>
    <w:uiPriority w:val="0"/>
    <w:pPr>
      <w:jc w:val="right"/>
    </w:pPr>
    <w:rPr>
      <w:rFonts w:ascii="方正书宋_GBK" w:hAnsi="方正书宋_GBK" w:eastAsia="方正书宋_GBK" w:cs="方正书宋_GBK"/>
    </w:rPr>
  </w:style>
  <w:style w:type="paragraph" w:customStyle="1" w:styleId="14">
    <w:name w:val="单元格样式6"/>
    <w:basedOn w:val="1"/>
    <w:qFormat/>
    <w:uiPriority w:val="0"/>
    <w:pPr>
      <w:jc w:val="center"/>
    </w:pPr>
    <w:rPr>
      <w:rFonts w:ascii="方正书宋_GBK" w:hAnsi="方正书宋_GBK" w:eastAsia="方正书宋_GBK" w:cs="方正书宋_GBK"/>
      <w:b/>
    </w:rPr>
  </w:style>
  <w:style w:type="paragraph" w:customStyle="1" w:styleId="15">
    <w:name w:val="单元格样式7"/>
    <w:basedOn w:val="1"/>
    <w:qFormat/>
    <w:uiPriority w:val="0"/>
    <w:pPr>
      <w:jc w:val="right"/>
    </w:pPr>
    <w:rPr>
      <w:rFonts w:ascii="方正书宋_GBK" w:hAnsi="方正书宋_GBK" w:eastAsia="方正书宋_GBK" w:cs="方正书宋_GBK"/>
      <w:b/>
    </w:rPr>
  </w:style>
  <w:style w:type="paragraph" w:customStyle="1" w:styleId="16">
    <w:name w:val="单元格样式5"/>
    <w:basedOn w:val="1"/>
    <w:qFormat/>
    <w:uiPriority w:val="0"/>
    <w:pPr>
      <w:jc w:val="left"/>
    </w:pPr>
    <w:rPr>
      <w:rFonts w:ascii="方正书宋_GBK" w:hAnsi="方正书宋_GBK" w:eastAsia="方正书宋_GBK" w:cs="方正书宋_GBK"/>
      <w:b/>
    </w:rPr>
  </w:style>
  <w:style w:type="paragraph" w:customStyle="1" w:styleId="17">
    <w:name w:val="插入文本样式-插入部门职责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4">
    <w:name w:val="单元格样式23"/>
    <w:basedOn w:val="1"/>
    <w:qFormat/>
    <w:uiPriority w:val="0"/>
    <w:pPr>
      <w:jc w:val="right"/>
    </w:pPr>
    <w:rPr>
      <w:rFonts w:ascii="方正书宋_GBK" w:hAnsi="方正书宋_GBK" w:eastAsia="方正书宋_GBK" w:cs="方正书宋_GBK"/>
      <w:sz w:val="24"/>
    </w:rPr>
  </w:style>
  <w:style w:type="character" w:customStyle="1" w:styleId="25">
    <w:name w:val="font21"/>
    <w:basedOn w:val="6"/>
    <w:qFormat/>
    <w:uiPriority w:val="0"/>
    <w:rPr>
      <w:rFonts w:ascii="方正仿宋_GBK" w:hAnsi="方正仿宋_GBK" w:eastAsia="方正仿宋_GBK" w:cs="方正仿宋_GBK"/>
      <w:color w:val="000000"/>
      <w:sz w:val="24"/>
      <w:szCs w:val="24"/>
      <w:u w:val="none"/>
    </w:rPr>
  </w:style>
  <w:style w:type="character" w:customStyle="1" w:styleId="26">
    <w:name w:val="页眉 字符"/>
    <w:basedOn w:val="6"/>
    <w:link w:val="3"/>
    <w:qFormat/>
    <w:uiPriority w:val="0"/>
    <w:rPr>
      <w:rFonts w:asciiTheme="minorHAnsi" w:hAnsiTheme="minorHAnsi" w:eastAsiaTheme="minorEastAsia" w:cstheme="minorBidi"/>
      <w:kern w:val="2"/>
      <w:sz w:val="18"/>
      <w:szCs w:val="18"/>
    </w:rPr>
  </w:style>
  <w:style w:type="character" w:customStyle="1" w:styleId="27">
    <w:name w:val="页脚 字符"/>
    <w:basedOn w:val="6"/>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21</Pages>
  <Words>1165</Words>
  <Characters>6645</Characters>
  <Lines>55</Lines>
  <Paragraphs>15</Paragraphs>
  <TotalTime>17</TotalTime>
  <ScaleCrop>false</ScaleCrop>
  <LinksUpToDate>false</LinksUpToDate>
  <CharactersWithSpaces>7795</CharactersWithSpaces>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2022-06-27T01:12:00Z</dcterms:created>
  <dc:creator>Administrator</dc:creator>
  <cp:lastModifiedBy>Administrator</cp:lastModifiedBy>
  <dcterms:modified xsi:type="dcterms:W3CDTF">2024-03-05T08:41:34Z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