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both"/>
        <w:rPr>
          <w:rFonts w:hint="eastAsia" w:asciiTheme="majorEastAsia" w:hAnsiTheme="majorEastAsia" w:eastAsiaTheme="majorEastAsia" w:cstheme="majorEastAsia"/>
          <w:b w:val="0"/>
          <w:bCs w:val="0"/>
          <w:sz w:val="44"/>
          <w:szCs w:val="44"/>
          <w:lang w:val="en-US" w:eastAsia="zh-CN"/>
        </w:rPr>
      </w:pPr>
    </w:p>
    <w:p>
      <w:pPr>
        <w:spacing w:line="360" w:lineRule="auto"/>
        <w:ind w:left="0" w:leftChars="0" w:right="0" w:rightChars="0" w:firstLine="0" w:firstLineChars="0"/>
        <w:jc w:val="center"/>
        <w:rPr>
          <w:rFonts w:hint="eastAsia" w:asciiTheme="majorEastAsia" w:hAnsiTheme="majorEastAsia" w:eastAsiaTheme="majorEastAsia" w:cstheme="majorEastAsia"/>
          <w:b w:val="0"/>
          <w:bCs w:val="0"/>
          <w:sz w:val="44"/>
          <w:szCs w:val="44"/>
          <w:lang w:val="en-US" w:eastAsia="zh-CN"/>
        </w:rPr>
      </w:pPr>
      <w:r>
        <w:rPr>
          <w:rFonts w:hint="eastAsia" w:asciiTheme="majorEastAsia" w:hAnsiTheme="majorEastAsia" w:eastAsiaTheme="majorEastAsia" w:cstheme="majorEastAsia"/>
          <w:b w:val="0"/>
          <w:bCs w:val="0"/>
          <w:sz w:val="44"/>
          <w:szCs w:val="44"/>
          <w:lang w:val="en-US" w:eastAsia="zh-CN"/>
        </w:rPr>
        <w:t>2019年省级财政城乡居民医保村级代办员</w:t>
      </w:r>
    </w:p>
    <w:p>
      <w:pPr>
        <w:spacing w:line="360" w:lineRule="auto"/>
        <w:ind w:right="0" w:rightChars="0"/>
        <w:jc w:val="center"/>
        <w:rPr>
          <w:rFonts w:hint="eastAsia" w:asciiTheme="majorEastAsia" w:hAnsiTheme="majorEastAsia" w:eastAsiaTheme="majorEastAsia" w:cstheme="majorEastAsia"/>
          <w:b w:val="0"/>
          <w:bCs w:val="0"/>
          <w:sz w:val="44"/>
          <w:szCs w:val="44"/>
          <w:lang w:eastAsia="zh-CN"/>
        </w:rPr>
      </w:pPr>
      <w:r>
        <w:rPr>
          <w:rFonts w:hint="eastAsia" w:asciiTheme="majorEastAsia" w:hAnsiTheme="majorEastAsia" w:eastAsiaTheme="majorEastAsia" w:cstheme="majorEastAsia"/>
          <w:b w:val="0"/>
          <w:bCs w:val="0"/>
          <w:sz w:val="44"/>
          <w:szCs w:val="44"/>
          <w:lang w:val="en-US" w:eastAsia="zh-CN"/>
        </w:rPr>
        <w:t>补助资金</w:t>
      </w:r>
      <w:r>
        <w:rPr>
          <w:rFonts w:hint="eastAsia" w:asciiTheme="majorEastAsia" w:hAnsiTheme="majorEastAsia" w:eastAsiaTheme="majorEastAsia" w:cstheme="majorEastAsia"/>
          <w:b w:val="0"/>
          <w:bCs w:val="0"/>
          <w:sz w:val="44"/>
          <w:szCs w:val="44"/>
          <w:lang w:eastAsia="zh-CN"/>
        </w:rPr>
        <w:t>项目</w:t>
      </w:r>
      <w:r>
        <w:rPr>
          <w:rFonts w:hint="eastAsia" w:asciiTheme="majorEastAsia" w:hAnsiTheme="majorEastAsia" w:eastAsiaTheme="majorEastAsia" w:cstheme="majorEastAsia"/>
          <w:b w:val="0"/>
          <w:bCs w:val="0"/>
          <w:sz w:val="44"/>
          <w:szCs w:val="44"/>
        </w:rPr>
        <w:t>绩效评价报告</w:t>
      </w: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，遵循“科学性、规范性、客观性和公正性”的原则，对2019年省级财政城乡居民医保村级代办员补助资金项目</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项目背景</w:t>
      </w:r>
    </w:p>
    <w:p>
      <w:pPr>
        <w:adjustRightInd w:val="0"/>
        <w:snapToGrid w:val="0"/>
        <w:spacing w:line="360" w:lineRule="auto"/>
        <w:ind w:firstLine="640" w:firstLineChars="200"/>
        <w:jc w:val="left"/>
        <w:rPr>
          <w:rFonts w:hint="eastAsia" w:ascii="仿宋_GB2312" w:eastAsia="仿宋_GB2312"/>
          <w:sz w:val="32"/>
          <w:szCs w:val="32"/>
          <w:lang w:eastAsia="zh-CN"/>
        </w:rPr>
      </w:pPr>
      <w:r>
        <w:rPr>
          <w:rFonts w:hint="eastAsia" w:ascii="仿宋_GB2312" w:eastAsia="仿宋_GB2312"/>
          <w:sz w:val="32"/>
          <w:szCs w:val="32"/>
          <w:lang w:eastAsia="zh-CN"/>
        </w:rPr>
        <w:t>城乡居民基本医疗保险市全民医保制度重要内容，对保障城乡居民公平享有医保权益、实现全面建成小康社会奠定健康基础具有重要意义。为促进基层做好城乡居民基本医疗保险工作，石家庄市鹿泉区财政局《关于下达</w:t>
      </w:r>
      <w:r>
        <w:rPr>
          <w:rFonts w:hint="eastAsia" w:ascii="仿宋_GB2312" w:eastAsia="仿宋_GB2312"/>
          <w:sz w:val="32"/>
          <w:szCs w:val="32"/>
          <w:lang w:val="en-US" w:eastAsia="zh-CN"/>
        </w:rPr>
        <w:t>2019年省级财政城乡居民医保村级代办员补助资金的通知</w:t>
      </w:r>
      <w:r>
        <w:rPr>
          <w:rFonts w:hint="eastAsia" w:ascii="仿宋_GB2312" w:eastAsia="仿宋_GB2312"/>
          <w:sz w:val="32"/>
          <w:szCs w:val="32"/>
          <w:lang w:eastAsia="zh-CN"/>
        </w:rPr>
        <w:t>》（鹿财预【</w:t>
      </w:r>
      <w:r>
        <w:rPr>
          <w:rFonts w:hint="eastAsia" w:ascii="仿宋_GB2312" w:eastAsia="仿宋_GB2312"/>
          <w:sz w:val="32"/>
          <w:szCs w:val="32"/>
          <w:lang w:val="en-US" w:eastAsia="zh-CN"/>
        </w:rPr>
        <w:t>2019</w:t>
      </w:r>
      <w:r>
        <w:rPr>
          <w:rFonts w:hint="eastAsia" w:ascii="仿宋_GB2312" w:eastAsia="仿宋_GB2312"/>
          <w:sz w:val="32"/>
          <w:szCs w:val="32"/>
          <w:lang w:eastAsia="zh-CN"/>
        </w:rPr>
        <w:t>】</w:t>
      </w:r>
      <w:r>
        <w:rPr>
          <w:rFonts w:hint="eastAsia" w:ascii="仿宋_GB2312" w:eastAsia="仿宋_GB2312"/>
          <w:sz w:val="32"/>
          <w:szCs w:val="32"/>
          <w:lang w:val="en-US" w:eastAsia="zh-CN"/>
        </w:rPr>
        <w:t>10号</w:t>
      </w:r>
      <w:r>
        <w:rPr>
          <w:rFonts w:hint="eastAsia" w:ascii="仿宋_GB2312" w:eastAsia="仿宋_GB2312"/>
          <w:sz w:val="32"/>
          <w:szCs w:val="32"/>
          <w:lang w:eastAsia="zh-CN"/>
        </w:rPr>
        <w:t>）根据石家庄财政局《关于提前下达</w:t>
      </w:r>
      <w:r>
        <w:rPr>
          <w:rFonts w:hint="eastAsia" w:ascii="仿宋_GB2312" w:eastAsia="仿宋_GB2312"/>
          <w:sz w:val="32"/>
          <w:szCs w:val="32"/>
          <w:lang w:val="en-US" w:eastAsia="zh-CN"/>
        </w:rPr>
        <w:t>2019年省级财政城乡居民医保村级代办员补助资金的通知</w:t>
      </w:r>
      <w:r>
        <w:rPr>
          <w:rFonts w:hint="eastAsia" w:ascii="仿宋_GB2312" w:eastAsia="仿宋_GB2312"/>
          <w:sz w:val="32"/>
          <w:szCs w:val="32"/>
          <w:lang w:eastAsia="zh-CN"/>
        </w:rPr>
        <w:t>》（石财社【</w:t>
      </w:r>
      <w:r>
        <w:rPr>
          <w:rFonts w:hint="eastAsia" w:ascii="仿宋_GB2312" w:eastAsia="仿宋_GB2312"/>
          <w:sz w:val="32"/>
          <w:szCs w:val="32"/>
          <w:lang w:val="en-US" w:eastAsia="zh-CN"/>
        </w:rPr>
        <w:t>2018</w:t>
      </w:r>
      <w:r>
        <w:rPr>
          <w:rFonts w:hint="eastAsia" w:ascii="仿宋_GB2312" w:eastAsia="仿宋_GB2312"/>
          <w:sz w:val="32"/>
          <w:szCs w:val="32"/>
          <w:lang w:eastAsia="zh-CN"/>
        </w:rPr>
        <w:t>】</w:t>
      </w:r>
      <w:r>
        <w:rPr>
          <w:rFonts w:hint="eastAsia" w:ascii="仿宋_GB2312" w:eastAsia="仿宋_GB2312"/>
          <w:sz w:val="32"/>
          <w:szCs w:val="32"/>
          <w:lang w:val="en-US" w:eastAsia="zh-CN"/>
        </w:rPr>
        <w:t>111号</w:t>
      </w:r>
      <w:r>
        <w:rPr>
          <w:rFonts w:hint="eastAsia" w:ascii="仿宋_GB2312" w:eastAsia="仿宋_GB2312"/>
          <w:sz w:val="32"/>
          <w:szCs w:val="32"/>
          <w:lang w:eastAsia="zh-CN"/>
        </w:rPr>
        <w:t>）文件精神，明确了项目补助金额、用途安排、预算执行工作。</w:t>
      </w:r>
    </w:p>
    <w:p>
      <w:pPr>
        <w:adjustRightInd w:val="0"/>
        <w:snapToGrid w:val="0"/>
        <w:spacing w:line="360" w:lineRule="auto"/>
        <w:ind w:firstLine="640" w:firstLineChars="20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2.项目实施单位</w:t>
      </w:r>
    </w:p>
    <w:p>
      <w:pPr>
        <w:numPr>
          <w:ilvl w:val="0"/>
          <w:numId w:val="0"/>
        </w:numPr>
        <w:adjustRightInd w:val="0"/>
        <w:snapToGrid w:val="0"/>
        <w:spacing w:line="360" w:lineRule="auto"/>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石家庄市鹿泉区医疗保障局</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3.项目主要实施内容和范围</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项目实施范围为鹿泉区城乡居民医保村级代办员，项目内容为</w:t>
      </w:r>
      <w:bookmarkStart w:id="0" w:name="_GoBack"/>
      <w:bookmarkEnd w:id="0"/>
      <w:r>
        <w:rPr>
          <w:rFonts w:hint="eastAsia" w:ascii="仿宋_GB2312" w:eastAsia="仿宋_GB2312"/>
          <w:sz w:val="32"/>
          <w:szCs w:val="32"/>
          <w:lang w:val="en-US" w:eastAsia="zh-CN"/>
        </w:rPr>
        <w:t>鹿泉区十二个乡镇及一开发区共208个行政村中城乡居民医保村级代办员发放补助资金。</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4.项目资金投入情况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项目资金为8万元整，项目来源为财政划拨资金。实际发放金额为8万元整，已于2019年12月份全部发放完毕。</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项目实施的主要目的在于，通过发放城乡居民医保村级代办员补助资金，保障城乡居民医疗保险等基层经办工作顺利开展，</w:t>
      </w:r>
      <w:r>
        <w:rPr>
          <w:rFonts w:hint="eastAsia" w:ascii="仿宋_GB2312" w:eastAsia="仿宋_GB2312"/>
          <w:sz w:val="32"/>
          <w:szCs w:val="32"/>
          <w:lang w:val="en-US" w:eastAsia="zh-CN"/>
        </w:rPr>
        <w:t>区内各乡镇居民</w:t>
      </w:r>
      <w:r>
        <w:rPr>
          <w:rFonts w:hint="eastAsia" w:ascii="仿宋" w:hAnsi="仿宋" w:eastAsia="仿宋" w:cs="仿宋"/>
          <w:sz w:val="32"/>
          <w:szCs w:val="32"/>
          <w:lang w:val="en-US" w:eastAsia="zh-CN"/>
        </w:rPr>
        <w:t>医保参保率达93%以上。</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1"/>
        </w:num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前期准备</w:t>
      </w:r>
    </w:p>
    <w:p>
      <w:pPr>
        <w:numPr>
          <w:ilvl w:val="0"/>
          <w:numId w:val="0"/>
        </w:numPr>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(1)</w:t>
      </w:r>
      <w:r>
        <w:rPr>
          <w:rFonts w:hint="eastAsia" w:ascii="仿宋_GB2312" w:eastAsia="仿宋_GB2312"/>
          <w:sz w:val="32"/>
          <w:szCs w:val="32"/>
          <w:lang w:eastAsia="zh-CN"/>
        </w:rPr>
        <w:t>制定工作方案，明确时间及进度要求</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为</w:t>
      </w:r>
      <w:r>
        <w:rPr>
          <w:rFonts w:hint="eastAsia" w:ascii="仿宋_GB2312" w:eastAsia="仿宋_GB2312"/>
          <w:sz w:val="32"/>
          <w:szCs w:val="32"/>
          <w:lang w:eastAsia="zh-CN"/>
        </w:rPr>
        <w:t>保障城乡居民医疗保险等基层经办工作顺利开展，城乡居民医保村级代办员补助资金顺利发放，我局认真制定了项目绩效评价工作方案，确定了评价具体内容和工作安排。</w:t>
      </w:r>
    </w:p>
    <w:p>
      <w:pPr>
        <w:numPr>
          <w:ilvl w:val="0"/>
          <w:numId w:val="0"/>
        </w:num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eastAsia="仿宋_GB2312"/>
          <w:sz w:val="32"/>
          <w:szCs w:val="32"/>
          <w:lang w:eastAsia="zh-CN"/>
        </w:rPr>
        <w:t>全面了解项目有关情况</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通过走访及数据提取，了解我区十二个乡镇及一开发区城乡居民医保村级代办员工作流程及208个行政村居民医疗保险参保情况。</w:t>
      </w:r>
    </w:p>
    <w:p>
      <w:pPr>
        <w:numPr>
          <w:ilvl w:val="0"/>
          <w:numId w:val="0"/>
        </w:numPr>
        <w:ind w:right="0" w:rightChars="0" w:firstLine="640" w:firstLineChars="20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2.分析评价</w:t>
      </w:r>
    </w:p>
    <w:p>
      <w:pPr>
        <w:numPr>
          <w:ilvl w:val="0"/>
          <w:numId w:val="0"/>
        </w:numPr>
        <w:ind w:leftChars="0" w:right="0" w:rightChars="0" w:firstLine="64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医保局成立绩效评价小组，各乡镇将居民医保村级代办员补助资金发放明细按时汇总上报。对照2019年度各乡镇城乡居民参保率，统一进行分析评价。</w:t>
      </w:r>
    </w:p>
    <w:p>
      <w:pPr>
        <w:numPr>
          <w:ilvl w:val="0"/>
          <w:numId w:val="0"/>
        </w:numPr>
        <w:ind w:leftChars="0" w:right="0" w:rightChars="0" w:firstLine="64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（二）建立绩效评价指标体系</w:t>
      </w:r>
    </w:p>
    <w:p>
      <w:pPr>
        <w:ind w:firstLine="640" w:firstLineChars="200"/>
        <w:rPr>
          <w:rFonts w:hint="eastAsia" w:ascii="仿宋_GB2312" w:eastAsia="仿宋_GB2312"/>
          <w:b/>
          <w:bCs/>
          <w:sz w:val="32"/>
          <w:szCs w:val="32"/>
          <w:lang w:val="en-US" w:eastAsia="zh-CN"/>
        </w:rPr>
      </w:pPr>
      <w:r>
        <w:rPr>
          <w:rFonts w:hint="eastAsia" w:ascii="仿宋_GB2312" w:eastAsia="仿宋_GB2312"/>
          <w:sz w:val="32"/>
          <w:szCs w:val="32"/>
          <w:lang w:val="en-US" w:eastAsia="zh-CN"/>
        </w:rPr>
        <w:t>为扩大医保参保面，保障居民享有医保权益方面设定了2019年度“区内各乡镇居民</w:t>
      </w:r>
      <w:r>
        <w:rPr>
          <w:rFonts w:hint="eastAsia" w:ascii="仿宋" w:hAnsi="仿宋" w:eastAsia="仿宋" w:cs="仿宋"/>
          <w:sz w:val="32"/>
          <w:szCs w:val="32"/>
          <w:lang w:val="en-US" w:eastAsia="zh-CN"/>
        </w:rPr>
        <w:t>居民医保参保率达93%以上”绩效目标，同时评价指标体系按照项目执行、资金落实、资金管理、组织实施、项目产出、项目效果、服务对象满意度七个维度合计100分进行绩效评价。</w:t>
      </w:r>
      <w:r>
        <w:rPr>
          <w:rFonts w:hint="eastAsia" w:ascii="仿宋_GB2312" w:eastAsia="仿宋_GB2312"/>
          <w:b/>
          <w:bCs/>
          <w:sz w:val="32"/>
          <w:szCs w:val="32"/>
          <w:lang w:val="en-US" w:eastAsia="zh-CN"/>
        </w:rPr>
        <w:t xml:space="preserve">  </w:t>
      </w:r>
    </w:p>
    <w:p>
      <w:pPr>
        <w:ind w:firstLine="640" w:firstLineChars="200"/>
        <w:rPr>
          <w:rFonts w:hint="eastAsia" w:ascii="黑体" w:hAnsi="黑体" w:eastAsia="黑体" w:cs="黑体"/>
          <w:b/>
          <w:bCs/>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rPr>
          <w:rFonts w:hint="eastAsia" w:ascii="仿宋" w:hAnsi="仿宋" w:eastAsia="仿宋" w:cs="仿宋"/>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1.项目立项情况分析</w:t>
      </w:r>
    </w:p>
    <w:p>
      <w:pPr>
        <w:numPr>
          <w:ilvl w:val="0"/>
          <w:numId w:val="0"/>
        </w:numPr>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立项规范性分析。项目自2017年开始实施，由河北省财政厅直接划拨资金用于</w:t>
      </w:r>
      <w:r>
        <w:rPr>
          <w:rFonts w:hint="eastAsia" w:ascii="仿宋_GB2312" w:eastAsia="仿宋_GB2312"/>
          <w:sz w:val="32"/>
          <w:szCs w:val="32"/>
          <w:lang w:eastAsia="zh-CN"/>
        </w:rPr>
        <w:t>城乡居民医保村级代办员补助，按程序拨付使用，专款专用，立项规范符合省、市、区财政要求。</w:t>
      </w:r>
    </w:p>
    <w:p>
      <w:pPr>
        <w:numPr>
          <w:ilvl w:val="0"/>
          <w:numId w:val="0"/>
        </w:numPr>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(2)绩效目标合理性分析。</w:t>
      </w:r>
      <w:r>
        <w:rPr>
          <w:rFonts w:hint="eastAsia" w:ascii="仿宋_GB2312" w:eastAsia="仿宋_GB2312"/>
          <w:b/>
          <w:bCs/>
          <w:sz w:val="32"/>
          <w:szCs w:val="32"/>
          <w:lang w:val="en-US" w:eastAsia="zh-CN"/>
        </w:rPr>
        <w:t>目标与职能的相符性</w:t>
      </w:r>
      <w:r>
        <w:rPr>
          <w:rFonts w:hint="eastAsia" w:ascii="仿宋_GB2312" w:eastAsia="仿宋_GB2312"/>
          <w:b w:val="0"/>
          <w:bCs w:val="0"/>
          <w:sz w:val="32"/>
          <w:szCs w:val="32"/>
          <w:lang w:val="en-US" w:eastAsia="zh-CN"/>
        </w:rPr>
        <w:t>项目实施旨在</w:t>
      </w:r>
      <w:r>
        <w:rPr>
          <w:rFonts w:hint="eastAsia" w:ascii="仿宋_GB2312" w:eastAsia="仿宋_GB2312"/>
          <w:sz w:val="32"/>
          <w:szCs w:val="32"/>
          <w:lang w:eastAsia="zh-CN"/>
        </w:rPr>
        <w:t>保障城乡居民医疗保险等基层经办工作顺利开展，为保障城乡居民公平享有医保权益，维护社会稳定。发放村级代办员补助，有助于提高其工作积极性，提升各行政村居民医疗保险参保率，与医保局职能相符。</w:t>
      </w:r>
    </w:p>
    <w:p>
      <w:pPr>
        <w:numPr>
          <w:ilvl w:val="0"/>
          <w:numId w:val="0"/>
        </w:numPr>
        <w:adjustRightInd w:val="0"/>
        <w:snapToGrid w:val="0"/>
        <w:spacing w:line="360" w:lineRule="auto"/>
        <w:ind w:firstLine="640" w:firstLineChars="200"/>
        <w:rPr>
          <w:rFonts w:hint="eastAsia" w:ascii="仿宋" w:hAnsi="仿宋" w:eastAsia="仿宋" w:cs="仿宋"/>
          <w:sz w:val="32"/>
          <w:szCs w:val="32"/>
          <w:lang w:eastAsia="zh-CN"/>
        </w:rPr>
      </w:pPr>
      <w:r>
        <w:rPr>
          <w:rFonts w:hint="eastAsia" w:ascii="仿宋_GB2312" w:eastAsia="仿宋_GB2312"/>
          <w:sz w:val="32"/>
          <w:szCs w:val="32"/>
          <w:lang w:val="en-US" w:eastAsia="zh-CN"/>
        </w:rPr>
        <w:t>(3)</w:t>
      </w:r>
      <w:r>
        <w:rPr>
          <w:rFonts w:hint="eastAsia" w:ascii="仿宋_GB2312" w:eastAsia="仿宋_GB2312"/>
          <w:sz w:val="32"/>
          <w:szCs w:val="32"/>
          <w:lang w:eastAsia="zh-CN"/>
        </w:rPr>
        <w:t>项目指标明确性分析。</w:t>
      </w:r>
      <w:r>
        <w:rPr>
          <w:rFonts w:hint="eastAsia" w:ascii="仿宋_GB2312" w:eastAsia="仿宋_GB2312"/>
          <w:sz w:val="32"/>
          <w:szCs w:val="32"/>
          <w:lang w:val="en-US" w:eastAsia="zh-CN"/>
        </w:rPr>
        <w:t>针对项目年度开展工作内容，项目单位从扩大医保参保面，保障居民享有医保权益方面设定了2019年度“区内各乡镇居民</w:t>
      </w:r>
      <w:r>
        <w:rPr>
          <w:rFonts w:hint="eastAsia" w:ascii="仿宋" w:hAnsi="仿宋" w:eastAsia="仿宋" w:cs="仿宋"/>
          <w:sz w:val="32"/>
          <w:szCs w:val="32"/>
          <w:lang w:val="en-US" w:eastAsia="zh-CN"/>
        </w:rPr>
        <w:t>居民医保参保率达93%以上”绩效指标，指标具有可考核性、明确性。</w:t>
      </w:r>
    </w:p>
    <w:p>
      <w:pPr>
        <w:numPr>
          <w:ilvl w:val="0"/>
          <w:numId w:val="2"/>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资金落实情况分析。</w:t>
      </w:r>
    </w:p>
    <w:p>
      <w:pPr>
        <w:numPr>
          <w:ilvl w:val="0"/>
          <w:numId w:val="0"/>
        </w:numPr>
        <w:ind w:firstLine="64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2019年初，财政局拨付项目预算资金8万元整，全部为财政资金。截止至2019年12月31日，实际到位资金8万元整。项目资金到位</w:t>
      </w:r>
      <w:r>
        <w:rPr>
          <w:rFonts w:hint="eastAsia" w:ascii="仿宋" w:hAnsi="仿宋" w:eastAsia="仿宋" w:cs="仿宋"/>
          <w:b w:val="0"/>
          <w:bCs w:val="0"/>
          <w:sz w:val="32"/>
          <w:szCs w:val="32"/>
          <w:lang w:val="en-US" w:eastAsia="zh-CN"/>
        </w:rPr>
        <w:t>率100%。</w:t>
      </w:r>
    </w:p>
    <w:p>
      <w:pPr>
        <w:numPr>
          <w:ilvl w:val="0"/>
          <w:numId w:val="0"/>
        </w:numPr>
        <w:ind w:firstLine="640"/>
        <w:rPr>
          <w:rFonts w:hint="eastAsia" w:ascii="仿宋_GB2312" w:eastAsia="仿宋_GB2312"/>
          <w:b w:val="0"/>
          <w:bCs w:val="0"/>
          <w:color w:val="0000FF"/>
          <w:sz w:val="32"/>
          <w:szCs w:val="32"/>
          <w:lang w:val="en-US" w:eastAsia="zh-CN"/>
        </w:rPr>
      </w:pPr>
      <w:r>
        <w:rPr>
          <w:rFonts w:hint="eastAsia" w:ascii="仿宋_GB2312" w:eastAsia="仿宋_GB2312"/>
          <w:b w:val="0"/>
          <w:bCs w:val="0"/>
          <w:sz w:val="32"/>
          <w:szCs w:val="32"/>
          <w:lang w:val="en-US" w:eastAsia="zh-CN"/>
        </w:rPr>
        <w:t>区财政下达城乡居民医保村级代办员补助项目预算后，医保局按照项目方案及进度，及时拨付给区12乡镇及1个开发区。2019年12月全部资金拨付到位。项目资金到位及时</w:t>
      </w:r>
      <w:r>
        <w:rPr>
          <w:rFonts w:hint="eastAsia" w:ascii="仿宋" w:hAnsi="仿宋" w:eastAsia="仿宋" w:cs="仿宋"/>
          <w:b w:val="0"/>
          <w:bCs w:val="0"/>
          <w:sz w:val="32"/>
          <w:szCs w:val="32"/>
          <w:lang w:val="en-US" w:eastAsia="zh-CN"/>
        </w:rPr>
        <w:t>率100%，</w:t>
      </w:r>
      <w:r>
        <w:rPr>
          <w:rFonts w:hint="eastAsia" w:ascii="仿宋_GB2312" w:eastAsia="仿宋_GB2312"/>
          <w:b w:val="0"/>
          <w:bCs w:val="0"/>
          <w:sz w:val="32"/>
          <w:szCs w:val="32"/>
          <w:lang w:val="en-US" w:eastAsia="zh-CN"/>
        </w:rPr>
        <w:t>资金落实足额、及时。</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3"/>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业务管理情况分析</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为保障年度项目有序实施，医保局制定了《2019年省级财政城乡居民医保村级代办员补助资金项目方案》，项目具有一定的实施方案指导，项目业务管理制度需要进一步加强与完善。</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项目管理有效可行，项目单位依照《补助资金项目方案》开展项目工作，通过对负责城乡居民医保征缴工作村级代办员进行业务培训动员，搞好宣发、征缴、信息复核录入工作，</w:t>
      </w:r>
      <w:r>
        <w:rPr>
          <w:rFonts w:hint="eastAsia" w:ascii="仿宋_GB2312" w:eastAsia="仿宋_GB2312"/>
          <w:sz w:val="32"/>
          <w:szCs w:val="32"/>
          <w:lang w:eastAsia="zh-CN"/>
        </w:rPr>
        <w:t>保障城乡居民公平享有医保权益。</w:t>
      </w:r>
    </w:p>
    <w:p>
      <w:pPr>
        <w:numPr>
          <w:ilvl w:val="0"/>
          <w:numId w:val="3"/>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财务管理分析</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项目年度资金实际支出8万元，未超出预算支出，资金实际支出与预算支出相一致。详见下附2019年省级城乡居民代办员补助资金发放表。</w:t>
      </w:r>
    </w:p>
    <w:tbl>
      <w:tblPr>
        <w:tblStyle w:val="4"/>
        <w:tblpPr w:leftFromText="180" w:rightFromText="180" w:vertAnchor="text" w:horzAnchor="page" w:tblpX="1644" w:tblpY="331"/>
        <w:tblOverlap w:val="never"/>
        <w:tblW w:w="877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74"/>
        <w:gridCol w:w="2145"/>
        <w:gridCol w:w="1890"/>
        <w:gridCol w:w="1905"/>
        <w:gridCol w:w="1079"/>
        <w:gridCol w:w="10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020" w:hRule="atLeast"/>
        </w:trPr>
        <w:tc>
          <w:tcPr>
            <w:tcW w:w="877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Theme="majorEastAsia" w:hAnsiTheme="majorEastAsia" w:eastAsiaTheme="majorEastAsia" w:cstheme="majorEastAsia"/>
                <w:i w:val="0"/>
                <w:color w:val="000000"/>
                <w:kern w:val="0"/>
                <w:sz w:val="32"/>
                <w:szCs w:val="32"/>
                <w:u w:val="none"/>
                <w:lang w:val="en-US" w:eastAsia="zh-CN" w:bidi="ar"/>
              </w:rPr>
              <w:t>2019年省级城乡居民代办员补助资金发放表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序号</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乡镇</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到位资金（元）</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实际支出（元）</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差异额</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i w:val="0"/>
                <w:color w:val="000000"/>
                <w:sz w:val="24"/>
                <w:szCs w:val="24"/>
                <w:u w:val="none"/>
              </w:rPr>
            </w:pPr>
            <w:r>
              <w:rPr>
                <w:rFonts w:hint="eastAsia" w:ascii="仿宋" w:hAnsi="仿宋" w:eastAsia="仿宋" w:cs="仿宋"/>
                <w:b/>
                <w:i w:val="0"/>
                <w:color w:val="000000"/>
                <w:kern w:val="0"/>
                <w:sz w:val="24"/>
                <w:szCs w:val="24"/>
                <w:u w:val="none"/>
                <w:lang w:val="en-US" w:eastAsia="zh-CN" w:bidi="ar"/>
              </w:rPr>
              <w:t>差异率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山尹村</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2530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2530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开发区</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3330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3330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黄壁庄</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3850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3850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上庄</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7450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7450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5</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铜冶</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12300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12300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获鹿镇</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10550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10550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白鹿泉</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4350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4350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上寨</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2030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2030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寺家庄</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7400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7400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李村</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7720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7720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11</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宜安</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6700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6700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12</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石井</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2800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2800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13</w:t>
            </w:r>
          </w:p>
        </w:tc>
        <w:tc>
          <w:tcPr>
            <w:tcW w:w="2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大河</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8990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8990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28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合计</w:t>
            </w:r>
          </w:p>
        </w:tc>
        <w:tc>
          <w:tcPr>
            <w:tcW w:w="18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80000</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80000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0.00%</w:t>
            </w:r>
          </w:p>
        </w:tc>
      </w:tr>
    </w:tbl>
    <w:p>
      <w:pPr>
        <w:numPr>
          <w:ilvl w:val="0"/>
          <w:numId w:val="0"/>
        </w:numPr>
        <w:ind w:firstLine="640" w:firstLineChars="200"/>
        <w:rPr>
          <w:rFonts w:hint="eastAsia" w:ascii="仿宋_GB2312" w:eastAsia="仿宋_GB2312"/>
          <w:b w:val="0"/>
          <w:bCs w:val="0"/>
          <w:sz w:val="32"/>
          <w:szCs w:val="32"/>
          <w:lang w:val="en-US" w:eastAsia="zh-CN"/>
        </w:rPr>
      </w:pPr>
    </w:p>
    <w:p>
      <w:pPr>
        <w:numPr>
          <w:ilvl w:val="0"/>
          <w:numId w:val="0"/>
        </w:numPr>
        <w:ind w:firstLine="320" w:firstLineChars="100"/>
        <w:rPr>
          <w:rFonts w:hint="eastAsia" w:ascii="仿宋_GB2312" w:eastAsia="仿宋_GB2312"/>
          <w:b/>
          <w:bCs/>
          <w:sz w:val="32"/>
          <w:szCs w:val="32"/>
          <w:lang w:val="en-US" w:eastAsia="zh-CN"/>
        </w:rPr>
      </w:pP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对项目的实际完成率、完成及时率、质量达标率、成本节约率等情况进行分析后，根据指标体系评分标准计算分值。</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对项目的经济效益、社会效益、生态效益、可持续影响和社会公众或服务对象满意度等情况进行分析后，根据指标体系评分标准计算分值。</w:t>
      </w:r>
    </w:p>
    <w:p>
      <w:pPr>
        <w:numPr>
          <w:ilvl w:val="0"/>
          <w:numId w:val="4"/>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adjustRightInd w:val="0"/>
        <w:snapToGrid w:val="0"/>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该项目完成后，</w:t>
      </w:r>
      <w:r>
        <w:rPr>
          <w:rFonts w:hint="eastAsia" w:ascii="仿宋_GB2312" w:eastAsia="仿宋_GB2312"/>
          <w:sz w:val="32"/>
          <w:szCs w:val="32"/>
          <w:lang w:eastAsia="zh-CN"/>
        </w:rPr>
        <w:t>保障了城乡居民医疗保险等基层经办工作顺利开展，提升了参保群众对医保工作的满意度获得感。</w:t>
      </w:r>
      <w:r>
        <w:rPr>
          <w:rFonts w:hint="eastAsia" w:ascii="仿宋" w:hAnsi="仿宋" w:eastAsia="仿宋" w:cs="仿宋"/>
          <w:b w:val="0"/>
          <w:bCs w:val="0"/>
          <w:sz w:val="32"/>
          <w:szCs w:val="32"/>
          <w:lang w:val="en-US" w:eastAsia="zh-CN"/>
        </w:rPr>
        <w:t>从总体上看，绩效评价总体得分为94分，为优秀等次。</w:t>
      </w:r>
    </w:p>
    <w:tbl>
      <w:tblPr>
        <w:tblStyle w:val="5"/>
        <w:tblW w:w="92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2"/>
        <w:gridCol w:w="1262"/>
        <w:gridCol w:w="3142"/>
        <w:gridCol w:w="2737"/>
        <w:gridCol w:w="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指标</w:t>
            </w:r>
          </w:p>
        </w:tc>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分值</w:t>
            </w:r>
          </w:p>
        </w:tc>
        <w:tc>
          <w:tcPr>
            <w:tcW w:w="314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指标解释</w:t>
            </w:r>
          </w:p>
        </w:tc>
        <w:tc>
          <w:tcPr>
            <w:tcW w:w="2737"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评价标准</w:t>
            </w:r>
          </w:p>
        </w:tc>
        <w:tc>
          <w:tcPr>
            <w:tcW w:w="848"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项目执行</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15</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项目立项是否规范，项目目标是否明确，绩效目标是否合理，项目指标是否具有明确性</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绩效目标是否合理，项目指标是否具有明确性各5分；目标明确、理想规范各2分；目标量化1分。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资金落实</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资金到位率和到位时效性</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根据资金到位率及实效评分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资金管理</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11</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资金管理、费用支出制度健全，是否严格执行制度</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制度健全、支出规范6分，严格执行制度，核算规范6分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组织实施</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机构健全、分工明确，严格执行相关制度</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机构健全3分，分工明确3分，严格执行制度6分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项目产出</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产出数量、质量、时效、成本</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各占5分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项目效果</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经济效益、社会效益和可持续发展</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经济效益社会效益各占3分，可持续发展占4分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服务对象满意度</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对居民、群众进行随机采访和发放调查问卷，进行满意度调查</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根据采访和调研的情况进行评分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合计</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100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 w:hAnsi="仿宋" w:eastAsia="仿宋" w:cs="仿宋"/>
                <w:sz w:val="24"/>
                <w:szCs w:val="24"/>
                <w:vertAlign w:val="baseline"/>
                <w:lang w:val="en-US" w:eastAsia="zh-CN"/>
              </w:rPr>
            </w:pP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94</w:t>
            </w:r>
          </w:p>
        </w:tc>
      </w:tr>
    </w:tbl>
    <w:p>
      <w:pPr>
        <w:adjustRightInd w:val="0"/>
        <w:snapToGrid w:val="0"/>
        <w:spacing w:line="360" w:lineRule="auto"/>
        <w:ind w:firstLine="640" w:firstLineChars="200"/>
        <w:rPr>
          <w:rFonts w:hint="eastAsia" w:ascii="黑体" w:eastAsia="黑体"/>
          <w:b w:val="0"/>
          <w:bCs w:val="0"/>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五</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12E5DB"/>
    <w:multiLevelType w:val="singleLevel"/>
    <w:tmpl w:val="5E12E5DB"/>
    <w:lvl w:ilvl="0" w:tentative="0">
      <w:start w:val="2"/>
      <w:numFmt w:val="decimal"/>
      <w:suff w:val="nothing"/>
      <w:lvlText w:val="%1."/>
      <w:lvlJc w:val="left"/>
    </w:lvl>
  </w:abstractNum>
  <w:abstractNum w:abstractNumId="1">
    <w:nsid w:val="5E13D934"/>
    <w:multiLevelType w:val="singleLevel"/>
    <w:tmpl w:val="5E13D934"/>
    <w:lvl w:ilvl="0" w:tentative="0">
      <w:start w:val="1"/>
      <w:numFmt w:val="decimal"/>
      <w:suff w:val="nothing"/>
      <w:lvlText w:val="%1."/>
      <w:lvlJc w:val="left"/>
    </w:lvl>
  </w:abstractNum>
  <w:abstractNum w:abstractNumId="2">
    <w:nsid w:val="5E13E46B"/>
    <w:multiLevelType w:val="singleLevel"/>
    <w:tmpl w:val="5E13E46B"/>
    <w:lvl w:ilvl="0" w:tentative="0">
      <w:start w:val="4"/>
      <w:numFmt w:val="chineseCounting"/>
      <w:suff w:val="nothing"/>
      <w:lvlText w:val="%1、"/>
      <w:lvlJc w:val="left"/>
    </w:lvl>
  </w:abstractNum>
  <w:abstractNum w:abstractNumId="3">
    <w:nsid w:val="5E13E9EE"/>
    <w:multiLevelType w:val="singleLevel"/>
    <w:tmpl w:val="5E13E9EE"/>
    <w:lvl w:ilvl="0" w:tentative="0">
      <w:start w:val="1"/>
      <w:numFmt w:val="decimal"/>
      <w:suff w:val="nothing"/>
      <w:lvlText w:val="%1."/>
      <w:lvlJc w:val="left"/>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5OWI5ZDYzY2JhMDJmYzM1ZjQxYTAzZmZmYmQ2NTgifQ=="/>
  </w:docVars>
  <w:rsids>
    <w:rsidRoot w:val="2A2941B7"/>
    <w:rsid w:val="08A15BB8"/>
    <w:rsid w:val="288601F2"/>
    <w:rsid w:val="2A2941B7"/>
    <w:rsid w:val="359401DA"/>
    <w:rsid w:val="35944C34"/>
    <w:rsid w:val="426E1CCB"/>
    <w:rsid w:val="50C90660"/>
    <w:rsid w:val="60842BD3"/>
    <w:rsid w:val="741F3EE9"/>
    <w:rsid w:val="7E7567D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autoRedefine/>
    <w:qFormat/>
    <w:uiPriority w:val="0"/>
  </w:style>
  <w:style w:type="character" w:styleId="8">
    <w:name w:val="page number"/>
    <w:basedOn w:val="6"/>
    <w:autoRedefine/>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我是好人</cp:lastModifiedBy>
  <dcterms:modified xsi:type="dcterms:W3CDTF">2024-03-06T01:32:50Z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4270DFAFCB4A4EA98D79B863A8723E89_12</vt:lpwstr>
  </property>
</Properties>
</file>