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专项公用经费项目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，遵循“科学性、规范性、客观性和公正性”的原则，对专项公用经费项目实施了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按区委、区政府要求，行政审批局组建了鹿泉区市民服务中心，租赁胜利大厦三楼和四楼办公。2019年新增设14个部门、32个窗口，并承接了个体工商注册和环保审批事项的划转。随着市民中心的运行步入正轨，人员、事项以及窗口迅速激增，办公经费也在迅猛增长，按照人员计算的公用经费难以保障机关的正常运转。因此，为保障机关的正常运转，为前来办事的群众提供优良高效的服务，需办公经费152.317674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项目主要用于增加审批局的办公经费，以缓解资金紧张。</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3.项目资金投入情况（资金数量、资金结构、资金来源渠道等）</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办公经费152.317674万元，全部来自一般公共预算拨款。</w:t>
      </w:r>
    </w:p>
    <w:p>
      <w:p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其中：物业管理费38.739674万元，邮电费27.128万元，行政审批系统维护费9万元，电费35.15万元，印刷费20万元，委托业务费7.5万元，办公费5万元，公务接待费0.8万元，培训费3万元，会议费1万元，参观考察费5万元。目前，该项经费剩余29.752036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为保障机关的正常运行，提高审批效率，为办事群众提供优良高效的服务，使群众满意，需办公经费152.3176元，其中：物业管理费38.739674万元，邮电费27.128万元，行政审批系统维护费9万元。</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我单位第一时间成立项目测评小组，由局办公室牵头，办公室主任贺志敏任组长，评价资料由委托投资咨询机构和项目小组提供。</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首先成立项目自评小组，结合测评内容，做到有计划，有安排，扎实开展本次自评工作。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其次，科学制定自评标准。该项目绩效评价工作是以鹿泉区提出的绩效评价指标体系为指导，根据项目的投入、过程、产出及效果进行评价。分别对项目立项规范性、绩效目标合理性、绩效指标明确性、资金到位率、到位及时率、管理制度健全性、 制度执行有效性、项目质量可控性、管理制度健全性、资金使用合规性、财务监控有效性、实际完成率、完成及时率、质量达标率、成本节约率、经济效益、社会效益等项目进行自评打分。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最后，严格按照评价体系进行测评得分。 </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根据要求，我单位在开展本项目预算绩效评价工作过程中，针对评价对象特点，设计以下评价指标体系。</w:t>
      </w:r>
    </w:p>
    <w:tbl>
      <w:tblPr>
        <w:tblStyle w:val="4"/>
        <w:tblW w:w="86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77"/>
        <w:gridCol w:w="866"/>
        <w:gridCol w:w="1817"/>
        <w:gridCol w:w="4451"/>
        <w:gridCol w:w="707"/>
      </w:tblGrid>
      <w:tr>
        <w:trPr>
          <w:trHeight w:val="254" w:hRule="atLeast"/>
          <w:tblHeader/>
        </w:trPr>
        <w:tc>
          <w:tcPr>
            <w:tcW w:w="77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6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得分</w:t>
            </w:r>
          </w:p>
        </w:tc>
      </w:tr>
      <w:tr>
        <w:trPr>
          <w:trHeight w:val="343" w:hRule="atLeast"/>
        </w:trPr>
        <w:tc>
          <w:tcPr>
            <w:tcW w:w="777"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0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w:t>
            </w:r>
            <w:r>
              <w:rPr>
                <w:rFonts w:hint="eastAsia" w:ascii="楷体_GB2312" w:hAnsi="楷体_GB2312" w:eastAsia="楷体_GB2312"/>
                <w:b w:val="0"/>
                <w:i w:val="0"/>
                <w:snapToGrid/>
                <w:color w:val="000000"/>
                <w:sz w:val="22"/>
                <w:u w:val="none"/>
                <w:shd w:val="clear" w:color="auto" w:fill="FFFFFF"/>
                <w:lang w:val="en-US" w:eastAsia="zh-CN"/>
              </w:rPr>
              <w:t>3分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0" w:hRule="atLeast"/>
        </w:trPr>
        <w:tc>
          <w:tcPr>
            <w:tcW w:w="777"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43"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9"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98"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8"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3"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8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4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34"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0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54"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3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471"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bl>
    <w:p>
      <w:pPr>
        <w:rPr>
          <w:rFonts w:hint="eastAsia" w:ascii="仿宋_GB2312" w:eastAsia="仿宋_GB2312"/>
          <w:b w:val="0"/>
          <w:bCs w:val="0"/>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项目的申请、设立过程均符合相关要求；项目绩效是保证审批环节科学、及时、有效，绩效目标合理明确，符合实际。依据绩效目标设定的绩效指标清晰、细化、可衡量，得分7分。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2019年预算为152.32万，区财政实际拨付152.32万，专项资金实际到位率100%，未影响项目进度不存在截留或挪用专项资金，到位及时率100%。相关会计信息真实、准确、完整、规范，严格执行了财务管理制度，专项资金实行了单独核算。得分10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本单位业务管理制度健全、制度执行有效，增加的办公经费有力的保障了审批工作的正常开展，提高了事件办结效率。得分8分。</w:t>
      </w:r>
    </w:p>
    <w:p>
      <w:pPr>
        <w:numPr>
          <w:ilvl w:val="0"/>
          <w:numId w:val="2"/>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我单位的财务制度健全，已制定或具有相应的项目资金管理办法，符合相关财务会计制度的规定。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在资金使用上，符合国家财经法规和财务管理制度以及有关专项资金管理办法的规定；资金的拨付有完整的审批程序和手续。我单位已制定相应的监控机制，建立</w:t>
      </w:r>
      <w:bookmarkStart w:id="0" w:name="_GoBack"/>
      <w:bookmarkEnd w:id="0"/>
      <w:r>
        <w:rPr>
          <w:rFonts w:hint="eastAsia" w:ascii="仿宋_GB2312" w:eastAsia="仿宋_GB2312"/>
          <w:b w:val="0"/>
          <w:bCs w:val="0"/>
          <w:sz w:val="32"/>
          <w:szCs w:val="32"/>
          <w:lang w:val="en-US" w:eastAsia="zh-CN"/>
        </w:rPr>
        <w:t>专账对资金进行有效监督，不存在截留、挤占、挪用、虚列支出等情况。得分10分。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增加的办公经费有力的保障了审批工作的正常开展，提高了事件办结效率，提高了群众的满意度。完成及时率100%，质量达标率100%，成本节约率20%。得分35分。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增加办公经费，保障机关的正常运行，提高审批效率，提高了群众满意度，得分30分。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根据项目执行情况和项目绩效情况，该项目总得分100分，</w:t>
      </w:r>
      <w:r>
        <w:rPr>
          <w:rFonts w:hint="eastAsia" w:ascii="仿宋_GB2312" w:eastAsia="仿宋_GB2312"/>
          <w:sz w:val="32"/>
          <w:szCs w:val="32"/>
        </w:rPr>
        <w:t>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预算支出偏慢，跟进度规定有一定差距。</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科学规划支出方案，进一步加快预算支出进度。</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posOffset>-15875</wp:posOffset>
              </wp:positionH>
              <wp:positionV relativeFrom="paragraph">
                <wp:posOffset>-46990</wp:posOffset>
              </wp:positionV>
              <wp:extent cx="647065" cy="201295"/>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7065" cy="201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25pt;margin-top:-3.7pt;height:15.85pt;width:50.95pt;mso-position-horizontal-relative:margin;z-index:251659264;mso-width-relative:page;mso-height-relative:page;" filled="f" stroked="f" coordsize="21600,21600" o:gfxdata="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T//ve1QAAAAcBAAAPAAAAAAAAAAEAIAAAACIAAABkcnMvZG93bnJldi54&#10;bWxQSwECFAAUAAAACACHTuJAn82iuTYCAABhBAAADgAAAAAAAAABACAAAAAkAQAAZHJzL2Uyb0Rv&#10;Yy54bWxQSwUGAAAAAAYABgBZAQAAzAUAAAAA&#10;">
              <v:fill on="f" focussize="0,0"/>
              <v:stroke on="f" weight="0.5pt"/>
              <v:imagedata o:title=""/>
              <o:lock v:ext="edit" aspectratio="f"/>
              <v:textbox inset="0mm,0mm,0mm,0mm">
                <w:txbxContent>
                  <w:p>
                    <w:pPr>
                      <w:pStyle w:val="2"/>
                      <w:rPr>
                        <w:rFonts w:hint="eastAsia" w:asciiTheme="majorEastAsia" w:hAnsiTheme="majorEastAsia" w:eastAsiaTheme="majorEastAsia" w:cstheme="majorEastAsia"/>
                        <w:sz w:val="24"/>
                        <w:szCs w:val="24"/>
                        <w:lang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posOffset>5179695</wp:posOffset>
              </wp:positionH>
              <wp:positionV relativeFrom="paragraph">
                <wp:posOffset>-7620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407.85pt;margin-top:-0.6pt;height:144pt;width:144pt;mso-position-horizontal-relative:margin;mso-wrap-style:none;z-index:251660288;mso-width-relative:page;mso-height-relative:page;" filled="f" stroked="f" coordsize="21600,21600" o:gfxdata="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lpNgAAAALAQAADwAAAAAAAAABACAAAAAiAAAAZHJzL2Rvd25yZXYueG1s&#10;UEsBAhQAFAAAAAgAh07iQCSCRrQxAgAAYQQAAA4AAAAAAAAAAQAgAAAAJwEAAGRycy9lMm9Eb2Mu&#10;eG1sUEsFBgAAAAAGAAYAWQEAAMoFAAAAAA==&#10;">
              <v:fill on="f" focussize="0,0"/>
              <v:stroke on="f" weight="0.5pt"/>
              <v:imagedata o:title=""/>
              <o:lock v:ext="edit" aspectratio="f"/>
              <v:textbox inset="0mm,0mm,0mm,0mm" style="mso-fit-shape-to-text:t;">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EE7B57"/>
    <w:multiLevelType w:val="singleLevel"/>
    <w:tmpl w:val="9BEE7B57"/>
    <w:lvl w:ilvl="0" w:tentative="0">
      <w:start w:val="2"/>
      <w:numFmt w:val="decimal"/>
      <w:lvlText w:val="%1."/>
      <w:lvlJc w:val="left"/>
      <w:pPr>
        <w:tabs>
          <w:tab w:val="left" w:pos="312"/>
        </w:tabs>
      </w:pPr>
    </w:lvl>
  </w:abstractNum>
  <w:abstractNum w:abstractNumId="1">
    <w:nsid w:val="AD905A8C"/>
    <w:multiLevelType w:val="singleLevel"/>
    <w:tmpl w:val="AD905A8C"/>
    <w:lvl w:ilvl="0" w:tentative="0">
      <w:start w:val="2"/>
      <w:numFmt w:val="chineseCounting"/>
      <w:suff w:val="nothing"/>
      <w:lvlText w:val="（%1）"/>
      <w:lvlJc w:val="left"/>
      <w:pPr>
        <w:ind w:left="481" w:leftChars="0" w:firstLine="0" w:firstLineChars="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MTkxMjY0M2I0NTRlNDIwNTIwMjFlMmYxNDlmMzUifQ=="/>
  </w:docVars>
  <w:rsids>
    <w:rsidRoot w:val="2A2941B7"/>
    <w:rsid w:val="001B5373"/>
    <w:rsid w:val="00766AF2"/>
    <w:rsid w:val="017A34D3"/>
    <w:rsid w:val="02AF231F"/>
    <w:rsid w:val="045D0694"/>
    <w:rsid w:val="060472A5"/>
    <w:rsid w:val="06C459A6"/>
    <w:rsid w:val="08617149"/>
    <w:rsid w:val="0A162391"/>
    <w:rsid w:val="0BB300C0"/>
    <w:rsid w:val="0F0A27A5"/>
    <w:rsid w:val="110A7F79"/>
    <w:rsid w:val="160134F3"/>
    <w:rsid w:val="17D12F88"/>
    <w:rsid w:val="18053965"/>
    <w:rsid w:val="192D7D39"/>
    <w:rsid w:val="197137D6"/>
    <w:rsid w:val="1A5F389F"/>
    <w:rsid w:val="1CDA5EB4"/>
    <w:rsid w:val="1D15373C"/>
    <w:rsid w:val="20724630"/>
    <w:rsid w:val="21D41100"/>
    <w:rsid w:val="22074A02"/>
    <w:rsid w:val="25874145"/>
    <w:rsid w:val="292E69F1"/>
    <w:rsid w:val="2A2941B7"/>
    <w:rsid w:val="2AFD18AA"/>
    <w:rsid w:val="2C690EEA"/>
    <w:rsid w:val="2D84788E"/>
    <w:rsid w:val="2FA7185A"/>
    <w:rsid w:val="3153719F"/>
    <w:rsid w:val="323C5343"/>
    <w:rsid w:val="3258384D"/>
    <w:rsid w:val="32D35167"/>
    <w:rsid w:val="33B01662"/>
    <w:rsid w:val="353654BB"/>
    <w:rsid w:val="35884727"/>
    <w:rsid w:val="3CC44EC6"/>
    <w:rsid w:val="3E2535C4"/>
    <w:rsid w:val="423634BE"/>
    <w:rsid w:val="44601B11"/>
    <w:rsid w:val="45454174"/>
    <w:rsid w:val="459859C4"/>
    <w:rsid w:val="468105F8"/>
    <w:rsid w:val="473C2012"/>
    <w:rsid w:val="4B3753B4"/>
    <w:rsid w:val="4D9F0CCA"/>
    <w:rsid w:val="4E245529"/>
    <w:rsid w:val="4F521D8B"/>
    <w:rsid w:val="4F842675"/>
    <w:rsid w:val="54D42D32"/>
    <w:rsid w:val="553D009F"/>
    <w:rsid w:val="570A54A5"/>
    <w:rsid w:val="590734FC"/>
    <w:rsid w:val="5DAC4370"/>
    <w:rsid w:val="5F974AB3"/>
    <w:rsid w:val="61867A63"/>
    <w:rsid w:val="627B3AE2"/>
    <w:rsid w:val="65155642"/>
    <w:rsid w:val="662B1CD6"/>
    <w:rsid w:val="67F324B9"/>
    <w:rsid w:val="689D75BA"/>
    <w:rsid w:val="6C0B6343"/>
    <w:rsid w:val="6C521798"/>
    <w:rsid w:val="6DDA64B9"/>
    <w:rsid w:val="6F0C4962"/>
    <w:rsid w:val="76833605"/>
    <w:rsid w:val="78336D51"/>
    <w:rsid w:val="7871238E"/>
    <w:rsid w:val="7926401B"/>
    <w:rsid w:val="7BD3426F"/>
    <w:rsid w:val="7D8725E6"/>
    <w:rsid w:val="7D892BAC"/>
    <w:rsid w:val="7DF421E6"/>
    <w:rsid w:val="7E006CDE"/>
    <w:rsid w:val="7FB06E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2024-03-05T09:13:23Z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13C83B2B7DE643FC91964FCCDDFBE7E8_12</vt:lpwstr>
  </property>
</Properties>
</file>