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47</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47</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47</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49</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807石家庄市鹿泉区消防救援大队</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3210.24</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81.68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90.53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r>
              <w:t>2947.16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3210.24</w:t>
            </w:r>
          </w:p>
        </w:tc>
        <w:tc>
          <w:tcPr>
            <w:tcW w:w="4535" w:type="dxa"/>
            <w:vAlign w:val="center"/>
          </w:tcPr>
          <w:p>
            <w:pPr>
              <w:pStyle w:val="15"/>
            </w:pPr>
            <w:r>
              <w:t>本年支出合计</w:t>
            </w:r>
          </w:p>
        </w:tc>
        <w:tc>
          <w:tcPr>
            <w:tcW w:w="2126" w:type="dxa"/>
            <w:vAlign w:val="center"/>
          </w:tcPr>
          <w:p>
            <w:pPr>
              <w:pStyle w:val="16"/>
            </w:pPr>
            <w:r>
              <w:t>3210.24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3210.24</w:t>
            </w:r>
          </w:p>
        </w:tc>
        <w:tc>
          <w:tcPr>
            <w:tcW w:w="4535" w:type="dxa"/>
            <w:vAlign w:val="center"/>
          </w:tcPr>
          <w:p>
            <w:pPr>
              <w:pStyle w:val="15"/>
            </w:pPr>
            <w:r>
              <w:t>支出总计</w:t>
            </w:r>
          </w:p>
        </w:tc>
        <w:tc>
          <w:tcPr>
            <w:tcW w:w="2126" w:type="dxa"/>
            <w:vAlign w:val="center"/>
          </w:tcPr>
          <w:p>
            <w:pPr>
              <w:pStyle w:val="16"/>
            </w:pPr>
            <w:r>
              <w:t>3210.24</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807石家庄市鹿泉区消防救援大队</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3210.24</w:t>
            </w:r>
          </w:p>
        </w:tc>
        <w:tc>
          <w:tcPr>
            <w:tcW w:w="1134" w:type="dxa"/>
            <w:vAlign w:val="center"/>
          </w:tcPr>
          <w:p>
            <w:pPr>
              <w:pStyle w:val="16"/>
            </w:pPr>
            <w:r>
              <w:t>3210.24</w:t>
            </w:r>
          </w:p>
        </w:tc>
        <w:tc>
          <w:tcPr>
            <w:tcW w:w="1134" w:type="dxa"/>
            <w:vAlign w:val="center"/>
          </w:tcPr>
          <w:p>
            <w:pPr>
              <w:pStyle w:val="16"/>
            </w:pPr>
            <w:r>
              <w:t>3210.24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90.87</w:t>
            </w:r>
          </w:p>
        </w:tc>
        <w:tc>
          <w:tcPr>
            <w:tcW w:w="1134" w:type="dxa"/>
            <w:vAlign w:val="center"/>
          </w:tcPr>
          <w:p>
            <w:pPr>
              <w:pStyle w:val="12"/>
            </w:pPr>
            <w:r>
              <w:t>90.87</w:t>
            </w:r>
          </w:p>
        </w:tc>
        <w:tc>
          <w:tcPr>
            <w:tcW w:w="1134" w:type="dxa"/>
            <w:vAlign w:val="center"/>
          </w:tcPr>
          <w:p>
            <w:pPr>
              <w:pStyle w:val="12"/>
            </w:pPr>
            <w:r>
              <w:t>90.87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90.87</w:t>
            </w:r>
          </w:p>
        </w:tc>
        <w:tc>
          <w:tcPr>
            <w:tcW w:w="1134" w:type="dxa"/>
            <w:vAlign w:val="center"/>
          </w:tcPr>
          <w:p>
            <w:pPr>
              <w:pStyle w:val="12"/>
            </w:pPr>
            <w:r>
              <w:t>90.87</w:t>
            </w:r>
          </w:p>
        </w:tc>
        <w:tc>
          <w:tcPr>
            <w:tcW w:w="1134" w:type="dxa"/>
            <w:vAlign w:val="center"/>
          </w:tcPr>
          <w:p>
            <w:pPr>
              <w:pStyle w:val="12"/>
            </w:pPr>
            <w:r>
              <w:t>90.87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90.87</w:t>
            </w:r>
          </w:p>
        </w:tc>
        <w:tc>
          <w:tcPr>
            <w:tcW w:w="1134" w:type="dxa"/>
            <w:vAlign w:val="center"/>
          </w:tcPr>
          <w:p>
            <w:pPr>
              <w:pStyle w:val="12"/>
            </w:pPr>
            <w:r>
              <w:t>90.87</w:t>
            </w:r>
          </w:p>
        </w:tc>
        <w:tc>
          <w:tcPr>
            <w:tcW w:w="1134" w:type="dxa"/>
            <w:vAlign w:val="center"/>
          </w:tcPr>
          <w:p>
            <w:pPr>
              <w:pStyle w:val="12"/>
            </w:pPr>
            <w:r>
              <w:t>90.87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81.68</w:t>
            </w:r>
          </w:p>
        </w:tc>
        <w:tc>
          <w:tcPr>
            <w:tcW w:w="1134" w:type="dxa"/>
            <w:vAlign w:val="center"/>
          </w:tcPr>
          <w:p>
            <w:pPr>
              <w:pStyle w:val="12"/>
            </w:pPr>
            <w:r>
              <w:t>81.68</w:t>
            </w:r>
          </w:p>
        </w:tc>
        <w:tc>
          <w:tcPr>
            <w:tcW w:w="1134" w:type="dxa"/>
            <w:vAlign w:val="center"/>
          </w:tcPr>
          <w:p>
            <w:pPr>
              <w:pStyle w:val="12"/>
            </w:pPr>
            <w:r>
              <w:t>81.68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81.68</w:t>
            </w:r>
          </w:p>
        </w:tc>
        <w:tc>
          <w:tcPr>
            <w:tcW w:w="1134" w:type="dxa"/>
            <w:vAlign w:val="center"/>
          </w:tcPr>
          <w:p>
            <w:pPr>
              <w:pStyle w:val="12"/>
            </w:pPr>
            <w:r>
              <w:t>81.68</w:t>
            </w:r>
          </w:p>
        </w:tc>
        <w:tc>
          <w:tcPr>
            <w:tcW w:w="1134" w:type="dxa"/>
            <w:vAlign w:val="center"/>
          </w:tcPr>
          <w:p>
            <w:pPr>
              <w:pStyle w:val="12"/>
            </w:pPr>
            <w:r>
              <w:t>81.68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81.68</w:t>
            </w:r>
          </w:p>
        </w:tc>
        <w:tc>
          <w:tcPr>
            <w:tcW w:w="1134" w:type="dxa"/>
            <w:vAlign w:val="center"/>
          </w:tcPr>
          <w:p>
            <w:pPr>
              <w:pStyle w:val="12"/>
            </w:pPr>
            <w:r>
              <w:t>81.68</w:t>
            </w:r>
          </w:p>
        </w:tc>
        <w:tc>
          <w:tcPr>
            <w:tcW w:w="1134" w:type="dxa"/>
            <w:vAlign w:val="center"/>
          </w:tcPr>
          <w:p>
            <w:pPr>
              <w:pStyle w:val="12"/>
            </w:pPr>
            <w:r>
              <w:t>81.68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90.53</w:t>
            </w:r>
          </w:p>
        </w:tc>
        <w:tc>
          <w:tcPr>
            <w:tcW w:w="1134" w:type="dxa"/>
            <w:vAlign w:val="center"/>
          </w:tcPr>
          <w:p>
            <w:pPr>
              <w:pStyle w:val="12"/>
            </w:pPr>
            <w:r>
              <w:t>90.53</w:t>
            </w:r>
          </w:p>
        </w:tc>
        <w:tc>
          <w:tcPr>
            <w:tcW w:w="1134" w:type="dxa"/>
            <w:vAlign w:val="center"/>
          </w:tcPr>
          <w:p>
            <w:pPr>
              <w:pStyle w:val="12"/>
            </w:pPr>
            <w:r>
              <w:t>90.53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90.53</w:t>
            </w:r>
          </w:p>
        </w:tc>
        <w:tc>
          <w:tcPr>
            <w:tcW w:w="1134" w:type="dxa"/>
            <w:vAlign w:val="center"/>
          </w:tcPr>
          <w:p>
            <w:pPr>
              <w:pStyle w:val="12"/>
            </w:pPr>
            <w:r>
              <w:t>90.53</w:t>
            </w:r>
          </w:p>
        </w:tc>
        <w:tc>
          <w:tcPr>
            <w:tcW w:w="1134" w:type="dxa"/>
            <w:vAlign w:val="center"/>
          </w:tcPr>
          <w:p>
            <w:pPr>
              <w:pStyle w:val="12"/>
            </w:pPr>
            <w:r>
              <w:t>90.53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90.53</w:t>
            </w:r>
          </w:p>
        </w:tc>
        <w:tc>
          <w:tcPr>
            <w:tcW w:w="1134" w:type="dxa"/>
            <w:vAlign w:val="center"/>
          </w:tcPr>
          <w:p>
            <w:pPr>
              <w:pStyle w:val="12"/>
            </w:pPr>
            <w:r>
              <w:t>90.53</w:t>
            </w:r>
          </w:p>
        </w:tc>
        <w:tc>
          <w:tcPr>
            <w:tcW w:w="1134" w:type="dxa"/>
            <w:vAlign w:val="center"/>
          </w:tcPr>
          <w:p>
            <w:pPr>
              <w:pStyle w:val="12"/>
            </w:pPr>
            <w:r>
              <w:t>90.53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224</w:t>
            </w:r>
          </w:p>
        </w:tc>
        <w:tc>
          <w:tcPr>
            <w:tcW w:w="1559" w:type="dxa"/>
            <w:vAlign w:val="center"/>
          </w:tcPr>
          <w:p>
            <w:pPr>
              <w:pStyle w:val="13"/>
            </w:pPr>
            <w:r>
              <w:t>灾害防治及应急管理支出</w:t>
            </w:r>
          </w:p>
        </w:tc>
        <w:tc>
          <w:tcPr>
            <w:tcW w:w="1134" w:type="dxa"/>
            <w:vAlign w:val="center"/>
          </w:tcPr>
          <w:p>
            <w:pPr>
              <w:pStyle w:val="12"/>
            </w:pPr>
            <w:r>
              <w:t>2947.16</w:t>
            </w:r>
          </w:p>
        </w:tc>
        <w:tc>
          <w:tcPr>
            <w:tcW w:w="1134" w:type="dxa"/>
            <w:vAlign w:val="center"/>
          </w:tcPr>
          <w:p>
            <w:pPr>
              <w:pStyle w:val="12"/>
            </w:pPr>
            <w:r>
              <w:t>2947.16</w:t>
            </w:r>
          </w:p>
        </w:tc>
        <w:tc>
          <w:tcPr>
            <w:tcW w:w="1134" w:type="dxa"/>
            <w:vAlign w:val="center"/>
          </w:tcPr>
          <w:p>
            <w:pPr>
              <w:pStyle w:val="12"/>
            </w:pPr>
            <w:r>
              <w:t>2947.16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22402</w:t>
            </w:r>
          </w:p>
        </w:tc>
        <w:tc>
          <w:tcPr>
            <w:tcW w:w="1559" w:type="dxa"/>
            <w:vAlign w:val="center"/>
          </w:tcPr>
          <w:p>
            <w:pPr>
              <w:pStyle w:val="13"/>
            </w:pPr>
            <w:r>
              <w:t>消防救援事务</w:t>
            </w:r>
          </w:p>
        </w:tc>
        <w:tc>
          <w:tcPr>
            <w:tcW w:w="1134" w:type="dxa"/>
            <w:vAlign w:val="center"/>
          </w:tcPr>
          <w:p>
            <w:pPr>
              <w:pStyle w:val="12"/>
            </w:pPr>
            <w:r>
              <w:t>2947.16</w:t>
            </w:r>
          </w:p>
        </w:tc>
        <w:tc>
          <w:tcPr>
            <w:tcW w:w="1134" w:type="dxa"/>
            <w:vAlign w:val="center"/>
          </w:tcPr>
          <w:p>
            <w:pPr>
              <w:pStyle w:val="12"/>
            </w:pPr>
            <w:r>
              <w:t>2947.16</w:t>
            </w:r>
          </w:p>
        </w:tc>
        <w:tc>
          <w:tcPr>
            <w:tcW w:w="1134" w:type="dxa"/>
            <w:vAlign w:val="center"/>
          </w:tcPr>
          <w:p>
            <w:pPr>
              <w:pStyle w:val="12"/>
            </w:pPr>
            <w:r>
              <w:t>2947.16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2240201</w:t>
            </w:r>
          </w:p>
        </w:tc>
        <w:tc>
          <w:tcPr>
            <w:tcW w:w="1559" w:type="dxa"/>
            <w:vAlign w:val="center"/>
          </w:tcPr>
          <w:p>
            <w:pPr>
              <w:pStyle w:val="13"/>
            </w:pPr>
            <w:r>
              <w:t>行政运行</w:t>
            </w:r>
          </w:p>
        </w:tc>
        <w:tc>
          <w:tcPr>
            <w:tcW w:w="1134" w:type="dxa"/>
            <w:vAlign w:val="center"/>
          </w:tcPr>
          <w:p>
            <w:pPr>
              <w:pStyle w:val="12"/>
            </w:pPr>
            <w:r>
              <w:t>1686.45</w:t>
            </w:r>
          </w:p>
        </w:tc>
        <w:tc>
          <w:tcPr>
            <w:tcW w:w="1134" w:type="dxa"/>
            <w:vAlign w:val="center"/>
          </w:tcPr>
          <w:p>
            <w:pPr>
              <w:pStyle w:val="12"/>
            </w:pPr>
            <w:r>
              <w:t>1686.45</w:t>
            </w:r>
          </w:p>
        </w:tc>
        <w:tc>
          <w:tcPr>
            <w:tcW w:w="1134" w:type="dxa"/>
            <w:vAlign w:val="center"/>
          </w:tcPr>
          <w:p>
            <w:pPr>
              <w:pStyle w:val="12"/>
            </w:pPr>
            <w:r>
              <w:t>1686.45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2240204</w:t>
            </w:r>
          </w:p>
        </w:tc>
        <w:tc>
          <w:tcPr>
            <w:tcW w:w="1559" w:type="dxa"/>
            <w:vAlign w:val="center"/>
          </w:tcPr>
          <w:p>
            <w:pPr>
              <w:pStyle w:val="13"/>
            </w:pPr>
            <w:r>
              <w:t>消防应急救援</w:t>
            </w:r>
          </w:p>
        </w:tc>
        <w:tc>
          <w:tcPr>
            <w:tcW w:w="1134" w:type="dxa"/>
            <w:vAlign w:val="center"/>
          </w:tcPr>
          <w:p>
            <w:pPr>
              <w:pStyle w:val="12"/>
            </w:pPr>
            <w:r>
              <w:t>1000.00</w:t>
            </w:r>
          </w:p>
        </w:tc>
        <w:tc>
          <w:tcPr>
            <w:tcW w:w="1134" w:type="dxa"/>
            <w:vAlign w:val="center"/>
          </w:tcPr>
          <w:p>
            <w:pPr>
              <w:pStyle w:val="12"/>
            </w:pPr>
            <w:r>
              <w:t>1000.00</w:t>
            </w:r>
          </w:p>
        </w:tc>
        <w:tc>
          <w:tcPr>
            <w:tcW w:w="1134" w:type="dxa"/>
            <w:vAlign w:val="center"/>
          </w:tcPr>
          <w:p>
            <w:pPr>
              <w:pStyle w:val="12"/>
            </w:pPr>
            <w:r>
              <w:t>1000.00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2240299</w:t>
            </w:r>
          </w:p>
        </w:tc>
        <w:tc>
          <w:tcPr>
            <w:tcW w:w="1559" w:type="dxa"/>
            <w:vAlign w:val="center"/>
          </w:tcPr>
          <w:p>
            <w:pPr>
              <w:pStyle w:val="13"/>
            </w:pPr>
            <w:r>
              <w:t>其他消防救援事务支出</w:t>
            </w:r>
          </w:p>
        </w:tc>
        <w:tc>
          <w:tcPr>
            <w:tcW w:w="1134" w:type="dxa"/>
            <w:vAlign w:val="center"/>
          </w:tcPr>
          <w:p>
            <w:pPr>
              <w:pStyle w:val="12"/>
            </w:pPr>
            <w:r>
              <w:t>260.71</w:t>
            </w:r>
          </w:p>
        </w:tc>
        <w:tc>
          <w:tcPr>
            <w:tcW w:w="1134" w:type="dxa"/>
            <w:vAlign w:val="center"/>
          </w:tcPr>
          <w:p>
            <w:pPr>
              <w:pStyle w:val="12"/>
            </w:pPr>
            <w:r>
              <w:t>260.71</w:t>
            </w:r>
          </w:p>
        </w:tc>
        <w:tc>
          <w:tcPr>
            <w:tcW w:w="1134" w:type="dxa"/>
            <w:vAlign w:val="center"/>
          </w:tcPr>
          <w:p>
            <w:pPr>
              <w:pStyle w:val="12"/>
            </w:pPr>
            <w:r>
              <w:t>260.71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807石家庄市鹿泉区消防救援大队</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3210.24</w:t>
            </w:r>
          </w:p>
        </w:tc>
        <w:tc>
          <w:tcPr>
            <w:tcW w:w="1361" w:type="dxa"/>
            <w:vAlign w:val="center"/>
          </w:tcPr>
          <w:p>
            <w:pPr>
              <w:pStyle w:val="16"/>
            </w:pPr>
            <w:r>
              <w:t>1949.53</w:t>
            </w:r>
          </w:p>
        </w:tc>
        <w:tc>
          <w:tcPr>
            <w:tcW w:w="1361" w:type="dxa"/>
            <w:vAlign w:val="center"/>
          </w:tcPr>
          <w:p>
            <w:pPr>
              <w:pStyle w:val="16"/>
            </w:pPr>
            <w:r>
              <w:t>1260.71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90.87</w:t>
            </w:r>
          </w:p>
        </w:tc>
        <w:tc>
          <w:tcPr>
            <w:tcW w:w="1361" w:type="dxa"/>
            <w:vAlign w:val="center"/>
          </w:tcPr>
          <w:p>
            <w:pPr>
              <w:pStyle w:val="12"/>
            </w:pPr>
            <w:r>
              <w:t>90.87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90.87</w:t>
            </w:r>
          </w:p>
        </w:tc>
        <w:tc>
          <w:tcPr>
            <w:tcW w:w="1361" w:type="dxa"/>
            <w:vAlign w:val="center"/>
          </w:tcPr>
          <w:p>
            <w:pPr>
              <w:pStyle w:val="12"/>
            </w:pPr>
            <w:r>
              <w:t>90.87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90.87</w:t>
            </w:r>
          </w:p>
        </w:tc>
        <w:tc>
          <w:tcPr>
            <w:tcW w:w="1361" w:type="dxa"/>
            <w:vAlign w:val="center"/>
          </w:tcPr>
          <w:p>
            <w:pPr>
              <w:pStyle w:val="12"/>
            </w:pPr>
            <w:r>
              <w:t>90.87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81.68</w:t>
            </w:r>
          </w:p>
        </w:tc>
        <w:tc>
          <w:tcPr>
            <w:tcW w:w="1361" w:type="dxa"/>
            <w:vAlign w:val="center"/>
          </w:tcPr>
          <w:p>
            <w:pPr>
              <w:pStyle w:val="12"/>
            </w:pPr>
            <w:r>
              <w:t>81.68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81.68</w:t>
            </w:r>
          </w:p>
        </w:tc>
        <w:tc>
          <w:tcPr>
            <w:tcW w:w="1361" w:type="dxa"/>
            <w:vAlign w:val="center"/>
          </w:tcPr>
          <w:p>
            <w:pPr>
              <w:pStyle w:val="12"/>
            </w:pPr>
            <w:r>
              <w:t>81.68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81.68</w:t>
            </w:r>
          </w:p>
        </w:tc>
        <w:tc>
          <w:tcPr>
            <w:tcW w:w="1361" w:type="dxa"/>
            <w:vAlign w:val="center"/>
          </w:tcPr>
          <w:p>
            <w:pPr>
              <w:pStyle w:val="12"/>
            </w:pPr>
            <w:r>
              <w:t>81.68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90.53</w:t>
            </w:r>
          </w:p>
        </w:tc>
        <w:tc>
          <w:tcPr>
            <w:tcW w:w="1361" w:type="dxa"/>
            <w:vAlign w:val="center"/>
          </w:tcPr>
          <w:p>
            <w:pPr>
              <w:pStyle w:val="12"/>
            </w:pPr>
            <w:r>
              <w:t>90.53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90.53</w:t>
            </w:r>
          </w:p>
        </w:tc>
        <w:tc>
          <w:tcPr>
            <w:tcW w:w="1361" w:type="dxa"/>
            <w:vAlign w:val="center"/>
          </w:tcPr>
          <w:p>
            <w:pPr>
              <w:pStyle w:val="12"/>
            </w:pPr>
            <w:r>
              <w:t>90.53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90.53</w:t>
            </w:r>
          </w:p>
        </w:tc>
        <w:tc>
          <w:tcPr>
            <w:tcW w:w="1361" w:type="dxa"/>
            <w:vAlign w:val="center"/>
          </w:tcPr>
          <w:p>
            <w:pPr>
              <w:pStyle w:val="12"/>
            </w:pPr>
            <w:r>
              <w:t>90.53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224</w:t>
            </w:r>
          </w:p>
        </w:tc>
        <w:tc>
          <w:tcPr>
            <w:tcW w:w="4535" w:type="dxa"/>
            <w:vAlign w:val="center"/>
          </w:tcPr>
          <w:p>
            <w:pPr>
              <w:pStyle w:val="13"/>
            </w:pPr>
            <w:r>
              <w:t>灾害防治及应急管理支出</w:t>
            </w:r>
          </w:p>
        </w:tc>
        <w:tc>
          <w:tcPr>
            <w:tcW w:w="1361" w:type="dxa"/>
            <w:vAlign w:val="center"/>
          </w:tcPr>
          <w:p>
            <w:pPr>
              <w:pStyle w:val="12"/>
            </w:pPr>
            <w:r>
              <w:t>2947.16</w:t>
            </w:r>
          </w:p>
        </w:tc>
        <w:tc>
          <w:tcPr>
            <w:tcW w:w="1361" w:type="dxa"/>
            <w:vAlign w:val="center"/>
          </w:tcPr>
          <w:p>
            <w:pPr>
              <w:pStyle w:val="12"/>
            </w:pPr>
            <w:r>
              <w:t>1686.45</w:t>
            </w:r>
          </w:p>
        </w:tc>
        <w:tc>
          <w:tcPr>
            <w:tcW w:w="1361" w:type="dxa"/>
            <w:vAlign w:val="center"/>
          </w:tcPr>
          <w:p>
            <w:pPr>
              <w:pStyle w:val="12"/>
            </w:pPr>
            <w:r>
              <w:t>1260.71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22402</w:t>
            </w:r>
          </w:p>
        </w:tc>
        <w:tc>
          <w:tcPr>
            <w:tcW w:w="4535" w:type="dxa"/>
            <w:vAlign w:val="center"/>
          </w:tcPr>
          <w:p>
            <w:pPr>
              <w:pStyle w:val="13"/>
            </w:pPr>
            <w:r>
              <w:t>消防救援事务</w:t>
            </w:r>
          </w:p>
        </w:tc>
        <w:tc>
          <w:tcPr>
            <w:tcW w:w="1361" w:type="dxa"/>
            <w:vAlign w:val="center"/>
          </w:tcPr>
          <w:p>
            <w:pPr>
              <w:pStyle w:val="12"/>
            </w:pPr>
            <w:r>
              <w:t>2947.16</w:t>
            </w:r>
          </w:p>
        </w:tc>
        <w:tc>
          <w:tcPr>
            <w:tcW w:w="1361" w:type="dxa"/>
            <w:vAlign w:val="center"/>
          </w:tcPr>
          <w:p>
            <w:pPr>
              <w:pStyle w:val="12"/>
            </w:pPr>
            <w:r>
              <w:t>1686.45</w:t>
            </w:r>
          </w:p>
        </w:tc>
        <w:tc>
          <w:tcPr>
            <w:tcW w:w="1361" w:type="dxa"/>
            <w:vAlign w:val="center"/>
          </w:tcPr>
          <w:p>
            <w:pPr>
              <w:pStyle w:val="12"/>
            </w:pPr>
            <w:r>
              <w:t>1260.71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2240201</w:t>
            </w:r>
          </w:p>
        </w:tc>
        <w:tc>
          <w:tcPr>
            <w:tcW w:w="4535" w:type="dxa"/>
            <w:vAlign w:val="center"/>
          </w:tcPr>
          <w:p>
            <w:pPr>
              <w:pStyle w:val="13"/>
            </w:pPr>
            <w:r>
              <w:t>行政运行</w:t>
            </w:r>
          </w:p>
        </w:tc>
        <w:tc>
          <w:tcPr>
            <w:tcW w:w="1361" w:type="dxa"/>
            <w:vAlign w:val="center"/>
          </w:tcPr>
          <w:p>
            <w:pPr>
              <w:pStyle w:val="12"/>
            </w:pPr>
            <w:r>
              <w:t>1686.45</w:t>
            </w:r>
          </w:p>
        </w:tc>
        <w:tc>
          <w:tcPr>
            <w:tcW w:w="1361" w:type="dxa"/>
            <w:vAlign w:val="center"/>
          </w:tcPr>
          <w:p>
            <w:pPr>
              <w:pStyle w:val="12"/>
            </w:pPr>
            <w:r>
              <w:t>1686.45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2240204</w:t>
            </w:r>
          </w:p>
        </w:tc>
        <w:tc>
          <w:tcPr>
            <w:tcW w:w="4535" w:type="dxa"/>
            <w:vAlign w:val="center"/>
          </w:tcPr>
          <w:p>
            <w:pPr>
              <w:pStyle w:val="13"/>
            </w:pPr>
            <w:r>
              <w:t>消防应急救援</w:t>
            </w:r>
          </w:p>
        </w:tc>
        <w:tc>
          <w:tcPr>
            <w:tcW w:w="1361" w:type="dxa"/>
            <w:vAlign w:val="center"/>
          </w:tcPr>
          <w:p>
            <w:pPr>
              <w:pStyle w:val="12"/>
            </w:pPr>
            <w:r>
              <w:t>1000.00</w:t>
            </w:r>
          </w:p>
        </w:tc>
        <w:tc>
          <w:tcPr>
            <w:tcW w:w="1361" w:type="dxa"/>
            <w:vAlign w:val="center"/>
          </w:tcPr>
          <w:p>
            <w:pPr>
              <w:pStyle w:val="12"/>
            </w:pPr>
          </w:p>
        </w:tc>
        <w:tc>
          <w:tcPr>
            <w:tcW w:w="1361" w:type="dxa"/>
            <w:vAlign w:val="center"/>
          </w:tcPr>
          <w:p>
            <w:pPr>
              <w:pStyle w:val="12"/>
            </w:pPr>
            <w:r>
              <w:t>1000.00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2240299</w:t>
            </w:r>
          </w:p>
        </w:tc>
        <w:tc>
          <w:tcPr>
            <w:tcW w:w="4535" w:type="dxa"/>
            <w:vAlign w:val="center"/>
          </w:tcPr>
          <w:p>
            <w:pPr>
              <w:pStyle w:val="13"/>
            </w:pPr>
            <w:r>
              <w:t>其他消防救援事务支出</w:t>
            </w:r>
          </w:p>
        </w:tc>
        <w:tc>
          <w:tcPr>
            <w:tcW w:w="1361" w:type="dxa"/>
            <w:vAlign w:val="center"/>
          </w:tcPr>
          <w:p>
            <w:pPr>
              <w:pStyle w:val="12"/>
            </w:pPr>
            <w:r>
              <w:t>260.71</w:t>
            </w:r>
          </w:p>
        </w:tc>
        <w:tc>
          <w:tcPr>
            <w:tcW w:w="1361" w:type="dxa"/>
            <w:vAlign w:val="center"/>
          </w:tcPr>
          <w:p>
            <w:pPr>
              <w:pStyle w:val="12"/>
            </w:pPr>
          </w:p>
        </w:tc>
        <w:tc>
          <w:tcPr>
            <w:tcW w:w="1361" w:type="dxa"/>
            <w:vAlign w:val="center"/>
          </w:tcPr>
          <w:p>
            <w:pPr>
              <w:pStyle w:val="12"/>
            </w:pPr>
            <w:r>
              <w:t>260.71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807石家庄市鹿泉区消防救援大队</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3210.24</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90.87</w:t>
            </w:r>
          </w:p>
        </w:tc>
        <w:tc>
          <w:tcPr>
            <w:tcW w:w="1474" w:type="dxa"/>
            <w:vAlign w:val="center"/>
          </w:tcPr>
          <w:p>
            <w:pPr>
              <w:pStyle w:val="12"/>
            </w:pPr>
            <w:r>
              <w:t>90.87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81.68</w:t>
            </w:r>
          </w:p>
        </w:tc>
        <w:tc>
          <w:tcPr>
            <w:tcW w:w="1474" w:type="dxa"/>
            <w:vAlign w:val="center"/>
          </w:tcPr>
          <w:p>
            <w:pPr>
              <w:pStyle w:val="12"/>
            </w:pPr>
            <w:r>
              <w:t>81.68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90.53</w:t>
            </w:r>
          </w:p>
        </w:tc>
        <w:tc>
          <w:tcPr>
            <w:tcW w:w="1474" w:type="dxa"/>
            <w:vAlign w:val="center"/>
          </w:tcPr>
          <w:p>
            <w:pPr>
              <w:pStyle w:val="12"/>
            </w:pPr>
            <w:r>
              <w:t>90.53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r>
              <w:t>2947.16</w:t>
            </w:r>
          </w:p>
        </w:tc>
        <w:tc>
          <w:tcPr>
            <w:tcW w:w="1474" w:type="dxa"/>
            <w:vAlign w:val="center"/>
          </w:tcPr>
          <w:p>
            <w:pPr>
              <w:pStyle w:val="12"/>
            </w:pPr>
            <w:r>
              <w:t>2947.16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3210.24</w:t>
            </w:r>
          </w:p>
        </w:tc>
        <w:tc>
          <w:tcPr>
            <w:tcW w:w="3402" w:type="dxa"/>
            <w:vAlign w:val="center"/>
          </w:tcPr>
          <w:p>
            <w:pPr>
              <w:pStyle w:val="15"/>
            </w:pPr>
            <w:r>
              <w:t>本年支出合计</w:t>
            </w:r>
          </w:p>
        </w:tc>
        <w:tc>
          <w:tcPr>
            <w:tcW w:w="1474" w:type="dxa"/>
            <w:vAlign w:val="center"/>
          </w:tcPr>
          <w:p>
            <w:pPr>
              <w:pStyle w:val="16"/>
            </w:pPr>
            <w:r>
              <w:t>3210.24</w:t>
            </w:r>
          </w:p>
        </w:tc>
        <w:tc>
          <w:tcPr>
            <w:tcW w:w="1474" w:type="dxa"/>
            <w:vAlign w:val="center"/>
          </w:tcPr>
          <w:p>
            <w:pPr>
              <w:pStyle w:val="16"/>
            </w:pPr>
            <w:r>
              <w:t>3210.24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3210.24</w:t>
            </w:r>
          </w:p>
        </w:tc>
        <w:tc>
          <w:tcPr>
            <w:tcW w:w="3402" w:type="dxa"/>
            <w:vAlign w:val="center"/>
          </w:tcPr>
          <w:p>
            <w:pPr>
              <w:pStyle w:val="15"/>
            </w:pPr>
            <w:r>
              <w:t>支出总计</w:t>
            </w:r>
          </w:p>
        </w:tc>
        <w:tc>
          <w:tcPr>
            <w:tcW w:w="1474" w:type="dxa"/>
            <w:vAlign w:val="center"/>
          </w:tcPr>
          <w:p>
            <w:pPr>
              <w:pStyle w:val="16"/>
            </w:pPr>
            <w:r>
              <w:t>3210.24</w:t>
            </w:r>
          </w:p>
        </w:tc>
        <w:tc>
          <w:tcPr>
            <w:tcW w:w="1474" w:type="dxa"/>
            <w:vAlign w:val="center"/>
          </w:tcPr>
          <w:p>
            <w:pPr>
              <w:pStyle w:val="16"/>
            </w:pPr>
            <w:r>
              <w:t>3210.24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807石家庄市鹿泉区消防救援大队</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3210.24</w:t>
            </w:r>
          </w:p>
        </w:tc>
        <w:tc>
          <w:tcPr>
            <w:tcW w:w="2551" w:type="dxa"/>
            <w:vAlign w:val="center"/>
          </w:tcPr>
          <w:p>
            <w:pPr>
              <w:pStyle w:val="16"/>
            </w:pPr>
            <w:r>
              <w:t>1949.53</w:t>
            </w:r>
          </w:p>
        </w:tc>
        <w:tc>
          <w:tcPr>
            <w:tcW w:w="2551" w:type="dxa"/>
            <w:vAlign w:val="center"/>
          </w:tcPr>
          <w:p>
            <w:pPr>
              <w:pStyle w:val="16"/>
            </w:pPr>
            <w:r>
              <w:t>1260.71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90.87</w:t>
            </w:r>
          </w:p>
        </w:tc>
        <w:tc>
          <w:tcPr>
            <w:tcW w:w="2551" w:type="dxa"/>
            <w:vAlign w:val="center"/>
          </w:tcPr>
          <w:p>
            <w:pPr>
              <w:pStyle w:val="12"/>
            </w:pPr>
            <w:r>
              <w:t>90.87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90.87</w:t>
            </w:r>
          </w:p>
        </w:tc>
        <w:tc>
          <w:tcPr>
            <w:tcW w:w="2551" w:type="dxa"/>
            <w:vAlign w:val="center"/>
          </w:tcPr>
          <w:p>
            <w:pPr>
              <w:pStyle w:val="12"/>
            </w:pPr>
            <w:r>
              <w:t>90.87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90.87</w:t>
            </w:r>
          </w:p>
        </w:tc>
        <w:tc>
          <w:tcPr>
            <w:tcW w:w="2551" w:type="dxa"/>
            <w:vAlign w:val="center"/>
          </w:tcPr>
          <w:p>
            <w:pPr>
              <w:pStyle w:val="12"/>
            </w:pPr>
            <w:r>
              <w:t>90.87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81.68</w:t>
            </w:r>
          </w:p>
        </w:tc>
        <w:tc>
          <w:tcPr>
            <w:tcW w:w="2551" w:type="dxa"/>
            <w:vAlign w:val="center"/>
          </w:tcPr>
          <w:p>
            <w:pPr>
              <w:pStyle w:val="12"/>
            </w:pPr>
            <w:r>
              <w:t>81.68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81.68</w:t>
            </w:r>
          </w:p>
        </w:tc>
        <w:tc>
          <w:tcPr>
            <w:tcW w:w="2551" w:type="dxa"/>
            <w:vAlign w:val="center"/>
          </w:tcPr>
          <w:p>
            <w:pPr>
              <w:pStyle w:val="12"/>
            </w:pPr>
            <w:r>
              <w:t>81.68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81.68</w:t>
            </w:r>
          </w:p>
        </w:tc>
        <w:tc>
          <w:tcPr>
            <w:tcW w:w="2551" w:type="dxa"/>
            <w:vAlign w:val="center"/>
          </w:tcPr>
          <w:p>
            <w:pPr>
              <w:pStyle w:val="12"/>
            </w:pPr>
            <w:r>
              <w:t>81.68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90.53</w:t>
            </w:r>
          </w:p>
        </w:tc>
        <w:tc>
          <w:tcPr>
            <w:tcW w:w="2551" w:type="dxa"/>
            <w:vAlign w:val="center"/>
          </w:tcPr>
          <w:p>
            <w:pPr>
              <w:pStyle w:val="12"/>
            </w:pPr>
            <w:r>
              <w:t>90.53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90.53</w:t>
            </w:r>
          </w:p>
        </w:tc>
        <w:tc>
          <w:tcPr>
            <w:tcW w:w="2551" w:type="dxa"/>
            <w:vAlign w:val="center"/>
          </w:tcPr>
          <w:p>
            <w:pPr>
              <w:pStyle w:val="12"/>
            </w:pPr>
            <w:r>
              <w:t>90.53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90.53</w:t>
            </w:r>
          </w:p>
        </w:tc>
        <w:tc>
          <w:tcPr>
            <w:tcW w:w="2551" w:type="dxa"/>
            <w:vAlign w:val="center"/>
          </w:tcPr>
          <w:p>
            <w:pPr>
              <w:pStyle w:val="12"/>
            </w:pPr>
            <w:r>
              <w:t>90.53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224</w:t>
            </w:r>
          </w:p>
        </w:tc>
        <w:tc>
          <w:tcPr>
            <w:tcW w:w="4535" w:type="dxa"/>
            <w:vAlign w:val="center"/>
          </w:tcPr>
          <w:p>
            <w:pPr>
              <w:pStyle w:val="13"/>
            </w:pPr>
            <w:r>
              <w:t>灾害防治及应急管理支出</w:t>
            </w:r>
          </w:p>
        </w:tc>
        <w:tc>
          <w:tcPr>
            <w:tcW w:w="2551" w:type="dxa"/>
            <w:vAlign w:val="center"/>
          </w:tcPr>
          <w:p>
            <w:pPr>
              <w:pStyle w:val="12"/>
            </w:pPr>
            <w:r>
              <w:t>2947.16</w:t>
            </w:r>
          </w:p>
        </w:tc>
        <w:tc>
          <w:tcPr>
            <w:tcW w:w="2551" w:type="dxa"/>
            <w:vAlign w:val="center"/>
          </w:tcPr>
          <w:p>
            <w:pPr>
              <w:pStyle w:val="12"/>
            </w:pPr>
            <w:r>
              <w:t>1686.45</w:t>
            </w:r>
          </w:p>
        </w:tc>
        <w:tc>
          <w:tcPr>
            <w:tcW w:w="2551" w:type="dxa"/>
            <w:vAlign w:val="center"/>
          </w:tcPr>
          <w:p>
            <w:pPr>
              <w:pStyle w:val="12"/>
            </w:pPr>
            <w:r>
              <w:t>1260.71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22402</w:t>
            </w:r>
          </w:p>
        </w:tc>
        <w:tc>
          <w:tcPr>
            <w:tcW w:w="4535" w:type="dxa"/>
            <w:vAlign w:val="center"/>
          </w:tcPr>
          <w:p>
            <w:pPr>
              <w:pStyle w:val="13"/>
            </w:pPr>
            <w:r>
              <w:t>消防救援事务</w:t>
            </w:r>
          </w:p>
        </w:tc>
        <w:tc>
          <w:tcPr>
            <w:tcW w:w="2551" w:type="dxa"/>
            <w:vAlign w:val="center"/>
          </w:tcPr>
          <w:p>
            <w:pPr>
              <w:pStyle w:val="12"/>
            </w:pPr>
            <w:r>
              <w:t>2947.16</w:t>
            </w:r>
          </w:p>
        </w:tc>
        <w:tc>
          <w:tcPr>
            <w:tcW w:w="2551" w:type="dxa"/>
            <w:vAlign w:val="center"/>
          </w:tcPr>
          <w:p>
            <w:pPr>
              <w:pStyle w:val="12"/>
            </w:pPr>
            <w:r>
              <w:t>1686.45</w:t>
            </w:r>
          </w:p>
        </w:tc>
        <w:tc>
          <w:tcPr>
            <w:tcW w:w="2551" w:type="dxa"/>
            <w:vAlign w:val="center"/>
          </w:tcPr>
          <w:p>
            <w:pPr>
              <w:pStyle w:val="12"/>
            </w:pPr>
            <w:r>
              <w:t>1260.71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2240201</w:t>
            </w:r>
          </w:p>
        </w:tc>
        <w:tc>
          <w:tcPr>
            <w:tcW w:w="4535" w:type="dxa"/>
            <w:vAlign w:val="center"/>
          </w:tcPr>
          <w:p>
            <w:pPr>
              <w:pStyle w:val="13"/>
            </w:pPr>
            <w:r>
              <w:t>行政运行</w:t>
            </w:r>
          </w:p>
        </w:tc>
        <w:tc>
          <w:tcPr>
            <w:tcW w:w="2551" w:type="dxa"/>
            <w:vAlign w:val="center"/>
          </w:tcPr>
          <w:p>
            <w:pPr>
              <w:pStyle w:val="12"/>
            </w:pPr>
            <w:r>
              <w:t>1686.45</w:t>
            </w:r>
          </w:p>
        </w:tc>
        <w:tc>
          <w:tcPr>
            <w:tcW w:w="2551" w:type="dxa"/>
            <w:vAlign w:val="center"/>
          </w:tcPr>
          <w:p>
            <w:pPr>
              <w:pStyle w:val="12"/>
            </w:pPr>
            <w:r>
              <w:t>1686.45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2240204</w:t>
            </w:r>
          </w:p>
        </w:tc>
        <w:tc>
          <w:tcPr>
            <w:tcW w:w="4535" w:type="dxa"/>
            <w:vAlign w:val="center"/>
          </w:tcPr>
          <w:p>
            <w:pPr>
              <w:pStyle w:val="13"/>
            </w:pPr>
            <w:r>
              <w:t>消防应急救援</w:t>
            </w:r>
          </w:p>
        </w:tc>
        <w:tc>
          <w:tcPr>
            <w:tcW w:w="2551" w:type="dxa"/>
            <w:vAlign w:val="center"/>
          </w:tcPr>
          <w:p>
            <w:pPr>
              <w:pStyle w:val="12"/>
            </w:pPr>
            <w:r>
              <w:t>1000.00</w:t>
            </w:r>
          </w:p>
        </w:tc>
        <w:tc>
          <w:tcPr>
            <w:tcW w:w="2551" w:type="dxa"/>
            <w:vAlign w:val="center"/>
          </w:tcPr>
          <w:p>
            <w:pPr>
              <w:pStyle w:val="12"/>
            </w:pPr>
          </w:p>
        </w:tc>
        <w:tc>
          <w:tcPr>
            <w:tcW w:w="2551" w:type="dxa"/>
            <w:vAlign w:val="center"/>
          </w:tcPr>
          <w:p>
            <w:pPr>
              <w:pStyle w:val="12"/>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2240299</w:t>
            </w:r>
          </w:p>
        </w:tc>
        <w:tc>
          <w:tcPr>
            <w:tcW w:w="4535" w:type="dxa"/>
            <w:vAlign w:val="center"/>
          </w:tcPr>
          <w:p>
            <w:pPr>
              <w:pStyle w:val="13"/>
            </w:pPr>
            <w:r>
              <w:t>其他消防救援事务支出</w:t>
            </w:r>
          </w:p>
        </w:tc>
        <w:tc>
          <w:tcPr>
            <w:tcW w:w="2551" w:type="dxa"/>
            <w:vAlign w:val="center"/>
          </w:tcPr>
          <w:p>
            <w:pPr>
              <w:pStyle w:val="12"/>
            </w:pPr>
            <w:r>
              <w:t>260.71</w:t>
            </w:r>
          </w:p>
        </w:tc>
        <w:tc>
          <w:tcPr>
            <w:tcW w:w="2551" w:type="dxa"/>
            <w:vAlign w:val="center"/>
          </w:tcPr>
          <w:p>
            <w:pPr>
              <w:pStyle w:val="12"/>
            </w:pPr>
          </w:p>
        </w:tc>
        <w:tc>
          <w:tcPr>
            <w:tcW w:w="2551" w:type="dxa"/>
            <w:vAlign w:val="center"/>
          </w:tcPr>
          <w:p>
            <w:pPr>
              <w:pStyle w:val="12"/>
            </w:pPr>
            <w:r>
              <w:t>260.71</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807石家庄市鹿泉区消防救援大队</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1949.53</w:t>
            </w:r>
          </w:p>
        </w:tc>
        <w:tc>
          <w:tcPr>
            <w:tcW w:w="2551" w:type="dxa"/>
            <w:vAlign w:val="center"/>
          </w:tcPr>
          <w:p>
            <w:pPr>
              <w:pStyle w:val="16"/>
            </w:pPr>
            <w:r>
              <w:t>1807.87</w:t>
            </w:r>
          </w:p>
        </w:tc>
        <w:tc>
          <w:tcPr>
            <w:tcW w:w="2551" w:type="dxa"/>
            <w:vAlign w:val="center"/>
          </w:tcPr>
          <w:p>
            <w:pPr>
              <w:pStyle w:val="16"/>
            </w:pPr>
            <w:r>
              <w:t>141.66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1807.87</w:t>
            </w:r>
          </w:p>
        </w:tc>
        <w:tc>
          <w:tcPr>
            <w:tcW w:w="2551" w:type="dxa"/>
            <w:vAlign w:val="center"/>
          </w:tcPr>
          <w:p>
            <w:pPr>
              <w:pStyle w:val="12"/>
            </w:pPr>
            <w:r>
              <w:t>1807.87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549.06</w:t>
            </w:r>
          </w:p>
        </w:tc>
        <w:tc>
          <w:tcPr>
            <w:tcW w:w="2551" w:type="dxa"/>
            <w:vAlign w:val="center"/>
          </w:tcPr>
          <w:p>
            <w:pPr>
              <w:pStyle w:val="12"/>
            </w:pPr>
            <w:r>
              <w:t>549.06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601.11</w:t>
            </w:r>
          </w:p>
        </w:tc>
        <w:tc>
          <w:tcPr>
            <w:tcW w:w="2551" w:type="dxa"/>
            <w:vAlign w:val="center"/>
          </w:tcPr>
          <w:p>
            <w:pPr>
              <w:pStyle w:val="12"/>
            </w:pPr>
            <w:r>
              <w:t>601.11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206.63</w:t>
            </w:r>
          </w:p>
        </w:tc>
        <w:tc>
          <w:tcPr>
            <w:tcW w:w="2551" w:type="dxa"/>
            <w:vAlign w:val="center"/>
          </w:tcPr>
          <w:p>
            <w:pPr>
              <w:pStyle w:val="12"/>
            </w:pPr>
            <w:r>
              <w:t>206.63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158.40</w:t>
            </w:r>
          </w:p>
        </w:tc>
        <w:tc>
          <w:tcPr>
            <w:tcW w:w="2551" w:type="dxa"/>
            <w:vAlign w:val="center"/>
          </w:tcPr>
          <w:p>
            <w:pPr>
              <w:pStyle w:val="12"/>
            </w:pPr>
            <w:r>
              <w:t>158.40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90.87</w:t>
            </w:r>
          </w:p>
        </w:tc>
        <w:tc>
          <w:tcPr>
            <w:tcW w:w="2551" w:type="dxa"/>
            <w:vAlign w:val="center"/>
          </w:tcPr>
          <w:p>
            <w:pPr>
              <w:pStyle w:val="12"/>
            </w:pPr>
            <w:r>
              <w:t>90.87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81.68</w:t>
            </w:r>
          </w:p>
        </w:tc>
        <w:tc>
          <w:tcPr>
            <w:tcW w:w="2551" w:type="dxa"/>
            <w:vAlign w:val="center"/>
          </w:tcPr>
          <w:p>
            <w:pPr>
              <w:pStyle w:val="12"/>
            </w:pPr>
            <w:r>
              <w:t>81.68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29.59</w:t>
            </w:r>
          </w:p>
        </w:tc>
        <w:tc>
          <w:tcPr>
            <w:tcW w:w="2551" w:type="dxa"/>
            <w:vAlign w:val="center"/>
          </w:tcPr>
          <w:p>
            <w:pPr>
              <w:pStyle w:val="12"/>
            </w:pPr>
            <w:r>
              <w:t>29.59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90.53</w:t>
            </w:r>
          </w:p>
        </w:tc>
        <w:tc>
          <w:tcPr>
            <w:tcW w:w="2551" w:type="dxa"/>
            <w:vAlign w:val="center"/>
          </w:tcPr>
          <w:p>
            <w:pPr>
              <w:pStyle w:val="12"/>
            </w:pPr>
            <w:r>
              <w:t>90.53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141.66</w:t>
            </w:r>
          </w:p>
        </w:tc>
        <w:tc>
          <w:tcPr>
            <w:tcW w:w="2551" w:type="dxa"/>
            <w:vAlign w:val="center"/>
          </w:tcPr>
          <w:p>
            <w:pPr>
              <w:pStyle w:val="12"/>
            </w:pPr>
          </w:p>
        </w:tc>
        <w:tc>
          <w:tcPr>
            <w:tcW w:w="2551" w:type="dxa"/>
            <w:vAlign w:val="center"/>
          </w:tcPr>
          <w:p>
            <w:pPr>
              <w:pStyle w:val="12"/>
            </w:pPr>
            <w:r>
              <w:t>141.66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89.40</w:t>
            </w:r>
          </w:p>
        </w:tc>
        <w:tc>
          <w:tcPr>
            <w:tcW w:w="2551" w:type="dxa"/>
            <w:vAlign w:val="center"/>
          </w:tcPr>
          <w:p>
            <w:pPr>
              <w:pStyle w:val="12"/>
            </w:pPr>
          </w:p>
        </w:tc>
        <w:tc>
          <w:tcPr>
            <w:tcW w:w="2551" w:type="dxa"/>
            <w:vAlign w:val="center"/>
          </w:tcPr>
          <w:p>
            <w:pPr>
              <w:pStyle w:val="12"/>
            </w:pPr>
            <w:r>
              <w:t>89.40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7.43</w:t>
            </w:r>
          </w:p>
        </w:tc>
        <w:tc>
          <w:tcPr>
            <w:tcW w:w="2551" w:type="dxa"/>
            <w:vAlign w:val="center"/>
          </w:tcPr>
          <w:p>
            <w:pPr>
              <w:pStyle w:val="12"/>
            </w:pPr>
          </w:p>
        </w:tc>
        <w:tc>
          <w:tcPr>
            <w:tcW w:w="2551" w:type="dxa"/>
            <w:vAlign w:val="center"/>
          </w:tcPr>
          <w:p>
            <w:pPr>
              <w:pStyle w:val="12"/>
            </w:pPr>
            <w:r>
              <w:t>7.43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5.40</w:t>
            </w:r>
          </w:p>
        </w:tc>
        <w:tc>
          <w:tcPr>
            <w:tcW w:w="2551" w:type="dxa"/>
            <w:vAlign w:val="center"/>
          </w:tcPr>
          <w:p>
            <w:pPr>
              <w:pStyle w:val="12"/>
            </w:pPr>
          </w:p>
        </w:tc>
        <w:tc>
          <w:tcPr>
            <w:tcW w:w="2551" w:type="dxa"/>
            <w:vAlign w:val="center"/>
          </w:tcPr>
          <w:p>
            <w:pPr>
              <w:pStyle w:val="12"/>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20.53</w:t>
            </w:r>
          </w:p>
        </w:tc>
        <w:tc>
          <w:tcPr>
            <w:tcW w:w="2551" w:type="dxa"/>
            <w:vAlign w:val="center"/>
          </w:tcPr>
          <w:p>
            <w:pPr>
              <w:pStyle w:val="12"/>
            </w:pPr>
          </w:p>
        </w:tc>
        <w:tc>
          <w:tcPr>
            <w:tcW w:w="2551" w:type="dxa"/>
            <w:vAlign w:val="center"/>
          </w:tcPr>
          <w:p>
            <w:pPr>
              <w:pStyle w:val="12"/>
            </w:pPr>
            <w:r>
              <w:t>20.53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18.90</w:t>
            </w:r>
          </w:p>
        </w:tc>
        <w:tc>
          <w:tcPr>
            <w:tcW w:w="2551" w:type="dxa"/>
            <w:vAlign w:val="center"/>
          </w:tcPr>
          <w:p>
            <w:pPr>
              <w:pStyle w:val="12"/>
            </w:pPr>
          </w:p>
        </w:tc>
        <w:tc>
          <w:tcPr>
            <w:tcW w:w="2551" w:type="dxa"/>
            <w:vAlign w:val="center"/>
          </w:tcPr>
          <w:p>
            <w:pPr>
              <w:pStyle w:val="12"/>
            </w:pPr>
            <w:r>
              <w:t>18.90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807石家庄市鹿泉区消防救援大队</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807石家庄市鹿泉区消防救援大队</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807石家庄市鹿泉区消防救援大队</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18.90</w:t>
            </w:r>
          </w:p>
        </w:tc>
        <w:tc>
          <w:tcPr>
            <w:tcW w:w="2381" w:type="dxa"/>
            <w:vAlign w:val="center"/>
          </w:tcPr>
          <w:p>
            <w:pPr>
              <w:pStyle w:val="12"/>
            </w:pPr>
            <w:r>
              <w:t>18.90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石家庄市鹿泉区消防救援大队2024年部门预算信息公开情况说明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石家庄市鹿泉区消防救援大队2024年部门预算信息公开情况说明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按照《中华人民共和国预算法》、《地方预决算公开操作规程》和《关于进一步推进预算公开工作的实施意见》规定，现将石家庄市鹿泉区消防救援大队2024年部门预算公开如下：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石家庄市鹿泉区消防救援大队本级</w:t>
            </w:r>
          </w:p>
        </w:tc>
        <w:tc>
          <w:tcPr>
            <w:tcW w:w="1843" w:type="dxa"/>
            <w:vAlign w:val="center"/>
          </w:tcPr>
          <w:p>
            <w:pPr>
              <w:pStyle w:val="14"/>
            </w:pPr>
            <w:r>
              <w:t>行政</w:t>
            </w:r>
          </w:p>
        </w:tc>
        <w:tc>
          <w:tcPr>
            <w:tcW w:w="2126" w:type="dxa"/>
            <w:vAlign w:val="center"/>
          </w:tcPr>
          <w:p>
            <w:pPr>
              <w:pStyle w:val="14"/>
            </w:pPr>
            <w:r>
              <w:t>副处（县）级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按照预算管理有关规定，目前部门预算的编制实行综合预算管理，即全部收入和支出都反映在预算中。石家庄市鹿泉区消防救援大队机关及所属事业单位的收支包含在部门预算中。</w:t>
      </w:r>
    </w:p>
    <w:p>
      <w:pPr>
        <w:pStyle w:val="19"/>
      </w:pPr>
      <w:r>
        <w:t>1、收入说明</w:t>
      </w:r>
    </w:p>
    <w:p>
      <w:pPr>
        <w:pStyle w:val="19"/>
      </w:pPr>
      <w:r>
        <w:t>反映本部门当年全部收入。2024年预算收入3210.24万元，其中：一般公共预算收入3210.24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鹿泉区消防救援大队年度部门预算中支出预算的总体情况。2024年支出预算3210.24万元，其中基本支出1949.53万元，包括人员经费1807.87万元和日常公用经费141.66万元；项目支出1260.71万元，主要为新招录政府专职消防员、鹿泉区青龙山大道消防救援站消防车辆、大河镇国际农产品批发交易中心模块消防救援站消防装备、消防救援站营区修缮项目。</w:t>
      </w:r>
    </w:p>
    <w:p>
      <w:pPr>
        <w:pStyle w:val="19"/>
      </w:pPr>
      <w:r>
        <w:t>3、比上年增减情况</w:t>
      </w:r>
    </w:p>
    <w:p>
      <w:pPr>
        <w:pStyle w:val="19"/>
      </w:pPr>
      <w:r>
        <w:t>2024年预算收支安排3210.24万元，较2023年预算增加572.79万元，其中：基本支出增加208.08万元，主要为主要为人员经费增加210.38万元，日常公用经费基本持平。项目支出增加364.71万元，主要为鹿泉区青龙山大道消防救援站消防车辆、大河镇国际农产品批发交易中心模块消防救援站消防装备、消防救援站营区修缮项目。</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鹿泉区消防救援大队坚持“以人为本、安全第一、预防为主、综合治理”的工作方针，进一步落实消防安全检查，加强消防安全监管力度和消防安全知识的宣传教育力度，狠抓防患排查治理，做好消防安全防患的第一步；坚持加强火灾救援能力，通过开展全年全员岗位练兵，组织消防重点单位的实战演练，保障迅速接警，及时有效扑灭各种火灾，控制灾情发展，尽快消除险情，努力减少火灾损失，保卫社会主义经济建设和人民生命财产安全；坚持事后火灾原因的调查分析，及责任追查处理，加强消防过程的经验总结。2024年是全面完成石家庄鹿泉区消防安全保卫的攻坚之年，鹿泉大队坚持紧紧围绕中心任务和重点工作，以更大的决心，更大的力度，更有效的措施，集中全力确保圆满完成任务目标。</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（一）基础管理费    </w:t>
      </w:r>
    </w:p>
    <w:p>
      <w:pPr>
        <w:pStyle w:val="23"/>
      </w:pPr>
      <w:r>
        <w:t>绩效目标：用于鹿泉大队下辖四个消防救援站电费、天然气费、水费、龙泉路消防救援站土地租赁费的支出。 </w:t>
      </w:r>
    </w:p>
    <w:p>
      <w:pPr>
        <w:pStyle w:val="23"/>
      </w:pPr>
      <w:r>
        <w:t>绩效指标：（1）租用房屋每亩年度租赁费。（2）租用房屋所解决的办公用房面积。（3）办公用房租赁合同签订日期。（4）全年用电、天然气、用水的成本。（5）保障日常办公用电需求，维护单位正常运转率。（6）及时保障各项日常工作时间。</w:t>
      </w:r>
    </w:p>
    <w:p>
      <w:pPr>
        <w:pStyle w:val="23"/>
      </w:pPr>
      <w:r>
        <w:t>（二）龙泉古镇执勤点设施、设备采购   </w:t>
      </w:r>
    </w:p>
    <w:p>
      <w:pPr>
        <w:pStyle w:val="23"/>
      </w:pPr>
      <w:r>
        <w:t>绩效目标：1.为进一步增强消防基础设施建设，增强城市整体抵御和防范火灾的能力，及时有效处置各类火灾事故。2.用于购买12个模块，分别是车库模块、通讯室模块、干部备勤室模块、厨房模块、阳台模块、餐厅模块、卫浴模块、楼梯模块、设备夹层模块、顶棚及灯箱模块、基础模块等。         </w:t>
      </w:r>
    </w:p>
    <w:p>
      <w:pPr>
        <w:pStyle w:val="23"/>
      </w:pPr>
      <w:r>
        <w:t>绩效指标：龙泉古镇景区作为河北省重点项目，对于改善城市的生态环境、提升城市形象、服务省会和鹿泉区社会经济发展有着积极推动作用，但龙泉古镇成套老方复建、砖石木结构、成规模建筑格局、三级的耐火极限、狭窄的消防车通道、大空间建筑等诸多问题也给消防灭火救援等工作带来了巨大挑战，为切实解决问题，做好重点项目消防安全工作，计划建造一座2车位的智慧模块化消防站。</w:t>
      </w:r>
    </w:p>
    <w:p>
      <w:pPr>
        <w:pStyle w:val="23"/>
      </w:pPr>
      <w:r>
        <w:t>（三）消防车购置  </w:t>
      </w:r>
    </w:p>
    <w:p>
      <w:pPr>
        <w:pStyle w:val="23"/>
      </w:pPr>
      <w:r>
        <w:t>绩效目标：1.配备城市主站消防车、自装卸器材消防车各一辆。2.为有效预防消防员在灭火救援、业务训练时有害物质和外力对消防员造成的人身伤害，提升消防员个人防护水平，同时加强在处置各类火灾事故、抢险救援及大型安保工作中的抢险救援保障作用。   </w:t>
      </w:r>
    </w:p>
    <w:p>
      <w:pPr>
        <w:pStyle w:val="23"/>
      </w:pPr>
      <w:r>
        <w:t>绩效指标：龙泉古镇景区作为河北省重点项目，对于改善城市的生态环境、提升城市形象、服务省会和鹿泉区社会经济发展有着积极推动作用，但龙泉古镇成套老方复建、砖石木结构、成规模建筑格局、三级的耐火极限、狭窄的消防车通道、大空间建筑等诸多问题也给消防灭火救援等工作带来了巨大挑战，为切实解决问题，做好重点项目消防安全工作，计划建造一座2车位的智慧模块化消防站。</w:t>
      </w:r>
    </w:p>
    <w:p>
      <w:pPr>
        <w:pStyle w:val="23"/>
      </w:pPr>
      <w:r>
        <w:t>（四）鹿泉区青龙山大道消防救援站   </w:t>
      </w:r>
    </w:p>
    <w:p>
      <w:pPr>
        <w:pStyle w:val="23"/>
      </w:pPr>
      <w:r>
        <w:t>绩效目标：1.山前大道消防站能有效解决鹿泉区铜冶镇东南片区无消防站缺陷，提升灭火出动效率，使城区北片火灾灭火救援中提升到场时限，有效扑救初起火灾，为我区经济安全保驾护航。2.一级消防站由场地、房屋建筑和装备等部分组成。本项目房屋建筑面积3690.77平方米,包括业务用房、业务附属用房和辅助用房。</w:t>
      </w:r>
    </w:p>
    <w:p>
      <w:pPr>
        <w:pStyle w:val="23"/>
      </w:pPr>
      <w:r>
        <w:t>绩效指标：（1）基础设施建设项目工程完工情况。（2）通过验收的工程量占建设总量的比率。（3）消防站工程按时完成的程度。</w:t>
      </w:r>
    </w:p>
    <w:p>
      <w:pPr>
        <w:pStyle w:val="23"/>
      </w:pPr>
      <w:r>
        <w:t>（五）山前大道一级消防站建设   </w:t>
      </w:r>
    </w:p>
    <w:p>
      <w:pPr>
        <w:pStyle w:val="23"/>
      </w:pPr>
      <w:r>
        <w:t>绩效目标：用于支付山前大道消防救援站工程尾款，能有效解决鹿泉区北片无消防站缺陷，提升灭火出动效率，使城区北片火灾灭火救援中提升到场时限，有效扑救初起火灾，为我区经济安全保驾护航。 绩效指标：（1）消防站建设数量。（2）通过验收的工程量占建设总量的比率。（3）工程单位建设成本。</w:t>
      </w:r>
    </w:p>
    <w:p>
      <w:pPr>
        <w:pStyle w:val="23"/>
      </w:pPr>
      <w:r>
        <w:t>（六）龙泉路消防救援站室内外修缮   </w:t>
      </w:r>
    </w:p>
    <w:p>
      <w:pPr>
        <w:pStyle w:val="23"/>
      </w:pPr>
      <w:r>
        <w:t>绩效目标：目前室外地面多处破损，墙皮脱落严重，屋顶漏水，整体线路多处故障；室内下水管道多处经常堵塞，墙皮时常返潮脱落，门窗部分变形，线路老化且不能满足日常备勤、生活需求，严重影响了消防救援工作及消防员的训练和生活，现需对龙泉路消防救援站室内外建筑、办公线路、门窗等方面进行修缮。 绩效指标：（1）室内修缮实际面积占计划施工面积的比率。（2）室外修缮实际面积占计划施工面积的比率。（3）工程验收合格占总量的比率。（4）计划完成修缮室内项目成本费用。</w:t>
      </w:r>
    </w:p>
    <w:p>
      <w:pPr>
        <w:pStyle w:val="23"/>
      </w:pPr>
      <w:r>
        <w:t>（七）个人防护装备器材及抢险救援器材经费    </w:t>
      </w:r>
    </w:p>
    <w:p>
      <w:pPr>
        <w:pStyle w:val="23"/>
      </w:pPr>
      <w:r>
        <w:t>绩效目标：购置抢险救援器材及20式新款消防员个人防护装备，其中个人防护基本类约32种需369万元，抢险救援类器材约42种需80万元。为有效预防消防员在灭火救援、业务训练时有害物质和外力对消防员造成的人身伤害，提升消防员个人防护水平，同时加强在处置各类火灾事故、抢险救援及大型安保工作中的抢险救援保障作用。   </w:t>
      </w:r>
    </w:p>
    <w:p>
      <w:pPr>
        <w:pStyle w:val="23"/>
      </w:pPr>
      <w:r>
        <w:t>绩效指标：（1）购置质量合格的数量占购置总数的比率。（2）购买个人防护基本类器材费用。（3）全年装备器材维护保养次数（次）。</w:t>
      </w:r>
    </w:p>
    <w:p>
      <w:pPr>
        <w:pStyle w:val="23"/>
      </w:pPr>
      <w:r>
        <w:t>（八）消防装备维修保障费</w:t>
      </w:r>
    </w:p>
    <w:p>
      <w:pPr>
        <w:pStyle w:val="23"/>
      </w:pPr>
      <w:r>
        <w:t>绩效目标：消防装备维修保障费用于消防车费用和消防装备器材日常维修维护。一是，用于大队下辖的四个消防救援站装备器材日常维修维护，因部分灭火救援器材及各项防护装备需要日常保养，定期检测，更换易损部件，有效预防消防员在灭火救援、业务训练时有害物质和外力对消防员造成的人身伤害，提升消防员个人防护水平，同时加强在处置各类火灾事故、抢险救援及大型安保工作中的抢险救援保障作用，需维护抢险救援器材。二是，根据冀财行【2012】168号文件要求，用于消防车辆的正常维护费用，确保用车安全，切实提升灭火救援攻坚能力、提高队伍整体争斗力和城市抵御防范火灾能力，能够及时有效处置各类火灾及抢险救援事故。</w:t>
      </w:r>
    </w:p>
    <w:p>
      <w:pPr>
        <w:pStyle w:val="23"/>
      </w:pPr>
      <w:r>
        <w:t>绩效指标：（1）年度保障消防车正常运行的数量。（2）执勤车辆性能完好的数量占总数的比率。（3）全年装备器材维护保养次数（次）（4）装备器材更新维修成本。</w:t>
      </w:r>
    </w:p>
    <w:p>
      <w:pPr>
        <w:pStyle w:val="23"/>
      </w:pPr>
      <w:r>
        <w:t>（九）消防业务费  </w:t>
      </w:r>
    </w:p>
    <w:p>
      <w:pPr>
        <w:pStyle w:val="23"/>
      </w:pPr>
      <w:r>
        <w:t>绩效目标：用于消防实战演练、防火监督检查设备、消防业务工作的经常性、消耗支出。近年来大型消防实战演练已呈常态化趋势，消防救援站需定期深入辖区单位开展消防是实战演练，模拟火灾及救援处置，在演练中需消耗大量消防水带、救援装备等器材，另外为保障演练的真实性，需设置相关模拟场景；根据河北省消防救援总队关于印发《河北省火灾调查装备配备指南》的要求各区县大队按照标准将火灾原因调查装备纳入预算，同时为满足日常防火监督检查和火调原因调查工作需要，需购置相关的防火监督检查设备实现测试、检查更加准确，有效解决目前检查装备落后带来的监督质量不高等问题；用于消防业务工作的经常性、消耗支出，主要包括大队及下辖各救援站人员的教育培训和训练等。</w:t>
      </w:r>
    </w:p>
    <w:p>
      <w:pPr>
        <w:pStyle w:val="23"/>
      </w:pPr>
      <w:r>
        <w:t>绩效指标：（1）购置防火监督检查设备个数。（2）购置合格防火监督检查设备占总购置的合格率。（3）及时保障各项防火监督检查办公需要及时率。（4）教育培训和训练成本（5）保障各项相关业务的学习培训需求及时性。（6）每季度开展消防实战演练的次数。（7）演练中消耗的器材成本。</w:t>
      </w:r>
    </w:p>
    <w:p>
      <w:pPr>
        <w:pStyle w:val="23"/>
      </w:pPr>
      <w:r>
        <w:t>（十）山前大道消防救援站室内训练中心装修   </w:t>
      </w:r>
    </w:p>
    <w:p>
      <w:pPr>
        <w:pStyle w:val="23"/>
      </w:pPr>
      <w:r>
        <w:t>绩效目标：完成室内训练中心的装修，打造专业的训练环境，丰富队伍业务生活，提升强身健体意识，培养健康运动观念，提高身体机能，实现综合素质全面发展。      </w:t>
      </w:r>
    </w:p>
    <w:p>
      <w:pPr>
        <w:pStyle w:val="23"/>
      </w:pPr>
      <w:r>
        <w:t>绩效指标：（1）室内训练中心装修实际面积占计划施工面积的比率。（2）工程验收合格占总量的比率。</w:t>
      </w:r>
    </w:p>
    <w:p>
      <w:pPr>
        <w:pStyle w:val="23"/>
      </w:pPr>
      <w:r>
        <w:t>（十一）山前大道消防站北侧安全坡挡墙及护坡     </w:t>
      </w:r>
    </w:p>
    <w:p>
      <w:pPr>
        <w:pStyle w:val="23"/>
      </w:pPr>
      <w:r>
        <w:t>绩效目标："需在靠山体一侧局部增设挡土墙，并修建排水沟，解决山前大道消防站西邻山体一侧存在的安全隐患，需在靠山体一侧局部增设挡土墙，并修建排水沟，防止雨季山上的雨水冲入大院。  </w:t>
      </w:r>
    </w:p>
    <w:p>
      <w:pPr>
        <w:pStyle w:val="23"/>
      </w:pPr>
      <w:r>
        <w:t>绩效指标：（1）通过验收的工程量站建设总量的比率。（2）山体围挡工程开始时间。（3）修建石混凝土挡土墙费用。</w:t>
      </w:r>
    </w:p>
    <w:p>
      <w:pPr>
        <w:pStyle w:val="23"/>
      </w:pPr>
      <w:r>
        <w:t xml:space="preserve">（十二）山前大道消防救援站执勤备战设施用品      </w:t>
      </w:r>
    </w:p>
    <w:p>
      <w:pPr>
        <w:pStyle w:val="23"/>
      </w:pPr>
      <w:r>
        <w:t>绩效目标：按照《消防安全责任书》要求，山前大道消防救援站投入执勤，现已进入正规阶段，由于办公家具暂未采购，无法满足正常办公需求。目前，亟需完成办公家具采购，确保大队办公能够顺利进行，满足日常办公需求，保障24小时执勤备战。</w:t>
      </w:r>
    </w:p>
    <w:p>
      <w:pPr>
        <w:pStyle w:val="23"/>
      </w:pPr>
      <w:r>
        <w:t>绩效指标：（1）计划采购办公用品成本。（2）购置办公用品及必需品保障正常投入使用的人数。</w:t>
      </w:r>
    </w:p>
    <w:p>
      <w:pPr>
        <w:pStyle w:val="23"/>
      </w:pPr>
      <w:r>
        <w:t>（十三）山前大道消防救援站体能训练场建设及配套设施 </w:t>
      </w:r>
    </w:p>
    <w:p>
      <w:pPr>
        <w:pStyle w:val="23"/>
      </w:pPr>
      <w:r>
        <w:t>绩效目标：1.为确保消防专职队员基础训练能够顺利进行，迅速提高灭火救援战斗能力及整体作战水平，全体消防员将借助体能训练馆，丰富队伍业务生活，提升强身健体意识，培养健康运动观念，提高身体机能，实现综合素质全面发展。2.购买室内外健身运动器材及训练器材量两大类量，共计37种。     </w:t>
      </w:r>
    </w:p>
    <w:p>
      <w:pPr>
        <w:pStyle w:val="23"/>
      </w:pPr>
      <w:r>
        <w:t>绩效指标：（1）工程验收合格站总量的比率。（2）器材合格占总量的比率。（3）实际完成工配套社会量占计划完成配套设施量的比率。</w:t>
      </w:r>
    </w:p>
    <w:p>
      <w:pPr>
        <w:pStyle w:val="23"/>
      </w:pPr>
      <w:r>
        <w:t>（十四）购置特种消防车辆</w:t>
      </w:r>
    </w:p>
    <w:p>
      <w:pPr>
        <w:pStyle w:val="23"/>
      </w:pPr>
      <w:r>
        <w:t>绩效目标：结合辖区形势，需购置1部举高喷射消防车，进一步增强消防车辆装备配备及基础设施建设，增强城市抵御和防范火灾的能力，及时、高效处置火灾事故，打赢现代条件下的高层建筑火灾的灭火战斗，更好地保障辖区人民群众生命财产安全。</w:t>
      </w:r>
      <w:r>
        <w:tab/>
      </w:r>
      <w:r>
        <w:t>绩效指标：（1）计划购置举高喷射消防车数量。（2）举高喷射消防车辆性能验收完好率。（3）配备举高喷射消防车辆前期成本。（4）计划开展采购举高喷射消防车月份。</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1、完善制度建设。严格落实党政同责，一岗双责的要求，建立消防工作考核评价体系，逐级签订消防安全责任书，组织开展消防工作考核，并将考核结果通报干部人事部门，作为领导干部政绩考评的重要内容。</w:t>
      </w:r>
    </w:p>
    <w:p>
      <w:pPr>
        <w:pStyle w:val="24"/>
      </w:pPr>
      <w:r>
        <w:t>2、加强支出管理。通过优化支出结构、编细编实预算、加快履行政府采购手续、尽快启动项目、及时支付资金、确保支出进度达标。</w:t>
      </w:r>
    </w:p>
    <w:p>
      <w:pPr>
        <w:pStyle w:val="24"/>
      </w:pPr>
      <w:r>
        <w:t>3、加强绩效运行监控。按要求开展绩效运行监控，发现问题及时采取措施，确保绩效目标如期保质实现。</w:t>
      </w:r>
    </w:p>
    <w:p>
      <w:pPr>
        <w:pStyle w:val="24"/>
      </w:pPr>
      <w:r>
        <w:t>4、规范财务资产管理。完善财务管理制度，严格审批程序，加强固定资产登记、使用和报废处置管理，做到支出合理，物尽其用。</w:t>
      </w:r>
    </w:p>
    <w:p>
      <w:pPr>
        <w:pStyle w:val="24"/>
      </w:pPr>
      <w:r>
        <w:t>5、做好绩效自评。每半年至少召开一次消防安全委员会会议，研究解决重要消防安全问题及时调整优化部门结构。</w:t>
      </w:r>
    </w:p>
    <w:p>
      <w:pPr>
        <w:pStyle w:val="24"/>
      </w:pPr>
      <w:r>
        <w:t>6、加强内部监督。建立并严格落实消防责任追究制度，对发生较大火灾事故的单位严格追究单位主体责任和相关行业部门的行政监管责任。</w:t>
      </w:r>
    </w:p>
    <w:p>
      <w:pPr>
        <w:pStyle w:val="24"/>
        <w:sectPr>
          <w:pgSz w:w="16840" w:h="11900" w:orient="landscape"/>
          <w:pgMar w:top="1361" w:right="1020" w:bottom="1361" w:left="1020" w:header="720" w:footer="720" w:gutter="0"/>
        </w:sectPr>
      </w:pPr>
      <w:r>
        <w:t>7、加强宣传培训调研等。加强值勤备战和业务训练，不断提高灭火救援水平和能力，将火灾损失降到最低，为鹿泉区经济发展提供一个良好的消防安全环境。</w:t>
      </w: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1、大河镇国际农产品批发交易中心模块消防救援站消防装备(2024)绩效目标表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13011024P00324410054Q</w:t>
            </w:r>
          </w:p>
        </w:tc>
        <w:tc>
          <w:tcPr>
            <w:tcW w:w="2835" w:type="dxa"/>
            <w:vAlign w:val="center"/>
          </w:tcPr>
          <w:p>
            <w:pPr>
              <w:pStyle w:val="11"/>
            </w:pPr>
            <w:r>
              <w:t>项目名称</w:t>
            </w:r>
          </w:p>
        </w:tc>
        <w:tc>
          <w:tcPr>
            <w:tcW w:w="6094" w:type="dxa"/>
            <w:gridSpan w:val="3"/>
            <w:vAlign w:val="center"/>
          </w:tcPr>
          <w:p>
            <w:pPr>
              <w:pStyle w:val="13"/>
            </w:pPr>
            <w:r>
              <w:t>大河镇国际农产品批发交易中心模块消防救援站消防装备(2024)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用于购置3部消防车辆，分别是1部18米以上举高喷射消防车、1部20吨水罐消防车、1部城市主站消防车，共计3部消防车。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1.结合小型装配式消防站建设规模及园区建筑特点，需购置3部消防车辆，前期在已完成政府专职消防队员招录工作的基础上，将指派专人进驻管理，执行24小时执勤备战。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购置部分消防车辆启动费用</w:t>
            </w:r>
          </w:p>
        </w:tc>
        <w:tc>
          <w:tcPr>
            <w:tcW w:w="5386" w:type="dxa"/>
            <w:vAlign w:val="center"/>
          </w:tcPr>
          <w:p>
            <w:pPr>
              <w:pStyle w:val="13"/>
            </w:pPr>
            <w:r>
              <w:t>购置部分消防车辆启动费用</w:t>
            </w:r>
          </w:p>
        </w:tc>
        <w:tc>
          <w:tcPr>
            <w:tcW w:w="2268" w:type="dxa"/>
            <w:vAlign w:val="center"/>
          </w:tcPr>
          <w:p>
            <w:pPr>
              <w:pStyle w:val="13"/>
            </w:pPr>
            <w:r>
              <w:t>≤100万元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计划开展采购消防车月份</w:t>
            </w:r>
          </w:p>
        </w:tc>
        <w:tc>
          <w:tcPr>
            <w:tcW w:w="5386" w:type="dxa"/>
            <w:vAlign w:val="center"/>
          </w:tcPr>
          <w:p>
            <w:pPr>
              <w:pStyle w:val="13"/>
            </w:pPr>
            <w:r>
              <w:t>计划开展采购消防车月份</w:t>
            </w:r>
          </w:p>
        </w:tc>
        <w:tc>
          <w:tcPr>
            <w:tcW w:w="2268" w:type="dxa"/>
            <w:vAlign w:val="center"/>
          </w:tcPr>
          <w:p>
            <w:pPr>
              <w:pStyle w:val="13"/>
            </w:pPr>
            <w:r>
              <w:t>≤6月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购置消防车数量</w:t>
            </w:r>
          </w:p>
        </w:tc>
        <w:tc>
          <w:tcPr>
            <w:tcW w:w="5386" w:type="dxa"/>
            <w:vAlign w:val="center"/>
          </w:tcPr>
          <w:p>
            <w:pPr>
              <w:pStyle w:val="13"/>
            </w:pPr>
            <w:r>
              <w:t>计划购置消防车数量</w:t>
            </w:r>
          </w:p>
        </w:tc>
        <w:tc>
          <w:tcPr>
            <w:tcW w:w="2268" w:type="dxa"/>
            <w:vAlign w:val="center"/>
          </w:tcPr>
          <w:p>
            <w:pPr>
              <w:pStyle w:val="13"/>
            </w:pPr>
            <w:r>
              <w:t>≤3辆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执勤车辆性能完好率</w:t>
            </w:r>
          </w:p>
        </w:tc>
        <w:tc>
          <w:tcPr>
            <w:tcW w:w="5386" w:type="dxa"/>
            <w:vAlign w:val="center"/>
          </w:tcPr>
          <w:p>
            <w:pPr>
              <w:pStyle w:val="13"/>
            </w:pPr>
            <w:r>
              <w:t>消防车辆性能验收完好率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执勤车辆正常出警率</w:t>
            </w:r>
          </w:p>
        </w:tc>
        <w:tc>
          <w:tcPr>
            <w:tcW w:w="5386" w:type="dxa"/>
            <w:vAlign w:val="center"/>
          </w:tcPr>
          <w:p>
            <w:pPr>
              <w:pStyle w:val="13"/>
            </w:pPr>
            <w:r>
              <w:t>消防车辆正常出警完成任务比率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受益人员满意度（%）</w:t>
            </w:r>
          </w:p>
        </w:tc>
        <w:tc>
          <w:tcPr>
            <w:tcW w:w="5386" w:type="dxa"/>
            <w:vAlign w:val="center"/>
          </w:tcPr>
          <w:p>
            <w:pPr>
              <w:pStyle w:val="13"/>
            </w:pPr>
            <w:r>
              <w:t>调查中受益人员满意和较满意的占总人数的比率</w:t>
            </w:r>
          </w:p>
        </w:tc>
        <w:tc>
          <w:tcPr>
            <w:tcW w:w="2268" w:type="dxa"/>
            <w:vAlign w:val="center"/>
          </w:tcPr>
          <w:p>
            <w:pPr>
              <w:pStyle w:val="13"/>
            </w:pPr>
            <w:r>
              <w:t>≥98%</w:t>
            </w:r>
          </w:p>
        </w:tc>
        <w:tc>
          <w:tcPr>
            <w:tcW w:w="1276" w:type="dxa"/>
            <w:vAlign w:val="center"/>
          </w:tcPr>
          <w:p>
            <w:pPr>
              <w:pStyle w:val="13"/>
            </w:pPr>
            <w:r>
              <w:t>历史经验</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2、个人防护装备器材及抢险救援器材经费(2024)绩效目标表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13011023P00324410046M</w:t>
            </w:r>
          </w:p>
        </w:tc>
        <w:tc>
          <w:tcPr>
            <w:tcW w:w="2835" w:type="dxa"/>
            <w:vAlign w:val="center"/>
          </w:tcPr>
          <w:p>
            <w:pPr>
              <w:pStyle w:val="11"/>
            </w:pPr>
            <w:r>
              <w:t>项目名称</w:t>
            </w:r>
          </w:p>
        </w:tc>
        <w:tc>
          <w:tcPr>
            <w:tcW w:w="6094" w:type="dxa"/>
            <w:gridSpan w:val="3"/>
            <w:vAlign w:val="center"/>
          </w:tcPr>
          <w:p>
            <w:pPr>
              <w:pStyle w:val="13"/>
            </w:pPr>
            <w:r>
              <w:t>个人防护装备器材及抢险救援器材经费(2024)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用于购置抢险救援器材及20式新款消防员个人防护装备，其中含个人防护基本类约32种、抢险救援类器材约42种。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1.购置抢险救援器材及20式新款消防员个人防护装备，其中个人防护基本类约32种、抢险救援类器材约42种共需249万元。</w:t>
            </w:r>
          </w:p>
          <w:p>
            <w:pPr>
              <w:pStyle w:val="13"/>
            </w:pPr>
            <w:r>
              <w:t>2.为有效预防消防员在灭火救援、业务训练时有害物质和外力对消防员造成的人身伤害，提升消防员个人防护水平，同时加强在处置各类火灾事故、抢险救援及大型安保工作中的抢险救援保障作用。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购置质量合格率（%）</w:t>
            </w:r>
          </w:p>
        </w:tc>
        <w:tc>
          <w:tcPr>
            <w:tcW w:w="5386" w:type="dxa"/>
            <w:vAlign w:val="center"/>
          </w:tcPr>
          <w:p>
            <w:pPr>
              <w:pStyle w:val="13"/>
            </w:pPr>
            <w:r>
              <w:t>购置质量合格的数量占购置总数的比率</w:t>
            </w:r>
          </w:p>
        </w:tc>
        <w:tc>
          <w:tcPr>
            <w:tcW w:w="2268" w:type="dxa"/>
            <w:vAlign w:val="center"/>
          </w:tcPr>
          <w:p>
            <w:pPr>
              <w:pStyle w:val="13"/>
            </w:pPr>
            <w:r>
              <w:t>100%</w:t>
            </w:r>
          </w:p>
        </w:tc>
        <w:tc>
          <w:tcPr>
            <w:tcW w:w="1276" w:type="dxa"/>
            <w:vAlign w:val="center"/>
          </w:tcPr>
          <w:p>
            <w:pPr>
              <w:pStyle w:val="13"/>
            </w:pPr>
            <w:r>
              <w:t>《关于申请个人防护装备器材及抢险救援器材经费的请示》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个人防护基本类器材成本</w:t>
            </w:r>
          </w:p>
        </w:tc>
        <w:tc>
          <w:tcPr>
            <w:tcW w:w="5386" w:type="dxa"/>
            <w:vAlign w:val="center"/>
          </w:tcPr>
          <w:p>
            <w:pPr>
              <w:pStyle w:val="13"/>
            </w:pPr>
            <w:r>
              <w:t>购买个人防护装备及抢险救援器材费用</w:t>
            </w:r>
          </w:p>
        </w:tc>
        <w:tc>
          <w:tcPr>
            <w:tcW w:w="2268" w:type="dxa"/>
            <w:vAlign w:val="center"/>
          </w:tcPr>
          <w:p>
            <w:pPr>
              <w:pStyle w:val="13"/>
            </w:pPr>
            <w:r>
              <w:t>≤100万元</w:t>
            </w:r>
          </w:p>
        </w:tc>
        <w:tc>
          <w:tcPr>
            <w:tcW w:w="1276" w:type="dxa"/>
            <w:vAlign w:val="center"/>
          </w:tcPr>
          <w:p>
            <w:pPr>
              <w:pStyle w:val="13"/>
            </w:pPr>
            <w:r>
              <w:t>《关于申请个人防护装备器材及抢险救援器材经费的请示》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装备器材维护保养次数（次）</w:t>
            </w:r>
          </w:p>
        </w:tc>
        <w:tc>
          <w:tcPr>
            <w:tcW w:w="5386" w:type="dxa"/>
            <w:vAlign w:val="center"/>
          </w:tcPr>
          <w:p>
            <w:pPr>
              <w:pStyle w:val="13"/>
            </w:pPr>
            <w:r>
              <w:t>全年装备器材维护保养次数（次）</w:t>
            </w:r>
          </w:p>
        </w:tc>
        <w:tc>
          <w:tcPr>
            <w:tcW w:w="2268" w:type="dxa"/>
            <w:vAlign w:val="center"/>
          </w:tcPr>
          <w:p>
            <w:pPr>
              <w:pStyle w:val="13"/>
            </w:pPr>
            <w:r>
              <w:t>≥5次</w:t>
            </w:r>
          </w:p>
        </w:tc>
        <w:tc>
          <w:tcPr>
            <w:tcW w:w="1276" w:type="dxa"/>
            <w:vAlign w:val="center"/>
          </w:tcPr>
          <w:p>
            <w:pPr>
              <w:pStyle w:val="13"/>
            </w:pPr>
            <w:r>
              <w:t>《关于申请个人防护装备器材及抢险救援器材经费的请示》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购置抢险救援器材数量</w:t>
            </w:r>
          </w:p>
        </w:tc>
        <w:tc>
          <w:tcPr>
            <w:tcW w:w="5386" w:type="dxa"/>
            <w:vAlign w:val="center"/>
          </w:tcPr>
          <w:p>
            <w:pPr>
              <w:pStyle w:val="13"/>
            </w:pPr>
            <w:r>
              <w:t>购置抢险救援器材数量</w:t>
            </w:r>
          </w:p>
        </w:tc>
        <w:tc>
          <w:tcPr>
            <w:tcW w:w="2268" w:type="dxa"/>
            <w:vAlign w:val="center"/>
          </w:tcPr>
          <w:p>
            <w:pPr>
              <w:pStyle w:val="13"/>
            </w:pPr>
            <w:r>
              <w:t>≥74种</w:t>
            </w:r>
          </w:p>
        </w:tc>
        <w:tc>
          <w:tcPr>
            <w:tcW w:w="1276" w:type="dxa"/>
            <w:vAlign w:val="center"/>
          </w:tcPr>
          <w:p>
            <w:pPr>
              <w:pStyle w:val="13"/>
            </w:pPr>
            <w:r>
              <w:t>《关于申请个人防护装备器材及抢险救援器材经费的请示》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招标采购时间</w:t>
            </w:r>
          </w:p>
        </w:tc>
        <w:tc>
          <w:tcPr>
            <w:tcW w:w="5386" w:type="dxa"/>
            <w:vAlign w:val="center"/>
          </w:tcPr>
          <w:p>
            <w:pPr>
              <w:pStyle w:val="13"/>
            </w:pPr>
            <w:r>
              <w:t>招标采购时间</w:t>
            </w:r>
          </w:p>
        </w:tc>
        <w:tc>
          <w:tcPr>
            <w:tcW w:w="2268" w:type="dxa"/>
            <w:vAlign w:val="center"/>
          </w:tcPr>
          <w:p>
            <w:pPr>
              <w:pStyle w:val="13"/>
            </w:pPr>
            <w:r>
              <w:t>≤6月前</w:t>
            </w:r>
          </w:p>
        </w:tc>
        <w:tc>
          <w:tcPr>
            <w:tcW w:w="1276" w:type="dxa"/>
            <w:vAlign w:val="center"/>
          </w:tcPr>
          <w:p>
            <w:pPr>
              <w:pStyle w:val="13"/>
            </w:pPr>
            <w:r>
              <w:t>《关于申请个人防护装备器材及抢险救援器材经费的请示》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装备器材完好率（%）</w:t>
            </w:r>
          </w:p>
        </w:tc>
        <w:tc>
          <w:tcPr>
            <w:tcW w:w="5386" w:type="dxa"/>
            <w:vAlign w:val="center"/>
          </w:tcPr>
          <w:p>
            <w:pPr>
              <w:pStyle w:val="13"/>
            </w:pPr>
            <w:r>
              <w:t>完好装备占整体装备的比率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服务对象满意度百分比</w:t>
            </w:r>
          </w:p>
        </w:tc>
        <w:tc>
          <w:tcPr>
            <w:tcW w:w="2268" w:type="dxa"/>
            <w:vAlign w:val="center"/>
          </w:tcPr>
          <w:p>
            <w:pPr>
              <w:pStyle w:val="13"/>
            </w:pPr>
            <w:r>
              <w:t>≥98%</w:t>
            </w:r>
          </w:p>
        </w:tc>
        <w:tc>
          <w:tcPr>
            <w:tcW w:w="1276" w:type="dxa"/>
            <w:vAlign w:val="center"/>
          </w:tcPr>
          <w:p>
            <w:pPr>
              <w:pStyle w:val="13"/>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3、基础管理费（2024）绩效目标表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13011023P003244100400</w:t>
            </w:r>
          </w:p>
        </w:tc>
        <w:tc>
          <w:tcPr>
            <w:tcW w:w="2835" w:type="dxa"/>
            <w:vAlign w:val="center"/>
          </w:tcPr>
          <w:p>
            <w:pPr>
              <w:pStyle w:val="11"/>
            </w:pPr>
            <w:r>
              <w:t>项目名称</w:t>
            </w:r>
          </w:p>
        </w:tc>
        <w:tc>
          <w:tcPr>
            <w:tcW w:w="6094" w:type="dxa"/>
            <w:gridSpan w:val="3"/>
            <w:vAlign w:val="center"/>
          </w:tcPr>
          <w:p>
            <w:pPr>
              <w:pStyle w:val="13"/>
            </w:pPr>
            <w:r>
              <w:t>基础管理费（2024）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125.00</w:t>
            </w:r>
          </w:p>
        </w:tc>
        <w:tc>
          <w:tcPr>
            <w:tcW w:w="2835" w:type="dxa"/>
            <w:vAlign w:val="center"/>
          </w:tcPr>
          <w:p>
            <w:pPr>
              <w:pStyle w:val="11"/>
            </w:pPr>
            <w:r>
              <w:t>其中：财政    资金</w:t>
            </w:r>
          </w:p>
        </w:tc>
        <w:tc>
          <w:tcPr>
            <w:tcW w:w="2551" w:type="dxa"/>
            <w:vAlign w:val="center"/>
          </w:tcPr>
          <w:p>
            <w:pPr>
              <w:pStyle w:val="13"/>
            </w:pPr>
            <w:r>
              <w:t>125.00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用于四个消防救援站办公日常所需。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1."实现消防救援站24小时执勤战备，保障消防刚需设施的正常运转。</w:t>
            </w:r>
          </w:p>
          <w:p>
            <w:pPr>
              <w:pStyle w:val="13"/>
            </w:pP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日常公用经费支出</w:t>
            </w:r>
          </w:p>
        </w:tc>
        <w:tc>
          <w:tcPr>
            <w:tcW w:w="5386" w:type="dxa"/>
            <w:vAlign w:val="center"/>
          </w:tcPr>
          <w:p>
            <w:pPr>
              <w:pStyle w:val="13"/>
            </w:pPr>
            <w:r>
              <w:t>电费的费用</w:t>
            </w:r>
          </w:p>
        </w:tc>
        <w:tc>
          <w:tcPr>
            <w:tcW w:w="2268" w:type="dxa"/>
            <w:vAlign w:val="center"/>
          </w:tcPr>
          <w:p>
            <w:pPr>
              <w:pStyle w:val="13"/>
            </w:pPr>
            <w:r>
              <w:t>72万元</w:t>
            </w:r>
          </w:p>
        </w:tc>
        <w:tc>
          <w:tcPr>
            <w:tcW w:w="1276" w:type="dxa"/>
            <w:vAlign w:val="center"/>
          </w:tcPr>
          <w:p>
            <w:pPr>
              <w:pStyle w:val="13"/>
            </w:pPr>
            <w:r>
              <w:t>《关于申请山前大道消防站训练功能扩展专项建设及所需车辆装备等经费的请示》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5386" w:type="dxa"/>
            <w:vAlign w:val="center"/>
          </w:tcPr>
          <w:p>
            <w:pPr>
              <w:pStyle w:val="13"/>
            </w:pPr>
            <w:r>
              <w:t>天然气的费用</w:t>
            </w:r>
          </w:p>
        </w:tc>
        <w:tc>
          <w:tcPr>
            <w:tcW w:w="2268" w:type="dxa"/>
            <w:vAlign w:val="center"/>
          </w:tcPr>
          <w:p>
            <w:pPr>
              <w:pStyle w:val="13"/>
            </w:pPr>
            <w:r>
              <w:t>27.1万元</w:t>
            </w:r>
          </w:p>
        </w:tc>
        <w:tc>
          <w:tcPr>
            <w:tcW w:w="1276" w:type="dxa"/>
            <w:vAlign w:val="center"/>
          </w:tcPr>
          <w:p>
            <w:pPr>
              <w:pStyle w:val="13"/>
            </w:pPr>
            <w:r>
              <w:t>《关于申请山前大道消防站训练功能扩展专项建设及所需车辆装备等经费的请示》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5386" w:type="dxa"/>
            <w:vAlign w:val="center"/>
          </w:tcPr>
          <w:p>
            <w:pPr>
              <w:pStyle w:val="13"/>
            </w:pPr>
            <w:r>
              <w:t>用水费用</w:t>
            </w:r>
          </w:p>
        </w:tc>
        <w:tc>
          <w:tcPr>
            <w:tcW w:w="2268" w:type="dxa"/>
            <w:vAlign w:val="center"/>
          </w:tcPr>
          <w:p>
            <w:pPr>
              <w:pStyle w:val="13"/>
            </w:pPr>
            <w:r>
              <w:t>16.45万元</w:t>
            </w:r>
          </w:p>
        </w:tc>
        <w:tc>
          <w:tcPr>
            <w:tcW w:w="1276" w:type="dxa"/>
            <w:vAlign w:val="center"/>
          </w:tcPr>
          <w:p>
            <w:pPr>
              <w:pStyle w:val="13"/>
            </w:pPr>
            <w:r>
              <w:t>《关于申请山前大道消防站训练功能扩展专项建设及所需车辆装备等经费的请示》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5386" w:type="dxa"/>
            <w:vAlign w:val="center"/>
          </w:tcPr>
          <w:p>
            <w:pPr>
              <w:pStyle w:val="13"/>
            </w:pPr>
            <w:r>
              <w:t>龙泉路消防救援站土地租赁费用</w:t>
            </w:r>
          </w:p>
        </w:tc>
        <w:tc>
          <w:tcPr>
            <w:tcW w:w="2268" w:type="dxa"/>
            <w:vAlign w:val="center"/>
          </w:tcPr>
          <w:p>
            <w:pPr>
              <w:pStyle w:val="13"/>
            </w:pPr>
            <w:r>
              <w:t>9.45万元</w:t>
            </w:r>
          </w:p>
        </w:tc>
        <w:tc>
          <w:tcPr>
            <w:tcW w:w="1276" w:type="dxa"/>
            <w:vAlign w:val="center"/>
          </w:tcPr>
          <w:p>
            <w:pPr>
              <w:pStyle w:val="13"/>
            </w:pPr>
            <w:r>
              <w:t>《关于申请山前大道消防站训练功能扩展专项建设及所需车辆装备等经费的请示》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保障运转率</w:t>
            </w:r>
          </w:p>
        </w:tc>
        <w:tc>
          <w:tcPr>
            <w:tcW w:w="5386" w:type="dxa"/>
            <w:vAlign w:val="center"/>
          </w:tcPr>
          <w:p>
            <w:pPr>
              <w:pStyle w:val="13"/>
            </w:pPr>
            <w:r>
              <w:t>各项日常工作保障率</w:t>
            </w:r>
          </w:p>
        </w:tc>
        <w:tc>
          <w:tcPr>
            <w:tcW w:w="2268" w:type="dxa"/>
            <w:vAlign w:val="center"/>
          </w:tcPr>
          <w:p>
            <w:pPr>
              <w:pStyle w:val="13"/>
            </w:pPr>
            <w:r>
              <w:t>≥98%</w:t>
            </w:r>
          </w:p>
        </w:tc>
        <w:tc>
          <w:tcPr>
            <w:tcW w:w="1276" w:type="dxa"/>
            <w:vAlign w:val="center"/>
          </w:tcPr>
          <w:p>
            <w:pPr>
              <w:pStyle w:val="13"/>
            </w:pPr>
            <w:r>
              <w:t>《关于申请山前大道消防站训练功能扩展专项建设及所需车辆装备等经费的请示》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租赁办公用房质量情况</w:t>
            </w:r>
          </w:p>
        </w:tc>
        <w:tc>
          <w:tcPr>
            <w:tcW w:w="5386" w:type="dxa"/>
            <w:vAlign w:val="center"/>
          </w:tcPr>
          <w:p>
            <w:pPr>
              <w:pStyle w:val="13"/>
            </w:pPr>
            <w:r>
              <w:t>龙泉路消防救援站办公用房结构稳定牢固，运转正常</w:t>
            </w:r>
          </w:p>
        </w:tc>
        <w:tc>
          <w:tcPr>
            <w:tcW w:w="2268" w:type="dxa"/>
            <w:vAlign w:val="center"/>
          </w:tcPr>
          <w:p>
            <w:pPr>
              <w:pStyle w:val="13"/>
            </w:pPr>
            <w:r>
              <w:t>房屋结构稳定、正常运转</w:t>
            </w:r>
          </w:p>
        </w:tc>
        <w:tc>
          <w:tcPr>
            <w:tcW w:w="1276" w:type="dxa"/>
            <w:vAlign w:val="center"/>
          </w:tcPr>
          <w:p>
            <w:pPr>
              <w:pStyle w:val="13"/>
            </w:pPr>
            <w:r>
              <w:t>《关于申请山前大道消防站训练功能扩展专项建设及所需车辆装备等经费的请示》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保障办公人数</w:t>
            </w:r>
          </w:p>
        </w:tc>
        <w:tc>
          <w:tcPr>
            <w:tcW w:w="5386" w:type="dxa"/>
            <w:vAlign w:val="center"/>
          </w:tcPr>
          <w:p>
            <w:pPr>
              <w:pStyle w:val="13"/>
            </w:pPr>
            <w:r>
              <w:t>保障办公人数</w:t>
            </w:r>
          </w:p>
        </w:tc>
        <w:tc>
          <w:tcPr>
            <w:tcW w:w="2268" w:type="dxa"/>
            <w:vAlign w:val="center"/>
          </w:tcPr>
          <w:p>
            <w:pPr>
              <w:pStyle w:val="13"/>
            </w:pPr>
            <w:r>
              <w:t>153人</w:t>
            </w:r>
          </w:p>
        </w:tc>
        <w:tc>
          <w:tcPr>
            <w:tcW w:w="1276" w:type="dxa"/>
            <w:vAlign w:val="center"/>
          </w:tcPr>
          <w:p>
            <w:pPr>
              <w:pStyle w:val="13"/>
            </w:pPr>
            <w:r>
              <w:t>《关于申请山前大道消防站训练功能扩展专项建设及所需车辆装备等经费的请示》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租赁面积</w:t>
            </w:r>
          </w:p>
        </w:tc>
        <w:tc>
          <w:tcPr>
            <w:tcW w:w="5386" w:type="dxa"/>
            <w:vAlign w:val="center"/>
          </w:tcPr>
          <w:p>
            <w:pPr>
              <w:pStyle w:val="13"/>
            </w:pPr>
            <w:r>
              <w:t>龙泉路消防救援站办公用房用房面积</w:t>
            </w:r>
          </w:p>
        </w:tc>
        <w:tc>
          <w:tcPr>
            <w:tcW w:w="2268" w:type="dxa"/>
            <w:vAlign w:val="center"/>
          </w:tcPr>
          <w:p>
            <w:pPr>
              <w:pStyle w:val="13"/>
            </w:pPr>
            <w:r>
              <w:t>10.5亩</w:t>
            </w:r>
          </w:p>
        </w:tc>
        <w:tc>
          <w:tcPr>
            <w:tcW w:w="1276" w:type="dxa"/>
            <w:vAlign w:val="center"/>
          </w:tcPr>
          <w:p>
            <w:pPr>
              <w:pStyle w:val="13"/>
            </w:pPr>
            <w:r>
              <w:t>《关于申请山前大道消防站训练功能扩展专项建设及所需车辆装备等经费的请示》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及时保障各项日常办公时间</w:t>
            </w:r>
          </w:p>
        </w:tc>
        <w:tc>
          <w:tcPr>
            <w:tcW w:w="2268" w:type="dxa"/>
            <w:vAlign w:val="center"/>
          </w:tcPr>
          <w:p>
            <w:pPr>
              <w:pStyle w:val="13"/>
            </w:pPr>
            <w:r>
              <w:t>12月</w:t>
            </w:r>
          </w:p>
        </w:tc>
        <w:tc>
          <w:tcPr>
            <w:tcW w:w="1276" w:type="dxa"/>
            <w:vAlign w:val="center"/>
          </w:tcPr>
          <w:p>
            <w:pPr>
              <w:pStyle w:val="13"/>
            </w:pPr>
            <w:r>
              <w:t>《关于申请山前大道消防站训练功能扩展专项建设及所需车辆装备等经费的请示》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保障日常办公用电需求，维护单位正常运转</w:t>
            </w:r>
          </w:p>
        </w:tc>
        <w:tc>
          <w:tcPr>
            <w:tcW w:w="5386" w:type="dxa"/>
            <w:vAlign w:val="center"/>
          </w:tcPr>
          <w:p>
            <w:pPr>
              <w:pStyle w:val="13"/>
            </w:pPr>
            <w:r>
              <w:t>保障日常办公用电需求，维护单位正常运转率</w:t>
            </w:r>
          </w:p>
        </w:tc>
        <w:tc>
          <w:tcPr>
            <w:tcW w:w="2268" w:type="dxa"/>
            <w:vAlign w:val="center"/>
          </w:tcPr>
          <w:p>
            <w:pPr>
              <w:pStyle w:val="13"/>
            </w:pPr>
            <w:r>
              <w:t>≥98%</w:t>
            </w:r>
          </w:p>
        </w:tc>
        <w:tc>
          <w:tcPr>
            <w:tcW w:w="1276" w:type="dxa"/>
            <w:vAlign w:val="center"/>
          </w:tcPr>
          <w:p>
            <w:pPr>
              <w:pStyle w:val="13"/>
            </w:pPr>
            <w:r>
              <w:t>《关于申请山前大道消防站训练功能扩展专项建设及所需车辆装备等经费的请示》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4、龙泉古镇执勤点设施、设备采购(2024)绩效目标表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13011023P00324410049G</w:t>
            </w:r>
          </w:p>
        </w:tc>
        <w:tc>
          <w:tcPr>
            <w:tcW w:w="2835" w:type="dxa"/>
            <w:vAlign w:val="center"/>
          </w:tcPr>
          <w:p>
            <w:pPr>
              <w:pStyle w:val="11"/>
            </w:pPr>
            <w:r>
              <w:t>项目名称</w:t>
            </w:r>
          </w:p>
        </w:tc>
        <w:tc>
          <w:tcPr>
            <w:tcW w:w="6094" w:type="dxa"/>
            <w:gridSpan w:val="3"/>
            <w:vAlign w:val="center"/>
          </w:tcPr>
          <w:p>
            <w:pPr>
              <w:pStyle w:val="13"/>
            </w:pPr>
            <w:r>
              <w:t>龙泉古镇执勤点设施、设备采购(2024)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用于支付12个模块，分别是车库模块、通讯室模块、干部备勤室模块、厨房模块、阳台模块、餐厅模块、卫浴模块、楼梯模块、设备夹层模块、顶棚及灯箱模块、基础模块费用。</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1.为进一步增强消防基础设施建设，增强城市整体抵御和防范火灾的能力，及时有效处置各类火灾事故。</w:t>
            </w:r>
          </w:p>
          <w:p>
            <w:pPr>
              <w:pStyle w:val="13"/>
            </w:pP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模块化消防站质量验收合格率</w:t>
            </w:r>
          </w:p>
        </w:tc>
        <w:tc>
          <w:tcPr>
            <w:tcW w:w="5386" w:type="dxa"/>
            <w:vAlign w:val="center"/>
          </w:tcPr>
          <w:p>
            <w:pPr>
              <w:pStyle w:val="13"/>
            </w:pPr>
            <w:r>
              <w:t>通过验收的工程量占总工程量的比率</w:t>
            </w:r>
          </w:p>
        </w:tc>
        <w:tc>
          <w:tcPr>
            <w:tcW w:w="2268" w:type="dxa"/>
            <w:vAlign w:val="center"/>
          </w:tcPr>
          <w:p>
            <w:pPr>
              <w:pStyle w:val="13"/>
            </w:pPr>
            <w:r>
              <w:t>≥98%</w:t>
            </w:r>
          </w:p>
        </w:tc>
        <w:tc>
          <w:tcPr>
            <w:tcW w:w="1276" w:type="dxa"/>
            <w:vAlign w:val="center"/>
          </w:tcPr>
          <w:p>
            <w:pPr>
              <w:pStyle w:val="13"/>
            </w:pPr>
            <w:r>
              <w:t>石鹿消【2020】0055号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采购物品到位时间</w:t>
            </w:r>
          </w:p>
        </w:tc>
        <w:tc>
          <w:tcPr>
            <w:tcW w:w="5386" w:type="dxa"/>
            <w:vAlign w:val="center"/>
          </w:tcPr>
          <w:p>
            <w:pPr>
              <w:pStyle w:val="13"/>
            </w:pPr>
            <w:r>
              <w:t>采购物品到位时间</w:t>
            </w:r>
          </w:p>
        </w:tc>
        <w:tc>
          <w:tcPr>
            <w:tcW w:w="2268" w:type="dxa"/>
            <w:vAlign w:val="center"/>
          </w:tcPr>
          <w:p>
            <w:pPr>
              <w:pStyle w:val="13"/>
            </w:pPr>
            <w:r>
              <w:t>≤10月</w:t>
            </w:r>
          </w:p>
        </w:tc>
        <w:tc>
          <w:tcPr>
            <w:tcW w:w="1276" w:type="dxa"/>
            <w:vAlign w:val="center"/>
          </w:tcPr>
          <w:p>
            <w:pPr>
              <w:pStyle w:val="13"/>
            </w:pPr>
            <w:r>
              <w:t>石鹿消【2020】0055号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模块化消防站建设成本</w:t>
            </w:r>
          </w:p>
        </w:tc>
        <w:tc>
          <w:tcPr>
            <w:tcW w:w="5386" w:type="dxa"/>
            <w:vAlign w:val="center"/>
          </w:tcPr>
          <w:p>
            <w:pPr>
              <w:pStyle w:val="13"/>
            </w:pPr>
            <w:r>
              <w:t>建设龙泉古镇模块消防站部分成本</w:t>
            </w:r>
          </w:p>
        </w:tc>
        <w:tc>
          <w:tcPr>
            <w:tcW w:w="2268" w:type="dxa"/>
            <w:vAlign w:val="center"/>
          </w:tcPr>
          <w:p>
            <w:pPr>
              <w:pStyle w:val="13"/>
            </w:pPr>
            <w:r>
              <w:t>150万</w:t>
            </w:r>
          </w:p>
        </w:tc>
        <w:tc>
          <w:tcPr>
            <w:tcW w:w="1276" w:type="dxa"/>
            <w:vAlign w:val="center"/>
          </w:tcPr>
          <w:p>
            <w:pPr>
              <w:pStyle w:val="13"/>
            </w:pPr>
            <w:r>
              <w:t>石鹿消【2020】0055号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模块化消防站建数量</w:t>
            </w:r>
          </w:p>
        </w:tc>
        <w:tc>
          <w:tcPr>
            <w:tcW w:w="5386" w:type="dxa"/>
            <w:vAlign w:val="center"/>
          </w:tcPr>
          <w:p>
            <w:pPr>
              <w:pStyle w:val="13"/>
            </w:pPr>
            <w:r>
              <w:t>建设模块化消防站个数</w:t>
            </w:r>
          </w:p>
        </w:tc>
        <w:tc>
          <w:tcPr>
            <w:tcW w:w="2268" w:type="dxa"/>
            <w:vAlign w:val="center"/>
          </w:tcPr>
          <w:p>
            <w:pPr>
              <w:pStyle w:val="13"/>
            </w:pPr>
            <w:r>
              <w:t>1座</w:t>
            </w:r>
          </w:p>
        </w:tc>
        <w:tc>
          <w:tcPr>
            <w:tcW w:w="1276" w:type="dxa"/>
            <w:vAlign w:val="center"/>
          </w:tcPr>
          <w:p>
            <w:pPr>
              <w:pStyle w:val="13"/>
            </w:pPr>
            <w:r>
              <w:t>石鹿消【2020】0055号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保障能力时间</w:t>
            </w:r>
          </w:p>
        </w:tc>
        <w:tc>
          <w:tcPr>
            <w:tcW w:w="5386" w:type="dxa"/>
            <w:vAlign w:val="center"/>
          </w:tcPr>
          <w:p>
            <w:pPr>
              <w:pStyle w:val="13"/>
            </w:pPr>
            <w:r>
              <w:t>保障有效提升辖区灭火救援处置能力的时间</w:t>
            </w:r>
          </w:p>
        </w:tc>
        <w:tc>
          <w:tcPr>
            <w:tcW w:w="2268" w:type="dxa"/>
            <w:vAlign w:val="center"/>
          </w:tcPr>
          <w:p>
            <w:pPr>
              <w:pStyle w:val="13"/>
            </w:pPr>
            <w:r>
              <w:t>12月</w:t>
            </w:r>
          </w:p>
        </w:tc>
        <w:tc>
          <w:tcPr>
            <w:tcW w:w="1276" w:type="dxa"/>
            <w:vAlign w:val="center"/>
          </w:tcPr>
          <w:p>
            <w:pPr>
              <w:pStyle w:val="13"/>
            </w:pPr>
            <w:r>
              <w:t>石鹿消【2020】0055号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5、鹿泉区青龙山大道消防救援站建设(2024)绩效目标表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13011023P00324410050U</w:t>
            </w:r>
          </w:p>
        </w:tc>
        <w:tc>
          <w:tcPr>
            <w:tcW w:w="2835" w:type="dxa"/>
            <w:vAlign w:val="center"/>
          </w:tcPr>
          <w:p>
            <w:pPr>
              <w:pStyle w:val="11"/>
            </w:pPr>
            <w:r>
              <w:t>项目名称</w:t>
            </w:r>
          </w:p>
        </w:tc>
        <w:tc>
          <w:tcPr>
            <w:tcW w:w="6094" w:type="dxa"/>
            <w:gridSpan w:val="3"/>
            <w:vAlign w:val="center"/>
          </w:tcPr>
          <w:p>
            <w:pPr>
              <w:pStyle w:val="13"/>
            </w:pPr>
            <w:r>
              <w:t>鹿泉区青龙山大道消防救援站建设(2024)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用于支付鹿泉区铜冶镇建设青龙山大道消防救援站建设费用。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1.山前大道消防站能有效解决鹿泉区铜冶镇东南片区无消防站缺陷，提升灭火出动效率，使城区北片火灾灭火救援中提升到场时限，有效扑救初起火灾，为我区经济安全保驾护航</w:t>
            </w:r>
          </w:p>
          <w:p>
            <w:pPr>
              <w:pStyle w:val="13"/>
            </w:pPr>
            <w:r>
              <w:tab/>
            </w:r>
            <w:r>
              <w:tab/>
            </w:r>
            <w:r>
              <w:tab/>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基础设施项目建设完成率</w:t>
            </w:r>
          </w:p>
        </w:tc>
        <w:tc>
          <w:tcPr>
            <w:tcW w:w="5386" w:type="dxa"/>
            <w:vAlign w:val="center"/>
          </w:tcPr>
          <w:p>
            <w:pPr>
              <w:pStyle w:val="13"/>
            </w:pPr>
            <w:r>
              <w:t>基础设施建设项目工程完工情况</w:t>
            </w:r>
          </w:p>
        </w:tc>
        <w:tc>
          <w:tcPr>
            <w:tcW w:w="2268" w:type="dxa"/>
            <w:vAlign w:val="center"/>
          </w:tcPr>
          <w:p>
            <w:pPr>
              <w:pStyle w:val="13"/>
            </w:pPr>
            <w:r>
              <w:t>100%</w:t>
            </w:r>
          </w:p>
        </w:tc>
        <w:tc>
          <w:tcPr>
            <w:tcW w:w="1276" w:type="dxa"/>
            <w:vAlign w:val="center"/>
          </w:tcPr>
          <w:p>
            <w:pPr>
              <w:pStyle w:val="13"/>
            </w:pPr>
            <w:r>
              <w:t>《关于申请解决鹿泉区青龙山大道消防救援站建设资金的请示》及区长批示精神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消防站建设标准数量</w:t>
            </w:r>
          </w:p>
        </w:tc>
        <w:tc>
          <w:tcPr>
            <w:tcW w:w="5386" w:type="dxa"/>
            <w:vAlign w:val="center"/>
          </w:tcPr>
          <w:p>
            <w:pPr>
              <w:pStyle w:val="13"/>
            </w:pPr>
            <w:r>
              <w:t>计划建设消防站数量</w:t>
            </w:r>
          </w:p>
        </w:tc>
        <w:tc>
          <w:tcPr>
            <w:tcW w:w="2268" w:type="dxa"/>
            <w:vAlign w:val="center"/>
          </w:tcPr>
          <w:p>
            <w:pPr>
              <w:pStyle w:val="13"/>
            </w:pPr>
            <w:r>
              <w:t>1座</w:t>
            </w:r>
          </w:p>
        </w:tc>
        <w:tc>
          <w:tcPr>
            <w:tcW w:w="1276" w:type="dxa"/>
            <w:vAlign w:val="center"/>
          </w:tcPr>
          <w:p>
            <w:pPr>
              <w:pStyle w:val="13"/>
            </w:pPr>
            <w:r>
              <w:t>《关于申请解决鹿泉区青龙山大道消防救援站建设资金的请示》及区长批示精神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消防站建设工程质量验收合格率（%）</w:t>
            </w:r>
          </w:p>
        </w:tc>
        <w:tc>
          <w:tcPr>
            <w:tcW w:w="5386" w:type="dxa"/>
            <w:vAlign w:val="center"/>
          </w:tcPr>
          <w:p>
            <w:pPr>
              <w:pStyle w:val="13"/>
            </w:pPr>
            <w:r>
              <w:t>通过验收的工程量占建设总量的比率</w:t>
            </w:r>
          </w:p>
        </w:tc>
        <w:tc>
          <w:tcPr>
            <w:tcW w:w="2268" w:type="dxa"/>
            <w:vAlign w:val="center"/>
          </w:tcPr>
          <w:p>
            <w:pPr>
              <w:pStyle w:val="13"/>
            </w:pPr>
            <w:r>
              <w:t>100%</w:t>
            </w:r>
          </w:p>
        </w:tc>
        <w:tc>
          <w:tcPr>
            <w:tcW w:w="1276" w:type="dxa"/>
            <w:vAlign w:val="center"/>
          </w:tcPr>
          <w:p>
            <w:pPr>
              <w:pStyle w:val="13"/>
            </w:pPr>
            <w:r>
              <w:t>《关于申请解决鹿泉区青龙山大道消防救援站建设资金的请示》及区长批示精神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部分工程单位建设成本</w:t>
            </w:r>
          </w:p>
        </w:tc>
        <w:tc>
          <w:tcPr>
            <w:tcW w:w="2268" w:type="dxa"/>
            <w:vAlign w:val="center"/>
          </w:tcPr>
          <w:p>
            <w:pPr>
              <w:pStyle w:val="13"/>
            </w:pPr>
            <w:r>
              <w:t>≤150万元</w:t>
            </w:r>
          </w:p>
        </w:tc>
        <w:tc>
          <w:tcPr>
            <w:tcW w:w="1276" w:type="dxa"/>
            <w:vAlign w:val="center"/>
          </w:tcPr>
          <w:p>
            <w:pPr>
              <w:pStyle w:val="13"/>
            </w:pPr>
            <w:r>
              <w:t>《关于申请解决鹿泉区青龙山大道消防救援站建设资金的请示》及区长批示精神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其他费用</w:t>
            </w:r>
          </w:p>
        </w:tc>
        <w:tc>
          <w:tcPr>
            <w:tcW w:w="5386" w:type="dxa"/>
            <w:vAlign w:val="center"/>
          </w:tcPr>
          <w:p>
            <w:pPr>
              <w:pStyle w:val="13"/>
            </w:pPr>
            <w:r>
              <w:t>工程建设其他费用约</w:t>
            </w:r>
          </w:p>
        </w:tc>
        <w:tc>
          <w:tcPr>
            <w:tcW w:w="2268" w:type="dxa"/>
            <w:vAlign w:val="center"/>
          </w:tcPr>
          <w:p>
            <w:pPr>
              <w:pStyle w:val="13"/>
            </w:pPr>
            <w:r>
              <w:t>≤191.06万元</w:t>
            </w:r>
          </w:p>
        </w:tc>
        <w:tc>
          <w:tcPr>
            <w:tcW w:w="1276" w:type="dxa"/>
            <w:vAlign w:val="center"/>
          </w:tcPr>
          <w:p>
            <w:pPr>
              <w:pStyle w:val="13"/>
            </w:pPr>
            <w:r>
              <w:t>《关于申请解决鹿泉区青龙山大道消防救援站建设资金的请示》及区长批示精神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消防站建设工程按时完成率</w:t>
            </w:r>
          </w:p>
        </w:tc>
        <w:tc>
          <w:tcPr>
            <w:tcW w:w="5386" w:type="dxa"/>
            <w:vAlign w:val="center"/>
          </w:tcPr>
          <w:p>
            <w:pPr>
              <w:pStyle w:val="13"/>
            </w:pPr>
            <w:r>
              <w:t>消防站工程按时完成的程度</w:t>
            </w:r>
          </w:p>
        </w:tc>
        <w:tc>
          <w:tcPr>
            <w:tcW w:w="2268" w:type="dxa"/>
            <w:vAlign w:val="center"/>
          </w:tcPr>
          <w:p>
            <w:pPr>
              <w:pStyle w:val="13"/>
            </w:pPr>
            <w:r>
              <w:t>≥98%</w:t>
            </w:r>
          </w:p>
        </w:tc>
        <w:tc>
          <w:tcPr>
            <w:tcW w:w="1276" w:type="dxa"/>
            <w:vAlign w:val="center"/>
          </w:tcPr>
          <w:p>
            <w:pPr>
              <w:pStyle w:val="13"/>
            </w:pPr>
            <w:r>
              <w:t>《关于申请解决鹿泉区青龙山大道消防救援站建设资金的请示》及区长批示精神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长期较好地开展完成消防业务程度</w:t>
            </w:r>
          </w:p>
        </w:tc>
        <w:tc>
          <w:tcPr>
            <w:tcW w:w="2268" w:type="dxa"/>
            <w:vAlign w:val="center"/>
          </w:tcPr>
          <w:p>
            <w:pPr>
              <w:pStyle w:val="13"/>
            </w:pPr>
            <w:r>
              <w:t>100%</w:t>
            </w:r>
          </w:p>
        </w:tc>
        <w:tc>
          <w:tcPr>
            <w:tcW w:w="1276" w:type="dxa"/>
            <w:vAlign w:val="center"/>
          </w:tcPr>
          <w:p>
            <w:pPr>
              <w:pStyle w:val="13"/>
            </w:pPr>
            <w:r>
              <w:t>《关于申请解决鹿泉区青龙山大道消防救援站建设资金的请示》及区长批示精神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业务保障能力</w:t>
            </w:r>
          </w:p>
        </w:tc>
        <w:tc>
          <w:tcPr>
            <w:tcW w:w="5386" w:type="dxa"/>
            <w:vAlign w:val="center"/>
          </w:tcPr>
          <w:p>
            <w:pPr>
              <w:pStyle w:val="13"/>
            </w:pPr>
            <w:r>
              <w:t>保障有效提升北片灭火救援有效处置覆盖率</w:t>
            </w:r>
          </w:p>
        </w:tc>
        <w:tc>
          <w:tcPr>
            <w:tcW w:w="2268" w:type="dxa"/>
            <w:vAlign w:val="center"/>
          </w:tcPr>
          <w:p>
            <w:pPr>
              <w:pStyle w:val="13"/>
            </w:pPr>
            <w:r>
              <w:t>100%</w:t>
            </w:r>
          </w:p>
        </w:tc>
        <w:tc>
          <w:tcPr>
            <w:tcW w:w="1276" w:type="dxa"/>
            <w:vAlign w:val="center"/>
          </w:tcPr>
          <w:p>
            <w:pPr>
              <w:pStyle w:val="13"/>
            </w:pPr>
            <w:r>
              <w:t>《关于申请解决鹿泉区青龙山大道消防救援站建设资金的请示》及区长批示精神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群众对消防队的整体满意度</w:t>
            </w:r>
          </w:p>
        </w:tc>
        <w:tc>
          <w:tcPr>
            <w:tcW w:w="2268" w:type="dxa"/>
            <w:vAlign w:val="center"/>
          </w:tcPr>
          <w:p>
            <w:pPr>
              <w:pStyle w:val="13"/>
            </w:pPr>
            <w:r>
              <w:t>≥98%</w:t>
            </w:r>
          </w:p>
        </w:tc>
        <w:tc>
          <w:tcPr>
            <w:tcW w:w="1276" w:type="dxa"/>
            <w:vAlign w:val="center"/>
          </w:tcPr>
          <w:p>
            <w:pPr>
              <w:pStyle w:val="13"/>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6、鹿泉区青龙山大道消防救援站消防车辆(2024)绩效目标表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13011024P003244100535</w:t>
            </w:r>
          </w:p>
        </w:tc>
        <w:tc>
          <w:tcPr>
            <w:tcW w:w="2835" w:type="dxa"/>
            <w:vAlign w:val="center"/>
          </w:tcPr>
          <w:p>
            <w:pPr>
              <w:pStyle w:val="11"/>
            </w:pPr>
            <w:r>
              <w:t>项目名称</w:t>
            </w:r>
          </w:p>
        </w:tc>
        <w:tc>
          <w:tcPr>
            <w:tcW w:w="6094" w:type="dxa"/>
            <w:gridSpan w:val="3"/>
            <w:vAlign w:val="center"/>
          </w:tcPr>
          <w:p>
            <w:pPr>
              <w:pStyle w:val="13"/>
            </w:pPr>
            <w:r>
              <w:t>鹿泉区青龙山大道消防救援站消防车辆(2024)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用于配备登高平台消防车1部、水罐消防车2部、泡沫水罐消防车1部、抢险救援消防车1部、多功能城市主站消防车1部，供气消防车1部，共计7部消防车辆。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结合辖区形势，需购置7辆消防车，进一步增强消防车辆装备配备及基础设施建设，增强城市抵御和防范火灾的能力，及时、高效处置火灾事故，打赢现代条件下的高层建筑火灾的灭火战斗，更好地保障辖区人民群众生命财产安全。</w:t>
            </w:r>
            <w:r>
              <w:tab/>
            </w:r>
            <w:r>
              <w:tab/>
            </w:r>
            <w:r>
              <w:tab/>
            </w:r>
            <w:r>
              <w:tab/>
            </w:r>
            <w:r>
              <w:tab/>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购置部分消防车辆启动费用</w:t>
            </w:r>
          </w:p>
        </w:tc>
        <w:tc>
          <w:tcPr>
            <w:tcW w:w="5386" w:type="dxa"/>
            <w:vAlign w:val="center"/>
          </w:tcPr>
          <w:p>
            <w:pPr>
              <w:pStyle w:val="13"/>
            </w:pPr>
            <w:r>
              <w:t>购置部分消防车辆启动费用</w:t>
            </w:r>
          </w:p>
        </w:tc>
        <w:tc>
          <w:tcPr>
            <w:tcW w:w="2268" w:type="dxa"/>
            <w:vAlign w:val="center"/>
          </w:tcPr>
          <w:p>
            <w:pPr>
              <w:pStyle w:val="13"/>
            </w:pPr>
            <w:r>
              <w:t>≤100万元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计划开展采购消防车月份</w:t>
            </w:r>
          </w:p>
        </w:tc>
        <w:tc>
          <w:tcPr>
            <w:tcW w:w="5386" w:type="dxa"/>
            <w:vAlign w:val="center"/>
          </w:tcPr>
          <w:p>
            <w:pPr>
              <w:pStyle w:val="13"/>
            </w:pPr>
            <w:r>
              <w:t>计划开展采购消防车月份</w:t>
            </w:r>
          </w:p>
        </w:tc>
        <w:tc>
          <w:tcPr>
            <w:tcW w:w="2268" w:type="dxa"/>
            <w:vAlign w:val="center"/>
          </w:tcPr>
          <w:p>
            <w:pPr>
              <w:pStyle w:val="13"/>
            </w:pPr>
            <w:r>
              <w:t>≤6月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购置部分消防车数量</w:t>
            </w:r>
          </w:p>
        </w:tc>
        <w:tc>
          <w:tcPr>
            <w:tcW w:w="5386" w:type="dxa"/>
            <w:vAlign w:val="center"/>
          </w:tcPr>
          <w:p>
            <w:pPr>
              <w:pStyle w:val="13"/>
            </w:pPr>
            <w:r>
              <w:t>计划购置消防车数量</w:t>
            </w:r>
          </w:p>
        </w:tc>
        <w:tc>
          <w:tcPr>
            <w:tcW w:w="2268" w:type="dxa"/>
            <w:vAlign w:val="center"/>
          </w:tcPr>
          <w:p>
            <w:pPr>
              <w:pStyle w:val="13"/>
            </w:pPr>
            <w:r>
              <w:t>≤7辆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执勤车辆性能完好率</w:t>
            </w:r>
          </w:p>
        </w:tc>
        <w:tc>
          <w:tcPr>
            <w:tcW w:w="5386" w:type="dxa"/>
            <w:vAlign w:val="center"/>
          </w:tcPr>
          <w:p>
            <w:pPr>
              <w:pStyle w:val="13"/>
            </w:pPr>
            <w:r>
              <w:t>消防车辆性能验收完好率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执勤车辆正常出警率</w:t>
            </w:r>
          </w:p>
        </w:tc>
        <w:tc>
          <w:tcPr>
            <w:tcW w:w="5386" w:type="dxa"/>
            <w:vAlign w:val="center"/>
          </w:tcPr>
          <w:p>
            <w:pPr>
              <w:pStyle w:val="13"/>
            </w:pPr>
            <w:r>
              <w:t>消防车辆正常出警完成任务比率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受益人员满意度（%）</w:t>
            </w:r>
          </w:p>
        </w:tc>
        <w:tc>
          <w:tcPr>
            <w:tcW w:w="5386" w:type="dxa"/>
            <w:vAlign w:val="center"/>
          </w:tcPr>
          <w:p>
            <w:pPr>
              <w:pStyle w:val="13"/>
            </w:pPr>
            <w:r>
              <w:t>调查中受益人员满意和较满意的占总人数的比率</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7、山前大道消防救援站室内训练中心装修（2024）绩效目标表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13011023P00324410044E</w:t>
            </w:r>
          </w:p>
        </w:tc>
        <w:tc>
          <w:tcPr>
            <w:tcW w:w="2835" w:type="dxa"/>
            <w:vAlign w:val="center"/>
          </w:tcPr>
          <w:p>
            <w:pPr>
              <w:pStyle w:val="11"/>
            </w:pPr>
            <w:r>
              <w:t>项目名称</w:t>
            </w:r>
          </w:p>
        </w:tc>
        <w:tc>
          <w:tcPr>
            <w:tcW w:w="6094" w:type="dxa"/>
            <w:gridSpan w:val="3"/>
            <w:vAlign w:val="center"/>
          </w:tcPr>
          <w:p>
            <w:pPr>
              <w:pStyle w:val="13"/>
            </w:pPr>
            <w:r>
              <w:t>山前大道消防救援站室内训练中心装修（2024）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10.71</w:t>
            </w:r>
          </w:p>
        </w:tc>
        <w:tc>
          <w:tcPr>
            <w:tcW w:w="2835" w:type="dxa"/>
            <w:vAlign w:val="center"/>
          </w:tcPr>
          <w:p>
            <w:pPr>
              <w:pStyle w:val="11"/>
            </w:pPr>
            <w:r>
              <w:t>其中：财政    资金</w:t>
            </w:r>
          </w:p>
        </w:tc>
        <w:tc>
          <w:tcPr>
            <w:tcW w:w="2551" w:type="dxa"/>
            <w:vAlign w:val="center"/>
          </w:tcPr>
          <w:p>
            <w:pPr>
              <w:pStyle w:val="13"/>
            </w:pPr>
            <w:r>
              <w:t>10.71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用于支付山前大道消防救援站室内训练中心装修项目经费。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1.完成室内训练中心的装修，打造专业的训练环境，丰富队伍业务生活，提升强身健体意识，培养健康运动观念，提高身体机能，实现综合素质全面发展。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室内训练中心装修面积</w:t>
            </w:r>
          </w:p>
        </w:tc>
        <w:tc>
          <w:tcPr>
            <w:tcW w:w="5386" w:type="dxa"/>
            <w:vAlign w:val="center"/>
          </w:tcPr>
          <w:p>
            <w:pPr>
              <w:pStyle w:val="13"/>
            </w:pPr>
            <w:r>
              <w:t>室内训练中心装修部分实际面积占计划施工面积的比率</w:t>
            </w:r>
          </w:p>
        </w:tc>
        <w:tc>
          <w:tcPr>
            <w:tcW w:w="2268" w:type="dxa"/>
            <w:vAlign w:val="center"/>
          </w:tcPr>
          <w:p>
            <w:pPr>
              <w:pStyle w:val="13"/>
            </w:pPr>
            <w:r>
              <w:t>≤240平方米</w:t>
            </w:r>
          </w:p>
        </w:tc>
        <w:tc>
          <w:tcPr>
            <w:tcW w:w="1276" w:type="dxa"/>
            <w:vAlign w:val="center"/>
          </w:tcPr>
          <w:p>
            <w:pPr>
              <w:pStyle w:val="13"/>
            </w:pPr>
            <w:r>
              <w:t>石鹿消【2021】0004号文件精神及领导批示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体能训练中心工程验收合格率</w:t>
            </w:r>
          </w:p>
        </w:tc>
        <w:tc>
          <w:tcPr>
            <w:tcW w:w="5386" w:type="dxa"/>
            <w:vAlign w:val="center"/>
          </w:tcPr>
          <w:p>
            <w:pPr>
              <w:pStyle w:val="13"/>
            </w:pPr>
            <w:r>
              <w:t>工程验收合格占总量的比率</w:t>
            </w:r>
          </w:p>
        </w:tc>
        <w:tc>
          <w:tcPr>
            <w:tcW w:w="2268" w:type="dxa"/>
            <w:vAlign w:val="center"/>
          </w:tcPr>
          <w:p>
            <w:pPr>
              <w:pStyle w:val="13"/>
            </w:pPr>
            <w:r>
              <w:t>100%</w:t>
            </w:r>
          </w:p>
        </w:tc>
        <w:tc>
          <w:tcPr>
            <w:tcW w:w="1276" w:type="dxa"/>
            <w:vAlign w:val="center"/>
          </w:tcPr>
          <w:p>
            <w:pPr>
              <w:pStyle w:val="13"/>
            </w:pPr>
            <w:r>
              <w:t>石鹿消【2021】0004号文件精神及领导批示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工程单位建设部分成本</w:t>
            </w:r>
          </w:p>
        </w:tc>
        <w:tc>
          <w:tcPr>
            <w:tcW w:w="2268" w:type="dxa"/>
            <w:vAlign w:val="center"/>
          </w:tcPr>
          <w:p>
            <w:pPr>
              <w:pStyle w:val="13"/>
            </w:pPr>
            <w:r>
              <w:t>10.71万元</w:t>
            </w:r>
          </w:p>
        </w:tc>
        <w:tc>
          <w:tcPr>
            <w:tcW w:w="1276" w:type="dxa"/>
            <w:vAlign w:val="center"/>
          </w:tcPr>
          <w:p>
            <w:pPr>
              <w:pStyle w:val="13"/>
            </w:pPr>
            <w:r>
              <w:t>石鹿消【2021】0004号文件精神及领导批示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项目按计划开工率</w:t>
            </w:r>
          </w:p>
        </w:tc>
        <w:tc>
          <w:tcPr>
            <w:tcW w:w="5386" w:type="dxa"/>
            <w:vAlign w:val="center"/>
          </w:tcPr>
          <w:p>
            <w:pPr>
              <w:pStyle w:val="13"/>
            </w:pPr>
            <w:r>
              <w:t>基建装修项目按计划开工情况</w:t>
            </w:r>
          </w:p>
        </w:tc>
        <w:tc>
          <w:tcPr>
            <w:tcW w:w="2268" w:type="dxa"/>
            <w:vAlign w:val="center"/>
          </w:tcPr>
          <w:p>
            <w:pPr>
              <w:pStyle w:val="13"/>
            </w:pPr>
            <w:r>
              <w:t>≤98%</w:t>
            </w:r>
          </w:p>
        </w:tc>
        <w:tc>
          <w:tcPr>
            <w:tcW w:w="1276" w:type="dxa"/>
            <w:vAlign w:val="center"/>
          </w:tcPr>
          <w:p>
            <w:pPr>
              <w:pStyle w:val="13"/>
            </w:pPr>
            <w:r>
              <w:t>石鹿消【2021】0004号文件精神及领导批示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体能中心装修使用率</w:t>
            </w:r>
          </w:p>
        </w:tc>
        <w:tc>
          <w:tcPr>
            <w:tcW w:w="5386" w:type="dxa"/>
            <w:vAlign w:val="center"/>
          </w:tcPr>
          <w:p>
            <w:pPr>
              <w:pStyle w:val="13"/>
            </w:pPr>
            <w:r>
              <w:t>建成后利用、使用率情况</w:t>
            </w:r>
          </w:p>
        </w:tc>
        <w:tc>
          <w:tcPr>
            <w:tcW w:w="2268" w:type="dxa"/>
            <w:vAlign w:val="center"/>
          </w:tcPr>
          <w:p>
            <w:pPr>
              <w:pStyle w:val="13"/>
            </w:pPr>
            <w:r>
              <w:t>≤98%</w:t>
            </w:r>
          </w:p>
        </w:tc>
        <w:tc>
          <w:tcPr>
            <w:tcW w:w="1276" w:type="dxa"/>
            <w:vAlign w:val="center"/>
          </w:tcPr>
          <w:p>
            <w:pPr>
              <w:pStyle w:val="13"/>
            </w:pPr>
            <w:r>
              <w:t>石鹿消【2021】0004号文件精神及领导批示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使用对象满意程度</w:t>
            </w:r>
          </w:p>
        </w:tc>
        <w:tc>
          <w:tcPr>
            <w:tcW w:w="5386" w:type="dxa"/>
            <w:vAlign w:val="center"/>
          </w:tcPr>
          <w:p>
            <w:pPr>
              <w:pStyle w:val="13"/>
            </w:pPr>
            <w:r>
              <w:t>使用对象满意、较满意占总数的比率</w:t>
            </w:r>
          </w:p>
        </w:tc>
        <w:tc>
          <w:tcPr>
            <w:tcW w:w="2268" w:type="dxa"/>
            <w:vAlign w:val="center"/>
          </w:tcPr>
          <w:p>
            <w:pPr>
              <w:pStyle w:val="13"/>
            </w:pPr>
            <w:r>
              <w:t>≥98%</w:t>
            </w:r>
          </w:p>
        </w:tc>
        <w:tc>
          <w:tcPr>
            <w:tcW w:w="1276" w:type="dxa"/>
            <w:vAlign w:val="center"/>
          </w:tcPr>
          <w:p>
            <w:pPr>
              <w:pStyle w:val="13"/>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8、山前大道消防救援站体能训练场建设及配套设施(2024)绩效目标表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13011023P00324410048W</w:t>
            </w:r>
          </w:p>
        </w:tc>
        <w:tc>
          <w:tcPr>
            <w:tcW w:w="2835" w:type="dxa"/>
            <w:vAlign w:val="center"/>
          </w:tcPr>
          <w:p>
            <w:pPr>
              <w:pStyle w:val="11"/>
            </w:pPr>
            <w:r>
              <w:t>项目名称</w:t>
            </w:r>
          </w:p>
        </w:tc>
        <w:tc>
          <w:tcPr>
            <w:tcW w:w="6094" w:type="dxa"/>
            <w:gridSpan w:val="3"/>
            <w:vAlign w:val="center"/>
          </w:tcPr>
          <w:p>
            <w:pPr>
              <w:pStyle w:val="13"/>
            </w:pPr>
            <w:r>
              <w:t>山前大道消防救援站体能训练场建设及配套设施(2024)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45.00</w:t>
            </w:r>
          </w:p>
        </w:tc>
        <w:tc>
          <w:tcPr>
            <w:tcW w:w="2835" w:type="dxa"/>
            <w:vAlign w:val="center"/>
          </w:tcPr>
          <w:p>
            <w:pPr>
              <w:pStyle w:val="11"/>
            </w:pPr>
            <w:r>
              <w:t>其中：财政    资金</w:t>
            </w:r>
          </w:p>
        </w:tc>
        <w:tc>
          <w:tcPr>
            <w:tcW w:w="2551" w:type="dxa"/>
            <w:vAlign w:val="center"/>
          </w:tcPr>
          <w:p>
            <w:pPr>
              <w:pStyle w:val="13"/>
            </w:pPr>
            <w:r>
              <w:t>45.00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用于购置室内外训练馆需配有跑步机、健身器械、训练场含有篮球场、羽毛球场、足球场等配套设施。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为确保消防专职队员基础训练能够顺利进行，迅速提高灭火救援战斗能力及整体作战水平，全体消防员将借助体能训练馆，丰富队伍业务生活，提升强身健体意识，培养健康运动观念，提高身体机能，实现综合素质全面发展。</w:t>
            </w:r>
          </w:p>
          <w:p>
            <w:pPr>
              <w:pStyle w:val="13"/>
            </w:pPr>
            <w:r>
              <w:tab/>
            </w:r>
            <w:r>
              <w:tab/>
            </w:r>
          </w:p>
          <w:p>
            <w:pPr>
              <w:pStyle w:val="13"/>
            </w:pPr>
            <w:r>
              <w:t>"</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体能训练场工程验收合格率</w:t>
            </w:r>
          </w:p>
        </w:tc>
        <w:tc>
          <w:tcPr>
            <w:tcW w:w="5386" w:type="dxa"/>
            <w:vAlign w:val="center"/>
          </w:tcPr>
          <w:p>
            <w:pPr>
              <w:pStyle w:val="13"/>
            </w:pPr>
            <w:r>
              <w:t>工程验收合格站总量的比率</w:t>
            </w:r>
          </w:p>
        </w:tc>
        <w:tc>
          <w:tcPr>
            <w:tcW w:w="2268" w:type="dxa"/>
            <w:vAlign w:val="center"/>
          </w:tcPr>
          <w:p>
            <w:pPr>
              <w:pStyle w:val="13"/>
            </w:pPr>
            <w:r>
              <w:t>≥98%</w:t>
            </w:r>
          </w:p>
        </w:tc>
        <w:tc>
          <w:tcPr>
            <w:tcW w:w="1276" w:type="dxa"/>
            <w:vAlign w:val="center"/>
          </w:tcPr>
          <w:p>
            <w:pPr>
              <w:pStyle w:val="13"/>
            </w:pPr>
            <w:r>
              <w:t>《关于申请新增2021年预算资金的请示》石鹿消【2020】0052号文件要求及区领导批示精神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训练器材购置合格率</w:t>
            </w:r>
          </w:p>
        </w:tc>
        <w:tc>
          <w:tcPr>
            <w:tcW w:w="5386" w:type="dxa"/>
            <w:vAlign w:val="center"/>
          </w:tcPr>
          <w:p>
            <w:pPr>
              <w:pStyle w:val="13"/>
            </w:pPr>
            <w:r>
              <w:t>器材合格占总量的比率</w:t>
            </w:r>
          </w:p>
        </w:tc>
        <w:tc>
          <w:tcPr>
            <w:tcW w:w="2268" w:type="dxa"/>
            <w:vAlign w:val="center"/>
          </w:tcPr>
          <w:p>
            <w:pPr>
              <w:pStyle w:val="13"/>
            </w:pPr>
            <w:r>
              <w:t>≥98%</w:t>
            </w:r>
          </w:p>
        </w:tc>
        <w:tc>
          <w:tcPr>
            <w:tcW w:w="1276" w:type="dxa"/>
            <w:vAlign w:val="center"/>
          </w:tcPr>
          <w:p>
            <w:pPr>
              <w:pStyle w:val="13"/>
            </w:pPr>
            <w:r>
              <w:t>《关于申请新增2021年预算资金的请示》石鹿消【2020】0052号文件要求及区领导批示精神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配套设施完成率</w:t>
            </w:r>
          </w:p>
        </w:tc>
        <w:tc>
          <w:tcPr>
            <w:tcW w:w="5386" w:type="dxa"/>
            <w:vAlign w:val="center"/>
          </w:tcPr>
          <w:p>
            <w:pPr>
              <w:pStyle w:val="13"/>
            </w:pPr>
            <w:r>
              <w:t>实际完成工配套社会量占计划完成配套设施量的比率</w:t>
            </w:r>
          </w:p>
        </w:tc>
        <w:tc>
          <w:tcPr>
            <w:tcW w:w="2268" w:type="dxa"/>
            <w:vAlign w:val="center"/>
          </w:tcPr>
          <w:p>
            <w:pPr>
              <w:pStyle w:val="13"/>
            </w:pPr>
            <w:r>
              <w:t>≥90%</w:t>
            </w:r>
          </w:p>
        </w:tc>
        <w:tc>
          <w:tcPr>
            <w:tcW w:w="1276" w:type="dxa"/>
            <w:vAlign w:val="center"/>
          </w:tcPr>
          <w:p>
            <w:pPr>
              <w:pStyle w:val="13"/>
            </w:pPr>
            <w:r>
              <w:t>《关于申请新增2021年预算资金的请示》石鹿消【2020】0052号文件要求及区领导批示精神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购置（更新）配套设施数量</w:t>
            </w:r>
          </w:p>
        </w:tc>
        <w:tc>
          <w:tcPr>
            <w:tcW w:w="5386" w:type="dxa"/>
            <w:vAlign w:val="center"/>
          </w:tcPr>
          <w:p>
            <w:pPr>
              <w:pStyle w:val="13"/>
            </w:pPr>
            <w:r>
              <w:t>新购置（更新）部分室内外健身运动器材及训练器材类型</w:t>
            </w:r>
            <w:r>
              <w:tab/>
            </w:r>
          </w:p>
          <w:p>
            <w:pPr>
              <w:pStyle w:val="13"/>
            </w:pPr>
          </w:p>
        </w:tc>
        <w:tc>
          <w:tcPr>
            <w:tcW w:w="2268" w:type="dxa"/>
            <w:vAlign w:val="center"/>
          </w:tcPr>
          <w:p>
            <w:pPr>
              <w:pStyle w:val="13"/>
            </w:pPr>
            <w:r>
              <w:t>≥37类</w:t>
            </w:r>
          </w:p>
        </w:tc>
        <w:tc>
          <w:tcPr>
            <w:tcW w:w="1276" w:type="dxa"/>
            <w:vAlign w:val="center"/>
          </w:tcPr>
          <w:p>
            <w:pPr>
              <w:pStyle w:val="13"/>
            </w:pPr>
            <w:r>
              <w:t>《关于申请新增2021年预算资金的请示》石鹿消【2020】0052号文件要求及区领导批示精神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项目计划开工情况</w:t>
            </w:r>
          </w:p>
        </w:tc>
        <w:tc>
          <w:tcPr>
            <w:tcW w:w="5386" w:type="dxa"/>
            <w:vAlign w:val="center"/>
          </w:tcPr>
          <w:p>
            <w:pPr>
              <w:pStyle w:val="13"/>
            </w:pPr>
            <w:r>
              <w:t>项目按计划开工时间</w:t>
            </w:r>
          </w:p>
        </w:tc>
        <w:tc>
          <w:tcPr>
            <w:tcW w:w="2268" w:type="dxa"/>
            <w:vAlign w:val="center"/>
          </w:tcPr>
          <w:p>
            <w:pPr>
              <w:pStyle w:val="13"/>
            </w:pPr>
            <w:r>
              <w:t>≥7月</w:t>
            </w:r>
          </w:p>
        </w:tc>
        <w:tc>
          <w:tcPr>
            <w:tcW w:w="1276" w:type="dxa"/>
            <w:vAlign w:val="center"/>
          </w:tcPr>
          <w:p>
            <w:pPr>
              <w:pStyle w:val="13"/>
            </w:pPr>
            <w:r>
              <w:t>《关于申请新增2021年预算资金的请示》石鹿消【2020】0052号文件要求及区领导批示精神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单位工程建设成本</w:t>
            </w:r>
          </w:p>
        </w:tc>
        <w:tc>
          <w:tcPr>
            <w:tcW w:w="5386" w:type="dxa"/>
            <w:vAlign w:val="center"/>
          </w:tcPr>
          <w:p>
            <w:pPr>
              <w:pStyle w:val="13"/>
            </w:pPr>
            <w:r>
              <w:t>部分单位工程建设成本</w:t>
            </w:r>
          </w:p>
        </w:tc>
        <w:tc>
          <w:tcPr>
            <w:tcW w:w="2268" w:type="dxa"/>
            <w:vAlign w:val="center"/>
          </w:tcPr>
          <w:p>
            <w:pPr>
              <w:pStyle w:val="13"/>
            </w:pPr>
            <w:r>
              <w:t>226.13万元</w:t>
            </w:r>
          </w:p>
        </w:tc>
        <w:tc>
          <w:tcPr>
            <w:tcW w:w="1276" w:type="dxa"/>
            <w:vAlign w:val="center"/>
          </w:tcPr>
          <w:p>
            <w:pPr>
              <w:pStyle w:val="13"/>
            </w:pPr>
            <w:r>
              <w:t>《关于申请新增2021年预算资金的请示》石鹿消【2020】0052号文件要求及区领导批示精神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体能训练馆使用率</w:t>
            </w:r>
          </w:p>
        </w:tc>
        <w:tc>
          <w:tcPr>
            <w:tcW w:w="5386" w:type="dxa"/>
            <w:vAlign w:val="center"/>
          </w:tcPr>
          <w:p>
            <w:pPr>
              <w:pStyle w:val="13"/>
            </w:pPr>
            <w:r>
              <w:t>建成后利用、使用率</w:t>
            </w:r>
          </w:p>
        </w:tc>
        <w:tc>
          <w:tcPr>
            <w:tcW w:w="2268" w:type="dxa"/>
            <w:vAlign w:val="center"/>
          </w:tcPr>
          <w:p>
            <w:pPr>
              <w:pStyle w:val="13"/>
            </w:pPr>
            <w:r>
              <w:t>≥98%</w:t>
            </w:r>
          </w:p>
        </w:tc>
        <w:tc>
          <w:tcPr>
            <w:tcW w:w="1276" w:type="dxa"/>
            <w:vAlign w:val="center"/>
          </w:tcPr>
          <w:p>
            <w:pPr>
              <w:pStyle w:val="13"/>
            </w:pPr>
            <w:r>
              <w:t>《关于申请新增2021年预算资金的请示》石鹿消【2020】0052号文件要求及区领导批示精神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100%</w:t>
            </w:r>
          </w:p>
        </w:tc>
        <w:tc>
          <w:tcPr>
            <w:tcW w:w="1276" w:type="dxa"/>
            <w:vAlign w:val="center"/>
          </w:tcPr>
          <w:p>
            <w:pPr>
              <w:pStyle w:val="13"/>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9、山前大道消防站北侧安全坡挡墙及护坡（2024）绩效目标表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13011023P003244100452</w:t>
            </w:r>
          </w:p>
        </w:tc>
        <w:tc>
          <w:tcPr>
            <w:tcW w:w="2835" w:type="dxa"/>
            <w:vAlign w:val="center"/>
          </w:tcPr>
          <w:p>
            <w:pPr>
              <w:pStyle w:val="11"/>
            </w:pPr>
            <w:r>
              <w:t>项目名称</w:t>
            </w:r>
          </w:p>
        </w:tc>
        <w:tc>
          <w:tcPr>
            <w:tcW w:w="6094" w:type="dxa"/>
            <w:gridSpan w:val="3"/>
            <w:vAlign w:val="center"/>
          </w:tcPr>
          <w:p>
            <w:pPr>
              <w:pStyle w:val="13"/>
            </w:pPr>
            <w:r>
              <w:t>山前大道消防站北侧安全坡挡墙及护坡（2024）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64.00</w:t>
            </w:r>
          </w:p>
        </w:tc>
        <w:tc>
          <w:tcPr>
            <w:tcW w:w="2835" w:type="dxa"/>
            <w:vAlign w:val="center"/>
          </w:tcPr>
          <w:p>
            <w:pPr>
              <w:pStyle w:val="11"/>
            </w:pPr>
            <w:r>
              <w:t>其中：财政    资金</w:t>
            </w:r>
          </w:p>
        </w:tc>
        <w:tc>
          <w:tcPr>
            <w:tcW w:w="2551" w:type="dxa"/>
            <w:vAlign w:val="center"/>
          </w:tcPr>
          <w:p>
            <w:pPr>
              <w:pStyle w:val="13"/>
            </w:pPr>
            <w:r>
              <w:t>64.00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用于支付山前大道消防站北侧安全坡挡墙及护坡工程项目经费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1.需在靠山体一侧局部增设挡土墙，并修建排水沟，解决山前大道消防站西邻山体一侧存在的安全隐患，需在靠山体一侧局部增设挡土墙，并修建排水沟，防止雨季山上的雨水冲入大院。</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山体围挡工程验收合格率（%）</w:t>
            </w:r>
          </w:p>
        </w:tc>
        <w:tc>
          <w:tcPr>
            <w:tcW w:w="5386" w:type="dxa"/>
            <w:vAlign w:val="center"/>
          </w:tcPr>
          <w:p>
            <w:pPr>
              <w:pStyle w:val="13"/>
            </w:pPr>
            <w:r>
              <w:t>通过验收的工程量站建设总量的比率</w:t>
            </w:r>
          </w:p>
        </w:tc>
        <w:tc>
          <w:tcPr>
            <w:tcW w:w="2268" w:type="dxa"/>
            <w:vAlign w:val="center"/>
          </w:tcPr>
          <w:p>
            <w:pPr>
              <w:pStyle w:val="13"/>
            </w:pPr>
            <w:r>
              <w:t>≥98%</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山体围挡工程开始时间</w:t>
            </w:r>
          </w:p>
        </w:tc>
        <w:tc>
          <w:tcPr>
            <w:tcW w:w="5386" w:type="dxa"/>
            <w:vAlign w:val="center"/>
          </w:tcPr>
          <w:p>
            <w:pPr>
              <w:pStyle w:val="13"/>
            </w:pPr>
            <w:r>
              <w:t>山体围挡工程开始时间</w:t>
            </w:r>
          </w:p>
        </w:tc>
        <w:tc>
          <w:tcPr>
            <w:tcW w:w="2268" w:type="dxa"/>
            <w:vAlign w:val="center"/>
          </w:tcPr>
          <w:p>
            <w:pPr>
              <w:pStyle w:val="13"/>
            </w:pPr>
            <w:r>
              <w:t>≤7月</w:t>
            </w:r>
          </w:p>
        </w:tc>
        <w:tc>
          <w:tcPr>
            <w:tcW w:w="1276" w:type="dxa"/>
            <w:vAlign w:val="center"/>
          </w:tcPr>
          <w:p>
            <w:pPr>
              <w:pStyle w:val="13"/>
            </w:pPr>
            <w:r>
              <w:t>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修建石混凝土挡土墙计划成本</w:t>
            </w:r>
          </w:p>
        </w:tc>
        <w:tc>
          <w:tcPr>
            <w:tcW w:w="5386" w:type="dxa"/>
            <w:vAlign w:val="center"/>
          </w:tcPr>
          <w:p>
            <w:pPr>
              <w:pStyle w:val="13"/>
            </w:pPr>
            <w:r>
              <w:t>修建石混凝土挡土墙部分费用</w:t>
            </w:r>
          </w:p>
        </w:tc>
        <w:tc>
          <w:tcPr>
            <w:tcW w:w="2268" w:type="dxa"/>
            <w:vAlign w:val="center"/>
          </w:tcPr>
          <w:p>
            <w:pPr>
              <w:pStyle w:val="13"/>
            </w:pPr>
            <w:r>
              <w:t>64万元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修建山体围挡长度</w:t>
            </w:r>
          </w:p>
        </w:tc>
        <w:tc>
          <w:tcPr>
            <w:tcW w:w="5386" w:type="dxa"/>
            <w:vAlign w:val="center"/>
          </w:tcPr>
          <w:p>
            <w:pPr>
              <w:pStyle w:val="13"/>
            </w:pPr>
            <w:r>
              <w:t>修建山体围挡长度米数</w:t>
            </w:r>
          </w:p>
        </w:tc>
        <w:tc>
          <w:tcPr>
            <w:tcW w:w="2268" w:type="dxa"/>
            <w:vAlign w:val="center"/>
          </w:tcPr>
          <w:p>
            <w:pPr>
              <w:pStyle w:val="13"/>
            </w:pPr>
            <w:r>
              <w:t>≤110米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修建山体围挡宽度</w:t>
            </w:r>
          </w:p>
        </w:tc>
        <w:tc>
          <w:tcPr>
            <w:tcW w:w="5386" w:type="dxa"/>
            <w:vAlign w:val="center"/>
          </w:tcPr>
          <w:p>
            <w:pPr>
              <w:pStyle w:val="13"/>
            </w:pPr>
            <w:r>
              <w:t>修建山体围挡宽度米数</w:t>
            </w:r>
          </w:p>
        </w:tc>
        <w:tc>
          <w:tcPr>
            <w:tcW w:w="2268" w:type="dxa"/>
            <w:vAlign w:val="center"/>
          </w:tcPr>
          <w:p>
            <w:pPr>
              <w:pStyle w:val="13"/>
            </w:pPr>
            <w:r>
              <w:t>≤10米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项目正常运转率</w:t>
            </w:r>
          </w:p>
        </w:tc>
        <w:tc>
          <w:tcPr>
            <w:tcW w:w="5386" w:type="dxa"/>
            <w:vAlign w:val="center"/>
          </w:tcPr>
          <w:p>
            <w:pPr>
              <w:pStyle w:val="13"/>
            </w:pPr>
            <w:r>
              <w:t>项目正常运转率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10、山前大道一级消防站建设（2024）绩效目标表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13011023P00324410043T</w:t>
            </w:r>
          </w:p>
        </w:tc>
        <w:tc>
          <w:tcPr>
            <w:tcW w:w="2835" w:type="dxa"/>
            <w:vAlign w:val="center"/>
          </w:tcPr>
          <w:p>
            <w:pPr>
              <w:pStyle w:val="11"/>
            </w:pPr>
            <w:r>
              <w:t>项目名称</w:t>
            </w:r>
          </w:p>
        </w:tc>
        <w:tc>
          <w:tcPr>
            <w:tcW w:w="6094" w:type="dxa"/>
            <w:gridSpan w:val="3"/>
            <w:vAlign w:val="center"/>
          </w:tcPr>
          <w:p>
            <w:pPr>
              <w:pStyle w:val="13"/>
            </w:pPr>
            <w:r>
              <w:t>山前大道一级消防站建设（2024）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104.00</w:t>
            </w:r>
          </w:p>
        </w:tc>
        <w:tc>
          <w:tcPr>
            <w:tcW w:w="2835" w:type="dxa"/>
            <w:vAlign w:val="center"/>
          </w:tcPr>
          <w:p>
            <w:pPr>
              <w:pStyle w:val="11"/>
            </w:pPr>
            <w:r>
              <w:t>其中：财政    资金</w:t>
            </w:r>
          </w:p>
        </w:tc>
        <w:tc>
          <w:tcPr>
            <w:tcW w:w="2551" w:type="dxa"/>
            <w:vAlign w:val="center"/>
          </w:tcPr>
          <w:p>
            <w:pPr>
              <w:pStyle w:val="13"/>
            </w:pPr>
            <w:r>
              <w:t>104.00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用于拨付山前大道一级消防站建设项目经费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1.用于支付山前大道消防救援站工程尾款，能有效解决鹿泉区北片无消防站缺陷，提升灭火出动效率，使城区北片火灾灭火救援中提升到场时限，有效扑救初起火灾，为我区经济安全保驾护航。</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消防站建设数量</w:t>
            </w:r>
          </w:p>
        </w:tc>
        <w:tc>
          <w:tcPr>
            <w:tcW w:w="5386" w:type="dxa"/>
            <w:vAlign w:val="center"/>
          </w:tcPr>
          <w:p>
            <w:pPr>
              <w:pStyle w:val="13"/>
            </w:pPr>
            <w:r>
              <w:t>消防站建设数量</w:t>
            </w:r>
          </w:p>
        </w:tc>
        <w:tc>
          <w:tcPr>
            <w:tcW w:w="2268" w:type="dxa"/>
            <w:vAlign w:val="center"/>
          </w:tcPr>
          <w:p>
            <w:pPr>
              <w:pStyle w:val="13"/>
            </w:pPr>
            <w:r>
              <w:t>1座</w:t>
            </w:r>
          </w:p>
        </w:tc>
        <w:tc>
          <w:tcPr>
            <w:tcW w:w="1276" w:type="dxa"/>
            <w:vAlign w:val="center"/>
          </w:tcPr>
          <w:p>
            <w:pPr>
              <w:pStyle w:val="13"/>
            </w:pPr>
            <w:r>
              <w:t>《关于申请一级消防站建设经费的请示》鹿公消【2016】16号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消防站建设工程质量验收合格率（%）</w:t>
            </w:r>
          </w:p>
        </w:tc>
        <w:tc>
          <w:tcPr>
            <w:tcW w:w="5386" w:type="dxa"/>
            <w:vAlign w:val="center"/>
          </w:tcPr>
          <w:p>
            <w:pPr>
              <w:pStyle w:val="13"/>
            </w:pPr>
            <w:r>
              <w:t>通过验收的工程量占建设总量的比率</w:t>
            </w:r>
          </w:p>
        </w:tc>
        <w:tc>
          <w:tcPr>
            <w:tcW w:w="2268" w:type="dxa"/>
            <w:vAlign w:val="center"/>
          </w:tcPr>
          <w:p>
            <w:pPr>
              <w:pStyle w:val="13"/>
            </w:pPr>
            <w:r>
              <w:t>≥98%</w:t>
            </w:r>
          </w:p>
        </w:tc>
        <w:tc>
          <w:tcPr>
            <w:tcW w:w="1276" w:type="dxa"/>
            <w:vAlign w:val="center"/>
          </w:tcPr>
          <w:p>
            <w:pPr>
              <w:pStyle w:val="13"/>
            </w:pPr>
            <w:r>
              <w:t>《关于申请一级消防站建设经费的请示》鹿公消【2016】16号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工程单位部分建设成本</w:t>
            </w:r>
          </w:p>
        </w:tc>
        <w:tc>
          <w:tcPr>
            <w:tcW w:w="2268" w:type="dxa"/>
            <w:vAlign w:val="center"/>
          </w:tcPr>
          <w:p>
            <w:pPr>
              <w:pStyle w:val="13"/>
            </w:pPr>
            <w:r>
              <w:t>104万元</w:t>
            </w:r>
          </w:p>
        </w:tc>
        <w:tc>
          <w:tcPr>
            <w:tcW w:w="1276" w:type="dxa"/>
            <w:vAlign w:val="center"/>
          </w:tcPr>
          <w:p>
            <w:pPr>
              <w:pStyle w:val="13"/>
            </w:pPr>
            <w:r>
              <w:t>《关于申请一级消防站建设经费的请示》鹿公消【2016】16号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消防站建设工程按时完成率</w:t>
            </w:r>
          </w:p>
        </w:tc>
        <w:tc>
          <w:tcPr>
            <w:tcW w:w="5386" w:type="dxa"/>
            <w:vAlign w:val="center"/>
          </w:tcPr>
          <w:p>
            <w:pPr>
              <w:pStyle w:val="13"/>
            </w:pPr>
            <w:r>
              <w:t>消防站工程按时完成的程度</w:t>
            </w:r>
          </w:p>
        </w:tc>
        <w:tc>
          <w:tcPr>
            <w:tcW w:w="2268" w:type="dxa"/>
            <w:vAlign w:val="center"/>
          </w:tcPr>
          <w:p>
            <w:pPr>
              <w:pStyle w:val="13"/>
            </w:pPr>
            <w:r>
              <w:t>≥98%</w:t>
            </w:r>
          </w:p>
        </w:tc>
        <w:tc>
          <w:tcPr>
            <w:tcW w:w="1276" w:type="dxa"/>
            <w:vAlign w:val="center"/>
          </w:tcPr>
          <w:p>
            <w:pPr>
              <w:pStyle w:val="13"/>
            </w:pPr>
            <w:r>
              <w:t>《关于申请一级消防站建设经费的请示》鹿公消【2016】16号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业务保障能力</w:t>
            </w:r>
          </w:p>
        </w:tc>
        <w:tc>
          <w:tcPr>
            <w:tcW w:w="5386" w:type="dxa"/>
            <w:vAlign w:val="center"/>
          </w:tcPr>
          <w:p>
            <w:pPr>
              <w:pStyle w:val="13"/>
            </w:pPr>
            <w:r>
              <w:t>保障有效提升北片灭火救援有效处置覆盖率</w:t>
            </w:r>
          </w:p>
        </w:tc>
        <w:tc>
          <w:tcPr>
            <w:tcW w:w="2268" w:type="dxa"/>
            <w:vAlign w:val="center"/>
          </w:tcPr>
          <w:p>
            <w:pPr>
              <w:pStyle w:val="13"/>
            </w:pPr>
            <w:r>
              <w:t>≥98%</w:t>
            </w:r>
          </w:p>
        </w:tc>
        <w:tc>
          <w:tcPr>
            <w:tcW w:w="1276" w:type="dxa"/>
            <w:vAlign w:val="center"/>
          </w:tcPr>
          <w:p>
            <w:pPr>
              <w:pStyle w:val="13"/>
            </w:pPr>
            <w:r>
              <w:t>《关于申请一级消防站建设经费的请示》鹿公消【2016】16号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11、消防救援站营区修缮项目(2024)绩效目标表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13011024P00324410055C</w:t>
            </w:r>
          </w:p>
        </w:tc>
        <w:tc>
          <w:tcPr>
            <w:tcW w:w="2835" w:type="dxa"/>
            <w:vAlign w:val="center"/>
          </w:tcPr>
          <w:p>
            <w:pPr>
              <w:pStyle w:val="11"/>
            </w:pPr>
            <w:r>
              <w:t>项目名称</w:t>
            </w:r>
          </w:p>
        </w:tc>
        <w:tc>
          <w:tcPr>
            <w:tcW w:w="6094" w:type="dxa"/>
            <w:gridSpan w:val="3"/>
            <w:vAlign w:val="center"/>
          </w:tcPr>
          <w:p>
            <w:pPr>
              <w:pStyle w:val="13"/>
            </w:pPr>
            <w:r>
              <w:t>消防救援站营区修缮项目(2024)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28.00</w:t>
            </w:r>
          </w:p>
        </w:tc>
        <w:tc>
          <w:tcPr>
            <w:tcW w:w="2835" w:type="dxa"/>
            <w:vAlign w:val="center"/>
          </w:tcPr>
          <w:p>
            <w:pPr>
              <w:pStyle w:val="11"/>
            </w:pPr>
            <w:r>
              <w:t>其中：财政    资金</w:t>
            </w:r>
          </w:p>
        </w:tc>
        <w:tc>
          <w:tcPr>
            <w:tcW w:w="2551" w:type="dxa"/>
            <w:vAlign w:val="center"/>
          </w:tcPr>
          <w:p>
            <w:pPr>
              <w:pStyle w:val="13"/>
            </w:pPr>
            <w:r>
              <w:t>28.00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需对各消防救援站进行营区修缮，申请槐安西路消防救援站附属楼楼顶修缮费10万元、龙泉路消防救援站屋顶外檐修缮费15万元，山前大道消防救援站排水渠修缮费3万元，消防救援站营区修缮经费合计约28万元。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70%</w:t>
            </w:r>
          </w:p>
        </w:tc>
        <w:tc>
          <w:tcPr>
            <w:tcW w:w="2551" w:type="dxa"/>
            <w:vAlign w:val="center"/>
          </w:tcPr>
          <w:p>
            <w:pPr>
              <w:pStyle w:val="14"/>
            </w:pPr>
            <w:r>
              <w:t>100%</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1.需对各消防救援站进行3处营区修缮，分别是槐安西路消防救援站附属楼楼顶修缮费、龙泉路消防救援站屋顶外檐修缮，山前大道消防救援站排水渠修缮，消防救援站营区修缮。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修缮面积</w:t>
            </w:r>
          </w:p>
        </w:tc>
        <w:tc>
          <w:tcPr>
            <w:tcW w:w="5386" w:type="dxa"/>
            <w:vAlign w:val="center"/>
          </w:tcPr>
          <w:p>
            <w:pPr>
              <w:pStyle w:val="13"/>
            </w:pPr>
            <w:r>
              <w:t>槐安西路附属楼楼顶修缮实际面积</w:t>
            </w:r>
          </w:p>
        </w:tc>
        <w:tc>
          <w:tcPr>
            <w:tcW w:w="2268" w:type="dxa"/>
            <w:vAlign w:val="center"/>
          </w:tcPr>
          <w:p>
            <w:pPr>
              <w:pStyle w:val="13"/>
            </w:pPr>
            <w:r>
              <w:t>≤2000平方米</w:t>
            </w:r>
          </w:p>
        </w:tc>
        <w:tc>
          <w:tcPr>
            <w:tcW w:w="1276" w:type="dxa"/>
            <w:vAlign w:val="center"/>
          </w:tcPr>
          <w:p>
            <w:pPr>
              <w:pStyle w:val="13"/>
            </w:pPr>
            <w:r>
              <w:t>《申请消防救援站营区修缮经费的请示》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修缮面积</w:t>
            </w:r>
          </w:p>
        </w:tc>
        <w:tc>
          <w:tcPr>
            <w:tcW w:w="5386" w:type="dxa"/>
            <w:vAlign w:val="center"/>
          </w:tcPr>
          <w:p>
            <w:pPr>
              <w:pStyle w:val="13"/>
            </w:pPr>
            <w:r>
              <w:t>龙泉路消防救援站屋顶外檐修缮实际面积</w:t>
            </w:r>
          </w:p>
          <w:p>
            <w:pPr>
              <w:pStyle w:val="13"/>
            </w:pPr>
          </w:p>
        </w:tc>
        <w:tc>
          <w:tcPr>
            <w:tcW w:w="2268" w:type="dxa"/>
            <w:vAlign w:val="center"/>
          </w:tcPr>
          <w:p>
            <w:pPr>
              <w:pStyle w:val="13"/>
            </w:pPr>
            <w:r>
              <w:t>≤200平方米</w:t>
            </w:r>
          </w:p>
        </w:tc>
        <w:tc>
          <w:tcPr>
            <w:tcW w:w="1276" w:type="dxa"/>
            <w:vAlign w:val="center"/>
          </w:tcPr>
          <w:p>
            <w:pPr>
              <w:pStyle w:val="13"/>
            </w:pPr>
            <w:r>
              <w:t>《申请消防救援站营区修缮经费的请示》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修缮面积</w:t>
            </w:r>
          </w:p>
        </w:tc>
        <w:tc>
          <w:tcPr>
            <w:tcW w:w="5386" w:type="dxa"/>
            <w:vAlign w:val="center"/>
          </w:tcPr>
          <w:p>
            <w:pPr>
              <w:pStyle w:val="13"/>
            </w:pPr>
            <w:r>
              <w:t>山前大道消防救援站排水渠修缮面积</w:t>
            </w:r>
          </w:p>
        </w:tc>
        <w:tc>
          <w:tcPr>
            <w:tcW w:w="2268" w:type="dxa"/>
            <w:vAlign w:val="center"/>
          </w:tcPr>
          <w:p>
            <w:pPr>
              <w:pStyle w:val="13"/>
            </w:pPr>
            <w:r>
              <w:t>≤80平方米</w:t>
            </w:r>
          </w:p>
        </w:tc>
        <w:tc>
          <w:tcPr>
            <w:tcW w:w="1276" w:type="dxa"/>
            <w:vAlign w:val="center"/>
          </w:tcPr>
          <w:p>
            <w:pPr>
              <w:pStyle w:val="13"/>
            </w:pPr>
            <w:r>
              <w:t>《申请消防救援站营区修缮经费的请示》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工程验收合格与总量的之比</w:t>
            </w:r>
          </w:p>
        </w:tc>
        <w:tc>
          <w:tcPr>
            <w:tcW w:w="5386" w:type="dxa"/>
            <w:vAlign w:val="center"/>
          </w:tcPr>
          <w:p>
            <w:pPr>
              <w:pStyle w:val="13"/>
            </w:pPr>
            <w:r>
              <w:t>工程验收合格占总量的比率</w:t>
            </w:r>
          </w:p>
        </w:tc>
        <w:tc>
          <w:tcPr>
            <w:tcW w:w="2268" w:type="dxa"/>
            <w:vAlign w:val="center"/>
          </w:tcPr>
          <w:p>
            <w:pPr>
              <w:pStyle w:val="13"/>
            </w:pPr>
            <w:r>
              <w:t>≥98%</w:t>
            </w:r>
          </w:p>
        </w:tc>
        <w:tc>
          <w:tcPr>
            <w:tcW w:w="1276" w:type="dxa"/>
            <w:vAlign w:val="center"/>
          </w:tcPr>
          <w:p>
            <w:pPr>
              <w:pStyle w:val="13"/>
            </w:pPr>
            <w:r>
              <w:t>《申请消防救援站营区修缮经费的请示》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槐安西路附属楼楼顶修缮成本费用</w:t>
            </w:r>
          </w:p>
        </w:tc>
        <w:tc>
          <w:tcPr>
            <w:tcW w:w="2268" w:type="dxa"/>
            <w:vAlign w:val="center"/>
          </w:tcPr>
          <w:p>
            <w:pPr>
              <w:pStyle w:val="13"/>
            </w:pPr>
            <w:r>
              <w:t>10万元</w:t>
            </w:r>
          </w:p>
        </w:tc>
        <w:tc>
          <w:tcPr>
            <w:tcW w:w="1276" w:type="dxa"/>
            <w:vAlign w:val="center"/>
          </w:tcPr>
          <w:p>
            <w:pPr>
              <w:pStyle w:val="13"/>
            </w:pPr>
            <w:r>
              <w:t>《申请消防救援站营区修缮经费的请示》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山前大道消防救援站排水渠修缮成本</w:t>
            </w:r>
          </w:p>
        </w:tc>
        <w:tc>
          <w:tcPr>
            <w:tcW w:w="2268" w:type="dxa"/>
            <w:vAlign w:val="center"/>
          </w:tcPr>
          <w:p>
            <w:pPr>
              <w:pStyle w:val="13"/>
            </w:pPr>
            <w:r>
              <w:t>3万元</w:t>
            </w:r>
          </w:p>
        </w:tc>
        <w:tc>
          <w:tcPr>
            <w:tcW w:w="1276" w:type="dxa"/>
            <w:vAlign w:val="center"/>
          </w:tcPr>
          <w:p>
            <w:pPr>
              <w:pStyle w:val="13"/>
            </w:pPr>
            <w:r>
              <w:t>《申请消防救援站营区修缮经费的请示》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龙泉路消防救援站计划完成修缮成本费用</w:t>
            </w:r>
          </w:p>
        </w:tc>
        <w:tc>
          <w:tcPr>
            <w:tcW w:w="2268" w:type="dxa"/>
            <w:vAlign w:val="center"/>
          </w:tcPr>
          <w:p>
            <w:pPr>
              <w:pStyle w:val="13"/>
            </w:pPr>
            <w:r>
              <w:t>15万元</w:t>
            </w:r>
          </w:p>
        </w:tc>
        <w:tc>
          <w:tcPr>
            <w:tcW w:w="1276" w:type="dxa"/>
            <w:vAlign w:val="center"/>
          </w:tcPr>
          <w:p>
            <w:pPr>
              <w:pStyle w:val="13"/>
            </w:pPr>
            <w:r>
              <w:t>《申请消防救援站营区修缮经费的请示》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项目计划开工时间</w:t>
            </w:r>
          </w:p>
        </w:tc>
        <w:tc>
          <w:tcPr>
            <w:tcW w:w="5386" w:type="dxa"/>
            <w:vAlign w:val="center"/>
          </w:tcPr>
          <w:p>
            <w:pPr>
              <w:pStyle w:val="13"/>
            </w:pPr>
            <w:r>
              <w:t>室内外修缮项目计划开工时间</w:t>
            </w:r>
          </w:p>
        </w:tc>
        <w:tc>
          <w:tcPr>
            <w:tcW w:w="2268" w:type="dxa"/>
            <w:vAlign w:val="center"/>
          </w:tcPr>
          <w:p>
            <w:pPr>
              <w:pStyle w:val="13"/>
            </w:pPr>
            <w:r>
              <w:t>≤8月</w:t>
            </w:r>
          </w:p>
        </w:tc>
        <w:tc>
          <w:tcPr>
            <w:tcW w:w="1276" w:type="dxa"/>
            <w:vAlign w:val="center"/>
          </w:tcPr>
          <w:p>
            <w:pPr>
              <w:pStyle w:val="13"/>
            </w:pPr>
            <w:r>
              <w:t>《申请消防救援站营区修缮经费的请示》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体能中心装修使用率</w:t>
            </w:r>
          </w:p>
        </w:tc>
        <w:tc>
          <w:tcPr>
            <w:tcW w:w="5386" w:type="dxa"/>
            <w:vAlign w:val="center"/>
          </w:tcPr>
          <w:p>
            <w:pPr>
              <w:pStyle w:val="13"/>
            </w:pPr>
            <w:r>
              <w:t>建成后利用、使用率情况</w:t>
            </w:r>
          </w:p>
        </w:tc>
        <w:tc>
          <w:tcPr>
            <w:tcW w:w="2268" w:type="dxa"/>
            <w:vAlign w:val="center"/>
          </w:tcPr>
          <w:p>
            <w:pPr>
              <w:pStyle w:val="13"/>
            </w:pPr>
            <w:r>
              <w:t>100%</w:t>
            </w:r>
          </w:p>
        </w:tc>
        <w:tc>
          <w:tcPr>
            <w:tcW w:w="1276" w:type="dxa"/>
            <w:vAlign w:val="center"/>
          </w:tcPr>
          <w:p>
            <w:pPr>
              <w:pStyle w:val="13"/>
            </w:pPr>
            <w:r>
              <w:t>《申请消防救援站营区修缮经费的请示》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使用对象满意程度</w:t>
            </w:r>
          </w:p>
        </w:tc>
        <w:tc>
          <w:tcPr>
            <w:tcW w:w="5386" w:type="dxa"/>
            <w:vAlign w:val="center"/>
          </w:tcPr>
          <w:p>
            <w:pPr>
              <w:pStyle w:val="13"/>
            </w:pPr>
            <w:r>
              <w:t>使用对象满意、较满意占总数的比率</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12、消防救援站执勤备战设施用品及库室提升改造项目(2024)绩效目标表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13011023P003244100479</w:t>
            </w:r>
          </w:p>
        </w:tc>
        <w:tc>
          <w:tcPr>
            <w:tcW w:w="2835" w:type="dxa"/>
            <w:vAlign w:val="center"/>
          </w:tcPr>
          <w:p>
            <w:pPr>
              <w:pStyle w:val="11"/>
            </w:pPr>
            <w:r>
              <w:t>项目名称</w:t>
            </w:r>
          </w:p>
        </w:tc>
        <w:tc>
          <w:tcPr>
            <w:tcW w:w="6094" w:type="dxa"/>
            <w:gridSpan w:val="3"/>
            <w:vAlign w:val="center"/>
          </w:tcPr>
          <w:p>
            <w:pPr>
              <w:pStyle w:val="13"/>
            </w:pPr>
            <w:r>
              <w:t>消防救援站执勤备战设施用品及库室提升改造项目(2024)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w:t>
            </w:r>
          </w:p>
        </w:tc>
        <w:tc>
          <w:tcPr>
            <w:tcW w:w="2835" w:type="dxa"/>
            <w:vAlign w:val="center"/>
          </w:tcPr>
          <w:p>
            <w:pPr>
              <w:pStyle w:val="11"/>
            </w:pPr>
            <w:r>
              <w:t>其中：财政    资金</w:t>
            </w:r>
          </w:p>
        </w:tc>
        <w:tc>
          <w:tcPr>
            <w:tcW w:w="2551" w:type="dxa"/>
            <w:vAlign w:val="center"/>
          </w:tcPr>
          <w:p>
            <w:pPr>
              <w:pStyle w:val="13"/>
            </w:pPr>
            <w:r>
              <w:t>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用于消防救援站库室提升改造工程，主要内容为补充购置办公家具、空调设备。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1.对消防救援站进行库室提升改造，主要内容为补充购置部分办公家具379件、空调设备2套，切实解决执勤备战实际困难、提高工作效率。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购置（更新）数量</w:t>
            </w:r>
          </w:p>
        </w:tc>
        <w:tc>
          <w:tcPr>
            <w:tcW w:w="5386" w:type="dxa"/>
            <w:vAlign w:val="center"/>
          </w:tcPr>
          <w:p>
            <w:pPr>
              <w:pStyle w:val="13"/>
            </w:pPr>
            <w:r>
              <w:t>新购置部分办公家具数量</w:t>
            </w:r>
          </w:p>
        </w:tc>
        <w:tc>
          <w:tcPr>
            <w:tcW w:w="2268" w:type="dxa"/>
            <w:vAlign w:val="center"/>
          </w:tcPr>
          <w:p>
            <w:pPr>
              <w:pStyle w:val="13"/>
            </w:pPr>
            <w:r>
              <w:t>8件</w:t>
            </w:r>
          </w:p>
        </w:tc>
        <w:tc>
          <w:tcPr>
            <w:tcW w:w="1276" w:type="dxa"/>
            <w:vAlign w:val="center"/>
          </w:tcPr>
          <w:p>
            <w:pPr>
              <w:pStyle w:val="13"/>
            </w:pPr>
            <w:r>
              <w:t>《关于申请&lt;2023年消防安全责任书&gt;相关内容落实经费的请示》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购置（更新）数量</w:t>
            </w:r>
          </w:p>
        </w:tc>
        <w:tc>
          <w:tcPr>
            <w:tcW w:w="5386" w:type="dxa"/>
            <w:vAlign w:val="center"/>
          </w:tcPr>
          <w:p>
            <w:pPr>
              <w:pStyle w:val="13"/>
            </w:pPr>
            <w:r>
              <w:t>购置部分空调机组</w:t>
            </w:r>
          </w:p>
        </w:tc>
        <w:tc>
          <w:tcPr>
            <w:tcW w:w="2268" w:type="dxa"/>
            <w:vAlign w:val="center"/>
          </w:tcPr>
          <w:p>
            <w:pPr>
              <w:pStyle w:val="13"/>
            </w:pPr>
            <w:r>
              <w:t>2套</w:t>
            </w:r>
          </w:p>
        </w:tc>
        <w:tc>
          <w:tcPr>
            <w:tcW w:w="1276" w:type="dxa"/>
            <w:vAlign w:val="center"/>
          </w:tcPr>
          <w:p>
            <w:pPr>
              <w:pStyle w:val="13"/>
            </w:pPr>
            <w:r>
              <w:t>《关于申请&lt;2023年消防安全责任书&gt;相关内容落实经费的请示》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购置家具及空调设备验收合格率</w:t>
            </w:r>
          </w:p>
        </w:tc>
        <w:tc>
          <w:tcPr>
            <w:tcW w:w="2268" w:type="dxa"/>
            <w:vAlign w:val="center"/>
          </w:tcPr>
          <w:p>
            <w:pPr>
              <w:pStyle w:val="13"/>
            </w:pPr>
            <w:r>
              <w:t>100%</w:t>
            </w:r>
          </w:p>
        </w:tc>
        <w:tc>
          <w:tcPr>
            <w:tcW w:w="1276" w:type="dxa"/>
            <w:vAlign w:val="center"/>
          </w:tcPr>
          <w:p>
            <w:pPr>
              <w:pStyle w:val="13"/>
            </w:pPr>
            <w:r>
              <w:t>《关于申请&lt;2023年消防安全责任书&gt;相关内容落实经费的请示》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采购物品到位时间</w:t>
            </w:r>
          </w:p>
        </w:tc>
        <w:tc>
          <w:tcPr>
            <w:tcW w:w="5386" w:type="dxa"/>
            <w:vAlign w:val="center"/>
          </w:tcPr>
          <w:p>
            <w:pPr>
              <w:pStyle w:val="13"/>
            </w:pPr>
            <w:r>
              <w:t>采购设施用品到位时间</w:t>
            </w:r>
          </w:p>
        </w:tc>
        <w:tc>
          <w:tcPr>
            <w:tcW w:w="2268" w:type="dxa"/>
            <w:vAlign w:val="center"/>
          </w:tcPr>
          <w:p>
            <w:pPr>
              <w:pStyle w:val="13"/>
            </w:pPr>
            <w:r>
              <w:t>≤8月</w:t>
            </w:r>
          </w:p>
        </w:tc>
        <w:tc>
          <w:tcPr>
            <w:tcW w:w="1276" w:type="dxa"/>
            <w:vAlign w:val="center"/>
          </w:tcPr>
          <w:p>
            <w:pPr>
              <w:pStyle w:val="13"/>
            </w:pPr>
            <w:r>
              <w:t>《关于申请&lt;2023年消防安全责任书&gt;相关内容落实经费的请示》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单位购置成本</w:t>
            </w:r>
          </w:p>
        </w:tc>
        <w:tc>
          <w:tcPr>
            <w:tcW w:w="5386" w:type="dxa"/>
            <w:vAlign w:val="center"/>
          </w:tcPr>
          <w:p>
            <w:pPr>
              <w:pStyle w:val="13"/>
            </w:pPr>
            <w:r>
              <w:t>每套空调机组部分购置成本</w:t>
            </w:r>
          </w:p>
        </w:tc>
        <w:tc>
          <w:tcPr>
            <w:tcW w:w="2268" w:type="dxa"/>
            <w:vAlign w:val="center"/>
          </w:tcPr>
          <w:p>
            <w:pPr>
              <w:pStyle w:val="13"/>
            </w:pPr>
            <w:r>
              <w:t>≤50000元/套</w:t>
            </w:r>
          </w:p>
        </w:tc>
        <w:tc>
          <w:tcPr>
            <w:tcW w:w="1276" w:type="dxa"/>
            <w:vAlign w:val="center"/>
          </w:tcPr>
          <w:p>
            <w:pPr>
              <w:pStyle w:val="13"/>
            </w:pPr>
            <w:r>
              <w:t>《关于申请&lt;2023年消防安全责任书&gt;相关内容落实经费的请示》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单位购置成本</w:t>
            </w:r>
          </w:p>
        </w:tc>
        <w:tc>
          <w:tcPr>
            <w:tcW w:w="5386" w:type="dxa"/>
            <w:vAlign w:val="center"/>
          </w:tcPr>
          <w:p>
            <w:pPr>
              <w:pStyle w:val="13"/>
            </w:pPr>
            <w:r>
              <w:t>每件办公家具部分购置成本</w:t>
            </w:r>
          </w:p>
        </w:tc>
        <w:tc>
          <w:tcPr>
            <w:tcW w:w="2268" w:type="dxa"/>
            <w:vAlign w:val="center"/>
          </w:tcPr>
          <w:p>
            <w:pPr>
              <w:pStyle w:val="13"/>
            </w:pPr>
            <w:r>
              <w:t>≤5000元/件</w:t>
            </w:r>
          </w:p>
        </w:tc>
        <w:tc>
          <w:tcPr>
            <w:tcW w:w="1276" w:type="dxa"/>
            <w:vAlign w:val="center"/>
          </w:tcPr>
          <w:p>
            <w:pPr>
              <w:pStyle w:val="13"/>
            </w:pPr>
            <w:r>
              <w:t>《关于申请&lt;2023年消防安全责任书&gt;相关内容落实经费的请示》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设施设备使用年限</w:t>
            </w:r>
          </w:p>
        </w:tc>
        <w:tc>
          <w:tcPr>
            <w:tcW w:w="5386" w:type="dxa"/>
            <w:vAlign w:val="center"/>
          </w:tcPr>
          <w:p>
            <w:pPr>
              <w:pStyle w:val="13"/>
            </w:pPr>
            <w:r>
              <w:t>空调设施设备平均可使用年限</w:t>
            </w:r>
          </w:p>
        </w:tc>
        <w:tc>
          <w:tcPr>
            <w:tcW w:w="2268" w:type="dxa"/>
            <w:vAlign w:val="center"/>
          </w:tcPr>
          <w:p>
            <w:pPr>
              <w:pStyle w:val="13"/>
            </w:pPr>
            <w:r>
              <w:t>≥10年</w:t>
            </w:r>
          </w:p>
        </w:tc>
        <w:tc>
          <w:tcPr>
            <w:tcW w:w="1276" w:type="dxa"/>
            <w:vAlign w:val="center"/>
          </w:tcPr>
          <w:p>
            <w:pPr>
              <w:pStyle w:val="13"/>
            </w:pPr>
            <w:r>
              <w:t>《河北省省级行政事业单位通用办公费设备及家具配置标准》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设施设备使用年限</w:t>
            </w:r>
          </w:p>
        </w:tc>
        <w:tc>
          <w:tcPr>
            <w:tcW w:w="5386" w:type="dxa"/>
            <w:vAlign w:val="center"/>
          </w:tcPr>
          <w:p>
            <w:pPr>
              <w:pStyle w:val="13"/>
            </w:pPr>
            <w:r>
              <w:t>办公家具平均可使用年限</w:t>
            </w:r>
          </w:p>
        </w:tc>
        <w:tc>
          <w:tcPr>
            <w:tcW w:w="2268" w:type="dxa"/>
            <w:vAlign w:val="center"/>
          </w:tcPr>
          <w:p>
            <w:pPr>
              <w:pStyle w:val="13"/>
            </w:pPr>
            <w:r>
              <w:t>≥15年</w:t>
            </w:r>
          </w:p>
        </w:tc>
        <w:tc>
          <w:tcPr>
            <w:tcW w:w="1276" w:type="dxa"/>
            <w:vAlign w:val="center"/>
          </w:tcPr>
          <w:p>
            <w:pPr>
              <w:pStyle w:val="13"/>
            </w:pPr>
            <w:r>
              <w:t>《河北省省级行政事业单位通用办公费设备及家具配置标准》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使用人员满意度</w:t>
            </w:r>
          </w:p>
        </w:tc>
        <w:tc>
          <w:tcPr>
            <w:tcW w:w="2268" w:type="dxa"/>
            <w:vAlign w:val="center"/>
          </w:tcPr>
          <w:p>
            <w:pPr>
              <w:pStyle w:val="13"/>
            </w:pPr>
            <w:r>
              <w:t>≥98%</w:t>
            </w:r>
          </w:p>
        </w:tc>
        <w:tc>
          <w:tcPr>
            <w:tcW w:w="1276" w:type="dxa"/>
            <w:vAlign w:val="center"/>
          </w:tcPr>
          <w:p>
            <w:pPr>
              <w:pStyle w:val="13"/>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13、消防业务费（2024）绩效目标表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13011023P00324410041K</w:t>
            </w:r>
          </w:p>
        </w:tc>
        <w:tc>
          <w:tcPr>
            <w:tcW w:w="2835" w:type="dxa"/>
            <w:vAlign w:val="center"/>
          </w:tcPr>
          <w:p>
            <w:pPr>
              <w:pStyle w:val="11"/>
            </w:pPr>
            <w:r>
              <w:t>项目名称</w:t>
            </w:r>
          </w:p>
        </w:tc>
        <w:tc>
          <w:tcPr>
            <w:tcW w:w="6094" w:type="dxa"/>
            <w:gridSpan w:val="3"/>
            <w:vAlign w:val="center"/>
          </w:tcPr>
          <w:p>
            <w:pPr>
              <w:pStyle w:val="13"/>
            </w:pPr>
            <w:r>
              <w:t>消防业务费（2024）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用于四个消防救援站火灾现场处置扑救油类、化学类等火灾事故，满足日常防火监督检查和火调原因调查工作需要。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消防业务工作的经常性、消耗支出，主要包括教育培训、训练、燃料、灭火药剂、防火监督检查设备及消防实战演练等，为了更好的在消防救援任务基础上，保障水灾、地震等自然灾害和交通、危险化学品等事故的救援。</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消防业务费支出</w:t>
            </w:r>
          </w:p>
        </w:tc>
        <w:tc>
          <w:tcPr>
            <w:tcW w:w="5386" w:type="dxa"/>
            <w:vAlign w:val="center"/>
          </w:tcPr>
          <w:p>
            <w:pPr>
              <w:pStyle w:val="13"/>
            </w:pPr>
            <w:r>
              <w:t>教育培训和训练成本</w:t>
            </w:r>
          </w:p>
          <w:p>
            <w:pPr>
              <w:pStyle w:val="13"/>
            </w:pPr>
          </w:p>
        </w:tc>
        <w:tc>
          <w:tcPr>
            <w:tcW w:w="2268" w:type="dxa"/>
            <w:vAlign w:val="center"/>
          </w:tcPr>
          <w:p>
            <w:pPr>
              <w:pStyle w:val="13"/>
            </w:pPr>
            <w:r>
              <w:t>10万元</w:t>
            </w:r>
          </w:p>
        </w:tc>
        <w:tc>
          <w:tcPr>
            <w:tcW w:w="1276" w:type="dxa"/>
            <w:vAlign w:val="center"/>
          </w:tcPr>
          <w:p>
            <w:pPr>
              <w:pStyle w:val="13"/>
            </w:pPr>
            <w:r>
              <w:t>《地方消防经费管理办法》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日常防火监督检查设备费用支出</w:t>
            </w:r>
          </w:p>
        </w:tc>
        <w:tc>
          <w:tcPr>
            <w:tcW w:w="5386" w:type="dxa"/>
            <w:vAlign w:val="center"/>
          </w:tcPr>
          <w:p>
            <w:pPr>
              <w:pStyle w:val="13"/>
            </w:pPr>
            <w:r>
              <w:t>日常防火监督检查设备费用</w:t>
            </w:r>
          </w:p>
        </w:tc>
        <w:tc>
          <w:tcPr>
            <w:tcW w:w="2268" w:type="dxa"/>
            <w:vAlign w:val="center"/>
          </w:tcPr>
          <w:p>
            <w:pPr>
              <w:pStyle w:val="13"/>
            </w:pPr>
            <w:r>
              <w:t>30万元</w:t>
            </w:r>
          </w:p>
        </w:tc>
        <w:tc>
          <w:tcPr>
            <w:tcW w:w="1276" w:type="dxa"/>
            <w:vAlign w:val="center"/>
          </w:tcPr>
          <w:p>
            <w:pPr>
              <w:pStyle w:val="13"/>
            </w:pPr>
            <w:r>
              <w:t>《河北省火灾调查装备配备指南》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干粉灭火药剂购置成本</w:t>
            </w:r>
          </w:p>
        </w:tc>
        <w:tc>
          <w:tcPr>
            <w:tcW w:w="5386" w:type="dxa"/>
            <w:vAlign w:val="center"/>
          </w:tcPr>
          <w:p>
            <w:pPr>
              <w:pStyle w:val="13"/>
            </w:pPr>
            <w:r>
              <w:t>干粉灭火药剂购置成本</w:t>
            </w:r>
          </w:p>
        </w:tc>
        <w:tc>
          <w:tcPr>
            <w:tcW w:w="2268" w:type="dxa"/>
            <w:vAlign w:val="center"/>
          </w:tcPr>
          <w:p>
            <w:pPr>
              <w:pStyle w:val="13"/>
            </w:pPr>
            <w:r>
              <w:t>20万元</w:t>
            </w:r>
          </w:p>
        </w:tc>
        <w:tc>
          <w:tcPr>
            <w:tcW w:w="1276" w:type="dxa"/>
            <w:vAlign w:val="center"/>
          </w:tcPr>
          <w:p>
            <w:pPr>
              <w:pStyle w:val="13"/>
            </w:pPr>
            <w:r>
              <w:t>《地方消防经费管理办法》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演练中消耗的器材成本</w:t>
            </w:r>
          </w:p>
        </w:tc>
        <w:tc>
          <w:tcPr>
            <w:tcW w:w="5386" w:type="dxa"/>
            <w:vAlign w:val="center"/>
          </w:tcPr>
          <w:p>
            <w:pPr>
              <w:pStyle w:val="13"/>
            </w:pPr>
            <w:r>
              <w:t>演练中消耗的器材成本</w:t>
            </w:r>
          </w:p>
        </w:tc>
        <w:tc>
          <w:tcPr>
            <w:tcW w:w="2268" w:type="dxa"/>
            <w:vAlign w:val="center"/>
          </w:tcPr>
          <w:p>
            <w:pPr>
              <w:pStyle w:val="13"/>
            </w:pPr>
            <w:r>
              <w:t>20万元</w:t>
            </w:r>
          </w:p>
        </w:tc>
        <w:tc>
          <w:tcPr>
            <w:tcW w:w="1276" w:type="dxa"/>
            <w:vAlign w:val="center"/>
          </w:tcPr>
          <w:p>
            <w:pPr>
              <w:pStyle w:val="13"/>
            </w:pPr>
            <w:r>
              <w:t>《地方消防经费管理办法》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开展抢险救援相关业务活动</w:t>
            </w:r>
          </w:p>
        </w:tc>
        <w:tc>
          <w:tcPr>
            <w:tcW w:w="5386" w:type="dxa"/>
            <w:vAlign w:val="center"/>
          </w:tcPr>
          <w:p>
            <w:pPr>
              <w:pStyle w:val="13"/>
            </w:pPr>
            <w:r>
              <w:t>购买相关业务的学习资料份数</w:t>
            </w:r>
          </w:p>
        </w:tc>
        <w:tc>
          <w:tcPr>
            <w:tcW w:w="2268" w:type="dxa"/>
            <w:vAlign w:val="center"/>
          </w:tcPr>
          <w:p>
            <w:pPr>
              <w:pStyle w:val="13"/>
            </w:pPr>
            <w:r>
              <w:t>≥139份</w:t>
            </w:r>
          </w:p>
        </w:tc>
        <w:tc>
          <w:tcPr>
            <w:tcW w:w="1276" w:type="dxa"/>
            <w:vAlign w:val="center"/>
          </w:tcPr>
          <w:p>
            <w:pPr>
              <w:pStyle w:val="13"/>
            </w:pPr>
            <w:r>
              <w:t>《地方消防经费管理办法》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购置防火监督检查设备数量</w:t>
            </w:r>
          </w:p>
        </w:tc>
        <w:tc>
          <w:tcPr>
            <w:tcW w:w="5386" w:type="dxa"/>
            <w:vAlign w:val="center"/>
          </w:tcPr>
          <w:p>
            <w:pPr>
              <w:pStyle w:val="13"/>
            </w:pPr>
            <w:r>
              <w:t>购置防火监督检查设备个数</w:t>
            </w:r>
          </w:p>
        </w:tc>
        <w:tc>
          <w:tcPr>
            <w:tcW w:w="2268" w:type="dxa"/>
            <w:vAlign w:val="center"/>
          </w:tcPr>
          <w:p>
            <w:pPr>
              <w:pStyle w:val="13"/>
            </w:pPr>
            <w:r>
              <w:t>≥65个</w:t>
            </w:r>
          </w:p>
        </w:tc>
        <w:tc>
          <w:tcPr>
            <w:tcW w:w="1276" w:type="dxa"/>
            <w:vAlign w:val="center"/>
          </w:tcPr>
          <w:p>
            <w:pPr>
              <w:pStyle w:val="13"/>
            </w:pPr>
            <w:r>
              <w:t>《地方消防经费管理办法》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购置灭火药剂数量</w:t>
            </w:r>
          </w:p>
        </w:tc>
        <w:tc>
          <w:tcPr>
            <w:tcW w:w="5386" w:type="dxa"/>
            <w:vAlign w:val="center"/>
          </w:tcPr>
          <w:p>
            <w:pPr>
              <w:pStyle w:val="13"/>
            </w:pPr>
            <w:r>
              <w:t>购置更新数量以消防救援站站数为计量单位</w:t>
            </w:r>
          </w:p>
        </w:tc>
        <w:tc>
          <w:tcPr>
            <w:tcW w:w="2268" w:type="dxa"/>
            <w:vAlign w:val="center"/>
          </w:tcPr>
          <w:p>
            <w:pPr>
              <w:pStyle w:val="13"/>
            </w:pPr>
            <w:r>
              <w:t>≥4站</w:t>
            </w:r>
          </w:p>
        </w:tc>
        <w:tc>
          <w:tcPr>
            <w:tcW w:w="1276" w:type="dxa"/>
            <w:vAlign w:val="center"/>
          </w:tcPr>
          <w:p>
            <w:pPr>
              <w:pStyle w:val="13"/>
            </w:pPr>
            <w:r>
              <w:t>《地方消防经费管理办法》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消防实战演练次数</w:t>
            </w:r>
          </w:p>
        </w:tc>
        <w:tc>
          <w:tcPr>
            <w:tcW w:w="5386" w:type="dxa"/>
            <w:vAlign w:val="center"/>
          </w:tcPr>
          <w:p>
            <w:pPr>
              <w:pStyle w:val="13"/>
            </w:pPr>
            <w:r>
              <w:t>按月需演练16次</w:t>
            </w:r>
          </w:p>
        </w:tc>
        <w:tc>
          <w:tcPr>
            <w:tcW w:w="2268" w:type="dxa"/>
            <w:vAlign w:val="center"/>
          </w:tcPr>
          <w:p>
            <w:pPr>
              <w:pStyle w:val="13"/>
            </w:pPr>
            <w:r>
              <w:t>≥16次</w:t>
            </w:r>
          </w:p>
        </w:tc>
        <w:tc>
          <w:tcPr>
            <w:tcW w:w="1276" w:type="dxa"/>
            <w:vAlign w:val="center"/>
          </w:tcPr>
          <w:p>
            <w:pPr>
              <w:pStyle w:val="13"/>
            </w:pPr>
            <w:r>
              <w:t>《地方消防经费管理办法》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业务费保障及时性</w:t>
            </w:r>
          </w:p>
        </w:tc>
        <w:tc>
          <w:tcPr>
            <w:tcW w:w="5386" w:type="dxa"/>
            <w:vAlign w:val="center"/>
          </w:tcPr>
          <w:p>
            <w:pPr>
              <w:pStyle w:val="13"/>
            </w:pPr>
            <w:r>
              <w:t>及时保障各项相关业务的学习培训需求</w:t>
            </w:r>
          </w:p>
        </w:tc>
        <w:tc>
          <w:tcPr>
            <w:tcW w:w="2268" w:type="dxa"/>
            <w:vAlign w:val="center"/>
          </w:tcPr>
          <w:p>
            <w:pPr>
              <w:pStyle w:val="13"/>
            </w:pPr>
            <w:r>
              <w:t>≥95%</w:t>
            </w:r>
          </w:p>
        </w:tc>
        <w:tc>
          <w:tcPr>
            <w:tcW w:w="1276" w:type="dxa"/>
            <w:vAlign w:val="center"/>
          </w:tcPr>
          <w:p>
            <w:pPr>
              <w:pStyle w:val="13"/>
            </w:pPr>
            <w:r>
              <w:t>《地方消防经费管理办法》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及时保障各项防火监督检查办公需要及时率</w:t>
            </w:r>
          </w:p>
        </w:tc>
        <w:tc>
          <w:tcPr>
            <w:tcW w:w="2268" w:type="dxa"/>
            <w:vAlign w:val="center"/>
          </w:tcPr>
          <w:p>
            <w:pPr>
              <w:pStyle w:val="13"/>
            </w:pPr>
            <w:r>
              <w:t>≥98%</w:t>
            </w:r>
          </w:p>
        </w:tc>
        <w:tc>
          <w:tcPr>
            <w:tcW w:w="1276" w:type="dxa"/>
            <w:vAlign w:val="center"/>
          </w:tcPr>
          <w:p>
            <w:pPr>
              <w:pStyle w:val="13"/>
            </w:pPr>
            <w:r>
              <w:t>《河北省火灾调查装备配备指南》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计划购置时间</w:t>
            </w:r>
          </w:p>
        </w:tc>
        <w:tc>
          <w:tcPr>
            <w:tcW w:w="5386" w:type="dxa"/>
            <w:vAlign w:val="center"/>
          </w:tcPr>
          <w:p>
            <w:pPr>
              <w:pStyle w:val="13"/>
            </w:pPr>
            <w:r>
              <w:t>计划购置月份</w:t>
            </w:r>
          </w:p>
        </w:tc>
        <w:tc>
          <w:tcPr>
            <w:tcW w:w="2268" w:type="dxa"/>
            <w:vAlign w:val="center"/>
          </w:tcPr>
          <w:p>
            <w:pPr>
              <w:pStyle w:val="13"/>
            </w:pPr>
            <w:r>
              <w:t>≥5月</w:t>
            </w:r>
          </w:p>
        </w:tc>
        <w:tc>
          <w:tcPr>
            <w:tcW w:w="1276" w:type="dxa"/>
            <w:vAlign w:val="center"/>
          </w:tcPr>
          <w:p>
            <w:pPr>
              <w:pStyle w:val="13"/>
            </w:pPr>
            <w:r>
              <w:t>《地方消防经费管理办法》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每月开展演练的次数</w:t>
            </w:r>
          </w:p>
        </w:tc>
        <w:tc>
          <w:tcPr>
            <w:tcW w:w="5386" w:type="dxa"/>
            <w:vAlign w:val="center"/>
          </w:tcPr>
          <w:p>
            <w:pPr>
              <w:pStyle w:val="13"/>
            </w:pPr>
            <w:r>
              <w:t>开展消防实战演练的次数达标率</w:t>
            </w:r>
          </w:p>
        </w:tc>
        <w:tc>
          <w:tcPr>
            <w:tcW w:w="2268" w:type="dxa"/>
            <w:vAlign w:val="center"/>
          </w:tcPr>
          <w:p>
            <w:pPr>
              <w:pStyle w:val="13"/>
            </w:pPr>
            <w:r>
              <w:t>≤95%</w:t>
            </w:r>
          </w:p>
        </w:tc>
        <w:tc>
          <w:tcPr>
            <w:tcW w:w="1276" w:type="dxa"/>
            <w:vAlign w:val="center"/>
          </w:tcPr>
          <w:p>
            <w:pPr>
              <w:pStyle w:val="13"/>
            </w:pPr>
            <w:r>
              <w:t>《地方消防经费管理办法》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开展保障率</w:t>
            </w:r>
          </w:p>
        </w:tc>
        <w:tc>
          <w:tcPr>
            <w:tcW w:w="5386" w:type="dxa"/>
            <w:vAlign w:val="center"/>
          </w:tcPr>
          <w:p>
            <w:pPr>
              <w:pStyle w:val="13"/>
            </w:pPr>
            <w:r>
              <w:t>相关业务的学习培训保障率</w:t>
            </w:r>
          </w:p>
        </w:tc>
        <w:tc>
          <w:tcPr>
            <w:tcW w:w="2268" w:type="dxa"/>
            <w:vAlign w:val="center"/>
          </w:tcPr>
          <w:p>
            <w:pPr>
              <w:pStyle w:val="13"/>
            </w:pPr>
            <w:r>
              <w:t>≥98%</w:t>
            </w:r>
          </w:p>
        </w:tc>
        <w:tc>
          <w:tcPr>
            <w:tcW w:w="1276" w:type="dxa"/>
            <w:vAlign w:val="center"/>
          </w:tcPr>
          <w:p>
            <w:pPr>
              <w:pStyle w:val="13"/>
            </w:pPr>
            <w:r>
              <w:t>《地方消防经费管理办法》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购置防火监督检查设备合格率</w:t>
            </w:r>
          </w:p>
        </w:tc>
        <w:tc>
          <w:tcPr>
            <w:tcW w:w="5386" w:type="dxa"/>
            <w:vAlign w:val="center"/>
          </w:tcPr>
          <w:p>
            <w:pPr>
              <w:pStyle w:val="13"/>
            </w:pPr>
            <w:r>
              <w:t>购置合格防火监督检查设备占总购置的合格率</w:t>
            </w:r>
          </w:p>
        </w:tc>
        <w:tc>
          <w:tcPr>
            <w:tcW w:w="2268" w:type="dxa"/>
            <w:vAlign w:val="center"/>
          </w:tcPr>
          <w:p>
            <w:pPr>
              <w:pStyle w:val="13"/>
            </w:pPr>
            <w:r>
              <w:t>≥98%</w:t>
            </w:r>
          </w:p>
        </w:tc>
        <w:tc>
          <w:tcPr>
            <w:tcW w:w="1276" w:type="dxa"/>
            <w:vAlign w:val="center"/>
          </w:tcPr>
          <w:p>
            <w:pPr>
              <w:pStyle w:val="13"/>
            </w:pPr>
            <w:r>
              <w:t>《地方消防经费管理办法》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购置灭火药剂质量</w:t>
            </w:r>
          </w:p>
        </w:tc>
        <w:tc>
          <w:tcPr>
            <w:tcW w:w="5386" w:type="dxa"/>
            <w:vAlign w:val="center"/>
          </w:tcPr>
          <w:p>
            <w:pPr>
              <w:pStyle w:val="13"/>
            </w:pPr>
            <w:r>
              <w:t>购置灭火药剂合格率</w:t>
            </w:r>
          </w:p>
        </w:tc>
        <w:tc>
          <w:tcPr>
            <w:tcW w:w="2268" w:type="dxa"/>
            <w:vAlign w:val="center"/>
          </w:tcPr>
          <w:p>
            <w:pPr>
              <w:pStyle w:val="13"/>
            </w:pPr>
            <w:r>
              <w:t>≥98%</w:t>
            </w:r>
          </w:p>
        </w:tc>
        <w:tc>
          <w:tcPr>
            <w:tcW w:w="1276" w:type="dxa"/>
            <w:vAlign w:val="center"/>
          </w:tcPr>
          <w:p>
            <w:pPr>
              <w:pStyle w:val="13"/>
            </w:pPr>
            <w:r>
              <w:t>《地方消防经费管理办法》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实战演练器材保障率</w:t>
            </w:r>
          </w:p>
        </w:tc>
        <w:tc>
          <w:tcPr>
            <w:tcW w:w="5386" w:type="dxa"/>
            <w:vAlign w:val="center"/>
          </w:tcPr>
          <w:p>
            <w:pPr>
              <w:pStyle w:val="13"/>
            </w:pPr>
            <w:r>
              <w:t>完好消防产品数量占总演练产品数量的比例</w:t>
            </w:r>
          </w:p>
        </w:tc>
        <w:tc>
          <w:tcPr>
            <w:tcW w:w="2268" w:type="dxa"/>
            <w:vAlign w:val="center"/>
          </w:tcPr>
          <w:p>
            <w:pPr>
              <w:pStyle w:val="13"/>
            </w:pPr>
            <w:r>
              <w:t>100%</w:t>
            </w:r>
          </w:p>
        </w:tc>
        <w:tc>
          <w:tcPr>
            <w:tcW w:w="1276" w:type="dxa"/>
            <w:vAlign w:val="center"/>
          </w:tcPr>
          <w:p>
            <w:pPr>
              <w:pStyle w:val="13"/>
            </w:pPr>
            <w:r>
              <w:t>《地方消防经费管理办法》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保障应急救援任务圆满完成</w:t>
            </w:r>
          </w:p>
        </w:tc>
        <w:tc>
          <w:tcPr>
            <w:tcW w:w="5386" w:type="dxa"/>
            <w:vAlign w:val="center"/>
          </w:tcPr>
          <w:p>
            <w:pPr>
              <w:pStyle w:val="13"/>
            </w:pPr>
            <w:r>
              <w:t>保障应急救援任务圆满完成率</w:t>
            </w:r>
          </w:p>
        </w:tc>
        <w:tc>
          <w:tcPr>
            <w:tcW w:w="2268" w:type="dxa"/>
            <w:vAlign w:val="center"/>
          </w:tcPr>
          <w:p>
            <w:pPr>
              <w:pStyle w:val="13"/>
            </w:pPr>
            <w:r>
              <w:t>≥95%</w:t>
            </w:r>
          </w:p>
        </w:tc>
        <w:tc>
          <w:tcPr>
            <w:tcW w:w="1276" w:type="dxa"/>
            <w:vAlign w:val="center"/>
          </w:tcPr>
          <w:p>
            <w:pPr>
              <w:pStyle w:val="13"/>
            </w:pPr>
            <w:r>
              <w:t>《地方消防经费管理办法》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重点单位消防实战演练覆盖率</w:t>
            </w:r>
          </w:p>
        </w:tc>
        <w:tc>
          <w:tcPr>
            <w:tcW w:w="5386" w:type="dxa"/>
            <w:vAlign w:val="center"/>
          </w:tcPr>
          <w:p>
            <w:pPr>
              <w:pStyle w:val="13"/>
            </w:pPr>
            <w:r>
              <w:t>重点单位演练占总数的比率</w:t>
            </w:r>
          </w:p>
        </w:tc>
        <w:tc>
          <w:tcPr>
            <w:tcW w:w="2268" w:type="dxa"/>
            <w:vAlign w:val="center"/>
          </w:tcPr>
          <w:p>
            <w:pPr>
              <w:pStyle w:val="13"/>
            </w:pPr>
            <w:r>
              <w:t>≥95%</w:t>
            </w:r>
          </w:p>
        </w:tc>
        <w:tc>
          <w:tcPr>
            <w:tcW w:w="1276" w:type="dxa"/>
            <w:vAlign w:val="center"/>
          </w:tcPr>
          <w:p>
            <w:pPr>
              <w:pStyle w:val="13"/>
            </w:pPr>
            <w:r>
              <w:t>《地方消防经费管理办法》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灭火药剂使用年限</w:t>
            </w:r>
          </w:p>
        </w:tc>
        <w:tc>
          <w:tcPr>
            <w:tcW w:w="5386" w:type="dxa"/>
            <w:vAlign w:val="center"/>
          </w:tcPr>
          <w:p>
            <w:pPr>
              <w:pStyle w:val="13"/>
            </w:pPr>
            <w:r>
              <w:t>灭火药剂使用年限</w:t>
            </w:r>
          </w:p>
        </w:tc>
        <w:tc>
          <w:tcPr>
            <w:tcW w:w="2268" w:type="dxa"/>
            <w:vAlign w:val="center"/>
          </w:tcPr>
          <w:p>
            <w:pPr>
              <w:pStyle w:val="13"/>
            </w:pPr>
            <w:r>
              <w:t>≤2年</w:t>
            </w:r>
          </w:p>
        </w:tc>
        <w:tc>
          <w:tcPr>
            <w:tcW w:w="1276" w:type="dxa"/>
            <w:vAlign w:val="center"/>
          </w:tcPr>
          <w:p>
            <w:pPr>
              <w:pStyle w:val="13"/>
            </w:pPr>
            <w:r>
              <w:t>《地方消防经费管理办法》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保障应急救援任务圆满完成</w:t>
            </w:r>
          </w:p>
        </w:tc>
        <w:tc>
          <w:tcPr>
            <w:tcW w:w="5386" w:type="dxa"/>
            <w:vAlign w:val="center"/>
          </w:tcPr>
          <w:p>
            <w:pPr>
              <w:pStyle w:val="13"/>
            </w:pPr>
            <w:r>
              <w:t>保障应急救援任务圆满完成率</w:t>
            </w:r>
          </w:p>
        </w:tc>
        <w:tc>
          <w:tcPr>
            <w:tcW w:w="2268" w:type="dxa"/>
            <w:vAlign w:val="center"/>
          </w:tcPr>
          <w:p>
            <w:pPr>
              <w:pStyle w:val="13"/>
            </w:pPr>
            <w:r>
              <w:t>≥95%</w:t>
            </w:r>
          </w:p>
        </w:tc>
        <w:tc>
          <w:tcPr>
            <w:tcW w:w="1276" w:type="dxa"/>
            <w:vAlign w:val="center"/>
          </w:tcPr>
          <w:p>
            <w:pPr>
              <w:pStyle w:val="13"/>
            </w:pPr>
            <w:r>
              <w:t>《地方消防经费管理办法》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14、消防装备维修保障费（2024）绩效目标表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13011023P003244100427</w:t>
            </w:r>
          </w:p>
        </w:tc>
        <w:tc>
          <w:tcPr>
            <w:tcW w:w="2835" w:type="dxa"/>
            <w:vAlign w:val="center"/>
          </w:tcPr>
          <w:p>
            <w:pPr>
              <w:pStyle w:val="11"/>
            </w:pPr>
            <w:r>
              <w:t>项目名称</w:t>
            </w:r>
          </w:p>
        </w:tc>
        <w:tc>
          <w:tcPr>
            <w:tcW w:w="6094" w:type="dxa"/>
            <w:gridSpan w:val="3"/>
            <w:vAlign w:val="center"/>
          </w:tcPr>
          <w:p>
            <w:pPr>
              <w:pStyle w:val="13"/>
            </w:pPr>
            <w:r>
              <w:t>消防装备维修保障费（2024）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190.00</w:t>
            </w:r>
          </w:p>
        </w:tc>
        <w:tc>
          <w:tcPr>
            <w:tcW w:w="2835" w:type="dxa"/>
            <w:vAlign w:val="center"/>
          </w:tcPr>
          <w:p>
            <w:pPr>
              <w:pStyle w:val="11"/>
            </w:pPr>
            <w:r>
              <w:t>其中：财政    资金</w:t>
            </w:r>
          </w:p>
        </w:tc>
        <w:tc>
          <w:tcPr>
            <w:tcW w:w="2551" w:type="dxa"/>
            <w:vAlign w:val="center"/>
          </w:tcPr>
          <w:p>
            <w:pPr>
              <w:pStyle w:val="13"/>
            </w:pPr>
            <w:r>
              <w:t>190.00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用于大队下辖的四个消防救援站装备器材日常维修维护，因部分灭火救援器材、及各项防护装备需要日常保养，定期检测，更换易损部件。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1.用于27辆消防车辆的正常维护费用，确保用车安全，切实提升灭火救援攻坚能力、提高队伍整体争斗力和城市抵御防范火灾能力，能够及时有效处置各类火灾及抢险救援事故。</w:t>
            </w:r>
          </w:p>
          <w:p>
            <w:pPr>
              <w:pStyle w:val="13"/>
            </w:pPr>
            <w:r>
              <w:tab/>
            </w:r>
            <w:r>
              <w:tab/>
            </w:r>
            <w:r>
              <w:tab/>
            </w:r>
          </w:p>
          <w:p>
            <w:pPr>
              <w:pStyle w:val="13"/>
            </w:pPr>
          </w:p>
          <w:p>
            <w:pPr>
              <w:pStyle w:val="13"/>
            </w:pPr>
            <w:r>
              <w:t>2."为有效预防消防员在灭火救援、业务训练时有害物质和外力对消防员造成的人身伤害，提升消防员个人防护水平，同时加强在处置各类火灾事故、抢险救援及大型安保工作中的抢险救援保障作用，需维护抢险救援器材。</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车辆经费标准</w:t>
            </w:r>
          </w:p>
        </w:tc>
        <w:tc>
          <w:tcPr>
            <w:tcW w:w="5386" w:type="dxa"/>
            <w:vAlign w:val="center"/>
          </w:tcPr>
          <w:p>
            <w:pPr>
              <w:pStyle w:val="13"/>
            </w:pPr>
            <w:r>
              <w:t>所有灭火、专勤消防车经费</w:t>
            </w:r>
          </w:p>
        </w:tc>
        <w:tc>
          <w:tcPr>
            <w:tcW w:w="2268" w:type="dxa"/>
            <w:vAlign w:val="center"/>
          </w:tcPr>
          <w:p>
            <w:pPr>
              <w:pStyle w:val="13"/>
            </w:pPr>
            <w:r>
              <w:t>100万元</w:t>
            </w:r>
          </w:p>
        </w:tc>
        <w:tc>
          <w:tcPr>
            <w:tcW w:w="1276" w:type="dxa"/>
            <w:vAlign w:val="center"/>
          </w:tcPr>
          <w:p>
            <w:pPr>
              <w:pStyle w:val="13"/>
            </w:pPr>
            <w:r>
              <w:t>根据冀财行【2012】168号文件要求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消防车维修维护及时率</w:t>
            </w:r>
          </w:p>
        </w:tc>
        <w:tc>
          <w:tcPr>
            <w:tcW w:w="5386" w:type="dxa"/>
            <w:vAlign w:val="center"/>
          </w:tcPr>
          <w:p>
            <w:pPr>
              <w:pStyle w:val="13"/>
            </w:pPr>
            <w:r>
              <w:t>每季度对消防车维修维护及时比率</w:t>
            </w:r>
          </w:p>
        </w:tc>
        <w:tc>
          <w:tcPr>
            <w:tcW w:w="2268" w:type="dxa"/>
            <w:vAlign w:val="center"/>
          </w:tcPr>
          <w:p>
            <w:pPr>
              <w:pStyle w:val="13"/>
            </w:pPr>
            <w:r>
              <w:t>100%</w:t>
            </w:r>
          </w:p>
        </w:tc>
        <w:tc>
          <w:tcPr>
            <w:tcW w:w="1276" w:type="dxa"/>
            <w:vAlign w:val="center"/>
          </w:tcPr>
          <w:p>
            <w:pPr>
              <w:pStyle w:val="13"/>
            </w:pPr>
            <w:r>
              <w:t>根据冀财行【2012】168号文件要求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运行消防车的数量</w:t>
            </w:r>
          </w:p>
        </w:tc>
        <w:tc>
          <w:tcPr>
            <w:tcW w:w="5386" w:type="dxa"/>
            <w:vAlign w:val="center"/>
          </w:tcPr>
          <w:p>
            <w:pPr>
              <w:pStyle w:val="13"/>
            </w:pPr>
            <w:r>
              <w:t>保障消防车正常运行的数量</w:t>
            </w:r>
          </w:p>
        </w:tc>
        <w:tc>
          <w:tcPr>
            <w:tcW w:w="2268" w:type="dxa"/>
            <w:vAlign w:val="center"/>
          </w:tcPr>
          <w:p>
            <w:pPr>
              <w:pStyle w:val="13"/>
            </w:pPr>
            <w:r>
              <w:t>27辆</w:t>
            </w:r>
          </w:p>
        </w:tc>
        <w:tc>
          <w:tcPr>
            <w:tcW w:w="1276" w:type="dxa"/>
            <w:vAlign w:val="center"/>
          </w:tcPr>
          <w:p>
            <w:pPr>
              <w:pStyle w:val="13"/>
            </w:pPr>
            <w:r>
              <w:t>根据冀财行【2012】168号文件要求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执勤车辆性能完好率</w:t>
            </w:r>
          </w:p>
        </w:tc>
        <w:tc>
          <w:tcPr>
            <w:tcW w:w="5386" w:type="dxa"/>
            <w:vAlign w:val="center"/>
          </w:tcPr>
          <w:p>
            <w:pPr>
              <w:pStyle w:val="13"/>
            </w:pPr>
            <w:r>
              <w:t>执勤车辆性能完好的数量占总数的比率</w:t>
            </w:r>
          </w:p>
        </w:tc>
        <w:tc>
          <w:tcPr>
            <w:tcW w:w="2268" w:type="dxa"/>
            <w:vAlign w:val="center"/>
          </w:tcPr>
          <w:p>
            <w:pPr>
              <w:pStyle w:val="13"/>
            </w:pPr>
            <w:r>
              <w:t>≤98%</w:t>
            </w:r>
          </w:p>
        </w:tc>
        <w:tc>
          <w:tcPr>
            <w:tcW w:w="1276" w:type="dxa"/>
            <w:vAlign w:val="center"/>
          </w:tcPr>
          <w:p>
            <w:pPr>
              <w:pStyle w:val="13"/>
            </w:pPr>
            <w:r>
              <w:t>根据冀财行【2012】168号文件要求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购置质量合格率（%）</w:t>
            </w:r>
          </w:p>
        </w:tc>
        <w:tc>
          <w:tcPr>
            <w:tcW w:w="5386" w:type="dxa"/>
            <w:vAlign w:val="center"/>
          </w:tcPr>
          <w:p>
            <w:pPr>
              <w:pStyle w:val="13"/>
            </w:pPr>
            <w:r>
              <w:t>购置质量合格的数量占购置总数的比率</w:t>
            </w:r>
          </w:p>
        </w:tc>
        <w:tc>
          <w:tcPr>
            <w:tcW w:w="2268" w:type="dxa"/>
            <w:vAlign w:val="center"/>
          </w:tcPr>
          <w:p>
            <w:pPr>
              <w:pStyle w:val="13"/>
            </w:pPr>
            <w:r>
              <w:t>100%</w:t>
            </w:r>
          </w:p>
        </w:tc>
        <w:tc>
          <w:tcPr>
            <w:tcW w:w="1276" w:type="dxa"/>
            <w:vAlign w:val="center"/>
          </w:tcPr>
          <w:p>
            <w:pPr>
              <w:pStyle w:val="13"/>
            </w:pPr>
            <w:r>
              <w:t>根据冀财行【2012】168号文件要求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装备器材维护保养次数（次）</w:t>
            </w:r>
          </w:p>
        </w:tc>
        <w:tc>
          <w:tcPr>
            <w:tcW w:w="5386" w:type="dxa"/>
            <w:vAlign w:val="center"/>
          </w:tcPr>
          <w:p>
            <w:pPr>
              <w:pStyle w:val="13"/>
            </w:pPr>
            <w:r>
              <w:t>全年装备器材维护保养次数（次）</w:t>
            </w:r>
          </w:p>
        </w:tc>
        <w:tc>
          <w:tcPr>
            <w:tcW w:w="2268" w:type="dxa"/>
            <w:vAlign w:val="center"/>
          </w:tcPr>
          <w:p>
            <w:pPr>
              <w:pStyle w:val="13"/>
            </w:pPr>
            <w:r>
              <w:t>≥5次</w:t>
            </w:r>
          </w:p>
        </w:tc>
        <w:tc>
          <w:tcPr>
            <w:tcW w:w="1276" w:type="dxa"/>
            <w:vAlign w:val="center"/>
          </w:tcPr>
          <w:p>
            <w:pPr>
              <w:pStyle w:val="13"/>
            </w:pPr>
            <w:r>
              <w:t>根据冀财行【2012】168号文件要求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故障维修及时率</w:t>
            </w:r>
          </w:p>
        </w:tc>
        <w:tc>
          <w:tcPr>
            <w:tcW w:w="5386" w:type="dxa"/>
            <w:vAlign w:val="center"/>
          </w:tcPr>
          <w:p>
            <w:pPr>
              <w:pStyle w:val="13"/>
            </w:pPr>
            <w:r>
              <w:t>装备器材故障维修率</w:t>
            </w:r>
          </w:p>
        </w:tc>
        <w:tc>
          <w:tcPr>
            <w:tcW w:w="2268" w:type="dxa"/>
            <w:vAlign w:val="center"/>
          </w:tcPr>
          <w:p>
            <w:pPr>
              <w:pStyle w:val="13"/>
            </w:pPr>
            <w:r>
              <w:t>≤5小时</w:t>
            </w:r>
          </w:p>
        </w:tc>
        <w:tc>
          <w:tcPr>
            <w:tcW w:w="1276" w:type="dxa"/>
            <w:vAlign w:val="center"/>
          </w:tcPr>
          <w:p>
            <w:pPr>
              <w:pStyle w:val="13"/>
            </w:pPr>
            <w:r>
              <w:t>根据冀财行【2012】168号文件要求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更新及维修成本</w:t>
            </w:r>
          </w:p>
        </w:tc>
        <w:tc>
          <w:tcPr>
            <w:tcW w:w="5386" w:type="dxa"/>
            <w:vAlign w:val="center"/>
          </w:tcPr>
          <w:p>
            <w:pPr>
              <w:pStyle w:val="13"/>
            </w:pPr>
            <w:r>
              <w:t>装备器材更新维修成本</w:t>
            </w:r>
          </w:p>
        </w:tc>
        <w:tc>
          <w:tcPr>
            <w:tcW w:w="2268" w:type="dxa"/>
            <w:vAlign w:val="center"/>
          </w:tcPr>
          <w:p>
            <w:pPr>
              <w:pStyle w:val="13"/>
            </w:pPr>
            <w:r>
              <w:t>90万元</w:t>
            </w:r>
          </w:p>
        </w:tc>
        <w:tc>
          <w:tcPr>
            <w:tcW w:w="1276" w:type="dxa"/>
            <w:vAlign w:val="center"/>
          </w:tcPr>
          <w:p>
            <w:pPr>
              <w:pStyle w:val="13"/>
            </w:pPr>
            <w:r>
              <w:t>根据冀财行【2012】168号文件要求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正常使用年限</w:t>
            </w:r>
          </w:p>
        </w:tc>
        <w:tc>
          <w:tcPr>
            <w:tcW w:w="5386" w:type="dxa"/>
            <w:vAlign w:val="center"/>
          </w:tcPr>
          <w:p>
            <w:pPr>
              <w:pStyle w:val="13"/>
            </w:pPr>
            <w:r>
              <w:t>装备器材正常使用年限</w:t>
            </w:r>
          </w:p>
        </w:tc>
        <w:tc>
          <w:tcPr>
            <w:tcW w:w="2268" w:type="dxa"/>
            <w:vAlign w:val="center"/>
          </w:tcPr>
          <w:p>
            <w:pPr>
              <w:pStyle w:val="13"/>
            </w:pPr>
            <w:r>
              <w:t>≥2年</w:t>
            </w:r>
          </w:p>
        </w:tc>
        <w:tc>
          <w:tcPr>
            <w:tcW w:w="1276" w:type="dxa"/>
            <w:vAlign w:val="center"/>
          </w:tcPr>
          <w:p>
            <w:pPr>
              <w:pStyle w:val="13"/>
            </w:pPr>
            <w:r>
              <w:t>根据冀财行【2012】168号文件要求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执勤车辆正常出警率</w:t>
            </w:r>
          </w:p>
        </w:tc>
        <w:tc>
          <w:tcPr>
            <w:tcW w:w="5386" w:type="dxa"/>
            <w:vAlign w:val="center"/>
          </w:tcPr>
          <w:p>
            <w:pPr>
              <w:pStyle w:val="13"/>
            </w:pPr>
            <w:r>
              <w:t>执勤车辆正常出警车辆占总车辆的比率</w:t>
            </w:r>
          </w:p>
        </w:tc>
        <w:tc>
          <w:tcPr>
            <w:tcW w:w="2268" w:type="dxa"/>
            <w:vAlign w:val="center"/>
          </w:tcPr>
          <w:p>
            <w:pPr>
              <w:pStyle w:val="13"/>
            </w:pPr>
            <w:r>
              <w:t>≤98%</w:t>
            </w:r>
          </w:p>
        </w:tc>
        <w:tc>
          <w:tcPr>
            <w:tcW w:w="1276" w:type="dxa"/>
            <w:vAlign w:val="center"/>
          </w:tcPr>
          <w:p>
            <w:pPr>
              <w:pStyle w:val="13"/>
            </w:pPr>
            <w:r>
              <w:t>根据冀财行【2012】168号文件要求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807石家庄市鹿泉区消防救援大队</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石家庄市鹿泉区消防救援大队（含所属单位）上年末固定资产金额为0.00万元（详见下表）。本年度拟购置固定资产总额为0.00万元，已按要求列入政府采购预算，详见政府采购预算表。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807石家庄市鹿泉区消防救援大队</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C90258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3" Type="http://schemas.openxmlformats.org/officeDocument/2006/relationships/fontTable" Target="fontTable.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2024-03-04T15:25:00Z</dcterms:created>
  <dcterms:modified xsi:type="dcterms:W3CDTF">2024-03-04T07:25:00Z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2024-03-04T15:25:00Z</dcterms:created>
  <dcterms:modified xsi:type="dcterms:W3CDTF">2024-03-04T07:24:59Z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2024-03-04T15:24:54Z</dcterms:created>
  <dcterms:modified xsi:type="dcterms:W3CDTF">2024-03-04T07:24:54Z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2024-03-04T15:24:59Z</dcterms:created>
  <dcterms:modified xsi:type="dcterms:W3CDTF">2024-03-04T07:24:59Z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2024-03-04T15:24:59Z</dcterms:created>
  <dcterms:modified xsi:type="dcterms:W3CDTF">2024-03-04T07:24:59Z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2024-03-04T15:24:55Z</dcterms:created>
  <dcterms:modified xsi:type="dcterms:W3CDTF">2024-03-04T07:24:55Z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2024-03-04T15:24:58Z</dcterms:created>
  <dcterms:modified xsi:type="dcterms:W3CDTF">2024-03-04T07:24:58Z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2024-03-04T15:24:58Z</dcterms:created>
  <dcterms:modified xsi:type="dcterms:W3CDTF">2024-03-04T07:24:58Z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2024-03-04T15:24:58Z</dcterms:created>
  <dcterms:modified xsi:type="dcterms:W3CDTF">2024-03-04T07:24:58Z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2024-03-04T15:24:57Z</dcterms:created>
  <dcterms:modified xsi:type="dcterms:W3CDTF">2024-03-04T07:24:57Z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2024-03-04T15:24:57Z</dcterms:created>
  <dcterms:modified xsi:type="dcterms:W3CDTF">2024-03-04T07:24:57Z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2024-03-04T15:24:56Z</dcterms:created>
  <dcterms:modified xsi:type="dcterms:W3CDTF">2024-03-04T07:24:56Z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2024-03-04T15:24:56Z</dcterms:created>
  <dcterms:modified xsi:type="dcterms:W3CDTF">2024-03-04T07:24:56Z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2024-03-04T15:24:56Z</dcterms:created>
  <dcterms:modified xsi:type="dcterms:W3CDTF">2024-03-04T07:24:56Z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2024-03-04T15:24:51Z</dcterms:created>
  <dcterms:modified xsi:type="dcterms:W3CDTF">2024-03-04T07:24:51Z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2024-03-04T15:24:55Z</dcterms:created>
  <dcterms:modified xsi:type="dcterms:W3CDTF">2024-03-04T07:24:55Z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2024-03-04T15:24:55Z</dcterms:created>
  <dcterms:modified xsi:type="dcterms:W3CDTF">2024-03-04T07:24:55Z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2024-03-04T15:25:01Z</dcterms:created>
  <dcterms:modified xsi:type="dcterms:W3CDTF">2024-03-04T07:25:01Z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e67f28a8-e17e-468e-a37a-d0f81cfd79c7}">
  <ds:schemaRefs/>
</ds:datastoreItem>
</file>

<file path=customXml/itemProps11.xml><?xml version="1.0" encoding="utf-8"?>
<ds:datastoreItem xmlns:ds="http://schemas.openxmlformats.org/officeDocument/2006/customXml" ds:itemID="{3d78acf1-7d17-45d2-95b9-963cd0ecc6b9}">
  <ds:schemaRefs/>
</ds:datastoreItem>
</file>

<file path=customXml/itemProps12.xml><?xml version="1.0" encoding="utf-8"?>
<ds:datastoreItem xmlns:ds="http://schemas.openxmlformats.org/officeDocument/2006/customXml" ds:itemID="{fae30f4f-b219-4ab3-91a7-ea35f6fc8951}">
  <ds:schemaRefs/>
</ds:datastoreItem>
</file>

<file path=customXml/itemProps13.xml><?xml version="1.0" encoding="utf-8"?>
<ds:datastoreItem xmlns:ds="http://schemas.openxmlformats.org/officeDocument/2006/customXml" ds:itemID="{c25093cb-497d-42f6-996e-0715f0bc193e}">
  <ds:schemaRefs/>
</ds:datastoreItem>
</file>

<file path=customXml/itemProps14.xml><?xml version="1.0" encoding="utf-8"?>
<ds:datastoreItem xmlns:ds="http://schemas.openxmlformats.org/officeDocument/2006/customXml" ds:itemID="{17153b01-5386-4b41-b5f5-c2a6b6d620b5}">
  <ds:schemaRefs/>
</ds:datastoreItem>
</file>

<file path=customXml/itemProps15.xml><?xml version="1.0" encoding="utf-8"?>
<ds:datastoreItem xmlns:ds="http://schemas.openxmlformats.org/officeDocument/2006/customXml" ds:itemID="{a6887984-280b-406d-87f3-8a8f1a84ef8b}">
  <ds:schemaRefs/>
</ds:datastoreItem>
</file>

<file path=customXml/itemProps16.xml><?xml version="1.0" encoding="utf-8"?>
<ds:datastoreItem xmlns:ds="http://schemas.openxmlformats.org/officeDocument/2006/customXml" ds:itemID="{aa6c4d7b-2444-4f6e-8713-f832e5969d5d}">
  <ds:schemaRefs/>
</ds:datastoreItem>
</file>

<file path=customXml/itemProps17.xml><?xml version="1.0" encoding="utf-8"?>
<ds:datastoreItem xmlns:ds="http://schemas.openxmlformats.org/officeDocument/2006/customXml" ds:itemID="{625729a3-e939-406d-a891-f09c08b4ae82}">
  <ds:schemaRefs/>
</ds:datastoreItem>
</file>

<file path=customXml/itemProps18.xml><?xml version="1.0" encoding="utf-8"?>
<ds:datastoreItem xmlns:ds="http://schemas.openxmlformats.org/officeDocument/2006/customXml" ds:itemID="{48c8fdb3-e38a-4c79-b4d6-ef84ffd7e63b}">
  <ds:schemaRefs/>
</ds:datastoreItem>
</file>

<file path=customXml/itemProps19.xml><?xml version="1.0" encoding="utf-8"?>
<ds:datastoreItem xmlns:ds="http://schemas.openxmlformats.org/officeDocument/2006/customXml" ds:itemID="{4526fb00-711a-4079-a9ba-d644795fe6ac}">
  <ds:schemaRefs/>
</ds:datastoreItem>
</file>

<file path=customXml/itemProps2.xml><?xml version="1.0" encoding="utf-8"?>
<ds:datastoreItem xmlns:ds="http://schemas.openxmlformats.org/officeDocument/2006/customXml" ds:itemID="{3330f05e-da22-410f-b98a-45f683ba3ddf}">
  <ds:schemaRefs/>
</ds:datastoreItem>
</file>

<file path=customXml/itemProps20.xml><?xml version="1.0" encoding="utf-8"?>
<ds:datastoreItem xmlns:ds="http://schemas.openxmlformats.org/officeDocument/2006/customXml" ds:itemID="{7ac72f38-aead-4927-9662-5f27a972c53e}">
  <ds:schemaRefs/>
</ds:datastoreItem>
</file>

<file path=customXml/itemProps21.xml><?xml version="1.0" encoding="utf-8"?>
<ds:datastoreItem xmlns:ds="http://schemas.openxmlformats.org/officeDocument/2006/customXml" ds:itemID="{27377fec-dad7-4346-b869-0bb353caf0a8}">
  <ds:schemaRefs/>
</ds:datastoreItem>
</file>

<file path=customXml/itemProps22.xml><?xml version="1.0" encoding="utf-8"?>
<ds:datastoreItem xmlns:ds="http://schemas.openxmlformats.org/officeDocument/2006/customXml" ds:itemID="{4d4db12c-e62c-439f-8e1f-511bf8f63689}">
  <ds:schemaRefs/>
</ds:datastoreItem>
</file>

<file path=customXml/itemProps23.xml><?xml version="1.0" encoding="utf-8"?>
<ds:datastoreItem xmlns:ds="http://schemas.openxmlformats.org/officeDocument/2006/customXml" ds:itemID="{11e4ca3b-c7ab-4150-b8a7-3059776137b9}">
  <ds:schemaRefs/>
</ds:datastoreItem>
</file>

<file path=customXml/itemProps24.xml><?xml version="1.0" encoding="utf-8"?>
<ds:datastoreItem xmlns:ds="http://schemas.openxmlformats.org/officeDocument/2006/customXml" ds:itemID="{fa9fc60b-47fc-4aed-b8ba-3c91cdf32627}">
  <ds:schemaRefs/>
</ds:datastoreItem>
</file>

<file path=customXml/itemProps25.xml><?xml version="1.0" encoding="utf-8"?>
<ds:datastoreItem xmlns:ds="http://schemas.openxmlformats.org/officeDocument/2006/customXml" ds:itemID="{aff3207a-ae42-4aca-87e5-c45edb6a6113}">
  <ds:schemaRefs/>
</ds:datastoreItem>
</file>

<file path=customXml/itemProps26.xml><?xml version="1.0" encoding="utf-8"?>
<ds:datastoreItem xmlns:ds="http://schemas.openxmlformats.org/officeDocument/2006/customXml" ds:itemID="{55bed443-733f-447e-8b78-f21a253669cb}">
  <ds:schemaRefs/>
</ds:datastoreItem>
</file>

<file path=customXml/itemProps27.xml><?xml version="1.0" encoding="utf-8"?>
<ds:datastoreItem xmlns:ds="http://schemas.openxmlformats.org/officeDocument/2006/customXml" ds:itemID="{a5efc587-5368-4301-9095-fa7b0dcde400}">
  <ds:schemaRefs/>
</ds:datastoreItem>
</file>

<file path=customXml/itemProps28.xml><?xml version="1.0" encoding="utf-8"?>
<ds:datastoreItem xmlns:ds="http://schemas.openxmlformats.org/officeDocument/2006/customXml" ds:itemID="{daf74701-96d3-4c37-b1b3-b521d101acda}">
  <ds:schemaRefs/>
</ds:datastoreItem>
</file>

<file path=customXml/itemProps29.xml><?xml version="1.0" encoding="utf-8"?>
<ds:datastoreItem xmlns:ds="http://schemas.openxmlformats.org/officeDocument/2006/customXml" ds:itemID="{2195c163-2a5d-48d7-9a52-c9171fa69991}">
  <ds:schemaRefs/>
</ds:datastoreItem>
</file>

<file path=customXml/itemProps3.xml><?xml version="1.0" encoding="utf-8"?>
<ds:datastoreItem xmlns:ds="http://schemas.openxmlformats.org/officeDocument/2006/customXml" ds:itemID="{bbe2b8c9-30e4-4815-bb9c-0d35679ad37d}">
  <ds:schemaRefs/>
</ds:datastoreItem>
</file>

<file path=customXml/itemProps30.xml><?xml version="1.0" encoding="utf-8"?>
<ds:datastoreItem xmlns:ds="http://schemas.openxmlformats.org/officeDocument/2006/customXml" ds:itemID="{3dacbc7d-8277-4383-a56a-5d60a278bd88}">
  <ds:schemaRefs/>
</ds:datastoreItem>
</file>

<file path=customXml/itemProps31.xml><?xml version="1.0" encoding="utf-8"?>
<ds:datastoreItem xmlns:ds="http://schemas.openxmlformats.org/officeDocument/2006/customXml" ds:itemID="{42f0143d-e6a2-4a2c-85e7-233aa1e76c87}">
  <ds:schemaRefs/>
</ds:datastoreItem>
</file>

<file path=customXml/itemProps32.xml><?xml version="1.0" encoding="utf-8"?>
<ds:datastoreItem xmlns:ds="http://schemas.openxmlformats.org/officeDocument/2006/customXml" ds:itemID="{393bbe1b-b0b2-4418-a782-fe7e946e801d}">
  <ds:schemaRefs/>
</ds:datastoreItem>
</file>

<file path=customXml/itemProps33.xml><?xml version="1.0" encoding="utf-8"?>
<ds:datastoreItem xmlns:ds="http://schemas.openxmlformats.org/officeDocument/2006/customXml" ds:itemID="{c6b49949-774f-47b5-9fe4-5ae6974d62cf}">
  <ds:schemaRefs/>
</ds:datastoreItem>
</file>

<file path=customXml/itemProps34.xml><?xml version="1.0" encoding="utf-8"?>
<ds:datastoreItem xmlns:ds="http://schemas.openxmlformats.org/officeDocument/2006/customXml" ds:itemID="{b59e404d-40ce-40d0-9675-21006a9b8fdf}">
  <ds:schemaRefs/>
</ds:datastoreItem>
</file>

<file path=customXml/itemProps35.xml><?xml version="1.0" encoding="utf-8"?>
<ds:datastoreItem xmlns:ds="http://schemas.openxmlformats.org/officeDocument/2006/customXml" ds:itemID="{2a9d0964-79d8-4576-a66c-726f0e4754e2}">
  <ds:schemaRefs/>
</ds:datastoreItem>
</file>

<file path=customXml/itemProps36.xml><?xml version="1.0" encoding="utf-8"?>
<ds:datastoreItem xmlns:ds="http://schemas.openxmlformats.org/officeDocument/2006/customXml" ds:itemID="{c4270675-ca35-46c3-a706-29f0b0f86c28}">
  <ds:schemaRefs/>
</ds:datastoreItem>
</file>

<file path=customXml/itemProps37.xml><?xml version="1.0" encoding="utf-8"?>
<ds:datastoreItem xmlns:ds="http://schemas.openxmlformats.org/officeDocument/2006/customXml" ds:itemID="{fb60ab8c-d2a7-4eb5-ab4d-9354006bbfac}">
  <ds:schemaRefs/>
</ds:datastoreItem>
</file>

<file path=customXml/itemProps4.xml><?xml version="1.0" encoding="utf-8"?>
<ds:datastoreItem xmlns:ds="http://schemas.openxmlformats.org/officeDocument/2006/customXml" ds:itemID="{802f520f-8b7d-4dcd-b05f-a9b0daac0288}">
  <ds:schemaRefs/>
</ds:datastoreItem>
</file>

<file path=customXml/itemProps5.xml><?xml version="1.0" encoding="utf-8"?>
<ds:datastoreItem xmlns:ds="http://schemas.openxmlformats.org/officeDocument/2006/customXml" ds:itemID="{6adf1b94-1c7d-4663-bde0-de750603dcbc}">
  <ds:schemaRefs/>
</ds:datastoreItem>
</file>

<file path=customXml/itemProps6.xml><?xml version="1.0" encoding="utf-8"?>
<ds:datastoreItem xmlns:ds="http://schemas.openxmlformats.org/officeDocument/2006/customXml" ds:itemID="{882f3a75-fd1a-439d-ba23-f5a2887084e8}">
  <ds:schemaRefs/>
</ds:datastoreItem>
</file>

<file path=customXml/itemProps7.xml><?xml version="1.0" encoding="utf-8"?>
<ds:datastoreItem xmlns:ds="http://schemas.openxmlformats.org/officeDocument/2006/customXml" ds:itemID="{3524f5b5-105b-47a9-86b0-f78671c7fcba}">
  <ds:schemaRefs/>
</ds:datastoreItem>
</file>

<file path=customXml/itemProps8.xml><?xml version="1.0" encoding="utf-8"?>
<ds:datastoreItem xmlns:ds="http://schemas.openxmlformats.org/officeDocument/2006/customXml" ds:itemID="{4b1c62ca-4a5d-4a66-a073-00a9b3d35b9d}">
  <ds:schemaRefs/>
</ds:datastoreItem>
</file>

<file path=customXml/itemProps9.xml><?xml version="1.0" encoding="utf-8"?>
<ds:datastoreItem xmlns:ds="http://schemas.openxmlformats.org/officeDocument/2006/customXml" ds:itemID="{80458e97-b5ea-4ae1-be75-d104b629159c}">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Office_11.1.0.9208_F1E327BC-269C-435d-A152-05C5408002CA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2024-03-04T15:25:00Z</dcterms:created>
  <dc:creator>Administrator</dc:creator>
  <cp:lastModifiedBy>Administrator</cp:lastModifiedBy>
  <dcterms:modified xsi:type="dcterms:W3CDTF">2024-03-04T07:23:04Z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