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319石家庄市鹿泉区审计局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803.07</w:t>
            </w:r>
          </w:p>
        </w:tc>
        <w:tc>
          <w:tcPr>
            <w:tcW w:w="1971" w:type="dxa"/>
            <w:vAlign w:val="center"/>
          </w:tcPr>
          <w:p>
            <w:pPr>
              <w:pStyle w:val="13"/>
            </w:pPr>
            <w:r>
              <w:t>一、一般公共服务支出</w:t>
            </w:r>
          </w:p>
        </w:tc>
        <w:tc>
          <w:tcPr>
            <w:tcW w:w="1971" w:type="dxa"/>
            <w:vAlign w:val="center"/>
          </w:tcPr>
          <w:p>
            <w:pPr>
              <w:pStyle w:val="12"/>
            </w:pPr>
            <w:r>
              <w:t>561.45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154.23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37.57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r>
              <w:t>49.81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803.07</w:t>
            </w:r>
          </w:p>
        </w:tc>
        <w:tc>
          <w:tcPr>
            <w:tcW w:w="1971" w:type="dxa"/>
            <w:vAlign w:val="center"/>
          </w:tcPr>
          <w:p>
            <w:pPr>
              <w:pStyle w:val="15"/>
            </w:pPr>
            <w:r>
              <w:t>本年支出合计</w:t>
            </w:r>
          </w:p>
        </w:tc>
        <w:tc>
          <w:tcPr>
            <w:tcW w:w="1971" w:type="dxa"/>
            <w:vAlign w:val="center"/>
          </w:tcPr>
          <w:p>
            <w:pPr>
              <w:pStyle w:val="16"/>
            </w:pPr>
            <w:r>
              <w:t>803.07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803.07</w:t>
            </w:r>
          </w:p>
        </w:tc>
        <w:tc>
          <w:tcPr>
            <w:tcW w:w="1971" w:type="dxa"/>
            <w:vAlign w:val="center"/>
          </w:tcPr>
          <w:p>
            <w:pPr>
              <w:pStyle w:val="15"/>
            </w:pPr>
            <w:r>
              <w:t>支出总计</w:t>
            </w:r>
          </w:p>
        </w:tc>
        <w:tc>
          <w:tcPr>
            <w:tcW w:w="1971" w:type="dxa"/>
            <w:vAlign w:val="center"/>
          </w:tcPr>
          <w:p>
            <w:pPr>
              <w:pStyle w:val="16"/>
            </w:pPr>
            <w:r>
              <w:t>803.07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319石家庄市鹿泉区审计局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803.07</w:t>
            </w:r>
          </w:p>
        </w:tc>
        <w:tc>
          <w:tcPr>
            <w:tcW w:w="758" w:type="dxa"/>
            <w:vAlign w:val="center"/>
          </w:tcPr>
          <w:p>
            <w:pPr>
              <w:pStyle w:val="16"/>
            </w:pPr>
            <w:r>
              <w:t>803.07</w:t>
            </w:r>
          </w:p>
        </w:tc>
        <w:tc>
          <w:tcPr>
            <w:tcW w:w="758" w:type="dxa"/>
            <w:vAlign w:val="center"/>
          </w:tcPr>
          <w:p>
            <w:pPr>
              <w:pStyle w:val="16"/>
            </w:pPr>
            <w:r>
              <w:t>803.07</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561.45</w:t>
            </w:r>
          </w:p>
        </w:tc>
        <w:tc>
          <w:tcPr>
            <w:tcW w:w="758" w:type="dxa"/>
            <w:vAlign w:val="center"/>
          </w:tcPr>
          <w:p>
            <w:pPr>
              <w:pStyle w:val="12"/>
            </w:pPr>
            <w:r>
              <w:t>561.45</w:t>
            </w:r>
          </w:p>
        </w:tc>
        <w:tc>
          <w:tcPr>
            <w:tcW w:w="758" w:type="dxa"/>
            <w:vAlign w:val="center"/>
          </w:tcPr>
          <w:p>
            <w:pPr>
              <w:pStyle w:val="12"/>
            </w:pPr>
            <w:r>
              <w:t>561.45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20108</w:t>
            </w:r>
          </w:p>
        </w:tc>
        <w:tc>
          <w:tcPr>
            <w:tcW w:w="758" w:type="dxa"/>
            <w:vAlign w:val="center"/>
          </w:tcPr>
          <w:p>
            <w:pPr>
              <w:pStyle w:val="13"/>
            </w:pPr>
            <w:r>
              <w:t>审计事务</w:t>
            </w:r>
          </w:p>
        </w:tc>
        <w:tc>
          <w:tcPr>
            <w:tcW w:w="758" w:type="dxa"/>
            <w:vAlign w:val="center"/>
          </w:tcPr>
          <w:p>
            <w:pPr>
              <w:pStyle w:val="12"/>
            </w:pPr>
            <w:r>
              <w:t>561.45</w:t>
            </w:r>
          </w:p>
        </w:tc>
        <w:tc>
          <w:tcPr>
            <w:tcW w:w="758" w:type="dxa"/>
            <w:vAlign w:val="center"/>
          </w:tcPr>
          <w:p>
            <w:pPr>
              <w:pStyle w:val="12"/>
            </w:pPr>
            <w:r>
              <w:t>561.45</w:t>
            </w:r>
          </w:p>
        </w:tc>
        <w:tc>
          <w:tcPr>
            <w:tcW w:w="758" w:type="dxa"/>
            <w:vAlign w:val="center"/>
          </w:tcPr>
          <w:p>
            <w:pPr>
              <w:pStyle w:val="12"/>
            </w:pPr>
            <w:r>
              <w:t>561.45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2010801</w:t>
            </w:r>
          </w:p>
        </w:tc>
        <w:tc>
          <w:tcPr>
            <w:tcW w:w="758" w:type="dxa"/>
            <w:vAlign w:val="center"/>
          </w:tcPr>
          <w:p>
            <w:pPr>
              <w:pStyle w:val="13"/>
            </w:pPr>
            <w:r>
              <w:t>行政运行</w:t>
            </w:r>
          </w:p>
        </w:tc>
        <w:tc>
          <w:tcPr>
            <w:tcW w:w="758" w:type="dxa"/>
            <w:vAlign w:val="center"/>
          </w:tcPr>
          <w:p>
            <w:pPr>
              <w:pStyle w:val="12"/>
            </w:pPr>
            <w:r>
              <w:t>539.35</w:t>
            </w:r>
          </w:p>
        </w:tc>
        <w:tc>
          <w:tcPr>
            <w:tcW w:w="758" w:type="dxa"/>
            <w:vAlign w:val="center"/>
          </w:tcPr>
          <w:p>
            <w:pPr>
              <w:pStyle w:val="12"/>
            </w:pPr>
            <w:r>
              <w:t>539.35</w:t>
            </w:r>
          </w:p>
        </w:tc>
        <w:tc>
          <w:tcPr>
            <w:tcW w:w="758" w:type="dxa"/>
            <w:vAlign w:val="center"/>
          </w:tcPr>
          <w:p>
            <w:pPr>
              <w:pStyle w:val="12"/>
            </w:pPr>
            <w:r>
              <w:t>539.35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2010804</w:t>
            </w:r>
          </w:p>
        </w:tc>
        <w:tc>
          <w:tcPr>
            <w:tcW w:w="758" w:type="dxa"/>
            <w:vAlign w:val="center"/>
          </w:tcPr>
          <w:p>
            <w:pPr>
              <w:pStyle w:val="13"/>
            </w:pPr>
            <w:r>
              <w:t>审计业务</w:t>
            </w:r>
          </w:p>
        </w:tc>
        <w:tc>
          <w:tcPr>
            <w:tcW w:w="758" w:type="dxa"/>
            <w:vAlign w:val="center"/>
          </w:tcPr>
          <w:p>
            <w:pPr>
              <w:pStyle w:val="12"/>
            </w:pPr>
            <w:r>
              <w:t>18.50</w:t>
            </w:r>
          </w:p>
        </w:tc>
        <w:tc>
          <w:tcPr>
            <w:tcW w:w="758" w:type="dxa"/>
            <w:vAlign w:val="center"/>
          </w:tcPr>
          <w:p>
            <w:pPr>
              <w:pStyle w:val="12"/>
            </w:pPr>
            <w:r>
              <w:t>18.50</w:t>
            </w:r>
          </w:p>
        </w:tc>
        <w:tc>
          <w:tcPr>
            <w:tcW w:w="758" w:type="dxa"/>
            <w:vAlign w:val="center"/>
          </w:tcPr>
          <w:p>
            <w:pPr>
              <w:pStyle w:val="12"/>
            </w:pPr>
            <w:r>
              <w:t>18.50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2010806</w:t>
            </w:r>
          </w:p>
        </w:tc>
        <w:tc>
          <w:tcPr>
            <w:tcW w:w="758" w:type="dxa"/>
            <w:vAlign w:val="center"/>
          </w:tcPr>
          <w:p>
            <w:pPr>
              <w:pStyle w:val="13"/>
            </w:pPr>
            <w:r>
              <w:t>信息化建设</w:t>
            </w:r>
          </w:p>
        </w:tc>
        <w:tc>
          <w:tcPr>
            <w:tcW w:w="758" w:type="dxa"/>
            <w:vAlign w:val="center"/>
          </w:tcPr>
          <w:p>
            <w:pPr>
              <w:pStyle w:val="12"/>
            </w:pPr>
            <w:r>
              <w:t>3.60</w:t>
            </w:r>
          </w:p>
        </w:tc>
        <w:tc>
          <w:tcPr>
            <w:tcW w:w="758" w:type="dxa"/>
            <w:vAlign w:val="center"/>
          </w:tcPr>
          <w:p>
            <w:pPr>
              <w:pStyle w:val="12"/>
            </w:pPr>
            <w:r>
              <w:t>3.60</w:t>
            </w:r>
          </w:p>
        </w:tc>
        <w:tc>
          <w:tcPr>
            <w:tcW w:w="758" w:type="dxa"/>
            <w:vAlign w:val="center"/>
          </w:tcPr>
          <w:p>
            <w:pPr>
              <w:pStyle w:val="12"/>
            </w:pPr>
            <w:r>
              <w:t>3.60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154.23</w:t>
            </w:r>
          </w:p>
        </w:tc>
        <w:tc>
          <w:tcPr>
            <w:tcW w:w="758" w:type="dxa"/>
            <w:vAlign w:val="center"/>
          </w:tcPr>
          <w:p>
            <w:pPr>
              <w:pStyle w:val="12"/>
            </w:pPr>
            <w:r>
              <w:t>154.23</w:t>
            </w:r>
          </w:p>
        </w:tc>
        <w:tc>
          <w:tcPr>
            <w:tcW w:w="758" w:type="dxa"/>
            <w:vAlign w:val="center"/>
          </w:tcPr>
          <w:p>
            <w:pPr>
              <w:pStyle w:val="12"/>
            </w:pPr>
            <w:r>
              <w:t>154.23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154.23</w:t>
            </w:r>
          </w:p>
        </w:tc>
        <w:tc>
          <w:tcPr>
            <w:tcW w:w="758" w:type="dxa"/>
            <w:vAlign w:val="center"/>
          </w:tcPr>
          <w:p>
            <w:pPr>
              <w:pStyle w:val="12"/>
            </w:pPr>
            <w:r>
              <w:t>154.23</w:t>
            </w:r>
          </w:p>
        </w:tc>
        <w:tc>
          <w:tcPr>
            <w:tcW w:w="758" w:type="dxa"/>
            <w:vAlign w:val="center"/>
          </w:tcPr>
          <w:p>
            <w:pPr>
              <w:pStyle w:val="12"/>
            </w:pPr>
            <w:r>
              <w:t>154.23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2080501</w:t>
            </w:r>
          </w:p>
        </w:tc>
        <w:tc>
          <w:tcPr>
            <w:tcW w:w="758" w:type="dxa"/>
            <w:vAlign w:val="center"/>
          </w:tcPr>
          <w:p>
            <w:pPr>
              <w:pStyle w:val="13"/>
            </w:pPr>
            <w:r>
              <w:t>行政单位离退休</w:t>
            </w:r>
          </w:p>
        </w:tc>
        <w:tc>
          <w:tcPr>
            <w:tcW w:w="758" w:type="dxa"/>
            <w:vAlign w:val="center"/>
          </w:tcPr>
          <w:p>
            <w:pPr>
              <w:pStyle w:val="12"/>
            </w:pPr>
            <w:r>
              <w:t>92.38</w:t>
            </w:r>
          </w:p>
        </w:tc>
        <w:tc>
          <w:tcPr>
            <w:tcW w:w="758" w:type="dxa"/>
            <w:vAlign w:val="center"/>
          </w:tcPr>
          <w:p>
            <w:pPr>
              <w:pStyle w:val="12"/>
            </w:pPr>
            <w:r>
              <w:t>92.38</w:t>
            </w:r>
          </w:p>
        </w:tc>
        <w:tc>
          <w:tcPr>
            <w:tcW w:w="758" w:type="dxa"/>
            <w:vAlign w:val="center"/>
          </w:tcPr>
          <w:p>
            <w:pPr>
              <w:pStyle w:val="12"/>
            </w:pPr>
            <w:r>
              <w:t>92.38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51.43</w:t>
            </w:r>
          </w:p>
        </w:tc>
        <w:tc>
          <w:tcPr>
            <w:tcW w:w="758" w:type="dxa"/>
            <w:vAlign w:val="center"/>
          </w:tcPr>
          <w:p>
            <w:pPr>
              <w:pStyle w:val="12"/>
            </w:pPr>
            <w:r>
              <w:t>51.43</w:t>
            </w:r>
          </w:p>
        </w:tc>
        <w:tc>
          <w:tcPr>
            <w:tcW w:w="758" w:type="dxa"/>
            <w:vAlign w:val="center"/>
          </w:tcPr>
          <w:p>
            <w:pPr>
              <w:pStyle w:val="12"/>
            </w:pPr>
            <w:r>
              <w:t>51.43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2080506</w:t>
            </w:r>
          </w:p>
        </w:tc>
        <w:tc>
          <w:tcPr>
            <w:tcW w:w="758" w:type="dxa"/>
            <w:vAlign w:val="center"/>
          </w:tcPr>
          <w:p>
            <w:pPr>
              <w:pStyle w:val="13"/>
            </w:pPr>
            <w:r>
              <w:t>机关事业单位职业年金缴费支出</w:t>
            </w:r>
          </w:p>
        </w:tc>
        <w:tc>
          <w:tcPr>
            <w:tcW w:w="758" w:type="dxa"/>
            <w:vAlign w:val="center"/>
          </w:tcPr>
          <w:p>
            <w:pPr>
              <w:pStyle w:val="12"/>
            </w:pPr>
            <w:r>
              <w:t>10.42</w:t>
            </w:r>
          </w:p>
        </w:tc>
        <w:tc>
          <w:tcPr>
            <w:tcW w:w="758" w:type="dxa"/>
            <w:vAlign w:val="center"/>
          </w:tcPr>
          <w:p>
            <w:pPr>
              <w:pStyle w:val="12"/>
            </w:pPr>
            <w:r>
              <w:t>10.42</w:t>
            </w:r>
          </w:p>
        </w:tc>
        <w:tc>
          <w:tcPr>
            <w:tcW w:w="758" w:type="dxa"/>
            <w:vAlign w:val="center"/>
          </w:tcPr>
          <w:p>
            <w:pPr>
              <w:pStyle w:val="12"/>
            </w:pPr>
            <w:r>
              <w:t>10.42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37.57</w:t>
            </w:r>
          </w:p>
        </w:tc>
        <w:tc>
          <w:tcPr>
            <w:tcW w:w="758" w:type="dxa"/>
            <w:vAlign w:val="center"/>
          </w:tcPr>
          <w:p>
            <w:pPr>
              <w:pStyle w:val="12"/>
            </w:pPr>
            <w:r>
              <w:t>37.57</w:t>
            </w:r>
          </w:p>
        </w:tc>
        <w:tc>
          <w:tcPr>
            <w:tcW w:w="758" w:type="dxa"/>
            <w:vAlign w:val="center"/>
          </w:tcPr>
          <w:p>
            <w:pPr>
              <w:pStyle w:val="12"/>
            </w:pPr>
            <w:r>
              <w:t>37.57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37.57</w:t>
            </w:r>
          </w:p>
        </w:tc>
        <w:tc>
          <w:tcPr>
            <w:tcW w:w="758" w:type="dxa"/>
            <w:vAlign w:val="center"/>
          </w:tcPr>
          <w:p>
            <w:pPr>
              <w:pStyle w:val="12"/>
            </w:pPr>
            <w:r>
              <w:t>37.57</w:t>
            </w:r>
          </w:p>
        </w:tc>
        <w:tc>
          <w:tcPr>
            <w:tcW w:w="758" w:type="dxa"/>
            <w:vAlign w:val="center"/>
          </w:tcPr>
          <w:p>
            <w:pPr>
              <w:pStyle w:val="12"/>
            </w:pPr>
            <w:r>
              <w:t>37.57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37.57</w:t>
            </w:r>
          </w:p>
        </w:tc>
        <w:tc>
          <w:tcPr>
            <w:tcW w:w="758" w:type="dxa"/>
            <w:vAlign w:val="center"/>
          </w:tcPr>
          <w:p>
            <w:pPr>
              <w:pStyle w:val="12"/>
            </w:pPr>
            <w:r>
              <w:t>37.57</w:t>
            </w:r>
          </w:p>
        </w:tc>
        <w:tc>
          <w:tcPr>
            <w:tcW w:w="758" w:type="dxa"/>
            <w:vAlign w:val="center"/>
          </w:tcPr>
          <w:p>
            <w:pPr>
              <w:pStyle w:val="12"/>
            </w:pPr>
            <w:r>
              <w:t>37.57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221</w:t>
            </w:r>
          </w:p>
        </w:tc>
        <w:tc>
          <w:tcPr>
            <w:tcW w:w="758" w:type="dxa"/>
            <w:vAlign w:val="center"/>
          </w:tcPr>
          <w:p>
            <w:pPr>
              <w:pStyle w:val="13"/>
            </w:pPr>
            <w:r>
              <w:t>住房保障支出</w:t>
            </w:r>
          </w:p>
        </w:tc>
        <w:tc>
          <w:tcPr>
            <w:tcW w:w="758" w:type="dxa"/>
            <w:vAlign w:val="center"/>
          </w:tcPr>
          <w:p>
            <w:pPr>
              <w:pStyle w:val="12"/>
            </w:pPr>
            <w:r>
              <w:t>49.81</w:t>
            </w:r>
          </w:p>
        </w:tc>
        <w:tc>
          <w:tcPr>
            <w:tcW w:w="758" w:type="dxa"/>
            <w:vAlign w:val="center"/>
          </w:tcPr>
          <w:p>
            <w:pPr>
              <w:pStyle w:val="12"/>
            </w:pPr>
            <w:r>
              <w:t>49.81</w:t>
            </w:r>
          </w:p>
        </w:tc>
        <w:tc>
          <w:tcPr>
            <w:tcW w:w="758" w:type="dxa"/>
            <w:vAlign w:val="center"/>
          </w:tcPr>
          <w:p>
            <w:pPr>
              <w:pStyle w:val="12"/>
            </w:pPr>
            <w:r>
              <w:t>49.81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22102</w:t>
            </w:r>
          </w:p>
        </w:tc>
        <w:tc>
          <w:tcPr>
            <w:tcW w:w="758" w:type="dxa"/>
            <w:vAlign w:val="center"/>
          </w:tcPr>
          <w:p>
            <w:pPr>
              <w:pStyle w:val="13"/>
            </w:pPr>
            <w:r>
              <w:t>住房改革支出</w:t>
            </w:r>
          </w:p>
        </w:tc>
        <w:tc>
          <w:tcPr>
            <w:tcW w:w="758" w:type="dxa"/>
            <w:vAlign w:val="center"/>
          </w:tcPr>
          <w:p>
            <w:pPr>
              <w:pStyle w:val="12"/>
            </w:pPr>
            <w:r>
              <w:t>49.81</w:t>
            </w:r>
          </w:p>
        </w:tc>
        <w:tc>
          <w:tcPr>
            <w:tcW w:w="758" w:type="dxa"/>
            <w:vAlign w:val="center"/>
          </w:tcPr>
          <w:p>
            <w:pPr>
              <w:pStyle w:val="12"/>
            </w:pPr>
            <w:r>
              <w:t>49.81</w:t>
            </w:r>
          </w:p>
        </w:tc>
        <w:tc>
          <w:tcPr>
            <w:tcW w:w="758" w:type="dxa"/>
            <w:vAlign w:val="center"/>
          </w:tcPr>
          <w:p>
            <w:pPr>
              <w:pStyle w:val="12"/>
            </w:pPr>
            <w:r>
              <w:t>49.81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2210201</w:t>
            </w:r>
          </w:p>
        </w:tc>
        <w:tc>
          <w:tcPr>
            <w:tcW w:w="758" w:type="dxa"/>
            <w:vAlign w:val="center"/>
          </w:tcPr>
          <w:p>
            <w:pPr>
              <w:pStyle w:val="13"/>
            </w:pPr>
            <w:r>
              <w:t>住房公积金</w:t>
            </w:r>
          </w:p>
        </w:tc>
        <w:tc>
          <w:tcPr>
            <w:tcW w:w="758" w:type="dxa"/>
            <w:vAlign w:val="center"/>
          </w:tcPr>
          <w:p>
            <w:pPr>
              <w:pStyle w:val="12"/>
            </w:pPr>
            <w:r>
              <w:t>49.81</w:t>
            </w:r>
          </w:p>
        </w:tc>
        <w:tc>
          <w:tcPr>
            <w:tcW w:w="758" w:type="dxa"/>
            <w:vAlign w:val="center"/>
          </w:tcPr>
          <w:p>
            <w:pPr>
              <w:pStyle w:val="12"/>
            </w:pPr>
            <w:r>
              <w:t>49.81</w:t>
            </w:r>
          </w:p>
        </w:tc>
        <w:tc>
          <w:tcPr>
            <w:tcW w:w="758" w:type="dxa"/>
            <w:vAlign w:val="center"/>
          </w:tcPr>
          <w:p>
            <w:pPr>
              <w:pStyle w:val="12"/>
            </w:pPr>
            <w:r>
              <w:t>49.81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319石家庄市鹿泉区审计局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803.07</w:t>
            </w:r>
          </w:p>
        </w:tc>
        <w:tc>
          <w:tcPr>
            <w:tcW w:w="1095" w:type="dxa"/>
            <w:vAlign w:val="center"/>
          </w:tcPr>
          <w:p>
            <w:pPr>
              <w:pStyle w:val="16"/>
            </w:pPr>
            <w:r>
              <w:t>780.97</w:t>
            </w:r>
          </w:p>
        </w:tc>
        <w:tc>
          <w:tcPr>
            <w:tcW w:w="1095" w:type="dxa"/>
            <w:vAlign w:val="center"/>
          </w:tcPr>
          <w:p>
            <w:pPr>
              <w:pStyle w:val="16"/>
            </w:pPr>
            <w:r>
              <w:t>22.10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561.45</w:t>
            </w:r>
          </w:p>
        </w:tc>
        <w:tc>
          <w:tcPr>
            <w:tcW w:w="1095" w:type="dxa"/>
            <w:vAlign w:val="center"/>
          </w:tcPr>
          <w:p>
            <w:pPr>
              <w:pStyle w:val="12"/>
            </w:pPr>
            <w:r>
              <w:t>539.35</w:t>
            </w:r>
          </w:p>
        </w:tc>
        <w:tc>
          <w:tcPr>
            <w:tcW w:w="1095" w:type="dxa"/>
            <w:vAlign w:val="center"/>
          </w:tcPr>
          <w:p>
            <w:pPr>
              <w:pStyle w:val="12"/>
            </w:pPr>
            <w:r>
              <w:t>22.10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20108</w:t>
            </w:r>
          </w:p>
        </w:tc>
        <w:tc>
          <w:tcPr>
            <w:tcW w:w="1095" w:type="dxa"/>
            <w:vAlign w:val="center"/>
          </w:tcPr>
          <w:p>
            <w:pPr>
              <w:pStyle w:val="13"/>
            </w:pPr>
            <w:r>
              <w:t>审计事务</w:t>
            </w:r>
          </w:p>
        </w:tc>
        <w:tc>
          <w:tcPr>
            <w:tcW w:w="1095" w:type="dxa"/>
            <w:vAlign w:val="center"/>
          </w:tcPr>
          <w:p>
            <w:pPr>
              <w:pStyle w:val="12"/>
            </w:pPr>
            <w:r>
              <w:t>561.45</w:t>
            </w:r>
          </w:p>
        </w:tc>
        <w:tc>
          <w:tcPr>
            <w:tcW w:w="1095" w:type="dxa"/>
            <w:vAlign w:val="center"/>
          </w:tcPr>
          <w:p>
            <w:pPr>
              <w:pStyle w:val="12"/>
            </w:pPr>
            <w:r>
              <w:t>539.35</w:t>
            </w:r>
          </w:p>
        </w:tc>
        <w:tc>
          <w:tcPr>
            <w:tcW w:w="1095" w:type="dxa"/>
            <w:vAlign w:val="center"/>
          </w:tcPr>
          <w:p>
            <w:pPr>
              <w:pStyle w:val="12"/>
            </w:pPr>
            <w:r>
              <w:t>22.10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2010801</w:t>
            </w:r>
          </w:p>
        </w:tc>
        <w:tc>
          <w:tcPr>
            <w:tcW w:w="1095" w:type="dxa"/>
            <w:vAlign w:val="center"/>
          </w:tcPr>
          <w:p>
            <w:pPr>
              <w:pStyle w:val="13"/>
            </w:pPr>
            <w:r>
              <w:t>行政运行</w:t>
            </w:r>
          </w:p>
        </w:tc>
        <w:tc>
          <w:tcPr>
            <w:tcW w:w="1095" w:type="dxa"/>
            <w:vAlign w:val="center"/>
          </w:tcPr>
          <w:p>
            <w:pPr>
              <w:pStyle w:val="12"/>
            </w:pPr>
            <w:r>
              <w:t>539.35</w:t>
            </w:r>
          </w:p>
        </w:tc>
        <w:tc>
          <w:tcPr>
            <w:tcW w:w="1095" w:type="dxa"/>
            <w:vAlign w:val="center"/>
          </w:tcPr>
          <w:p>
            <w:pPr>
              <w:pStyle w:val="12"/>
            </w:pPr>
            <w:r>
              <w:t>539.35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2010804</w:t>
            </w:r>
          </w:p>
        </w:tc>
        <w:tc>
          <w:tcPr>
            <w:tcW w:w="1095" w:type="dxa"/>
            <w:vAlign w:val="center"/>
          </w:tcPr>
          <w:p>
            <w:pPr>
              <w:pStyle w:val="13"/>
            </w:pPr>
            <w:r>
              <w:t>审计业务</w:t>
            </w:r>
          </w:p>
        </w:tc>
        <w:tc>
          <w:tcPr>
            <w:tcW w:w="1095" w:type="dxa"/>
            <w:vAlign w:val="center"/>
          </w:tcPr>
          <w:p>
            <w:pPr>
              <w:pStyle w:val="12"/>
            </w:pPr>
            <w:r>
              <w:t>18.50</w:t>
            </w:r>
          </w:p>
        </w:tc>
        <w:tc>
          <w:tcPr>
            <w:tcW w:w="1095" w:type="dxa"/>
            <w:vAlign w:val="center"/>
          </w:tcPr>
          <w:p>
            <w:pPr>
              <w:pStyle w:val="12"/>
            </w:pPr>
          </w:p>
        </w:tc>
        <w:tc>
          <w:tcPr>
            <w:tcW w:w="1095" w:type="dxa"/>
            <w:vAlign w:val="center"/>
          </w:tcPr>
          <w:p>
            <w:pPr>
              <w:pStyle w:val="12"/>
            </w:pPr>
            <w:r>
              <w:t>18.50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2010806</w:t>
            </w:r>
          </w:p>
        </w:tc>
        <w:tc>
          <w:tcPr>
            <w:tcW w:w="1095" w:type="dxa"/>
            <w:vAlign w:val="center"/>
          </w:tcPr>
          <w:p>
            <w:pPr>
              <w:pStyle w:val="13"/>
            </w:pPr>
            <w:r>
              <w:t>信息化建设</w:t>
            </w:r>
          </w:p>
        </w:tc>
        <w:tc>
          <w:tcPr>
            <w:tcW w:w="1095" w:type="dxa"/>
            <w:vAlign w:val="center"/>
          </w:tcPr>
          <w:p>
            <w:pPr>
              <w:pStyle w:val="12"/>
            </w:pPr>
            <w:r>
              <w:t>3.60</w:t>
            </w:r>
          </w:p>
        </w:tc>
        <w:tc>
          <w:tcPr>
            <w:tcW w:w="1095" w:type="dxa"/>
            <w:vAlign w:val="center"/>
          </w:tcPr>
          <w:p>
            <w:pPr>
              <w:pStyle w:val="12"/>
            </w:pPr>
          </w:p>
        </w:tc>
        <w:tc>
          <w:tcPr>
            <w:tcW w:w="1095" w:type="dxa"/>
            <w:vAlign w:val="center"/>
          </w:tcPr>
          <w:p>
            <w:pPr>
              <w:pStyle w:val="12"/>
            </w:pPr>
            <w:r>
              <w:t>3.60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154.23</w:t>
            </w:r>
          </w:p>
        </w:tc>
        <w:tc>
          <w:tcPr>
            <w:tcW w:w="1095" w:type="dxa"/>
            <w:vAlign w:val="center"/>
          </w:tcPr>
          <w:p>
            <w:pPr>
              <w:pStyle w:val="12"/>
            </w:pPr>
            <w:r>
              <w:t>154.23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154.23</w:t>
            </w:r>
          </w:p>
        </w:tc>
        <w:tc>
          <w:tcPr>
            <w:tcW w:w="1095" w:type="dxa"/>
            <w:vAlign w:val="center"/>
          </w:tcPr>
          <w:p>
            <w:pPr>
              <w:pStyle w:val="12"/>
            </w:pPr>
            <w:r>
              <w:t>154.23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2080501</w:t>
            </w:r>
          </w:p>
        </w:tc>
        <w:tc>
          <w:tcPr>
            <w:tcW w:w="1095" w:type="dxa"/>
            <w:vAlign w:val="center"/>
          </w:tcPr>
          <w:p>
            <w:pPr>
              <w:pStyle w:val="13"/>
            </w:pPr>
            <w:r>
              <w:t>行政单位离退休</w:t>
            </w:r>
          </w:p>
        </w:tc>
        <w:tc>
          <w:tcPr>
            <w:tcW w:w="1095" w:type="dxa"/>
            <w:vAlign w:val="center"/>
          </w:tcPr>
          <w:p>
            <w:pPr>
              <w:pStyle w:val="12"/>
            </w:pPr>
            <w:r>
              <w:t>92.38</w:t>
            </w:r>
          </w:p>
        </w:tc>
        <w:tc>
          <w:tcPr>
            <w:tcW w:w="1095" w:type="dxa"/>
            <w:vAlign w:val="center"/>
          </w:tcPr>
          <w:p>
            <w:pPr>
              <w:pStyle w:val="12"/>
            </w:pPr>
            <w:r>
              <w:t>92.38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51.43</w:t>
            </w:r>
          </w:p>
        </w:tc>
        <w:tc>
          <w:tcPr>
            <w:tcW w:w="1095" w:type="dxa"/>
            <w:vAlign w:val="center"/>
          </w:tcPr>
          <w:p>
            <w:pPr>
              <w:pStyle w:val="12"/>
            </w:pPr>
            <w:r>
              <w:t>51.43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2080506</w:t>
            </w:r>
          </w:p>
        </w:tc>
        <w:tc>
          <w:tcPr>
            <w:tcW w:w="1095" w:type="dxa"/>
            <w:vAlign w:val="center"/>
          </w:tcPr>
          <w:p>
            <w:pPr>
              <w:pStyle w:val="13"/>
            </w:pPr>
            <w:r>
              <w:t>机关事业单位职业年金缴费支出</w:t>
            </w:r>
          </w:p>
        </w:tc>
        <w:tc>
          <w:tcPr>
            <w:tcW w:w="1095" w:type="dxa"/>
            <w:vAlign w:val="center"/>
          </w:tcPr>
          <w:p>
            <w:pPr>
              <w:pStyle w:val="12"/>
            </w:pPr>
            <w:r>
              <w:t>10.42</w:t>
            </w:r>
          </w:p>
        </w:tc>
        <w:tc>
          <w:tcPr>
            <w:tcW w:w="1095" w:type="dxa"/>
            <w:vAlign w:val="center"/>
          </w:tcPr>
          <w:p>
            <w:pPr>
              <w:pStyle w:val="12"/>
            </w:pPr>
            <w:r>
              <w:t>10.42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37.57</w:t>
            </w:r>
          </w:p>
        </w:tc>
        <w:tc>
          <w:tcPr>
            <w:tcW w:w="1095" w:type="dxa"/>
            <w:vAlign w:val="center"/>
          </w:tcPr>
          <w:p>
            <w:pPr>
              <w:pStyle w:val="12"/>
            </w:pPr>
            <w:r>
              <w:t>37.57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37.57</w:t>
            </w:r>
          </w:p>
        </w:tc>
        <w:tc>
          <w:tcPr>
            <w:tcW w:w="1095" w:type="dxa"/>
            <w:vAlign w:val="center"/>
          </w:tcPr>
          <w:p>
            <w:pPr>
              <w:pStyle w:val="12"/>
            </w:pPr>
            <w:r>
              <w:t>37.57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37.57</w:t>
            </w:r>
          </w:p>
        </w:tc>
        <w:tc>
          <w:tcPr>
            <w:tcW w:w="1095" w:type="dxa"/>
            <w:vAlign w:val="center"/>
          </w:tcPr>
          <w:p>
            <w:pPr>
              <w:pStyle w:val="12"/>
            </w:pPr>
            <w:r>
              <w:t>37.57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221</w:t>
            </w:r>
          </w:p>
        </w:tc>
        <w:tc>
          <w:tcPr>
            <w:tcW w:w="1095" w:type="dxa"/>
            <w:vAlign w:val="center"/>
          </w:tcPr>
          <w:p>
            <w:pPr>
              <w:pStyle w:val="13"/>
            </w:pPr>
            <w:r>
              <w:t>住房保障支出</w:t>
            </w:r>
          </w:p>
        </w:tc>
        <w:tc>
          <w:tcPr>
            <w:tcW w:w="1095" w:type="dxa"/>
            <w:vAlign w:val="center"/>
          </w:tcPr>
          <w:p>
            <w:pPr>
              <w:pStyle w:val="12"/>
            </w:pPr>
            <w:r>
              <w:t>49.81</w:t>
            </w:r>
          </w:p>
        </w:tc>
        <w:tc>
          <w:tcPr>
            <w:tcW w:w="1095" w:type="dxa"/>
            <w:vAlign w:val="center"/>
          </w:tcPr>
          <w:p>
            <w:pPr>
              <w:pStyle w:val="12"/>
            </w:pPr>
            <w:r>
              <w:t>49.81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22102</w:t>
            </w:r>
          </w:p>
        </w:tc>
        <w:tc>
          <w:tcPr>
            <w:tcW w:w="1095" w:type="dxa"/>
            <w:vAlign w:val="center"/>
          </w:tcPr>
          <w:p>
            <w:pPr>
              <w:pStyle w:val="13"/>
            </w:pPr>
            <w:r>
              <w:t>住房改革支出</w:t>
            </w:r>
          </w:p>
        </w:tc>
        <w:tc>
          <w:tcPr>
            <w:tcW w:w="1095" w:type="dxa"/>
            <w:vAlign w:val="center"/>
          </w:tcPr>
          <w:p>
            <w:pPr>
              <w:pStyle w:val="12"/>
            </w:pPr>
            <w:r>
              <w:t>49.81</w:t>
            </w:r>
          </w:p>
        </w:tc>
        <w:tc>
          <w:tcPr>
            <w:tcW w:w="1095" w:type="dxa"/>
            <w:vAlign w:val="center"/>
          </w:tcPr>
          <w:p>
            <w:pPr>
              <w:pStyle w:val="12"/>
            </w:pPr>
            <w:r>
              <w:t>49.81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2210201</w:t>
            </w:r>
          </w:p>
        </w:tc>
        <w:tc>
          <w:tcPr>
            <w:tcW w:w="1095" w:type="dxa"/>
            <w:vAlign w:val="center"/>
          </w:tcPr>
          <w:p>
            <w:pPr>
              <w:pStyle w:val="13"/>
            </w:pPr>
            <w:r>
              <w:t>住房公积金</w:t>
            </w:r>
          </w:p>
        </w:tc>
        <w:tc>
          <w:tcPr>
            <w:tcW w:w="1095" w:type="dxa"/>
            <w:vAlign w:val="center"/>
          </w:tcPr>
          <w:p>
            <w:pPr>
              <w:pStyle w:val="12"/>
            </w:pPr>
            <w:r>
              <w:t>49.81</w:t>
            </w:r>
          </w:p>
        </w:tc>
        <w:tc>
          <w:tcPr>
            <w:tcW w:w="1095" w:type="dxa"/>
            <w:vAlign w:val="center"/>
          </w:tcPr>
          <w:p>
            <w:pPr>
              <w:pStyle w:val="12"/>
            </w:pPr>
            <w:r>
              <w:t>49.81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319石家庄市鹿泉区审计局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803.07</w:t>
            </w:r>
          </w:p>
        </w:tc>
        <w:tc>
          <w:tcPr>
            <w:tcW w:w="1232" w:type="dxa"/>
            <w:vAlign w:val="center"/>
          </w:tcPr>
          <w:p>
            <w:pPr>
              <w:pStyle w:val="13"/>
            </w:pPr>
            <w:r>
              <w:t>一、一般公共服务支出</w:t>
            </w:r>
          </w:p>
        </w:tc>
        <w:tc>
          <w:tcPr>
            <w:tcW w:w="1232" w:type="dxa"/>
            <w:vAlign w:val="center"/>
          </w:tcPr>
          <w:p>
            <w:pPr>
              <w:pStyle w:val="12"/>
            </w:pPr>
            <w:r>
              <w:t>561.45</w:t>
            </w:r>
          </w:p>
        </w:tc>
        <w:tc>
          <w:tcPr>
            <w:tcW w:w="1232" w:type="dxa"/>
            <w:vAlign w:val="center"/>
          </w:tcPr>
          <w:p>
            <w:pPr>
              <w:pStyle w:val="12"/>
            </w:pPr>
            <w:r>
              <w:t>561.45</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154.23</w:t>
            </w:r>
          </w:p>
        </w:tc>
        <w:tc>
          <w:tcPr>
            <w:tcW w:w="1232" w:type="dxa"/>
            <w:vAlign w:val="center"/>
          </w:tcPr>
          <w:p>
            <w:pPr>
              <w:pStyle w:val="12"/>
            </w:pPr>
            <w:r>
              <w:t>154.23</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37.57</w:t>
            </w:r>
          </w:p>
        </w:tc>
        <w:tc>
          <w:tcPr>
            <w:tcW w:w="1232" w:type="dxa"/>
            <w:vAlign w:val="center"/>
          </w:tcPr>
          <w:p>
            <w:pPr>
              <w:pStyle w:val="12"/>
            </w:pPr>
            <w:r>
              <w:t>37.57</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r>
              <w:t>49.81</w:t>
            </w:r>
          </w:p>
        </w:tc>
        <w:tc>
          <w:tcPr>
            <w:tcW w:w="1232" w:type="dxa"/>
            <w:vAlign w:val="center"/>
          </w:tcPr>
          <w:p>
            <w:pPr>
              <w:pStyle w:val="12"/>
            </w:pPr>
            <w:r>
              <w:t>49.81</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803.07</w:t>
            </w:r>
          </w:p>
        </w:tc>
        <w:tc>
          <w:tcPr>
            <w:tcW w:w="1232" w:type="dxa"/>
            <w:vAlign w:val="center"/>
          </w:tcPr>
          <w:p>
            <w:pPr>
              <w:pStyle w:val="15"/>
            </w:pPr>
            <w:r>
              <w:t>本年支出合计</w:t>
            </w:r>
          </w:p>
        </w:tc>
        <w:tc>
          <w:tcPr>
            <w:tcW w:w="1232" w:type="dxa"/>
            <w:vAlign w:val="center"/>
          </w:tcPr>
          <w:p>
            <w:pPr>
              <w:pStyle w:val="16"/>
            </w:pPr>
            <w:r>
              <w:t>803.07</w:t>
            </w:r>
          </w:p>
        </w:tc>
        <w:tc>
          <w:tcPr>
            <w:tcW w:w="1232" w:type="dxa"/>
            <w:vAlign w:val="center"/>
          </w:tcPr>
          <w:p>
            <w:pPr>
              <w:pStyle w:val="16"/>
            </w:pPr>
            <w:r>
              <w:t>803.07</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803.07</w:t>
            </w:r>
          </w:p>
        </w:tc>
        <w:tc>
          <w:tcPr>
            <w:tcW w:w="1232" w:type="dxa"/>
            <w:vAlign w:val="center"/>
          </w:tcPr>
          <w:p>
            <w:pPr>
              <w:pStyle w:val="15"/>
            </w:pPr>
            <w:r>
              <w:t>支出总计</w:t>
            </w:r>
          </w:p>
        </w:tc>
        <w:tc>
          <w:tcPr>
            <w:tcW w:w="1232" w:type="dxa"/>
            <w:vAlign w:val="center"/>
          </w:tcPr>
          <w:p>
            <w:pPr>
              <w:pStyle w:val="16"/>
            </w:pPr>
            <w:r>
              <w:t>803.07</w:t>
            </w:r>
          </w:p>
        </w:tc>
        <w:tc>
          <w:tcPr>
            <w:tcW w:w="1232" w:type="dxa"/>
            <w:vAlign w:val="center"/>
          </w:tcPr>
          <w:p>
            <w:pPr>
              <w:pStyle w:val="16"/>
            </w:pPr>
            <w:r>
              <w:t>803.07</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319石家庄市鹿泉区审计局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803.07</w:t>
            </w:r>
          </w:p>
        </w:tc>
        <w:tc>
          <w:tcPr>
            <w:tcW w:w="1643" w:type="dxa"/>
            <w:vAlign w:val="center"/>
          </w:tcPr>
          <w:p>
            <w:pPr>
              <w:pStyle w:val="16"/>
            </w:pPr>
            <w:r>
              <w:t>780.97</w:t>
            </w:r>
          </w:p>
        </w:tc>
        <w:tc>
          <w:tcPr>
            <w:tcW w:w="1643" w:type="dxa"/>
            <w:vAlign w:val="center"/>
          </w:tcPr>
          <w:p>
            <w:pPr>
              <w:pStyle w:val="16"/>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561.45</w:t>
            </w:r>
          </w:p>
        </w:tc>
        <w:tc>
          <w:tcPr>
            <w:tcW w:w="1643" w:type="dxa"/>
            <w:vAlign w:val="center"/>
          </w:tcPr>
          <w:p>
            <w:pPr>
              <w:pStyle w:val="12"/>
            </w:pPr>
            <w:r>
              <w:t>539.35</w:t>
            </w:r>
          </w:p>
        </w:tc>
        <w:tc>
          <w:tcPr>
            <w:tcW w:w="1643" w:type="dxa"/>
            <w:vAlign w:val="center"/>
          </w:tcPr>
          <w:p>
            <w:pPr>
              <w:pStyle w:val="12"/>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20108</w:t>
            </w:r>
          </w:p>
        </w:tc>
        <w:tc>
          <w:tcPr>
            <w:tcW w:w="1643" w:type="dxa"/>
            <w:vAlign w:val="center"/>
          </w:tcPr>
          <w:p>
            <w:pPr>
              <w:pStyle w:val="13"/>
            </w:pPr>
            <w:r>
              <w:t>审计事务</w:t>
            </w:r>
          </w:p>
        </w:tc>
        <w:tc>
          <w:tcPr>
            <w:tcW w:w="1643" w:type="dxa"/>
            <w:vAlign w:val="center"/>
          </w:tcPr>
          <w:p>
            <w:pPr>
              <w:pStyle w:val="12"/>
            </w:pPr>
            <w:r>
              <w:t>561.45</w:t>
            </w:r>
          </w:p>
        </w:tc>
        <w:tc>
          <w:tcPr>
            <w:tcW w:w="1643" w:type="dxa"/>
            <w:vAlign w:val="center"/>
          </w:tcPr>
          <w:p>
            <w:pPr>
              <w:pStyle w:val="12"/>
            </w:pPr>
            <w:r>
              <w:t>539.35</w:t>
            </w:r>
          </w:p>
        </w:tc>
        <w:tc>
          <w:tcPr>
            <w:tcW w:w="1643" w:type="dxa"/>
            <w:vAlign w:val="center"/>
          </w:tcPr>
          <w:p>
            <w:pPr>
              <w:pStyle w:val="12"/>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2010801</w:t>
            </w:r>
          </w:p>
        </w:tc>
        <w:tc>
          <w:tcPr>
            <w:tcW w:w="1643" w:type="dxa"/>
            <w:vAlign w:val="center"/>
          </w:tcPr>
          <w:p>
            <w:pPr>
              <w:pStyle w:val="13"/>
            </w:pPr>
            <w:r>
              <w:t>行政运行</w:t>
            </w:r>
          </w:p>
        </w:tc>
        <w:tc>
          <w:tcPr>
            <w:tcW w:w="1643" w:type="dxa"/>
            <w:vAlign w:val="center"/>
          </w:tcPr>
          <w:p>
            <w:pPr>
              <w:pStyle w:val="12"/>
            </w:pPr>
            <w:r>
              <w:t>539.35</w:t>
            </w:r>
          </w:p>
        </w:tc>
        <w:tc>
          <w:tcPr>
            <w:tcW w:w="1643" w:type="dxa"/>
            <w:vAlign w:val="center"/>
          </w:tcPr>
          <w:p>
            <w:pPr>
              <w:pStyle w:val="12"/>
            </w:pPr>
            <w:r>
              <w:t>539.35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2010804</w:t>
            </w:r>
          </w:p>
        </w:tc>
        <w:tc>
          <w:tcPr>
            <w:tcW w:w="1643" w:type="dxa"/>
            <w:vAlign w:val="center"/>
          </w:tcPr>
          <w:p>
            <w:pPr>
              <w:pStyle w:val="13"/>
            </w:pPr>
            <w:r>
              <w:t>审计业务</w:t>
            </w:r>
          </w:p>
        </w:tc>
        <w:tc>
          <w:tcPr>
            <w:tcW w:w="1643" w:type="dxa"/>
            <w:vAlign w:val="center"/>
          </w:tcPr>
          <w:p>
            <w:pPr>
              <w:pStyle w:val="12"/>
            </w:pPr>
            <w:r>
              <w:t>18.50</w:t>
            </w:r>
          </w:p>
        </w:tc>
        <w:tc>
          <w:tcPr>
            <w:tcW w:w="1643" w:type="dxa"/>
            <w:vAlign w:val="center"/>
          </w:tcPr>
          <w:p>
            <w:pPr>
              <w:pStyle w:val="12"/>
            </w:pPr>
          </w:p>
        </w:tc>
        <w:tc>
          <w:tcPr>
            <w:tcW w:w="1643" w:type="dxa"/>
            <w:vAlign w:val="center"/>
          </w:tcPr>
          <w:p>
            <w:pPr>
              <w:pStyle w:val="12"/>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2010806</w:t>
            </w:r>
          </w:p>
        </w:tc>
        <w:tc>
          <w:tcPr>
            <w:tcW w:w="1643" w:type="dxa"/>
            <w:vAlign w:val="center"/>
          </w:tcPr>
          <w:p>
            <w:pPr>
              <w:pStyle w:val="13"/>
            </w:pPr>
            <w:r>
              <w:t>信息化建设</w:t>
            </w:r>
          </w:p>
        </w:tc>
        <w:tc>
          <w:tcPr>
            <w:tcW w:w="1643" w:type="dxa"/>
            <w:vAlign w:val="center"/>
          </w:tcPr>
          <w:p>
            <w:pPr>
              <w:pStyle w:val="12"/>
            </w:pPr>
            <w:r>
              <w:t>3.60</w:t>
            </w:r>
          </w:p>
        </w:tc>
        <w:tc>
          <w:tcPr>
            <w:tcW w:w="1643" w:type="dxa"/>
            <w:vAlign w:val="center"/>
          </w:tcPr>
          <w:p>
            <w:pPr>
              <w:pStyle w:val="12"/>
            </w:pPr>
          </w:p>
        </w:tc>
        <w:tc>
          <w:tcPr>
            <w:tcW w:w="1643"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154.23</w:t>
            </w:r>
          </w:p>
        </w:tc>
        <w:tc>
          <w:tcPr>
            <w:tcW w:w="1643" w:type="dxa"/>
            <w:vAlign w:val="center"/>
          </w:tcPr>
          <w:p>
            <w:pPr>
              <w:pStyle w:val="12"/>
            </w:pPr>
            <w:r>
              <w:t>154.23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154.23</w:t>
            </w:r>
          </w:p>
        </w:tc>
        <w:tc>
          <w:tcPr>
            <w:tcW w:w="1643" w:type="dxa"/>
            <w:vAlign w:val="center"/>
          </w:tcPr>
          <w:p>
            <w:pPr>
              <w:pStyle w:val="12"/>
            </w:pPr>
            <w:r>
              <w:t>154.23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2080501</w:t>
            </w:r>
          </w:p>
        </w:tc>
        <w:tc>
          <w:tcPr>
            <w:tcW w:w="1643" w:type="dxa"/>
            <w:vAlign w:val="center"/>
          </w:tcPr>
          <w:p>
            <w:pPr>
              <w:pStyle w:val="13"/>
            </w:pPr>
            <w:r>
              <w:t>行政单位离退休</w:t>
            </w:r>
          </w:p>
        </w:tc>
        <w:tc>
          <w:tcPr>
            <w:tcW w:w="1643" w:type="dxa"/>
            <w:vAlign w:val="center"/>
          </w:tcPr>
          <w:p>
            <w:pPr>
              <w:pStyle w:val="12"/>
            </w:pPr>
            <w:r>
              <w:t>92.38</w:t>
            </w:r>
          </w:p>
        </w:tc>
        <w:tc>
          <w:tcPr>
            <w:tcW w:w="1643" w:type="dxa"/>
            <w:vAlign w:val="center"/>
          </w:tcPr>
          <w:p>
            <w:pPr>
              <w:pStyle w:val="12"/>
            </w:pPr>
            <w:r>
              <w:t>92.38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51.43</w:t>
            </w:r>
          </w:p>
        </w:tc>
        <w:tc>
          <w:tcPr>
            <w:tcW w:w="1643" w:type="dxa"/>
            <w:vAlign w:val="center"/>
          </w:tcPr>
          <w:p>
            <w:pPr>
              <w:pStyle w:val="12"/>
            </w:pPr>
            <w:r>
              <w:t>51.43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2080506</w:t>
            </w:r>
          </w:p>
        </w:tc>
        <w:tc>
          <w:tcPr>
            <w:tcW w:w="1643" w:type="dxa"/>
            <w:vAlign w:val="center"/>
          </w:tcPr>
          <w:p>
            <w:pPr>
              <w:pStyle w:val="13"/>
            </w:pPr>
            <w:r>
              <w:t>机关事业单位职业年金缴费支出</w:t>
            </w:r>
          </w:p>
        </w:tc>
        <w:tc>
          <w:tcPr>
            <w:tcW w:w="1643" w:type="dxa"/>
            <w:vAlign w:val="center"/>
          </w:tcPr>
          <w:p>
            <w:pPr>
              <w:pStyle w:val="12"/>
            </w:pPr>
            <w:r>
              <w:t>10.42</w:t>
            </w:r>
          </w:p>
        </w:tc>
        <w:tc>
          <w:tcPr>
            <w:tcW w:w="1643" w:type="dxa"/>
            <w:vAlign w:val="center"/>
          </w:tcPr>
          <w:p>
            <w:pPr>
              <w:pStyle w:val="12"/>
            </w:pPr>
            <w:r>
              <w:t>10.42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37.57</w:t>
            </w:r>
          </w:p>
        </w:tc>
        <w:tc>
          <w:tcPr>
            <w:tcW w:w="1643" w:type="dxa"/>
            <w:vAlign w:val="center"/>
          </w:tcPr>
          <w:p>
            <w:pPr>
              <w:pStyle w:val="12"/>
            </w:pPr>
            <w:r>
              <w:t>37.57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37.57</w:t>
            </w:r>
          </w:p>
        </w:tc>
        <w:tc>
          <w:tcPr>
            <w:tcW w:w="1643" w:type="dxa"/>
            <w:vAlign w:val="center"/>
          </w:tcPr>
          <w:p>
            <w:pPr>
              <w:pStyle w:val="12"/>
            </w:pPr>
            <w:r>
              <w:t>37.57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37.57</w:t>
            </w:r>
          </w:p>
        </w:tc>
        <w:tc>
          <w:tcPr>
            <w:tcW w:w="1643" w:type="dxa"/>
            <w:vAlign w:val="center"/>
          </w:tcPr>
          <w:p>
            <w:pPr>
              <w:pStyle w:val="12"/>
            </w:pPr>
            <w:r>
              <w:t>37.57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221</w:t>
            </w:r>
          </w:p>
        </w:tc>
        <w:tc>
          <w:tcPr>
            <w:tcW w:w="1643" w:type="dxa"/>
            <w:vAlign w:val="center"/>
          </w:tcPr>
          <w:p>
            <w:pPr>
              <w:pStyle w:val="13"/>
            </w:pPr>
            <w:r>
              <w:t>住房保障支出</w:t>
            </w:r>
          </w:p>
        </w:tc>
        <w:tc>
          <w:tcPr>
            <w:tcW w:w="1643" w:type="dxa"/>
            <w:vAlign w:val="center"/>
          </w:tcPr>
          <w:p>
            <w:pPr>
              <w:pStyle w:val="12"/>
            </w:pPr>
            <w:r>
              <w:t>49.81</w:t>
            </w:r>
          </w:p>
        </w:tc>
        <w:tc>
          <w:tcPr>
            <w:tcW w:w="1643" w:type="dxa"/>
            <w:vAlign w:val="center"/>
          </w:tcPr>
          <w:p>
            <w:pPr>
              <w:pStyle w:val="12"/>
            </w:pPr>
            <w:r>
              <w:t>49.81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22102</w:t>
            </w:r>
          </w:p>
        </w:tc>
        <w:tc>
          <w:tcPr>
            <w:tcW w:w="1643" w:type="dxa"/>
            <w:vAlign w:val="center"/>
          </w:tcPr>
          <w:p>
            <w:pPr>
              <w:pStyle w:val="13"/>
            </w:pPr>
            <w:r>
              <w:t>住房改革支出</w:t>
            </w:r>
          </w:p>
        </w:tc>
        <w:tc>
          <w:tcPr>
            <w:tcW w:w="1643" w:type="dxa"/>
            <w:vAlign w:val="center"/>
          </w:tcPr>
          <w:p>
            <w:pPr>
              <w:pStyle w:val="12"/>
            </w:pPr>
            <w:r>
              <w:t>49.81</w:t>
            </w:r>
          </w:p>
        </w:tc>
        <w:tc>
          <w:tcPr>
            <w:tcW w:w="1643" w:type="dxa"/>
            <w:vAlign w:val="center"/>
          </w:tcPr>
          <w:p>
            <w:pPr>
              <w:pStyle w:val="12"/>
            </w:pPr>
            <w:r>
              <w:t>49.81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2210201</w:t>
            </w:r>
          </w:p>
        </w:tc>
        <w:tc>
          <w:tcPr>
            <w:tcW w:w="1643" w:type="dxa"/>
            <w:vAlign w:val="center"/>
          </w:tcPr>
          <w:p>
            <w:pPr>
              <w:pStyle w:val="13"/>
            </w:pPr>
            <w:r>
              <w:t>住房公积金</w:t>
            </w:r>
          </w:p>
        </w:tc>
        <w:tc>
          <w:tcPr>
            <w:tcW w:w="1643" w:type="dxa"/>
            <w:vAlign w:val="center"/>
          </w:tcPr>
          <w:p>
            <w:pPr>
              <w:pStyle w:val="12"/>
            </w:pPr>
            <w:r>
              <w:t>49.81</w:t>
            </w:r>
          </w:p>
        </w:tc>
        <w:tc>
          <w:tcPr>
            <w:tcW w:w="1643" w:type="dxa"/>
            <w:vAlign w:val="center"/>
          </w:tcPr>
          <w:p>
            <w:pPr>
              <w:pStyle w:val="12"/>
            </w:pPr>
            <w:r>
              <w:t>49.81</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319石家庄市鹿泉区审计局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780.97</w:t>
            </w:r>
          </w:p>
        </w:tc>
        <w:tc>
          <w:tcPr>
            <w:tcW w:w="1643" w:type="dxa"/>
            <w:vAlign w:val="center"/>
          </w:tcPr>
          <w:p>
            <w:pPr>
              <w:pStyle w:val="16"/>
            </w:pPr>
            <w:r>
              <w:t>644.64</w:t>
            </w:r>
          </w:p>
        </w:tc>
        <w:tc>
          <w:tcPr>
            <w:tcW w:w="1643" w:type="dxa"/>
            <w:vAlign w:val="center"/>
          </w:tcPr>
          <w:p>
            <w:pPr>
              <w:pStyle w:val="16"/>
            </w:pPr>
            <w:r>
              <w:t>136.33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554.89</w:t>
            </w:r>
          </w:p>
        </w:tc>
        <w:tc>
          <w:tcPr>
            <w:tcW w:w="1643" w:type="dxa"/>
            <w:vAlign w:val="center"/>
          </w:tcPr>
          <w:p>
            <w:pPr>
              <w:pStyle w:val="12"/>
            </w:pPr>
            <w:r>
              <w:t>554.89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139.02</w:t>
            </w:r>
          </w:p>
        </w:tc>
        <w:tc>
          <w:tcPr>
            <w:tcW w:w="1643" w:type="dxa"/>
            <w:vAlign w:val="center"/>
          </w:tcPr>
          <w:p>
            <w:pPr>
              <w:pStyle w:val="12"/>
            </w:pPr>
            <w:r>
              <w:t>139.02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87.35</w:t>
            </w:r>
          </w:p>
        </w:tc>
        <w:tc>
          <w:tcPr>
            <w:tcW w:w="1643" w:type="dxa"/>
            <w:vAlign w:val="center"/>
          </w:tcPr>
          <w:p>
            <w:pPr>
              <w:pStyle w:val="12"/>
            </w:pPr>
            <w:r>
              <w:t>87.35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77.91</w:t>
            </w:r>
          </w:p>
        </w:tc>
        <w:tc>
          <w:tcPr>
            <w:tcW w:w="1643" w:type="dxa"/>
            <w:vAlign w:val="center"/>
          </w:tcPr>
          <w:p>
            <w:pPr>
              <w:pStyle w:val="12"/>
            </w:pPr>
            <w:r>
              <w:t>77.91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93.32</w:t>
            </w:r>
          </w:p>
        </w:tc>
        <w:tc>
          <w:tcPr>
            <w:tcW w:w="1643" w:type="dxa"/>
            <w:vAlign w:val="center"/>
          </w:tcPr>
          <w:p>
            <w:pPr>
              <w:pStyle w:val="12"/>
            </w:pPr>
            <w:r>
              <w:t>93.32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51.43</w:t>
            </w:r>
          </w:p>
        </w:tc>
        <w:tc>
          <w:tcPr>
            <w:tcW w:w="1643" w:type="dxa"/>
            <w:vAlign w:val="center"/>
          </w:tcPr>
          <w:p>
            <w:pPr>
              <w:pStyle w:val="12"/>
            </w:pPr>
            <w:r>
              <w:t>51.43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30109</w:t>
            </w:r>
          </w:p>
        </w:tc>
        <w:tc>
          <w:tcPr>
            <w:tcW w:w="1643" w:type="dxa"/>
            <w:vAlign w:val="center"/>
          </w:tcPr>
          <w:p>
            <w:pPr>
              <w:pStyle w:val="13"/>
            </w:pPr>
            <w:r>
              <w:t>职业年金缴费</w:t>
            </w:r>
          </w:p>
        </w:tc>
        <w:tc>
          <w:tcPr>
            <w:tcW w:w="1643" w:type="dxa"/>
            <w:vAlign w:val="center"/>
          </w:tcPr>
          <w:p>
            <w:pPr>
              <w:pStyle w:val="12"/>
            </w:pPr>
            <w:r>
              <w:t>10.42</w:t>
            </w:r>
          </w:p>
        </w:tc>
        <w:tc>
          <w:tcPr>
            <w:tcW w:w="1643" w:type="dxa"/>
            <w:vAlign w:val="center"/>
          </w:tcPr>
          <w:p>
            <w:pPr>
              <w:pStyle w:val="12"/>
            </w:pPr>
            <w:r>
              <w:t>10.42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21.18</w:t>
            </w:r>
          </w:p>
        </w:tc>
        <w:tc>
          <w:tcPr>
            <w:tcW w:w="1643" w:type="dxa"/>
            <w:vAlign w:val="center"/>
          </w:tcPr>
          <w:p>
            <w:pPr>
              <w:pStyle w:val="12"/>
            </w:pPr>
            <w:r>
              <w:t>21.18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16.39</w:t>
            </w:r>
          </w:p>
        </w:tc>
        <w:tc>
          <w:tcPr>
            <w:tcW w:w="1643" w:type="dxa"/>
            <w:vAlign w:val="center"/>
          </w:tcPr>
          <w:p>
            <w:pPr>
              <w:pStyle w:val="12"/>
            </w:pPr>
            <w:r>
              <w:t>16.39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8.06</w:t>
            </w:r>
          </w:p>
        </w:tc>
        <w:tc>
          <w:tcPr>
            <w:tcW w:w="1643" w:type="dxa"/>
            <w:vAlign w:val="center"/>
          </w:tcPr>
          <w:p>
            <w:pPr>
              <w:pStyle w:val="12"/>
            </w:pPr>
            <w:r>
              <w:t>8.06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49.81</w:t>
            </w:r>
          </w:p>
        </w:tc>
        <w:tc>
          <w:tcPr>
            <w:tcW w:w="1643" w:type="dxa"/>
            <w:vAlign w:val="center"/>
          </w:tcPr>
          <w:p>
            <w:pPr>
              <w:pStyle w:val="12"/>
            </w:pPr>
            <w:r>
              <w:t>49.81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136.33</w:t>
            </w:r>
          </w:p>
        </w:tc>
        <w:tc>
          <w:tcPr>
            <w:tcW w:w="1643" w:type="dxa"/>
            <w:vAlign w:val="center"/>
          </w:tcPr>
          <w:p>
            <w:pPr>
              <w:pStyle w:val="12"/>
            </w:pPr>
          </w:p>
        </w:tc>
        <w:tc>
          <w:tcPr>
            <w:tcW w:w="1643" w:type="dxa"/>
            <w:vAlign w:val="center"/>
          </w:tcPr>
          <w:p>
            <w:pPr>
              <w:pStyle w:val="12"/>
            </w:pPr>
            <w:r>
              <w:t>136.33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18.60</w:t>
            </w:r>
          </w:p>
        </w:tc>
        <w:tc>
          <w:tcPr>
            <w:tcW w:w="1643" w:type="dxa"/>
            <w:vAlign w:val="center"/>
          </w:tcPr>
          <w:p>
            <w:pPr>
              <w:pStyle w:val="12"/>
            </w:pPr>
          </w:p>
        </w:tc>
        <w:tc>
          <w:tcPr>
            <w:tcW w:w="1643" w:type="dxa"/>
            <w:vAlign w:val="center"/>
          </w:tcPr>
          <w:p>
            <w:pPr>
              <w:pStyle w:val="12"/>
            </w:pPr>
            <w:r>
              <w:t>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10.12</w:t>
            </w:r>
          </w:p>
        </w:tc>
        <w:tc>
          <w:tcPr>
            <w:tcW w:w="1643" w:type="dxa"/>
            <w:vAlign w:val="center"/>
          </w:tcPr>
          <w:p>
            <w:pPr>
              <w:pStyle w:val="12"/>
            </w:pPr>
          </w:p>
        </w:tc>
        <w:tc>
          <w:tcPr>
            <w:tcW w:w="1643" w:type="dxa"/>
            <w:vAlign w:val="center"/>
          </w:tcPr>
          <w:p>
            <w:pPr>
              <w:pStyle w:val="12"/>
            </w:pPr>
            <w:r>
              <w:t>10.12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2"/>
            </w:pPr>
            <w:r>
              <w:t>85.53</w:t>
            </w:r>
          </w:p>
        </w:tc>
        <w:tc>
          <w:tcPr>
            <w:tcW w:w="1643" w:type="dxa"/>
            <w:vAlign w:val="center"/>
          </w:tcPr>
          <w:p>
            <w:pPr>
              <w:pStyle w:val="12"/>
            </w:pPr>
          </w:p>
        </w:tc>
        <w:tc>
          <w:tcPr>
            <w:tcW w:w="1643" w:type="dxa"/>
            <w:vAlign w:val="center"/>
          </w:tcPr>
          <w:p>
            <w:pPr>
              <w:pStyle w:val="12"/>
            </w:pPr>
            <w:r>
              <w:t>85.53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2.91</w:t>
            </w:r>
          </w:p>
        </w:tc>
        <w:tc>
          <w:tcPr>
            <w:tcW w:w="1643" w:type="dxa"/>
            <w:vAlign w:val="center"/>
          </w:tcPr>
          <w:p>
            <w:pPr>
              <w:pStyle w:val="12"/>
            </w:pPr>
          </w:p>
        </w:tc>
        <w:tc>
          <w:tcPr>
            <w:tcW w:w="1643"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3.48</w:t>
            </w:r>
          </w:p>
        </w:tc>
        <w:tc>
          <w:tcPr>
            <w:tcW w:w="1643" w:type="dxa"/>
            <w:vAlign w:val="center"/>
          </w:tcPr>
          <w:p>
            <w:pPr>
              <w:pStyle w:val="12"/>
            </w:pPr>
          </w:p>
        </w:tc>
        <w:tc>
          <w:tcPr>
            <w:tcW w:w="1643" w:type="dxa"/>
            <w:vAlign w:val="center"/>
          </w:tcPr>
          <w:p>
            <w:pPr>
              <w:pStyle w:val="12"/>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12.48</w:t>
            </w:r>
          </w:p>
        </w:tc>
        <w:tc>
          <w:tcPr>
            <w:tcW w:w="1643" w:type="dxa"/>
            <w:vAlign w:val="center"/>
          </w:tcPr>
          <w:p>
            <w:pPr>
              <w:pStyle w:val="12"/>
            </w:pPr>
          </w:p>
        </w:tc>
        <w:tc>
          <w:tcPr>
            <w:tcW w:w="1643" w:type="dxa"/>
            <w:vAlign w:val="center"/>
          </w:tcPr>
          <w:p>
            <w:pPr>
              <w:pStyle w:val="12"/>
            </w:pPr>
            <w:r>
              <w:t>12.48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3.22</w:t>
            </w:r>
          </w:p>
        </w:tc>
        <w:tc>
          <w:tcPr>
            <w:tcW w:w="1643" w:type="dxa"/>
            <w:vAlign w:val="center"/>
          </w:tcPr>
          <w:p>
            <w:pPr>
              <w:pStyle w:val="12"/>
            </w:pPr>
          </w:p>
        </w:tc>
        <w:tc>
          <w:tcPr>
            <w:tcW w:w="1643" w:type="dxa"/>
            <w:vAlign w:val="center"/>
          </w:tcPr>
          <w:p>
            <w:pPr>
              <w:pStyle w:val="12"/>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89.75</w:t>
            </w:r>
          </w:p>
        </w:tc>
        <w:tc>
          <w:tcPr>
            <w:tcW w:w="1643" w:type="dxa"/>
            <w:vAlign w:val="center"/>
          </w:tcPr>
          <w:p>
            <w:pPr>
              <w:pStyle w:val="12"/>
            </w:pPr>
            <w:r>
              <w:t>89.75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89.75</w:t>
            </w:r>
          </w:p>
        </w:tc>
        <w:tc>
          <w:tcPr>
            <w:tcW w:w="1643" w:type="dxa"/>
            <w:vAlign w:val="center"/>
          </w:tcPr>
          <w:p>
            <w:pPr>
              <w:pStyle w:val="12"/>
            </w:pPr>
            <w:r>
              <w:t>89.75</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319石家庄市鹿泉区审计局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319石家庄市鹿泉区审计局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319石家庄市鹿泉区审计局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2467" w:firstLineChars="1175"/>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石家庄市鹿泉区审计局2024年部门预算信息公开情况说明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石家庄市鹿泉区审计局2024年部门预算信息公开情况说明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按照《中华人民共和国预算法》、《地方预决算公开操作规程》和《关于进一步推进预算公开工作的实施意见》规定，现将石家庄市鹿泉区审计局2024年部门预算公开如下：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根据《石家庄市鹿泉区审计局职能配置、内设机构和人员编制规定》，石家庄市鹿泉区审计局的主要职责是：</w:t>
      </w:r>
    </w:p>
    <w:p>
      <w:pPr>
        <w:pStyle w:val="18"/>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委、省政府、市委、市政府和区委、区政府有关重大政策措施贯彻落实情况进行跟踪审计。对审计、专项审计调查和核查社会审计机构相关审计报告的结果承担责任，并负有督促被审计单位整改的责任。</w:t>
      </w:r>
    </w:p>
    <w:p>
      <w:pPr>
        <w:pStyle w:val="18"/>
      </w:pPr>
      <w:r>
        <w:t>（二）贯彻执行审计法律、法规和方针、政策；拟订审计工作发展规划、专业领域审计工作规划，以及年度审计计划并组织实施，对直接审计、调查和核查的事项依法进行审计评价，作出审计决定或提出审计建议。</w:t>
      </w:r>
    </w:p>
    <w:p>
      <w:pPr>
        <w:pStyle w:val="18"/>
      </w:pPr>
      <w:r>
        <w:t>（三）向中共石家庄市鹿泉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pStyle w:val="18"/>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p>
    <w:p>
      <w:pPr>
        <w:pStyle w:val="18"/>
      </w:pPr>
      <w:r>
        <w:t>（五）按规定对区管党政主要领导干部及其他单位主要负责人实施经济责任审计和自然资源资产离任审计。</w:t>
      </w:r>
    </w:p>
    <w:p>
      <w:pPr>
        <w:pStyle w:val="18"/>
      </w:pPr>
      <w:r>
        <w:t>（六）组织实施对财经法律法规、规章、政策和宏观调控措施执行情况、财政预算管理及国有资产管理使用等与财政收支有关的特定事项进行专项审计调查。</w:t>
      </w:r>
    </w:p>
    <w:p>
      <w:pPr>
        <w:pStyle w:val="18"/>
      </w:pPr>
      <w:r>
        <w:t>（七）依法检查审计决定执行情况，督促整改审计查出的问题，依法办理被审计单位对审计决定提请行政复议、行政诉讼或区政府裁决中的有关事项；协助配合有关部门查处相关重大案件。</w:t>
      </w:r>
    </w:p>
    <w:p>
      <w:pPr>
        <w:pStyle w:val="18"/>
      </w:pPr>
      <w:r>
        <w:t>（八）指导和监督内部审计工作，核查社会审计机构对依法属于审计监督对象的单位出具的相关审计报告。</w:t>
      </w:r>
    </w:p>
    <w:p>
      <w:pPr>
        <w:pStyle w:val="18"/>
      </w:pPr>
      <w:r>
        <w:t>（九）会同区委机构编制委员会办公室，对党政机关和所属事业单位的机构设置、编制使用，以及有关机构编制规定的执行情况进行审计调查。</w:t>
      </w:r>
    </w:p>
    <w:p>
      <w:pPr>
        <w:pStyle w:val="18"/>
      </w:pPr>
      <w:r>
        <w:t>（十）组织开展审计领域的交流与合作，负责审计信息系统建设，指导和推广信息技术在审计领域的应用。</w:t>
      </w:r>
    </w:p>
    <w:p>
      <w:pPr>
        <w:pStyle w:val="18"/>
      </w:pPr>
      <w:r>
        <w:t>（十一）完成区委、区政府和上级审计机关交办的其他任务。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石家庄市鹿泉区审计局本级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按照预算管理有关规定，目前部门预算的编制实行综合预算管理，即全部收入和支出都反映在预算中。石家庄市鹿泉区审计局机关及所属事业单位的收支包含在部门预算中。</w:t>
      </w:r>
    </w:p>
    <w:p>
      <w:pPr>
        <w:pStyle w:val="19"/>
      </w:pPr>
      <w:r>
        <w:t>1、收入说明</w:t>
      </w:r>
    </w:p>
    <w:p>
      <w:pPr>
        <w:pStyle w:val="19"/>
      </w:pPr>
      <w:r>
        <w:t>反映本部门当年全部收入。2024年预算收入803.07万元，其中：一般公共预算收入803.07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审计局年度部门预算中支出预算的总体情况。2024年支出预算803.07万元，其中基本支出780.97万元，包括人员经费644.64万元和日常公用经费136.33万元；项目支出22.10万元，主要为审计业务费、审计专网年度线路租赁费及移动审计支撑系统建设运行费、开展鹿泉区疫情防控资金审计聘请会计师事务所审计服务费用资金等支出。</w:t>
      </w:r>
    </w:p>
    <w:p>
      <w:pPr>
        <w:pStyle w:val="19"/>
      </w:pPr>
      <w:r>
        <w:t>3、比上年增减情况</w:t>
      </w:r>
    </w:p>
    <w:p>
      <w:pPr>
        <w:pStyle w:val="19"/>
      </w:pPr>
      <w:r>
        <w:t>2024年预算收支安排803.07万元，较2023年预算增加26.61万元，其中：基本支出增加23.11万元，主要为人员经费的增加。项目支出增加3.50万元，主要为增加开展鹿泉区疫情防控资金审计聘请会计师事务所审计服务费用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2024年，我部门机关运行经费共计安排136.33万元，主要用于日常维修、办公用房水电费、办公用房取暖费、办公用房物业管理费等日常运行支出。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部门财政拨款“三公”经费预算安排0.00万元，其中：因公出国（境）费0.00万元；公务用车购置及运维费0.00万元；公务接待费0.00万元。“三公”经费与上年持平，无增减变化 。</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pStyle w:val="22"/>
      </w:pPr>
      <w:r>
        <w:t>1、审计业务</w:t>
      </w:r>
      <w:r>
        <w:tab/>
      </w:r>
    </w:p>
    <w:p>
      <w:pPr>
        <w:pStyle w:val="22"/>
      </w:pPr>
      <w:r>
        <w:t>主管全区审计工作。通过财政财务收支审计真实、合法和效益情况，维护国家财政经济秩序，促进廉政建设，保障国民经济的健康运行。</w:t>
      </w:r>
    </w:p>
    <w:p>
      <w:pPr>
        <w:pStyle w:val="22"/>
      </w:pPr>
      <w:r>
        <w:t>2、审计管理</w:t>
      </w:r>
      <w:r>
        <w:tab/>
      </w:r>
    </w:p>
    <w:p>
      <w:pPr>
        <w:pStyle w:val="22"/>
      </w:pPr>
      <w:r>
        <w:t>进行内部审计管理和审计法制管理。贯彻落实相关法律法规及大内部审计管理制度提高审计质量和审计机关法制管理水平。</w:t>
      </w:r>
    </w:p>
    <w:p>
      <w:pPr>
        <w:pStyle w:val="22"/>
      </w:pPr>
      <w:r>
        <w:t>3、审计政务管理</w:t>
      </w:r>
      <w:r>
        <w:tab/>
      </w:r>
    </w:p>
    <w:p>
      <w:pPr>
        <w:pStyle w:val="22"/>
      </w:pPr>
      <w:r>
        <w:t>包括系统综合业务管理和机关综合事务管理。充分发挥参谋助手作用和综合协调作用，推进审计事业科学协调发展。</w:t>
      </w:r>
    </w:p>
    <w:p>
      <w:pPr>
        <w:pStyle w:val="22"/>
      </w:pP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1、审计业务费</w:t>
      </w:r>
    </w:p>
    <w:p>
      <w:pPr>
        <w:pStyle w:val="23"/>
      </w:pPr>
      <w:r>
        <w:t>绩效目标：开展本级财政预算执行审计，促进规范预算管理，提高财政资金使用效益为目标，以预算执行审计为重点，逐步实现由收支并重向支出审计为主转变，积极探索财政资金效益审计的新路子。开展经济责任审计，对单位主要领导在任职期间的工作给予客观评价，澄清单位家底，分清功过是非。开展项目投资审计。负责对政府投资额度较大的建设项目进行审计监督，对项目实施跟踪审计；组织实施与政府投资项目有关的专项审计和审计调查。完成上级机关和区委、区政府临时交办的各项任务。</w:t>
      </w:r>
    </w:p>
    <w:p>
      <w:pPr>
        <w:pStyle w:val="23"/>
      </w:pPr>
      <w:r>
        <w:t>绩效指标：预计完成审计项目数量30个，问题整改率95%，年度审计任务按时完成率95%，问题整改落实率95%。</w:t>
      </w:r>
    </w:p>
    <w:p>
      <w:pPr>
        <w:pStyle w:val="23"/>
      </w:pPr>
      <w:r>
        <w:t>2、审计专网年度线路租赁费及移动审计支撑系统建设运行费</w:t>
      </w:r>
    </w:p>
    <w:p>
      <w:pPr>
        <w:pStyle w:val="23"/>
      </w:pPr>
      <w:r>
        <w:t>绩效目标：通过租赁审计专网，保证省审计厅开发的审计平台、审计专网网站和视频会系统等正常运行移动审计支撑系统是金审工程三期应用系统的一个重要组成部分。该系统通过加密数据传输通道，为审计人员提供一个可随时与审计机关联通的、安全可靠的审计现场信息化工作环境，从而满足审计人员外出审计、现场取证、项目管理和决策指挥等需求，能够提高信息化对审计业务处理的覆盖面，提高审计办公效率，推动审计业务的发展，为审计机关实行扁平化管理和灵活指挥提供支撑。</w:t>
      </w:r>
      <w:r>
        <w:tab/>
      </w:r>
      <w:r>
        <w:tab/>
      </w:r>
      <w:r>
        <w:tab/>
      </w:r>
      <w:r>
        <w:tab/>
      </w:r>
      <w:r>
        <w:t>。</w:t>
      </w:r>
      <w:r>
        <w:tab/>
      </w:r>
      <w:r>
        <w:tab/>
      </w:r>
      <w:r>
        <w:tab/>
      </w:r>
      <w:r>
        <w:tab/>
      </w:r>
      <w:r>
        <w:t>绩效指标：专网租赁数量1条，维护系统的数量1套，系统维护合格率100%，业务处理及时性100%。</w:t>
      </w:r>
    </w:p>
    <w:p>
      <w:pPr>
        <w:pStyle w:val="23"/>
      </w:pPr>
      <w:r>
        <w:t>3、开展鹿泉区疫情防控资金审计聘请会计师事务所审计服务费用</w:t>
      </w:r>
    </w:p>
    <w:p>
      <w:pPr>
        <w:pStyle w:val="23"/>
      </w:pPr>
      <w:r>
        <w:t>绩效目标：对鹿泉区卫生健康局、鹿泉区科工局、鹿泉区机关事务管理中心、鹿泉区大数据中心提供的疫情防控资金使用情况进行审核，出具鹿泉区疫情防控资金审计（审核）报告。</w:t>
      </w:r>
    </w:p>
    <w:p>
      <w:pPr>
        <w:pStyle w:val="23"/>
      </w:pPr>
      <w:r>
        <w:t>绩效指标：审核单位数量4个，审计覆盖率100%，审计及时性100%。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加强绩效管理，强化绩效监督，制定完善的预算绩效管理制度，对各项资金的管理、经费收支、资产管理等做了明确规定。强化制度执行，切实做好厉行节约工作，全面落实管理制度的要求，为全年预算绩效目标的实现奠定制度基础。</w:t>
      </w:r>
    </w:p>
    <w:p>
      <w:pPr>
        <w:pStyle w:val="24"/>
      </w:pPr>
      <w:r>
        <w:t>2、加强支出管理。通过优化支出结构，编细编实预算，尽快启动项目，按规定及时下达资金等，确保资金支出进度。从而保障全年预算绩效目标的顺利完成。</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7、加强宣传培训调研等。加强审计人员综合业务培训，提高审计人员运用现代化审计手段进行审计的能力；加强调研，提出优化财政资金配置、提高资金使用效益的意见；加大宣传力度，强化预算绩效管理意识，促进预算绩效管理水平进一步提升。</w:t>
      </w:r>
    </w:p>
    <w:p>
      <w:pPr>
        <w:pStyle w:val="24"/>
      </w:pPr>
    </w:p>
    <w:p>
      <w:pPr>
        <w:pStyle w:val="24"/>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bookmarkStart w:id="20" w:name="_GoBack"/>
      <w:bookmarkEnd w:id="20"/>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1、开展鹿泉区疫情防控资金审计聘请会计师事务所审计服务费用绩效目标表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13011024P00321810006M</w:t>
            </w:r>
          </w:p>
        </w:tc>
        <w:tc>
          <w:tcPr>
            <w:tcW w:w="2114" w:type="dxa"/>
            <w:vAlign w:val="center"/>
          </w:tcPr>
          <w:p>
            <w:pPr>
              <w:pStyle w:val="11"/>
            </w:pPr>
            <w:r>
              <w:t>项目名称</w:t>
            </w:r>
          </w:p>
        </w:tc>
        <w:tc>
          <w:tcPr>
            <w:tcW w:w="6342" w:type="dxa"/>
            <w:gridSpan w:val="3"/>
            <w:vAlign w:val="center"/>
          </w:tcPr>
          <w:p>
            <w:pPr>
              <w:pStyle w:val="13"/>
            </w:pPr>
            <w:r>
              <w:t>开展鹿泉区疫情防控资金审计聘请会计师事务所审计服务费用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3.50</w:t>
            </w:r>
          </w:p>
        </w:tc>
        <w:tc>
          <w:tcPr>
            <w:tcW w:w="2114" w:type="dxa"/>
            <w:vAlign w:val="center"/>
          </w:tcPr>
          <w:p>
            <w:pPr>
              <w:pStyle w:val="11"/>
            </w:pPr>
            <w:r>
              <w:t>其中：财政    资金</w:t>
            </w:r>
          </w:p>
        </w:tc>
        <w:tc>
          <w:tcPr>
            <w:tcW w:w="2114" w:type="dxa"/>
            <w:vAlign w:val="center"/>
          </w:tcPr>
          <w:p>
            <w:pPr>
              <w:pStyle w:val="13"/>
            </w:pPr>
            <w:r>
              <w:t>3.50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开展鹿泉区疫情防控资金审计聘请会计事务所审计服务费用的支出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100%</w:t>
            </w:r>
          </w:p>
        </w:tc>
        <w:tc>
          <w:tcPr>
            <w:tcW w:w="2114" w:type="dxa"/>
            <w:vAlign w:val="center"/>
          </w:tcPr>
          <w:p>
            <w:pPr>
              <w:pStyle w:val="14"/>
            </w:pPr>
            <w:r>
              <w:t>100%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1.对鹿泉区卫生健康局、鹿泉区科工局、鹿泉区机关事务管理中心、鹿泉区大数据中心提供的疫情防控资金使用情况进行审核，出具鹿泉区疫情防控资金审计（审核）报告。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审核单位数量</w:t>
            </w:r>
          </w:p>
        </w:tc>
        <w:tc>
          <w:tcPr>
            <w:tcW w:w="4228" w:type="dxa"/>
            <w:vAlign w:val="center"/>
          </w:tcPr>
          <w:p>
            <w:pPr>
              <w:pStyle w:val="13"/>
            </w:pPr>
            <w:r>
              <w:t>对鹿泉区卫生健康局、鹿泉区科工局、鹿泉区机关事务管理中心、鹿泉区大数据中心提供的疫情防控资金使用情况进行审核</w:t>
            </w:r>
          </w:p>
        </w:tc>
        <w:tc>
          <w:tcPr>
            <w:tcW w:w="2114" w:type="dxa"/>
            <w:vAlign w:val="center"/>
          </w:tcPr>
          <w:p>
            <w:pPr>
              <w:pStyle w:val="13"/>
            </w:pPr>
            <w:r>
              <w:t>4个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审计覆盖率</w:t>
            </w:r>
          </w:p>
        </w:tc>
        <w:tc>
          <w:tcPr>
            <w:tcW w:w="4228" w:type="dxa"/>
            <w:vAlign w:val="center"/>
          </w:tcPr>
          <w:p>
            <w:pPr>
              <w:pStyle w:val="13"/>
            </w:pPr>
            <w:r>
              <w:t>对4个单位提供的疫情防控资金使用情况进行审核</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审计及时性</w:t>
            </w:r>
          </w:p>
        </w:tc>
        <w:tc>
          <w:tcPr>
            <w:tcW w:w="4228" w:type="dxa"/>
            <w:vAlign w:val="center"/>
          </w:tcPr>
          <w:p>
            <w:pPr>
              <w:pStyle w:val="13"/>
            </w:pPr>
            <w:r>
              <w:t>按规定时间审计</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聘用成本</w:t>
            </w:r>
          </w:p>
        </w:tc>
        <w:tc>
          <w:tcPr>
            <w:tcW w:w="4228" w:type="dxa"/>
            <w:vAlign w:val="center"/>
          </w:tcPr>
          <w:p>
            <w:pPr>
              <w:pStyle w:val="13"/>
            </w:pPr>
            <w:r>
              <w:t>聘用成本</w:t>
            </w:r>
          </w:p>
        </w:tc>
        <w:tc>
          <w:tcPr>
            <w:tcW w:w="2114" w:type="dxa"/>
            <w:vAlign w:val="center"/>
          </w:tcPr>
          <w:p>
            <w:pPr>
              <w:pStyle w:val="13"/>
            </w:pPr>
            <w:r>
              <w:t>≤3.5万元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核实认定</w:t>
            </w:r>
          </w:p>
        </w:tc>
        <w:tc>
          <w:tcPr>
            <w:tcW w:w="4228" w:type="dxa"/>
            <w:vAlign w:val="center"/>
          </w:tcPr>
          <w:p>
            <w:pPr>
              <w:pStyle w:val="13"/>
            </w:pPr>
            <w:r>
              <w:t>对4个单位提供的疫情防控资金使用情况进行审核，出具鹿泉区疫情防控资金审计（审核）报告。</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审计结果利用率</w:t>
            </w:r>
          </w:p>
        </w:tc>
        <w:tc>
          <w:tcPr>
            <w:tcW w:w="4228" w:type="dxa"/>
            <w:vAlign w:val="center"/>
          </w:tcPr>
          <w:p>
            <w:pPr>
              <w:pStyle w:val="13"/>
            </w:pPr>
            <w:r>
              <w:t>确保审计结果真实、合法、合规</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使用人员满意度</w:t>
            </w:r>
          </w:p>
        </w:tc>
        <w:tc>
          <w:tcPr>
            <w:tcW w:w="4228" w:type="dxa"/>
            <w:vAlign w:val="center"/>
          </w:tcPr>
          <w:p>
            <w:pPr>
              <w:pStyle w:val="13"/>
            </w:pPr>
            <w:r>
              <w:t>使用人员满意度</w:t>
            </w:r>
          </w:p>
        </w:tc>
        <w:tc>
          <w:tcPr>
            <w:tcW w:w="2114" w:type="dxa"/>
            <w:vAlign w:val="center"/>
          </w:tcPr>
          <w:p>
            <w:pPr>
              <w:pStyle w:val="13"/>
            </w:pPr>
            <w:r>
              <w:t>100%</w:t>
            </w:r>
          </w:p>
        </w:tc>
        <w:tc>
          <w:tcPr>
            <w:tcW w:w="2114" w:type="dxa"/>
            <w:vAlign w:val="center"/>
          </w:tcPr>
          <w:p>
            <w:pPr>
              <w:pStyle w:val="13"/>
            </w:pPr>
            <w:r>
              <w:t>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2、审计业务费绩效目标表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13011024P003218100079</w:t>
            </w:r>
          </w:p>
        </w:tc>
        <w:tc>
          <w:tcPr>
            <w:tcW w:w="2114" w:type="dxa"/>
            <w:vAlign w:val="center"/>
          </w:tcPr>
          <w:p>
            <w:pPr>
              <w:pStyle w:val="11"/>
            </w:pPr>
            <w:r>
              <w:t>项目名称</w:t>
            </w:r>
          </w:p>
        </w:tc>
        <w:tc>
          <w:tcPr>
            <w:tcW w:w="6342" w:type="dxa"/>
            <w:gridSpan w:val="3"/>
            <w:vAlign w:val="center"/>
          </w:tcPr>
          <w:p>
            <w:pPr>
              <w:pStyle w:val="13"/>
            </w:pPr>
            <w:r>
              <w:t>审计业务费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主要用于审计业务费的支出。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1.开展本级财政预算执行审计，促进规范预算管理，提高财政资金使用效益为目标，以预算执行审计为重点，逐步实现由收支并重向支出审计为主转变，积极探索财政资金效益审计的新路子。</w:t>
            </w:r>
          </w:p>
          <w:p>
            <w:pPr>
              <w:pStyle w:val="13"/>
            </w:pPr>
            <w:r>
              <w:t>2.开展经济责任审计，对单位主要领导在任职期间的工作给予客观评价，澄清单位家底，分清功过是非。</w:t>
            </w:r>
          </w:p>
          <w:p>
            <w:pPr>
              <w:pStyle w:val="13"/>
            </w:pPr>
            <w:r>
              <w:t>3.开展项目投资审计。负责对政府投资额度较大的建设项目进行审计监督，对项目实施跟踪审计；组织实施与政府投资项目有关的专项审计和审计调查。</w:t>
            </w:r>
          </w:p>
          <w:p>
            <w:pPr>
              <w:pStyle w:val="13"/>
            </w:pPr>
            <w:r>
              <w:t>4.围绕重大战略、重大政策等要求，组织开展政策跟踪等审计。</w:t>
            </w:r>
          </w:p>
          <w:p>
            <w:pPr>
              <w:pStyle w:val="13"/>
            </w:pPr>
            <w:r>
              <w:t>5.完成上级机关和区委、区政府临时交办的各项任务。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预计完成审计项目数量</w:t>
            </w:r>
          </w:p>
        </w:tc>
        <w:tc>
          <w:tcPr>
            <w:tcW w:w="4228" w:type="dxa"/>
            <w:vAlign w:val="center"/>
          </w:tcPr>
          <w:p>
            <w:pPr>
              <w:pStyle w:val="13"/>
            </w:pPr>
            <w:r>
              <w:t>审计项目数量</w:t>
            </w:r>
          </w:p>
        </w:tc>
        <w:tc>
          <w:tcPr>
            <w:tcW w:w="2114" w:type="dxa"/>
            <w:vAlign w:val="center"/>
          </w:tcPr>
          <w:p>
            <w:pPr>
              <w:pStyle w:val="13"/>
            </w:pPr>
            <w:r>
              <w:t>≥30个</w:t>
            </w:r>
          </w:p>
        </w:tc>
        <w:tc>
          <w:tcPr>
            <w:tcW w:w="2114"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问题整改率</w:t>
            </w:r>
          </w:p>
        </w:tc>
        <w:tc>
          <w:tcPr>
            <w:tcW w:w="4228" w:type="dxa"/>
            <w:vAlign w:val="center"/>
          </w:tcPr>
          <w:p>
            <w:pPr>
              <w:pStyle w:val="13"/>
            </w:pPr>
            <w:r>
              <w:t>已整改问题数量占发现问题数量的比例</w:t>
            </w:r>
          </w:p>
        </w:tc>
        <w:tc>
          <w:tcPr>
            <w:tcW w:w="2114" w:type="dxa"/>
            <w:vAlign w:val="center"/>
          </w:tcPr>
          <w:p>
            <w:pPr>
              <w:pStyle w:val="13"/>
            </w:pPr>
            <w:r>
              <w:t>≥95%</w:t>
            </w:r>
          </w:p>
        </w:tc>
        <w:tc>
          <w:tcPr>
            <w:tcW w:w="2114"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年度审计任务按时完成率</w:t>
            </w:r>
          </w:p>
        </w:tc>
        <w:tc>
          <w:tcPr>
            <w:tcW w:w="4228" w:type="dxa"/>
            <w:vAlign w:val="center"/>
          </w:tcPr>
          <w:p>
            <w:pPr>
              <w:pStyle w:val="13"/>
            </w:pPr>
            <w:r>
              <w:t>反映是否按时完成审计任务</w:t>
            </w:r>
          </w:p>
        </w:tc>
        <w:tc>
          <w:tcPr>
            <w:tcW w:w="2114" w:type="dxa"/>
            <w:vAlign w:val="center"/>
          </w:tcPr>
          <w:p>
            <w:pPr>
              <w:pStyle w:val="13"/>
            </w:pPr>
            <w:r>
              <w:t>≥95%</w:t>
            </w:r>
          </w:p>
        </w:tc>
        <w:tc>
          <w:tcPr>
            <w:tcW w:w="2114"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审计人均支出</w:t>
            </w:r>
          </w:p>
        </w:tc>
        <w:tc>
          <w:tcPr>
            <w:tcW w:w="4228" w:type="dxa"/>
            <w:vAlign w:val="center"/>
          </w:tcPr>
          <w:p>
            <w:pPr>
              <w:pStyle w:val="13"/>
            </w:pPr>
            <w:r>
              <w:t>审计人均每天支出</w:t>
            </w:r>
          </w:p>
        </w:tc>
        <w:tc>
          <w:tcPr>
            <w:tcW w:w="2114" w:type="dxa"/>
            <w:vAlign w:val="center"/>
          </w:tcPr>
          <w:p>
            <w:pPr>
              <w:pStyle w:val="13"/>
            </w:pPr>
            <w:r>
              <w:t>≤30元</w:t>
            </w:r>
          </w:p>
        </w:tc>
        <w:tc>
          <w:tcPr>
            <w:tcW w:w="2114"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问题整改落实率</w:t>
            </w:r>
          </w:p>
        </w:tc>
        <w:tc>
          <w:tcPr>
            <w:tcW w:w="4228" w:type="dxa"/>
            <w:vAlign w:val="center"/>
          </w:tcPr>
          <w:p>
            <w:pPr>
              <w:pStyle w:val="13"/>
            </w:pPr>
            <w:r>
              <w:t>反映审计发现问题的整改落实情况</w:t>
            </w:r>
          </w:p>
        </w:tc>
        <w:tc>
          <w:tcPr>
            <w:tcW w:w="2114" w:type="dxa"/>
            <w:vAlign w:val="center"/>
          </w:tcPr>
          <w:p>
            <w:pPr>
              <w:pStyle w:val="13"/>
            </w:pPr>
            <w:r>
              <w:t>≥95%</w:t>
            </w:r>
          </w:p>
        </w:tc>
        <w:tc>
          <w:tcPr>
            <w:tcW w:w="2114"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审计人员被投诉次数</w:t>
            </w:r>
          </w:p>
        </w:tc>
        <w:tc>
          <w:tcPr>
            <w:tcW w:w="4228" w:type="dxa"/>
            <w:vAlign w:val="center"/>
          </w:tcPr>
          <w:p>
            <w:pPr>
              <w:pStyle w:val="13"/>
            </w:pPr>
            <w:r>
              <w:t>反映审计人员因审计行为不规范被投诉情况</w:t>
            </w:r>
          </w:p>
        </w:tc>
        <w:tc>
          <w:tcPr>
            <w:tcW w:w="2114" w:type="dxa"/>
            <w:vAlign w:val="center"/>
          </w:tcPr>
          <w:p>
            <w:pPr>
              <w:pStyle w:val="13"/>
            </w:pPr>
            <w:r>
              <w:t>≤1次</w:t>
            </w:r>
          </w:p>
        </w:tc>
        <w:tc>
          <w:tcPr>
            <w:tcW w:w="2114" w:type="dxa"/>
            <w:vAlign w:val="center"/>
          </w:tcPr>
          <w:p>
            <w:pPr>
              <w:pStyle w:val="13"/>
            </w:pPr>
            <w:r>
              <w:t>反馈意见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3、审计专网年度线路租赁费及移动审计支撑系统建设运行费绩效目标表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13011024P00321810008W</w:t>
            </w:r>
          </w:p>
        </w:tc>
        <w:tc>
          <w:tcPr>
            <w:tcW w:w="2114" w:type="dxa"/>
            <w:vAlign w:val="center"/>
          </w:tcPr>
          <w:p>
            <w:pPr>
              <w:pStyle w:val="11"/>
            </w:pPr>
            <w:r>
              <w:t>项目名称</w:t>
            </w:r>
          </w:p>
        </w:tc>
        <w:tc>
          <w:tcPr>
            <w:tcW w:w="6342" w:type="dxa"/>
            <w:gridSpan w:val="3"/>
            <w:vAlign w:val="center"/>
          </w:tcPr>
          <w:p>
            <w:pPr>
              <w:pStyle w:val="13"/>
            </w:pPr>
            <w:r>
              <w:t>审计专网年度线路租赁费及移动审计支撑系统建设运行费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3.60</w:t>
            </w:r>
          </w:p>
        </w:tc>
        <w:tc>
          <w:tcPr>
            <w:tcW w:w="2114" w:type="dxa"/>
            <w:vAlign w:val="center"/>
          </w:tcPr>
          <w:p>
            <w:pPr>
              <w:pStyle w:val="11"/>
            </w:pPr>
            <w:r>
              <w:t>其中：财政    资金</w:t>
            </w:r>
          </w:p>
        </w:tc>
        <w:tc>
          <w:tcPr>
            <w:tcW w:w="2114" w:type="dxa"/>
            <w:vAlign w:val="center"/>
          </w:tcPr>
          <w:p>
            <w:pPr>
              <w:pStyle w:val="13"/>
            </w:pPr>
            <w:r>
              <w:t>3.60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审计专网年度线路租赁费及移动审计支撑系统建设运行费的支出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1.通过租赁审计专网，保证省审计厅开发的审计平台、审计专网网站和视频会系统等正常运行</w:t>
            </w:r>
            <w:r>
              <w:tab/>
            </w:r>
            <w:r>
              <w:tab/>
            </w:r>
            <w:r>
              <w:tab/>
            </w:r>
            <w:r>
              <w:tab/>
            </w:r>
            <w:r>
              <w:tab/>
            </w:r>
          </w:p>
          <w:p>
            <w:pPr>
              <w:pStyle w:val="13"/>
            </w:pPr>
            <w:r>
              <w:t>2.移动审计支撑系统是金审工程三期应用系统的一个重要组成部分。该系统通过加密数据传输通道，为审计人员提供一个可随时与审计机关联通的、安全可靠的审计现场信息化工作环境，从而满足审计人员外出审计、现场取证、项目管理和决策指挥等需求，能够提高信息化对审计业务处理的覆盖面，提高审计办公效率，推动审计业务的发展，为审计机关实行扁平化管理和灵活指挥提供支撑</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专网租赁数量</w:t>
            </w:r>
          </w:p>
        </w:tc>
        <w:tc>
          <w:tcPr>
            <w:tcW w:w="4228" w:type="dxa"/>
            <w:vAlign w:val="center"/>
          </w:tcPr>
          <w:p>
            <w:pPr>
              <w:pStyle w:val="13"/>
            </w:pPr>
            <w:r>
              <w:t>专网租赁数量</w:t>
            </w:r>
          </w:p>
        </w:tc>
        <w:tc>
          <w:tcPr>
            <w:tcW w:w="2114" w:type="dxa"/>
            <w:vAlign w:val="center"/>
          </w:tcPr>
          <w:p>
            <w:pPr>
              <w:pStyle w:val="13"/>
            </w:pPr>
            <w:r>
              <w:t>1条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维护系统的数量</w:t>
            </w:r>
          </w:p>
        </w:tc>
        <w:tc>
          <w:tcPr>
            <w:tcW w:w="4228" w:type="dxa"/>
            <w:vAlign w:val="center"/>
          </w:tcPr>
          <w:p>
            <w:pPr>
              <w:pStyle w:val="13"/>
            </w:pPr>
            <w:r>
              <w:t>维护系统的数量</w:t>
            </w:r>
          </w:p>
        </w:tc>
        <w:tc>
          <w:tcPr>
            <w:tcW w:w="2114" w:type="dxa"/>
            <w:vAlign w:val="center"/>
          </w:tcPr>
          <w:p>
            <w:pPr>
              <w:pStyle w:val="13"/>
            </w:pPr>
            <w:r>
              <w:t>1套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系统维护合格率</w:t>
            </w:r>
          </w:p>
        </w:tc>
        <w:tc>
          <w:tcPr>
            <w:tcW w:w="4228" w:type="dxa"/>
            <w:vAlign w:val="center"/>
          </w:tcPr>
          <w:p>
            <w:pPr>
              <w:pStyle w:val="13"/>
            </w:pPr>
            <w:r>
              <w:t>系统维护合格率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业务处理及时性</w:t>
            </w:r>
          </w:p>
        </w:tc>
        <w:tc>
          <w:tcPr>
            <w:tcW w:w="4228" w:type="dxa"/>
            <w:vAlign w:val="center"/>
          </w:tcPr>
          <w:p>
            <w:pPr>
              <w:pStyle w:val="13"/>
            </w:pPr>
            <w:r>
              <w:t>及时处理业务占总业务比例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专线租赁成本</w:t>
            </w:r>
          </w:p>
        </w:tc>
        <w:tc>
          <w:tcPr>
            <w:tcW w:w="4228" w:type="dxa"/>
            <w:vAlign w:val="center"/>
          </w:tcPr>
          <w:p>
            <w:pPr>
              <w:pStyle w:val="13"/>
            </w:pPr>
            <w:r>
              <w:t>线路租赁费用支出</w:t>
            </w:r>
          </w:p>
        </w:tc>
        <w:tc>
          <w:tcPr>
            <w:tcW w:w="2114" w:type="dxa"/>
            <w:vAlign w:val="center"/>
          </w:tcPr>
          <w:p>
            <w:pPr>
              <w:pStyle w:val="13"/>
            </w:pPr>
            <w:r>
              <w:t>9360元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系统维护成本</w:t>
            </w:r>
          </w:p>
        </w:tc>
        <w:tc>
          <w:tcPr>
            <w:tcW w:w="4228" w:type="dxa"/>
            <w:vAlign w:val="center"/>
          </w:tcPr>
          <w:p>
            <w:pPr>
              <w:pStyle w:val="13"/>
            </w:pPr>
            <w:r>
              <w:t>系统维护成本</w:t>
            </w:r>
          </w:p>
        </w:tc>
        <w:tc>
          <w:tcPr>
            <w:tcW w:w="2114" w:type="dxa"/>
            <w:vAlign w:val="center"/>
          </w:tcPr>
          <w:p>
            <w:pPr>
              <w:pStyle w:val="13"/>
            </w:pPr>
            <w:r>
              <w:t>≤27000元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系统正常使用年限</w:t>
            </w:r>
          </w:p>
        </w:tc>
        <w:tc>
          <w:tcPr>
            <w:tcW w:w="4228" w:type="dxa"/>
            <w:vAlign w:val="center"/>
          </w:tcPr>
          <w:p>
            <w:pPr>
              <w:pStyle w:val="13"/>
            </w:pPr>
            <w:r>
              <w:t>专线和系统正常的使用年限</w:t>
            </w:r>
          </w:p>
        </w:tc>
        <w:tc>
          <w:tcPr>
            <w:tcW w:w="2114" w:type="dxa"/>
            <w:vAlign w:val="center"/>
          </w:tcPr>
          <w:p>
            <w:pPr>
              <w:pStyle w:val="13"/>
            </w:pPr>
            <w:r>
              <w:t>1年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满意和较满意人数占总调查人数比例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319石家庄市鹿泉区审计局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w:t>
            </w:r>
          </w:p>
        </w:tc>
        <w:tc>
          <w:tcPr>
            <w:tcW w:w="986" w:type="dxa"/>
            <w:vAlign w:val="center"/>
          </w:tcPr>
          <w:p>
            <w:pPr>
              <w:pStyle w:val="16"/>
            </w:pPr>
            <w:r>
              <w:t>1.30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石家庄市鹿泉区审计局本级小计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w:t>
            </w:r>
          </w:p>
        </w:tc>
        <w:tc>
          <w:tcPr>
            <w:tcW w:w="986" w:type="dxa"/>
            <w:vAlign w:val="center"/>
          </w:tcPr>
          <w:p>
            <w:pPr>
              <w:pStyle w:val="16"/>
            </w:pPr>
            <w:r>
              <w:t>1.30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2024公用类项目（一）</w:t>
            </w:r>
          </w:p>
        </w:tc>
        <w:tc>
          <w:tcPr>
            <w:tcW w:w="986" w:type="dxa"/>
            <w:vAlign w:val="center"/>
          </w:tcPr>
          <w:p>
            <w:pPr>
              <w:pStyle w:val="12"/>
            </w:pPr>
            <w:r>
              <w:t>27.62</w:t>
            </w:r>
          </w:p>
        </w:tc>
        <w:tc>
          <w:tcPr>
            <w:tcW w:w="986" w:type="dxa"/>
            <w:vAlign w:val="center"/>
          </w:tcPr>
          <w:p>
            <w:pPr>
              <w:pStyle w:val="13"/>
            </w:pPr>
            <w:r>
              <w:t>碎纸机</w:t>
            </w:r>
          </w:p>
        </w:tc>
        <w:tc>
          <w:tcPr>
            <w:tcW w:w="986" w:type="dxa"/>
            <w:vAlign w:val="center"/>
          </w:tcPr>
          <w:p>
            <w:pPr>
              <w:pStyle w:val="13"/>
            </w:pPr>
            <w:r>
              <w:t>A02021301</w:t>
            </w:r>
          </w:p>
        </w:tc>
        <w:tc>
          <w:tcPr>
            <w:tcW w:w="986" w:type="dxa"/>
            <w:vAlign w:val="center"/>
          </w:tcPr>
          <w:p>
            <w:pPr>
              <w:pStyle w:val="14"/>
            </w:pPr>
            <w:r>
              <w:t>个</w:t>
            </w:r>
          </w:p>
        </w:tc>
        <w:tc>
          <w:tcPr>
            <w:tcW w:w="986" w:type="dxa"/>
            <w:vAlign w:val="center"/>
          </w:tcPr>
          <w:p>
            <w:pPr>
              <w:pStyle w:val="12"/>
            </w:pPr>
            <w:r>
              <w:t>1</w:t>
            </w:r>
          </w:p>
        </w:tc>
        <w:tc>
          <w:tcPr>
            <w:tcW w:w="986" w:type="dxa"/>
            <w:vAlign w:val="center"/>
          </w:tcPr>
          <w:p>
            <w:pPr>
              <w:pStyle w:val="12"/>
            </w:pPr>
            <w:r>
              <w:t>0.08</w:t>
            </w:r>
          </w:p>
        </w:tc>
        <w:tc>
          <w:tcPr>
            <w:tcW w:w="986" w:type="dxa"/>
            <w:vAlign w:val="center"/>
          </w:tcPr>
          <w:p>
            <w:pPr>
              <w:pStyle w:val="12"/>
            </w:pPr>
            <w:r>
              <w:t>0.08</w:t>
            </w:r>
          </w:p>
        </w:tc>
        <w:tc>
          <w:tcPr>
            <w:tcW w:w="986" w:type="dxa"/>
            <w:vAlign w:val="center"/>
          </w:tcPr>
          <w:p>
            <w:pPr>
              <w:pStyle w:val="12"/>
            </w:pPr>
            <w:r>
              <w:t>0.08</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2024公用类项目（一）</w:t>
            </w:r>
          </w:p>
        </w:tc>
        <w:tc>
          <w:tcPr>
            <w:tcW w:w="986" w:type="dxa"/>
            <w:vAlign w:val="center"/>
          </w:tcPr>
          <w:p>
            <w:pPr>
              <w:pStyle w:val="12"/>
            </w:pPr>
            <w:r>
              <w:t>27.62</w:t>
            </w:r>
          </w:p>
        </w:tc>
        <w:tc>
          <w:tcPr>
            <w:tcW w:w="986" w:type="dxa"/>
            <w:vAlign w:val="center"/>
          </w:tcPr>
          <w:p>
            <w:pPr>
              <w:pStyle w:val="13"/>
            </w:pPr>
            <w:r>
              <w:t>热水器</w:t>
            </w:r>
          </w:p>
        </w:tc>
        <w:tc>
          <w:tcPr>
            <w:tcW w:w="986" w:type="dxa"/>
            <w:vAlign w:val="center"/>
          </w:tcPr>
          <w:p>
            <w:pPr>
              <w:pStyle w:val="13"/>
            </w:pPr>
            <w:r>
              <w:t>A02061819</w:t>
            </w:r>
          </w:p>
        </w:tc>
        <w:tc>
          <w:tcPr>
            <w:tcW w:w="986" w:type="dxa"/>
            <w:vAlign w:val="center"/>
          </w:tcPr>
          <w:p>
            <w:pPr>
              <w:pStyle w:val="14"/>
            </w:pPr>
            <w:r>
              <w:t>台</w:t>
            </w:r>
          </w:p>
        </w:tc>
        <w:tc>
          <w:tcPr>
            <w:tcW w:w="986" w:type="dxa"/>
            <w:vAlign w:val="center"/>
          </w:tcPr>
          <w:p>
            <w:pPr>
              <w:pStyle w:val="12"/>
            </w:pPr>
            <w:r>
              <w:t>1</w:t>
            </w:r>
          </w:p>
        </w:tc>
        <w:tc>
          <w:tcPr>
            <w:tcW w:w="986" w:type="dxa"/>
            <w:vAlign w:val="center"/>
          </w:tcPr>
          <w:p>
            <w:pPr>
              <w:pStyle w:val="12"/>
            </w:pPr>
            <w:r>
              <w:t>0.16</w:t>
            </w:r>
          </w:p>
        </w:tc>
        <w:tc>
          <w:tcPr>
            <w:tcW w:w="986" w:type="dxa"/>
            <w:vAlign w:val="center"/>
          </w:tcPr>
          <w:p>
            <w:pPr>
              <w:pStyle w:val="12"/>
            </w:pPr>
            <w:r>
              <w:t>0.16</w:t>
            </w:r>
          </w:p>
        </w:tc>
        <w:tc>
          <w:tcPr>
            <w:tcW w:w="986" w:type="dxa"/>
            <w:vAlign w:val="center"/>
          </w:tcPr>
          <w:p>
            <w:pPr>
              <w:pStyle w:val="12"/>
            </w:pPr>
            <w:r>
              <w:t>0.16</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2024公用类项目（一）</w:t>
            </w:r>
          </w:p>
        </w:tc>
        <w:tc>
          <w:tcPr>
            <w:tcW w:w="986" w:type="dxa"/>
            <w:vAlign w:val="center"/>
          </w:tcPr>
          <w:p>
            <w:pPr>
              <w:pStyle w:val="12"/>
            </w:pPr>
            <w:r>
              <w:t>27.62</w:t>
            </w:r>
          </w:p>
        </w:tc>
        <w:tc>
          <w:tcPr>
            <w:tcW w:w="986" w:type="dxa"/>
            <w:vAlign w:val="center"/>
          </w:tcPr>
          <w:p>
            <w:pPr>
              <w:pStyle w:val="13"/>
            </w:pPr>
            <w:r>
              <w:t>普通电视设备（电视机）</w:t>
            </w:r>
          </w:p>
        </w:tc>
        <w:tc>
          <w:tcPr>
            <w:tcW w:w="986" w:type="dxa"/>
            <w:vAlign w:val="center"/>
          </w:tcPr>
          <w:p>
            <w:pPr>
              <w:pStyle w:val="13"/>
            </w:pPr>
            <w:r>
              <w:t>A02091001</w:t>
            </w:r>
          </w:p>
        </w:tc>
        <w:tc>
          <w:tcPr>
            <w:tcW w:w="986" w:type="dxa"/>
            <w:vAlign w:val="center"/>
          </w:tcPr>
          <w:p>
            <w:pPr>
              <w:pStyle w:val="14"/>
            </w:pPr>
            <w:r>
              <w:t>台</w:t>
            </w:r>
          </w:p>
        </w:tc>
        <w:tc>
          <w:tcPr>
            <w:tcW w:w="986" w:type="dxa"/>
            <w:vAlign w:val="center"/>
          </w:tcPr>
          <w:p>
            <w:pPr>
              <w:pStyle w:val="12"/>
            </w:pPr>
            <w:r>
              <w:t>1</w:t>
            </w:r>
          </w:p>
        </w:tc>
        <w:tc>
          <w:tcPr>
            <w:tcW w:w="986" w:type="dxa"/>
            <w:vAlign w:val="center"/>
          </w:tcPr>
          <w:p>
            <w:pPr>
              <w:pStyle w:val="12"/>
            </w:pPr>
            <w:r>
              <w:t>0.40</w:t>
            </w:r>
          </w:p>
        </w:tc>
        <w:tc>
          <w:tcPr>
            <w:tcW w:w="986" w:type="dxa"/>
            <w:vAlign w:val="center"/>
          </w:tcPr>
          <w:p>
            <w:pPr>
              <w:pStyle w:val="12"/>
            </w:pPr>
            <w:r>
              <w:t>0.40</w:t>
            </w:r>
          </w:p>
        </w:tc>
        <w:tc>
          <w:tcPr>
            <w:tcW w:w="986" w:type="dxa"/>
            <w:vAlign w:val="center"/>
          </w:tcPr>
          <w:p>
            <w:pPr>
              <w:pStyle w:val="12"/>
            </w:pPr>
            <w:r>
              <w:t>0.40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2024公用类项目（一）</w:t>
            </w:r>
          </w:p>
        </w:tc>
        <w:tc>
          <w:tcPr>
            <w:tcW w:w="986" w:type="dxa"/>
            <w:vAlign w:val="center"/>
          </w:tcPr>
          <w:p>
            <w:pPr>
              <w:pStyle w:val="12"/>
            </w:pPr>
            <w:r>
              <w:t>27.62</w:t>
            </w:r>
          </w:p>
        </w:tc>
        <w:tc>
          <w:tcPr>
            <w:tcW w:w="986" w:type="dxa"/>
            <w:vAlign w:val="center"/>
          </w:tcPr>
          <w:p>
            <w:pPr>
              <w:pStyle w:val="13"/>
            </w:pPr>
            <w:r>
              <w:t>消防设备</w:t>
            </w:r>
          </w:p>
        </w:tc>
        <w:tc>
          <w:tcPr>
            <w:tcW w:w="986" w:type="dxa"/>
            <w:vAlign w:val="center"/>
          </w:tcPr>
          <w:p>
            <w:pPr>
              <w:pStyle w:val="13"/>
            </w:pPr>
            <w:r>
              <w:t>A02370100</w:t>
            </w:r>
          </w:p>
        </w:tc>
        <w:tc>
          <w:tcPr>
            <w:tcW w:w="986" w:type="dxa"/>
            <w:vAlign w:val="center"/>
          </w:tcPr>
          <w:p>
            <w:pPr>
              <w:pStyle w:val="14"/>
            </w:pPr>
            <w:r>
              <w:t>组</w:t>
            </w:r>
          </w:p>
        </w:tc>
        <w:tc>
          <w:tcPr>
            <w:tcW w:w="986" w:type="dxa"/>
            <w:vAlign w:val="center"/>
          </w:tcPr>
          <w:p>
            <w:pPr>
              <w:pStyle w:val="12"/>
            </w:pPr>
            <w:r>
              <w:t>8</w:t>
            </w:r>
          </w:p>
        </w:tc>
        <w:tc>
          <w:tcPr>
            <w:tcW w:w="986" w:type="dxa"/>
            <w:vAlign w:val="center"/>
          </w:tcPr>
          <w:p>
            <w:pPr>
              <w:pStyle w:val="12"/>
            </w:pPr>
            <w:r>
              <w:t>0.01</w:t>
            </w:r>
          </w:p>
        </w:tc>
        <w:tc>
          <w:tcPr>
            <w:tcW w:w="986" w:type="dxa"/>
            <w:vAlign w:val="center"/>
          </w:tcPr>
          <w:p>
            <w:pPr>
              <w:pStyle w:val="12"/>
            </w:pPr>
            <w:r>
              <w:t>0.04</w:t>
            </w:r>
          </w:p>
        </w:tc>
        <w:tc>
          <w:tcPr>
            <w:tcW w:w="986" w:type="dxa"/>
            <w:vAlign w:val="center"/>
          </w:tcPr>
          <w:p>
            <w:pPr>
              <w:pStyle w:val="12"/>
            </w:pPr>
            <w:r>
              <w:t>0.04</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2024公用类项目（一）</w:t>
            </w:r>
          </w:p>
        </w:tc>
        <w:tc>
          <w:tcPr>
            <w:tcW w:w="986" w:type="dxa"/>
            <w:vAlign w:val="center"/>
          </w:tcPr>
          <w:p>
            <w:pPr>
              <w:pStyle w:val="12"/>
            </w:pPr>
            <w:r>
              <w:t>27.62</w:t>
            </w:r>
          </w:p>
        </w:tc>
        <w:tc>
          <w:tcPr>
            <w:tcW w:w="986" w:type="dxa"/>
            <w:vAlign w:val="center"/>
          </w:tcPr>
          <w:p>
            <w:pPr>
              <w:pStyle w:val="13"/>
            </w:pPr>
            <w:r>
              <w:t>木制床类</w:t>
            </w:r>
          </w:p>
        </w:tc>
        <w:tc>
          <w:tcPr>
            <w:tcW w:w="986" w:type="dxa"/>
            <w:vAlign w:val="center"/>
          </w:tcPr>
          <w:p>
            <w:pPr>
              <w:pStyle w:val="13"/>
            </w:pPr>
            <w:r>
              <w:t>A05010104</w:t>
            </w:r>
          </w:p>
        </w:tc>
        <w:tc>
          <w:tcPr>
            <w:tcW w:w="986" w:type="dxa"/>
            <w:vAlign w:val="center"/>
          </w:tcPr>
          <w:p>
            <w:pPr>
              <w:pStyle w:val="14"/>
            </w:pPr>
            <w:r>
              <w:t>个</w:t>
            </w:r>
          </w:p>
        </w:tc>
        <w:tc>
          <w:tcPr>
            <w:tcW w:w="986" w:type="dxa"/>
            <w:vAlign w:val="center"/>
          </w:tcPr>
          <w:p>
            <w:pPr>
              <w:pStyle w:val="12"/>
            </w:pPr>
            <w:r>
              <w:t>1</w:t>
            </w:r>
          </w:p>
        </w:tc>
        <w:tc>
          <w:tcPr>
            <w:tcW w:w="986" w:type="dxa"/>
            <w:vAlign w:val="center"/>
          </w:tcPr>
          <w:p>
            <w:pPr>
              <w:pStyle w:val="12"/>
            </w:pPr>
            <w:r>
              <w:t>0.08</w:t>
            </w:r>
          </w:p>
        </w:tc>
        <w:tc>
          <w:tcPr>
            <w:tcW w:w="986" w:type="dxa"/>
            <w:vAlign w:val="center"/>
          </w:tcPr>
          <w:p>
            <w:pPr>
              <w:pStyle w:val="12"/>
            </w:pPr>
            <w:r>
              <w:t>0.08</w:t>
            </w:r>
          </w:p>
        </w:tc>
        <w:tc>
          <w:tcPr>
            <w:tcW w:w="986" w:type="dxa"/>
            <w:vAlign w:val="center"/>
          </w:tcPr>
          <w:p>
            <w:pPr>
              <w:pStyle w:val="12"/>
            </w:pPr>
            <w:r>
              <w:t>0.08</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2024公用类项目（一）</w:t>
            </w:r>
          </w:p>
        </w:tc>
        <w:tc>
          <w:tcPr>
            <w:tcW w:w="986" w:type="dxa"/>
            <w:vAlign w:val="center"/>
          </w:tcPr>
          <w:p>
            <w:pPr>
              <w:pStyle w:val="12"/>
            </w:pPr>
            <w:r>
              <w:t>27.62</w:t>
            </w:r>
          </w:p>
        </w:tc>
        <w:tc>
          <w:tcPr>
            <w:tcW w:w="986" w:type="dxa"/>
            <w:vAlign w:val="center"/>
          </w:tcPr>
          <w:p>
            <w:pPr>
              <w:pStyle w:val="13"/>
            </w:pPr>
            <w:r>
              <w:t>办公桌</w:t>
            </w:r>
          </w:p>
        </w:tc>
        <w:tc>
          <w:tcPr>
            <w:tcW w:w="986" w:type="dxa"/>
            <w:vAlign w:val="center"/>
          </w:tcPr>
          <w:p>
            <w:pPr>
              <w:pStyle w:val="13"/>
            </w:pPr>
            <w:r>
              <w:t>A05010201</w:t>
            </w:r>
          </w:p>
        </w:tc>
        <w:tc>
          <w:tcPr>
            <w:tcW w:w="986" w:type="dxa"/>
            <w:vAlign w:val="center"/>
          </w:tcPr>
          <w:p>
            <w:pPr>
              <w:pStyle w:val="14"/>
            </w:pPr>
            <w:r>
              <w:t>个</w:t>
            </w:r>
          </w:p>
        </w:tc>
        <w:tc>
          <w:tcPr>
            <w:tcW w:w="986" w:type="dxa"/>
            <w:vAlign w:val="center"/>
          </w:tcPr>
          <w:p>
            <w:pPr>
              <w:pStyle w:val="12"/>
            </w:pPr>
            <w:r>
              <w:t>1</w:t>
            </w:r>
          </w:p>
        </w:tc>
        <w:tc>
          <w:tcPr>
            <w:tcW w:w="986" w:type="dxa"/>
            <w:vAlign w:val="center"/>
          </w:tcPr>
          <w:p>
            <w:pPr>
              <w:pStyle w:val="12"/>
            </w:pPr>
            <w:r>
              <w:t>0.06</w:t>
            </w:r>
          </w:p>
        </w:tc>
        <w:tc>
          <w:tcPr>
            <w:tcW w:w="986" w:type="dxa"/>
            <w:vAlign w:val="center"/>
          </w:tcPr>
          <w:p>
            <w:pPr>
              <w:pStyle w:val="12"/>
            </w:pPr>
            <w:r>
              <w:t>0.06</w:t>
            </w:r>
          </w:p>
        </w:tc>
        <w:tc>
          <w:tcPr>
            <w:tcW w:w="986" w:type="dxa"/>
            <w:vAlign w:val="center"/>
          </w:tcPr>
          <w:p>
            <w:pPr>
              <w:pStyle w:val="12"/>
            </w:pPr>
            <w:r>
              <w:t>0.06</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2024公用类项目（一）</w:t>
            </w:r>
          </w:p>
        </w:tc>
        <w:tc>
          <w:tcPr>
            <w:tcW w:w="986" w:type="dxa"/>
            <w:vAlign w:val="center"/>
          </w:tcPr>
          <w:p>
            <w:pPr>
              <w:pStyle w:val="12"/>
            </w:pPr>
            <w:r>
              <w:t>27.62</w:t>
            </w:r>
          </w:p>
        </w:tc>
        <w:tc>
          <w:tcPr>
            <w:tcW w:w="986" w:type="dxa"/>
            <w:vAlign w:val="center"/>
          </w:tcPr>
          <w:p>
            <w:pPr>
              <w:pStyle w:val="13"/>
            </w:pPr>
            <w:r>
              <w:t>保密柜</w:t>
            </w:r>
          </w:p>
        </w:tc>
        <w:tc>
          <w:tcPr>
            <w:tcW w:w="986" w:type="dxa"/>
            <w:vAlign w:val="center"/>
          </w:tcPr>
          <w:p>
            <w:pPr>
              <w:pStyle w:val="13"/>
            </w:pPr>
            <w:r>
              <w:t>A05010504</w:t>
            </w:r>
          </w:p>
        </w:tc>
        <w:tc>
          <w:tcPr>
            <w:tcW w:w="986" w:type="dxa"/>
            <w:vAlign w:val="center"/>
          </w:tcPr>
          <w:p>
            <w:pPr>
              <w:pStyle w:val="14"/>
            </w:pPr>
            <w:r>
              <w:t>节</w:t>
            </w:r>
          </w:p>
        </w:tc>
        <w:tc>
          <w:tcPr>
            <w:tcW w:w="986" w:type="dxa"/>
            <w:vAlign w:val="center"/>
          </w:tcPr>
          <w:p>
            <w:pPr>
              <w:pStyle w:val="12"/>
            </w:pPr>
            <w:r>
              <w:t>8</w:t>
            </w:r>
          </w:p>
        </w:tc>
        <w:tc>
          <w:tcPr>
            <w:tcW w:w="986" w:type="dxa"/>
            <w:vAlign w:val="center"/>
          </w:tcPr>
          <w:p>
            <w:pPr>
              <w:pStyle w:val="12"/>
            </w:pPr>
            <w:r>
              <w:t>0.06</w:t>
            </w:r>
          </w:p>
        </w:tc>
        <w:tc>
          <w:tcPr>
            <w:tcW w:w="986" w:type="dxa"/>
            <w:vAlign w:val="center"/>
          </w:tcPr>
          <w:p>
            <w:pPr>
              <w:pStyle w:val="12"/>
            </w:pPr>
            <w:r>
              <w:t>0.48</w:t>
            </w:r>
          </w:p>
        </w:tc>
        <w:tc>
          <w:tcPr>
            <w:tcW w:w="986" w:type="dxa"/>
            <w:vAlign w:val="center"/>
          </w:tcPr>
          <w:p>
            <w:pPr>
              <w:pStyle w:val="12"/>
            </w:pPr>
            <w:r>
              <w:t>0.48</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石家庄市鹿泉区审计局（含所属单位）上年末固定资产金额为58.86万元（详见下表）。本年度拟购置固定资产总额为1.30万元，已按要求列入政府采购预算，详见政府采购预算表。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319石家庄市鹿泉区审计局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58.86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290</w:t>
            </w:r>
          </w:p>
        </w:tc>
        <w:tc>
          <w:tcPr>
            <w:tcW w:w="4933" w:type="dxa"/>
            <w:vAlign w:val="center"/>
          </w:tcPr>
          <w:p>
            <w:pPr>
              <w:pStyle w:val="12"/>
            </w:pPr>
            <w:r>
              <w:t>58.86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6F52479"/>
    <w:multiLevelType w:val="singleLevel"/>
    <w:tmpl w:val="E6F5247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AF228C"/>
    <w:rsid w:val="11A22263"/>
    <w:rsid w:val="1D014B74"/>
    <w:rsid w:val="29F65B8F"/>
    <w:rsid w:val="2FD57580"/>
    <w:rsid w:val="6B47798C"/>
    <w:rsid w:val="78C225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2024-02-27T15:59:52Z</dcterms:created>
  <dcterms:modified xsi:type="dcterms:W3CDTF">2024-02-27T07:59:52Z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2024-02-27T15:59:52Z</dcterms:created>
  <dcterms:modified xsi:type="dcterms:W3CDTF">2024-02-27T07:59:52Z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2024-02-27T15:59:52Z</dcterms:created>
  <dcterms:modified xsi:type="dcterms:W3CDTF">2024-02-27T07:59:52Z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2024-02-27T15:59:53Z</dcterms:created>
  <dcterms:modified xsi:type="dcterms:W3CDTF">2024-02-27T07:59:53Z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2024-02-27T15:59:51Z</dcterms:created>
  <dcterms:modified xsi:type="dcterms:W3CDTF">2024-02-27T07:59:51Z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2024-02-27T15:59:54Z</dcterms:created>
  <dcterms:modified xsi:type="dcterms:W3CDTF">2024-02-27T07:59:54Z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2024-02-27T15:59:55Z</dcterms:created>
  <dcterms:modified xsi:type="dcterms:W3CDTF">2024-02-27T07:59:55Z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e096233-9629-4091-90bc-e4f1c4be9864}">
  <ds:schemaRefs/>
</ds:datastoreItem>
</file>

<file path=customXml/itemProps11.xml><?xml version="1.0" encoding="utf-8"?>
<ds:datastoreItem xmlns:ds="http://schemas.openxmlformats.org/officeDocument/2006/customXml" ds:itemID="{87539853-4435-40b1-a212-477038358119}">
  <ds:schemaRefs/>
</ds:datastoreItem>
</file>

<file path=customXml/itemProps12.xml><?xml version="1.0" encoding="utf-8"?>
<ds:datastoreItem xmlns:ds="http://schemas.openxmlformats.org/officeDocument/2006/customXml" ds:itemID="{789d1c9a-2be1-40c4-9d8d-1f8141e69101}">
  <ds:schemaRefs/>
</ds:datastoreItem>
</file>

<file path=customXml/itemProps13.xml><?xml version="1.0" encoding="utf-8"?>
<ds:datastoreItem xmlns:ds="http://schemas.openxmlformats.org/officeDocument/2006/customXml" ds:itemID="{3bd6b776-1bbf-499f-a375-36653f617c7f}">
  <ds:schemaRefs/>
</ds:datastoreItem>
</file>

<file path=customXml/itemProps14.xml><?xml version="1.0" encoding="utf-8"?>
<ds:datastoreItem xmlns:ds="http://schemas.openxmlformats.org/officeDocument/2006/customXml" ds:itemID="{1307e53c-8f65-4589-8834-4857b190b86f}">
  <ds:schemaRefs/>
</ds:datastoreItem>
</file>

<file path=customXml/itemProps15.xml><?xml version="1.0" encoding="utf-8"?>
<ds:datastoreItem xmlns:ds="http://schemas.openxmlformats.org/officeDocument/2006/customXml" ds:itemID="{4d29c14d-569d-4769-9fe4-9128b0cc328e}">
  <ds:schemaRefs/>
</ds:datastoreItem>
</file>

<file path=customXml/itemProps2.xml><?xml version="1.0" encoding="utf-8"?>
<ds:datastoreItem xmlns:ds="http://schemas.openxmlformats.org/officeDocument/2006/customXml" ds:itemID="{c89bfa17-ebc0-4271-8195-5c64cee4ee24}">
  <ds:schemaRefs/>
</ds:datastoreItem>
</file>

<file path=customXml/itemProps3.xml><?xml version="1.0" encoding="utf-8"?>
<ds:datastoreItem xmlns:ds="http://schemas.openxmlformats.org/officeDocument/2006/customXml" ds:itemID="{c1833c11-30c2-40a4-aede-996cf47644f8}">
  <ds:schemaRefs/>
</ds:datastoreItem>
</file>

<file path=customXml/itemProps4.xml><?xml version="1.0" encoding="utf-8"?>
<ds:datastoreItem xmlns:ds="http://schemas.openxmlformats.org/officeDocument/2006/customXml" ds:itemID="{d8859c66-9efa-4df1-b339-8179ad3602c5}">
  <ds:schemaRefs/>
</ds:datastoreItem>
</file>

<file path=customXml/itemProps5.xml><?xml version="1.0" encoding="utf-8"?>
<ds:datastoreItem xmlns:ds="http://schemas.openxmlformats.org/officeDocument/2006/customXml" ds:itemID="{88033ed2-6bc5-4309-81dd-fef23e744f3b}">
  <ds:schemaRefs/>
</ds:datastoreItem>
</file>

<file path=customXml/itemProps6.xml><?xml version="1.0" encoding="utf-8"?>
<ds:datastoreItem xmlns:ds="http://schemas.openxmlformats.org/officeDocument/2006/customXml" ds:itemID="{577e0d9b-3289-4366-9c37-07174a0d2a39}">
  <ds:schemaRefs/>
</ds:datastoreItem>
</file>

<file path=customXml/itemProps7.xml><?xml version="1.0" encoding="utf-8"?>
<ds:datastoreItem xmlns:ds="http://schemas.openxmlformats.org/officeDocument/2006/customXml" ds:itemID="{951b6032-07e7-4c6f-b586-b3b349b1402f}">
  <ds:schemaRefs/>
</ds:datastoreItem>
</file>

<file path=customXml/itemProps8.xml><?xml version="1.0" encoding="utf-8"?>
<ds:datastoreItem xmlns:ds="http://schemas.openxmlformats.org/officeDocument/2006/customXml" ds:itemID="{a43572f9-33bb-44b8-81aa-ec4ac7c4f09a}">
  <ds:schemaRefs/>
</ds:datastoreItem>
</file>

<file path=customXml/itemProps9.xml><?xml version="1.0" encoding="utf-8"?>
<ds:datastoreItem xmlns:ds="http://schemas.openxmlformats.org/officeDocument/2006/customXml" ds:itemID="{660be62c-496a-4e88-a226-1b5e18f33a72}">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2024-02-27T15:59:00Z</dcterms:created>
  <dc:creator>Administrator</dc:creator>
  <cp:lastModifiedBy>Administrator</cp:lastModifiedBy>
  <dcterms:modified xsi:type="dcterms:W3CDTF">2024-02-28T01:29:11Z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