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一、中共石家庄市鹿泉区委老干部局本级收支预算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一、中共石家庄市鹿泉区委老干部局本级收支预算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537.08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537.08</w:t>
            </w:r>
          </w:p>
        </w:tc>
        <w:tc>
          <w:tcPr>
            <w:tcW w:w="4535" w:type="dxa"/>
            <w:vAlign w:val="center"/>
          </w:tcPr>
          <w:p>
            <w:pPr>
              <w:pStyle w:val="14"/>
            </w:pPr>
            <w:r>
              <w:t>本年支出合计</w:t>
            </w:r>
          </w:p>
        </w:tc>
        <w:tc>
          <w:tcPr>
            <w:tcW w:w="2126" w:type="dxa"/>
            <w:vAlign w:val="center"/>
          </w:tcPr>
          <w:p>
            <w:pPr>
              <w:pStyle w:val="15"/>
            </w:pPr>
            <w:r>
              <w:t>537.08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537.08</w:t>
            </w:r>
          </w:p>
        </w:tc>
        <w:tc>
          <w:tcPr>
            <w:tcW w:w="4535" w:type="dxa"/>
            <w:vAlign w:val="center"/>
          </w:tcPr>
          <w:p>
            <w:pPr>
              <w:pStyle w:val="14"/>
            </w:pPr>
            <w:r>
              <w:t>支出总计</w:t>
            </w:r>
          </w:p>
        </w:tc>
        <w:tc>
          <w:tcPr>
            <w:tcW w:w="2126" w:type="dxa"/>
            <w:vAlign w:val="center"/>
          </w:tcPr>
          <w:p>
            <w:pPr>
              <w:pStyle w:val="15"/>
            </w:pPr>
            <w:r>
              <w:t>537.08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537.08</w:t>
            </w:r>
          </w:p>
        </w:tc>
        <w:tc>
          <w:tcPr>
            <w:tcW w:w="1134" w:type="dxa"/>
            <w:vAlign w:val="center"/>
          </w:tcPr>
          <w:p>
            <w:pPr>
              <w:pStyle w:val="15"/>
            </w:pPr>
            <w:r>
              <w:t>537.08</w:t>
            </w:r>
          </w:p>
        </w:tc>
        <w:tc>
          <w:tcPr>
            <w:tcW w:w="1134" w:type="dxa"/>
            <w:vAlign w:val="center"/>
          </w:tcPr>
          <w:p>
            <w:pPr>
              <w:pStyle w:val="15"/>
            </w:pPr>
            <w:r>
              <w:t>537.08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495.12</w:t>
            </w:r>
          </w:p>
        </w:tc>
        <w:tc>
          <w:tcPr>
            <w:tcW w:w="1134" w:type="dxa"/>
            <w:vAlign w:val="center"/>
          </w:tcPr>
          <w:p>
            <w:pPr>
              <w:pStyle w:val="11"/>
            </w:pPr>
            <w:r>
              <w:t>495.12</w:t>
            </w:r>
          </w:p>
        </w:tc>
        <w:tc>
          <w:tcPr>
            <w:tcW w:w="1134" w:type="dxa"/>
            <w:vAlign w:val="center"/>
          </w:tcPr>
          <w:p>
            <w:pPr>
              <w:pStyle w:val="11"/>
            </w:pPr>
            <w:r>
              <w:t>495.12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495.12</w:t>
            </w:r>
          </w:p>
        </w:tc>
        <w:tc>
          <w:tcPr>
            <w:tcW w:w="1134" w:type="dxa"/>
            <w:vAlign w:val="center"/>
          </w:tcPr>
          <w:p>
            <w:pPr>
              <w:pStyle w:val="11"/>
            </w:pPr>
            <w:r>
              <w:t>495.12</w:t>
            </w:r>
          </w:p>
        </w:tc>
        <w:tc>
          <w:tcPr>
            <w:tcW w:w="1134" w:type="dxa"/>
            <w:vAlign w:val="center"/>
          </w:tcPr>
          <w:p>
            <w:pPr>
              <w:pStyle w:val="11"/>
            </w:pPr>
            <w:r>
              <w:t>495.12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137.42</w:t>
            </w:r>
          </w:p>
        </w:tc>
        <w:tc>
          <w:tcPr>
            <w:tcW w:w="1134" w:type="dxa"/>
            <w:vAlign w:val="center"/>
          </w:tcPr>
          <w:p>
            <w:pPr>
              <w:pStyle w:val="11"/>
            </w:pPr>
            <w:r>
              <w:t>137.42</w:t>
            </w:r>
          </w:p>
        </w:tc>
        <w:tc>
          <w:tcPr>
            <w:tcW w:w="1134" w:type="dxa"/>
            <w:vAlign w:val="center"/>
          </w:tcPr>
          <w:p>
            <w:pPr>
              <w:pStyle w:val="11"/>
            </w:pPr>
            <w:r>
              <w:t>137.42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2080503</w:t>
            </w:r>
          </w:p>
        </w:tc>
        <w:tc>
          <w:tcPr>
            <w:tcW w:w="1559" w:type="dxa"/>
            <w:vAlign w:val="center"/>
          </w:tcPr>
          <w:p>
            <w:pPr>
              <w:pStyle w:val="12"/>
            </w:pPr>
            <w:r>
              <w:t>离退休人员管理机构</w:t>
            </w:r>
          </w:p>
        </w:tc>
        <w:tc>
          <w:tcPr>
            <w:tcW w:w="1134" w:type="dxa"/>
            <w:vAlign w:val="center"/>
          </w:tcPr>
          <w:p>
            <w:pPr>
              <w:pStyle w:val="11"/>
            </w:pPr>
            <w:r>
              <w:t>332.87</w:t>
            </w:r>
          </w:p>
        </w:tc>
        <w:tc>
          <w:tcPr>
            <w:tcW w:w="1134" w:type="dxa"/>
            <w:vAlign w:val="center"/>
          </w:tcPr>
          <w:p>
            <w:pPr>
              <w:pStyle w:val="11"/>
            </w:pPr>
            <w:r>
              <w:t>332.87</w:t>
            </w:r>
          </w:p>
        </w:tc>
        <w:tc>
          <w:tcPr>
            <w:tcW w:w="1134" w:type="dxa"/>
            <w:vAlign w:val="center"/>
          </w:tcPr>
          <w:p>
            <w:pPr>
              <w:pStyle w:val="11"/>
            </w:pPr>
            <w:r>
              <w:t>332.87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24.83</w:t>
            </w:r>
          </w:p>
        </w:tc>
        <w:tc>
          <w:tcPr>
            <w:tcW w:w="1134" w:type="dxa"/>
            <w:vAlign w:val="center"/>
          </w:tcPr>
          <w:p>
            <w:pPr>
              <w:pStyle w:val="11"/>
            </w:pPr>
            <w:r>
              <w:t>24.83</w:t>
            </w:r>
          </w:p>
        </w:tc>
        <w:tc>
          <w:tcPr>
            <w:tcW w:w="1134" w:type="dxa"/>
            <w:vAlign w:val="center"/>
          </w:tcPr>
          <w:p>
            <w:pPr>
              <w:pStyle w:val="11"/>
            </w:pPr>
            <w:r>
              <w:t>24.83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r>
              <w:t>18.16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r>
              <w:t>23.81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537.08</w:t>
            </w:r>
          </w:p>
        </w:tc>
        <w:tc>
          <w:tcPr>
            <w:tcW w:w="1361" w:type="dxa"/>
            <w:vAlign w:val="center"/>
          </w:tcPr>
          <w:p>
            <w:pPr>
              <w:pStyle w:val="15"/>
            </w:pPr>
            <w:r>
              <w:t>466.08</w:t>
            </w:r>
          </w:p>
        </w:tc>
        <w:tc>
          <w:tcPr>
            <w:tcW w:w="1361" w:type="dxa"/>
            <w:vAlign w:val="center"/>
          </w:tcPr>
          <w:p>
            <w:pPr>
              <w:pStyle w:val="15"/>
            </w:pPr>
            <w:r>
              <w:t>71.00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495.12</w:t>
            </w:r>
          </w:p>
        </w:tc>
        <w:tc>
          <w:tcPr>
            <w:tcW w:w="1361" w:type="dxa"/>
            <w:vAlign w:val="center"/>
          </w:tcPr>
          <w:p>
            <w:pPr>
              <w:pStyle w:val="11"/>
            </w:pPr>
            <w:r>
              <w:t>424.12</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495.12</w:t>
            </w:r>
          </w:p>
        </w:tc>
        <w:tc>
          <w:tcPr>
            <w:tcW w:w="1361" w:type="dxa"/>
            <w:vAlign w:val="center"/>
          </w:tcPr>
          <w:p>
            <w:pPr>
              <w:pStyle w:val="11"/>
            </w:pPr>
            <w:r>
              <w:t>424.12</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137.42</w:t>
            </w:r>
          </w:p>
        </w:tc>
        <w:tc>
          <w:tcPr>
            <w:tcW w:w="1361" w:type="dxa"/>
            <w:vAlign w:val="center"/>
          </w:tcPr>
          <w:p>
            <w:pPr>
              <w:pStyle w:val="11"/>
            </w:pPr>
            <w:r>
              <w:t>137.42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2080503</w:t>
            </w:r>
          </w:p>
        </w:tc>
        <w:tc>
          <w:tcPr>
            <w:tcW w:w="4535" w:type="dxa"/>
            <w:vAlign w:val="center"/>
          </w:tcPr>
          <w:p>
            <w:pPr>
              <w:pStyle w:val="12"/>
            </w:pPr>
            <w:r>
              <w:t>离退休人员管理机构</w:t>
            </w:r>
          </w:p>
        </w:tc>
        <w:tc>
          <w:tcPr>
            <w:tcW w:w="1361" w:type="dxa"/>
            <w:vAlign w:val="center"/>
          </w:tcPr>
          <w:p>
            <w:pPr>
              <w:pStyle w:val="11"/>
            </w:pPr>
            <w:r>
              <w:t>332.87</w:t>
            </w:r>
          </w:p>
        </w:tc>
        <w:tc>
          <w:tcPr>
            <w:tcW w:w="1361" w:type="dxa"/>
            <w:vAlign w:val="center"/>
          </w:tcPr>
          <w:p>
            <w:pPr>
              <w:pStyle w:val="11"/>
            </w:pPr>
            <w:r>
              <w:t>261.87</w:t>
            </w:r>
          </w:p>
        </w:tc>
        <w:tc>
          <w:tcPr>
            <w:tcW w:w="1361" w:type="dxa"/>
            <w:vAlign w:val="center"/>
          </w:tcPr>
          <w:p>
            <w:pPr>
              <w:pStyle w:val="11"/>
            </w:pPr>
            <w:r>
              <w:t>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24.83</w:t>
            </w:r>
          </w:p>
        </w:tc>
        <w:tc>
          <w:tcPr>
            <w:tcW w:w="1361" w:type="dxa"/>
            <w:vAlign w:val="center"/>
          </w:tcPr>
          <w:p>
            <w:pPr>
              <w:pStyle w:val="11"/>
            </w:pPr>
            <w:r>
              <w:t>24.83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18.16</w:t>
            </w:r>
          </w:p>
        </w:tc>
        <w:tc>
          <w:tcPr>
            <w:tcW w:w="1361" w:type="dxa"/>
            <w:vAlign w:val="center"/>
          </w:tcPr>
          <w:p>
            <w:pPr>
              <w:pStyle w:val="11"/>
            </w:pPr>
            <w:r>
              <w:t>18.16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18.16</w:t>
            </w:r>
          </w:p>
        </w:tc>
        <w:tc>
          <w:tcPr>
            <w:tcW w:w="1361" w:type="dxa"/>
            <w:vAlign w:val="center"/>
          </w:tcPr>
          <w:p>
            <w:pPr>
              <w:pStyle w:val="11"/>
            </w:pPr>
            <w:r>
              <w:t>18.16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18.16</w:t>
            </w:r>
          </w:p>
        </w:tc>
        <w:tc>
          <w:tcPr>
            <w:tcW w:w="1361" w:type="dxa"/>
            <w:vAlign w:val="center"/>
          </w:tcPr>
          <w:p>
            <w:pPr>
              <w:pStyle w:val="11"/>
            </w:pPr>
            <w:r>
              <w:t>18.16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23.81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23.81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23.81</w:t>
            </w:r>
          </w:p>
        </w:tc>
        <w:tc>
          <w:tcPr>
            <w:tcW w:w="1361" w:type="dxa"/>
            <w:vAlign w:val="center"/>
          </w:tcPr>
          <w:p>
            <w:pPr>
              <w:pStyle w:val="11"/>
            </w:pPr>
            <w:r>
              <w:t>23.81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537.08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495.12</w:t>
            </w:r>
          </w:p>
        </w:tc>
        <w:tc>
          <w:tcPr>
            <w:tcW w:w="1474" w:type="dxa"/>
            <w:vAlign w:val="center"/>
          </w:tcPr>
          <w:p>
            <w:pPr>
              <w:pStyle w:val="11"/>
            </w:pPr>
            <w:r>
              <w:t>495.12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18.16</w:t>
            </w:r>
          </w:p>
        </w:tc>
        <w:tc>
          <w:tcPr>
            <w:tcW w:w="1474" w:type="dxa"/>
            <w:vAlign w:val="center"/>
          </w:tcPr>
          <w:p>
            <w:pPr>
              <w:pStyle w:val="11"/>
            </w:pPr>
            <w:r>
              <w:t>18.16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23.81</w:t>
            </w:r>
          </w:p>
        </w:tc>
        <w:tc>
          <w:tcPr>
            <w:tcW w:w="1474" w:type="dxa"/>
            <w:vAlign w:val="center"/>
          </w:tcPr>
          <w:p>
            <w:pPr>
              <w:pStyle w:val="11"/>
            </w:pPr>
            <w:r>
              <w:t>23.81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537.08</w:t>
            </w:r>
          </w:p>
        </w:tc>
        <w:tc>
          <w:tcPr>
            <w:tcW w:w="3402" w:type="dxa"/>
            <w:vAlign w:val="center"/>
          </w:tcPr>
          <w:p>
            <w:pPr>
              <w:pStyle w:val="14"/>
            </w:pPr>
            <w:r>
              <w:t>本年支出合计</w:t>
            </w:r>
          </w:p>
        </w:tc>
        <w:tc>
          <w:tcPr>
            <w:tcW w:w="1474" w:type="dxa"/>
            <w:vAlign w:val="center"/>
          </w:tcPr>
          <w:p>
            <w:pPr>
              <w:pStyle w:val="15"/>
            </w:pPr>
            <w:r>
              <w:t>537.08</w:t>
            </w:r>
          </w:p>
        </w:tc>
        <w:tc>
          <w:tcPr>
            <w:tcW w:w="1474" w:type="dxa"/>
            <w:vAlign w:val="center"/>
          </w:tcPr>
          <w:p>
            <w:pPr>
              <w:pStyle w:val="15"/>
            </w:pPr>
            <w:r>
              <w:t>537.08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537.08</w:t>
            </w:r>
          </w:p>
        </w:tc>
        <w:tc>
          <w:tcPr>
            <w:tcW w:w="3402" w:type="dxa"/>
            <w:vAlign w:val="center"/>
          </w:tcPr>
          <w:p>
            <w:pPr>
              <w:pStyle w:val="14"/>
            </w:pPr>
            <w:r>
              <w:t>支出总计</w:t>
            </w:r>
          </w:p>
        </w:tc>
        <w:tc>
          <w:tcPr>
            <w:tcW w:w="1474" w:type="dxa"/>
            <w:vAlign w:val="center"/>
          </w:tcPr>
          <w:p>
            <w:pPr>
              <w:pStyle w:val="15"/>
            </w:pPr>
            <w:r>
              <w:t>537.08</w:t>
            </w:r>
          </w:p>
        </w:tc>
        <w:tc>
          <w:tcPr>
            <w:tcW w:w="1474" w:type="dxa"/>
            <w:vAlign w:val="center"/>
          </w:tcPr>
          <w:p>
            <w:pPr>
              <w:pStyle w:val="15"/>
            </w:pPr>
            <w:r>
              <w:t>537.08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537.08</w:t>
            </w:r>
          </w:p>
        </w:tc>
        <w:tc>
          <w:tcPr>
            <w:tcW w:w="2551" w:type="dxa"/>
            <w:vAlign w:val="center"/>
          </w:tcPr>
          <w:p>
            <w:pPr>
              <w:pStyle w:val="15"/>
            </w:pPr>
            <w:r>
              <w:t>466.08</w:t>
            </w:r>
          </w:p>
        </w:tc>
        <w:tc>
          <w:tcPr>
            <w:tcW w:w="2551" w:type="dxa"/>
            <w:vAlign w:val="center"/>
          </w:tcPr>
          <w:p>
            <w:pPr>
              <w:pStyle w:val="15"/>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495.12</w:t>
            </w:r>
          </w:p>
        </w:tc>
        <w:tc>
          <w:tcPr>
            <w:tcW w:w="2551" w:type="dxa"/>
            <w:vAlign w:val="center"/>
          </w:tcPr>
          <w:p>
            <w:pPr>
              <w:pStyle w:val="11"/>
            </w:pPr>
            <w:r>
              <w:t>424.12</w:t>
            </w:r>
          </w:p>
        </w:tc>
        <w:tc>
          <w:tcPr>
            <w:tcW w:w="2551"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495.12</w:t>
            </w:r>
          </w:p>
        </w:tc>
        <w:tc>
          <w:tcPr>
            <w:tcW w:w="2551" w:type="dxa"/>
            <w:vAlign w:val="center"/>
          </w:tcPr>
          <w:p>
            <w:pPr>
              <w:pStyle w:val="11"/>
            </w:pPr>
            <w:r>
              <w:t>424.12</w:t>
            </w:r>
          </w:p>
        </w:tc>
        <w:tc>
          <w:tcPr>
            <w:tcW w:w="2551"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137.42</w:t>
            </w:r>
          </w:p>
        </w:tc>
        <w:tc>
          <w:tcPr>
            <w:tcW w:w="2551" w:type="dxa"/>
            <w:vAlign w:val="center"/>
          </w:tcPr>
          <w:p>
            <w:pPr>
              <w:pStyle w:val="11"/>
            </w:pPr>
            <w:r>
              <w:t>137.42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2080503</w:t>
            </w:r>
          </w:p>
        </w:tc>
        <w:tc>
          <w:tcPr>
            <w:tcW w:w="4535" w:type="dxa"/>
            <w:vAlign w:val="center"/>
          </w:tcPr>
          <w:p>
            <w:pPr>
              <w:pStyle w:val="12"/>
            </w:pPr>
            <w:r>
              <w:t>离退休人员管理机构</w:t>
            </w:r>
          </w:p>
        </w:tc>
        <w:tc>
          <w:tcPr>
            <w:tcW w:w="2551" w:type="dxa"/>
            <w:vAlign w:val="center"/>
          </w:tcPr>
          <w:p>
            <w:pPr>
              <w:pStyle w:val="11"/>
            </w:pPr>
            <w:r>
              <w:t>332.87</w:t>
            </w:r>
          </w:p>
        </w:tc>
        <w:tc>
          <w:tcPr>
            <w:tcW w:w="2551" w:type="dxa"/>
            <w:vAlign w:val="center"/>
          </w:tcPr>
          <w:p>
            <w:pPr>
              <w:pStyle w:val="11"/>
            </w:pPr>
            <w:r>
              <w:t>261.87</w:t>
            </w:r>
          </w:p>
        </w:tc>
        <w:tc>
          <w:tcPr>
            <w:tcW w:w="2551"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24.83</w:t>
            </w:r>
          </w:p>
        </w:tc>
        <w:tc>
          <w:tcPr>
            <w:tcW w:w="2551" w:type="dxa"/>
            <w:vAlign w:val="center"/>
          </w:tcPr>
          <w:p>
            <w:pPr>
              <w:pStyle w:val="11"/>
            </w:pPr>
            <w:r>
              <w:t>24.83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18.16</w:t>
            </w:r>
          </w:p>
        </w:tc>
        <w:tc>
          <w:tcPr>
            <w:tcW w:w="2551" w:type="dxa"/>
            <w:vAlign w:val="center"/>
          </w:tcPr>
          <w:p>
            <w:pPr>
              <w:pStyle w:val="11"/>
            </w:pPr>
            <w:r>
              <w:t>18.16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466.08</w:t>
            </w:r>
          </w:p>
        </w:tc>
        <w:tc>
          <w:tcPr>
            <w:tcW w:w="2551" w:type="dxa"/>
            <w:vAlign w:val="center"/>
          </w:tcPr>
          <w:p>
            <w:pPr>
              <w:pStyle w:val="15"/>
            </w:pPr>
            <w:r>
              <w:t>404.57</w:t>
            </w:r>
          </w:p>
        </w:tc>
        <w:tc>
          <w:tcPr>
            <w:tcW w:w="2551" w:type="dxa"/>
            <w:vAlign w:val="center"/>
          </w:tcPr>
          <w:p>
            <w:pPr>
              <w:pStyle w:val="15"/>
            </w:pPr>
            <w:r>
              <w:t>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262.01</w:t>
            </w:r>
          </w:p>
        </w:tc>
        <w:tc>
          <w:tcPr>
            <w:tcW w:w="2551" w:type="dxa"/>
            <w:vAlign w:val="center"/>
          </w:tcPr>
          <w:p>
            <w:pPr>
              <w:pStyle w:val="11"/>
            </w:pPr>
            <w:r>
              <w:t>262.01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66.54</w:t>
            </w:r>
          </w:p>
        </w:tc>
        <w:tc>
          <w:tcPr>
            <w:tcW w:w="2551" w:type="dxa"/>
            <w:vAlign w:val="center"/>
          </w:tcPr>
          <w:p>
            <w:pPr>
              <w:pStyle w:val="11"/>
            </w:pPr>
            <w:r>
              <w:t>66.54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31.26</w:t>
            </w:r>
          </w:p>
        </w:tc>
        <w:tc>
          <w:tcPr>
            <w:tcW w:w="2551" w:type="dxa"/>
            <w:vAlign w:val="center"/>
          </w:tcPr>
          <w:p>
            <w:pPr>
              <w:pStyle w:val="11"/>
            </w:pPr>
            <w:r>
              <w:t>31.26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26.71</w:t>
            </w:r>
          </w:p>
        </w:tc>
        <w:tc>
          <w:tcPr>
            <w:tcW w:w="2551" w:type="dxa"/>
            <w:vAlign w:val="center"/>
          </w:tcPr>
          <w:p>
            <w:pPr>
              <w:pStyle w:val="11"/>
            </w:pPr>
            <w:r>
              <w:t>26.71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65.39</w:t>
            </w:r>
          </w:p>
        </w:tc>
        <w:tc>
          <w:tcPr>
            <w:tcW w:w="2551" w:type="dxa"/>
            <w:vAlign w:val="center"/>
          </w:tcPr>
          <w:p>
            <w:pPr>
              <w:pStyle w:val="11"/>
            </w:pPr>
            <w:r>
              <w:t>65.39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24.83</w:t>
            </w:r>
          </w:p>
        </w:tc>
        <w:tc>
          <w:tcPr>
            <w:tcW w:w="2551" w:type="dxa"/>
            <w:vAlign w:val="center"/>
          </w:tcPr>
          <w:p>
            <w:pPr>
              <w:pStyle w:val="11"/>
            </w:pPr>
            <w:r>
              <w:t>24.83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10.24</w:t>
            </w:r>
          </w:p>
        </w:tc>
        <w:tc>
          <w:tcPr>
            <w:tcW w:w="2551" w:type="dxa"/>
            <w:vAlign w:val="center"/>
          </w:tcPr>
          <w:p>
            <w:pPr>
              <w:pStyle w:val="11"/>
            </w:pPr>
            <w:r>
              <w:t>10.24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7.92</w:t>
            </w:r>
          </w:p>
        </w:tc>
        <w:tc>
          <w:tcPr>
            <w:tcW w:w="2551" w:type="dxa"/>
            <w:vAlign w:val="center"/>
          </w:tcPr>
          <w:p>
            <w:pPr>
              <w:pStyle w:val="11"/>
            </w:pPr>
            <w:r>
              <w:t>7.92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5.32</w:t>
            </w:r>
          </w:p>
        </w:tc>
        <w:tc>
          <w:tcPr>
            <w:tcW w:w="2551" w:type="dxa"/>
            <w:vAlign w:val="center"/>
          </w:tcPr>
          <w:p>
            <w:pPr>
              <w:pStyle w:val="11"/>
            </w:pPr>
            <w:r>
              <w:t>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23.81</w:t>
            </w:r>
          </w:p>
        </w:tc>
        <w:tc>
          <w:tcPr>
            <w:tcW w:w="2551" w:type="dxa"/>
            <w:vAlign w:val="center"/>
          </w:tcPr>
          <w:p>
            <w:pPr>
              <w:pStyle w:val="11"/>
            </w:pPr>
            <w:r>
              <w:t>23.81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61.51</w:t>
            </w:r>
          </w:p>
        </w:tc>
        <w:tc>
          <w:tcPr>
            <w:tcW w:w="2551" w:type="dxa"/>
            <w:vAlign w:val="center"/>
          </w:tcPr>
          <w:p>
            <w:pPr>
              <w:pStyle w:val="11"/>
            </w:pPr>
          </w:p>
        </w:tc>
        <w:tc>
          <w:tcPr>
            <w:tcW w:w="2551" w:type="dxa"/>
            <w:vAlign w:val="center"/>
          </w:tcPr>
          <w:p>
            <w:pPr>
              <w:pStyle w:val="11"/>
            </w:pPr>
            <w:r>
              <w:t>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4.03</w:t>
            </w:r>
          </w:p>
        </w:tc>
        <w:tc>
          <w:tcPr>
            <w:tcW w:w="2551" w:type="dxa"/>
            <w:vAlign w:val="center"/>
          </w:tcPr>
          <w:p>
            <w:pPr>
              <w:pStyle w:val="11"/>
            </w:pPr>
          </w:p>
        </w:tc>
        <w:tc>
          <w:tcPr>
            <w:tcW w:w="2551" w:type="dxa"/>
            <w:vAlign w:val="center"/>
          </w:tcPr>
          <w:p>
            <w:pPr>
              <w:pStyle w:val="11"/>
            </w:pPr>
            <w:r>
              <w:t>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8.54</w:t>
            </w:r>
          </w:p>
        </w:tc>
        <w:tc>
          <w:tcPr>
            <w:tcW w:w="2551" w:type="dxa"/>
            <w:vAlign w:val="center"/>
          </w:tcPr>
          <w:p>
            <w:pPr>
              <w:pStyle w:val="11"/>
            </w:pPr>
          </w:p>
        </w:tc>
        <w:tc>
          <w:tcPr>
            <w:tcW w:w="2551" w:type="dxa"/>
            <w:vAlign w:val="center"/>
          </w:tcPr>
          <w:p>
            <w:pPr>
              <w:pStyle w:val="11"/>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23.36</w:t>
            </w:r>
          </w:p>
        </w:tc>
        <w:tc>
          <w:tcPr>
            <w:tcW w:w="2551" w:type="dxa"/>
            <w:vAlign w:val="center"/>
          </w:tcPr>
          <w:p>
            <w:pPr>
              <w:pStyle w:val="11"/>
            </w:pPr>
          </w:p>
        </w:tc>
        <w:tc>
          <w:tcPr>
            <w:tcW w:w="2551" w:type="dxa"/>
            <w:vAlign w:val="center"/>
          </w:tcPr>
          <w:p>
            <w:pPr>
              <w:pStyle w:val="11"/>
            </w:pPr>
            <w:r>
              <w:t>23.36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1.41</w:t>
            </w:r>
          </w:p>
        </w:tc>
        <w:tc>
          <w:tcPr>
            <w:tcW w:w="2551" w:type="dxa"/>
            <w:vAlign w:val="center"/>
          </w:tcPr>
          <w:p>
            <w:pPr>
              <w:pStyle w:val="11"/>
            </w:pPr>
          </w:p>
        </w:tc>
        <w:tc>
          <w:tcPr>
            <w:tcW w:w="2551" w:type="dxa"/>
            <w:vAlign w:val="center"/>
          </w:tcPr>
          <w:p>
            <w:pPr>
              <w:pStyle w:val="11"/>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1.66</w:t>
            </w:r>
          </w:p>
        </w:tc>
        <w:tc>
          <w:tcPr>
            <w:tcW w:w="2551" w:type="dxa"/>
            <w:vAlign w:val="center"/>
          </w:tcPr>
          <w:p>
            <w:pPr>
              <w:pStyle w:val="11"/>
            </w:pPr>
          </w:p>
        </w:tc>
        <w:tc>
          <w:tcPr>
            <w:tcW w:w="2551" w:type="dxa"/>
            <w:vAlign w:val="center"/>
          </w:tcPr>
          <w:p>
            <w:pPr>
              <w:pStyle w:val="11"/>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4.80</w:t>
            </w:r>
          </w:p>
        </w:tc>
        <w:tc>
          <w:tcPr>
            <w:tcW w:w="2551" w:type="dxa"/>
            <w:vAlign w:val="center"/>
          </w:tcPr>
          <w:p>
            <w:pPr>
              <w:pStyle w:val="11"/>
            </w:pPr>
          </w:p>
        </w:tc>
        <w:tc>
          <w:tcPr>
            <w:tcW w:w="2551" w:type="dxa"/>
            <w:vAlign w:val="center"/>
          </w:tcPr>
          <w:p>
            <w:pPr>
              <w:pStyle w:val="11"/>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3.30</w:t>
            </w:r>
          </w:p>
        </w:tc>
        <w:tc>
          <w:tcPr>
            <w:tcW w:w="2551" w:type="dxa"/>
            <w:vAlign w:val="center"/>
          </w:tcPr>
          <w:p>
            <w:pPr>
              <w:pStyle w:val="11"/>
            </w:pPr>
          </w:p>
        </w:tc>
        <w:tc>
          <w:tcPr>
            <w:tcW w:w="2551" w:type="dxa"/>
            <w:vAlign w:val="center"/>
          </w:tcPr>
          <w:p>
            <w:pPr>
              <w:pStyle w:val="11"/>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142.56</w:t>
            </w:r>
          </w:p>
        </w:tc>
        <w:tc>
          <w:tcPr>
            <w:tcW w:w="2551" w:type="dxa"/>
            <w:vAlign w:val="center"/>
          </w:tcPr>
          <w:p>
            <w:pPr>
              <w:pStyle w:val="11"/>
            </w:pPr>
            <w:r>
              <w:t>142.56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55.84</w:t>
            </w:r>
          </w:p>
        </w:tc>
        <w:tc>
          <w:tcPr>
            <w:tcW w:w="2551" w:type="dxa"/>
            <w:vAlign w:val="center"/>
          </w:tcPr>
          <w:p>
            <w:pPr>
              <w:pStyle w:val="11"/>
            </w:pPr>
            <w:r>
              <w:t>55.84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78.56</w:t>
            </w:r>
          </w:p>
        </w:tc>
        <w:tc>
          <w:tcPr>
            <w:tcW w:w="2551" w:type="dxa"/>
            <w:vAlign w:val="center"/>
          </w:tcPr>
          <w:p>
            <w:pPr>
              <w:pStyle w:val="11"/>
            </w:pPr>
            <w:r>
              <w:t>78.56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8.15</w:t>
            </w:r>
          </w:p>
        </w:tc>
        <w:tc>
          <w:tcPr>
            <w:tcW w:w="2551" w:type="dxa"/>
            <w:vAlign w:val="center"/>
          </w:tcPr>
          <w:p>
            <w:pPr>
              <w:pStyle w:val="11"/>
            </w:pPr>
            <w:r>
              <w:t>8.15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0.01</w:t>
            </w:r>
          </w:p>
        </w:tc>
        <w:tc>
          <w:tcPr>
            <w:tcW w:w="2551" w:type="dxa"/>
            <w:vAlign w:val="center"/>
          </w:tcPr>
          <w:p>
            <w:pPr>
              <w:pStyle w:val="11"/>
            </w:pPr>
            <w:r>
              <w:t>0.01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5.40</w:t>
            </w:r>
          </w:p>
        </w:tc>
        <w:tc>
          <w:tcPr>
            <w:tcW w:w="2381" w:type="dxa"/>
            <w:vAlign w:val="center"/>
          </w:tcPr>
          <w:p>
            <w:pPr>
              <w:pStyle w:val="15"/>
            </w:pPr>
            <w:r>
              <w:t>5.40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中共石家庄市鹿泉区委老干部局本级2024年单位预算信息公开情况说明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按照《中华人民共和国预算法》、《地方预决算公开操作规程》和《关于进一步推进预算公开工作的实施意见》规定，现将中共石家庄市鹿泉区委老干部局本级2024年单位预算公开如下：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全面贯彻加强党对离退休干部工作的集中统一领导要求,负责宣传贯彻落实党中央、国务院和省、市、区党委、政府关于离退休干部工作的方针政策、措施等;拟订或参与拟订全区离退休干部工作有关具体规定和办法;总结宣传全区离退休干部工作和先进典型。</w:t>
      </w:r>
    </w:p>
    <w:p>
      <w:pPr>
        <w:pStyle w:val="17"/>
      </w:pPr>
      <w:r>
        <w:t>（二）负责指导、督促、检查全区的离退休干部工作；组织和协调有关部门做好离退休干部工作。</w:t>
      </w:r>
    </w:p>
    <w:p>
      <w:pPr>
        <w:pStyle w:val="17"/>
      </w:pPr>
      <w:r>
        <w:t>（三）负责督促检查各乡（镇、区）和区直各部门落实离退休干部的政治和生活待遇，组织做好走访慰问工作；督促检查离休干部“两费”(离休费、医药费)落实情况;调查研究离退休干部政治和生活待遇中存在的问题,协调有关部门提出解决办法。</w:t>
      </w:r>
    </w:p>
    <w:p>
      <w:pPr>
        <w:pStyle w:val="17"/>
      </w:pPr>
      <w:r>
        <w:t>（四）加强对全区离退休干部的政治引领和教育管理。负责做好新形势下离退休干部党组织建设工作,拟订离退休干部思想政治工作的制度办法和措施;组织开展离退休干部党组织书记的教育培训工作。</w:t>
      </w:r>
    </w:p>
    <w:p>
      <w:pPr>
        <w:pStyle w:val="17"/>
      </w:pPr>
      <w:r>
        <w:t>（五）指导全区老干部活动中心等活动阵地建设与管理。</w:t>
      </w:r>
    </w:p>
    <w:p>
      <w:pPr>
        <w:pStyle w:val="17"/>
      </w:pPr>
      <w:r>
        <w:t>（六）指导各乡（镇、区）和区直各部门组织离退休干部</w:t>
      </w:r>
    </w:p>
    <w:p>
      <w:pPr>
        <w:pStyle w:val="17"/>
      </w:pPr>
      <w:r>
        <w:t>利用自身优势,在政治、经济、文化和青少年教育等各领域发挥作用,增添正能量。</w:t>
      </w:r>
    </w:p>
    <w:p>
      <w:pPr>
        <w:pStyle w:val="17"/>
      </w:pPr>
      <w:r>
        <w:t>（七）了解离退休干部对医疗保健方面的意见和要求。组织指导离退休干部开展健康科学的文化健身、保健讲座、参观学习等活动。</w:t>
      </w:r>
    </w:p>
    <w:p>
      <w:pPr>
        <w:pStyle w:val="17"/>
      </w:pPr>
      <w:r>
        <w:t>（八）负责易地安置离休干部服务管理工作。</w:t>
      </w:r>
    </w:p>
    <w:p>
      <w:pPr>
        <w:pStyle w:val="17"/>
      </w:pPr>
      <w:r>
        <w:t>（九）会同有关部门拟订治丧办法,指导逝世老干部的善后工作,协助承办区委交办的丧葬事宜。</w:t>
      </w:r>
    </w:p>
    <w:p>
      <w:pPr>
        <w:pStyle w:val="17"/>
      </w:pPr>
      <w:r>
        <w:t>（十）承担区老干部工作领导小组、区关心下一代工作委员会的日常工作。</w:t>
      </w:r>
    </w:p>
    <w:p>
      <w:pPr>
        <w:pStyle w:val="17"/>
      </w:pPr>
      <w:r>
        <w:t>（十一）完成区委交办的其他任务。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中共石家庄市鹿泉区委老干部局本级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537.08万元，其中：一般公共预算收入537.08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鹿泉区委老干部局本级年度单位预算中支出预算的总体情况。2024年支出预算537.08万元，其中基本支出466.08万元，包括人员经费404.57万元和日常公用经费61.51万元；项目支出71.00万元，主要为离退休特需费、企业离休公用经费及老干部专项活动经费、特困离退休干部帮扶资金。</w:t>
      </w:r>
    </w:p>
    <w:p>
      <w:pPr>
        <w:pStyle w:val="18"/>
      </w:pPr>
      <w:r>
        <w:t>3、比上年增减情况</w:t>
      </w:r>
    </w:p>
    <w:p>
      <w:pPr>
        <w:pStyle w:val="18"/>
        <w:rPr>
          <w:rFonts w:hint="eastAsia" w:eastAsia="方正仿宋_GBK"/>
          <w:lang w:eastAsia="zh-CN"/>
        </w:rPr>
      </w:pPr>
      <w:r>
        <w:t>2024年预算收支安排537.08万元，较2023年预算减少2.94万元，其中：基本支出减少2.94万元，主要为人员经费和日常公用经费减少。项目支出增加0.00万元，与上年持平，无增减变化</w:t>
      </w:r>
      <w:r>
        <w:rPr>
          <w:rFonts w:hint="eastAsia"/>
          <w:lang w:eastAsia="zh-CN"/>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2024年，我单位机关运行经费共计安排61.51万元，主要用于日常维修、办公用房水电费、办公用房取暖费、办公用房物业管理费等日常运行支出。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5.40万元，其中因公出国（境）费0.00万元；公务用车购置及运维费5.40万元（其中：公务用车购置费为0.00万元，公务用车运维费5.40万元)；公务接待费0.00万元。与2023年相比持</w:t>
      </w:r>
      <w:bookmarkStart w:id="1" w:name="_GoBack"/>
      <w:bookmarkEnd w:id="1"/>
      <w:r>
        <w:t>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1、离退休特需费绩效目标表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13011024P003224100646</w:t>
            </w:r>
          </w:p>
        </w:tc>
        <w:tc>
          <w:tcPr>
            <w:tcW w:w="2835" w:type="dxa"/>
            <w:vAlign w:val="center"/>
          </w:tcPr>
          <w:p>
            <w:pPr>
              <w:pStyle w:val="10"/>
            </w:pPr>
            <w:r>
              <w:t>项目名称</w:t>
            </w:r>
          </w:p>
        </w:tc>
        <w:tc>
          <w:tcPr>
            <w:tcW w:w="6094" w:type="dxa"/>
            <w:gridSpan w:val="3"/>
            <w:vAlign w:val="center"/>
          </w:tcPr>
          <w:p>
            <w:pPr>
              <w:pStyle w:val="12"/>
            </w:pPr>
            <w:r>
              <w:t>离退休特需费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预算数60万元。其中：财政资金60万元，其他资金0万元。主要用于安排照顾离退休干部晚年生活，解决离退休干部思想政治建设、党支部建设，解决离退休干部特殊困难补助及各类文体活动的经费开支。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20%</w:t>
            </w:r>
          </w:p>
        </w:tc>
        <w:tc>
          <w:tcPr>
            <w:tcW w:w="2835" w:type="dxa"/>
            <w:vAlign w:val="center"/>
          </w:tcPr>
          <w:p>
            <w:pPr>
              <w:pStyle w:val="13"/>
            </w:pPr>
            <w:r>
              <w:t>40%</w:t>
            </w:r>
          </w:p>
        </w:tc>
        <w:tc>
          <w:tcPr>
            <w:tcW w:w="2551" w:type="dxa"/>
            <w:vAlign w:val="center"/>
          </w:tcPr>
          <w:p>
            <w:pPr>
              <w:pStyle w:val="13"/>
            </w:pPr>
            <w: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 安排照顾离退休干部晚年生活，解决离退休干部思想政治建设、党支部建设。</w:t>
            </w:r>
          </w:p>
          <w:p>
            <w:pPr>
              <w:pStyle w:val="12"/>
            </w:pPr>
            <w:r>
              <w:t>2.目标内容2 安排照顾离退休干部晚年生活，解决离退休干部特殊困难补助及各类文体活动的经费开支。</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参加活动人数</w:t>
            </w:r>
          </w:p>
        </w:tc>
        <w:tc>
          <w:tcPr>
            <w:tcW w:w="5386" w:type="dxa"/>
            <w:vAlign w:val="center"/>
          </w:tcPr>
          <w:p>
            <w:pPr>
              <w:pStyle w:val="12"/>
            </w:pPr>
            <w:r>
              <w:t>举办老干部趣味运动会、书画展、文艺演出等活动</w:t>
            </w:r>
          </w:p>
        </w:tc>
        <w:tc>
          <w:tcPr>
            <w:tcW w:w="2268" w:type="dxa"/>
            <w:vAlign w:val="center"/>
          </w:tcPr>
          <w:p>
            <w:pPr>
              <w:pStyle w:val="12"/>
            </w:pPr>
            <w:r>
              <w:t>≥2000人</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参加活动覆盖率</w:t>
            </w:r>
          </w:p>
        </w:tc>
        <w:tc>
          <w:tcPr>
            <w:tcW w:w="5386" w:type="dxa"/>
            <w:vAlign w:val="center"/>
          </w:tcPr>
          <w:p>
            <w:pPr>
              <w:pStyle w:val="12"/>
            </w:pPr>
            <w:r>
              <w:t>预计老干部参加活动覆盖率</w:t>
            </w:r>
          </w:p>
        </w:tc>
        <w:tc>
          <w:tcPr>
            <w:tcW w:w="2268" w:type="dxa"/>
            <w:vAlign w:val="center"/>
          </w:tcPr>
          <w:p>
            <w:pPr>
              <w:pStyle w:val="12"/>
            </w:pPr>
            <w:r>
              <w:t>≥70%</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举办活动时间</w:t>
            </w:r>
          </w:p>
        </w:tc>
        <w:tc>
          <w:tcPr>
            <w:tcW w:w="5386" w:type="dxa"/>
            <w:vAlign w:val="center"/>
          </w:tcPr>
          <w:p>
            <w:pPr>
              <w:pStyle w:val="12"/>
            </w:pPr>
            <w:r>
              <w:t>计划组织老干部举办活动时间</w:t>
            </w:r>
          </w:p>
        </w:tc>
        <w:tc>
          <w:tcPr>
            <w:tcW w:w="2268" w:type="dxa"/>
            <w:vAlign w:val="center"/>
          </w:tcPr>
          <w:p>
            <w:pPr>
              <w:pStyle w:val="12"/>
            </w:pPr>
            <w:r>
              <w:t>春节、重阳节、中秋节等重大节日</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参加活动人均费用</w:t>
            </w:r>
          </w:p>
        </w:tc>
        <w:tc>
          <w:tcPr>
            <w:tcW w:w="5386" w:type="dxa"/>
            <w:vAlign w:val="center"/>
          </w:tcPr>
          <w:p>
            <w:pPr>
              <w:pStyle w:val="12"/>
            </w:pPr>
            <w:r>
              <w:t>举办老干部春秋两次趣味运动会、书画展、文艺演出等活动</w:t>
            </w:r>
          </w:p>
        </w:tc>
        <w:tc>
          <w:tcPr>
            <w:tcW w:w="2268" w:type="dxa"/>
            <w:vAlign w:val="center"/>
          </w:tcPr>
          <w:p>
            <w:pPr>
              <w:pStyle w:val="12"/>
            </w:pPr>
            <w:r>
              <w:t>≥100元</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离退休干部生活质量提高</w:t>
            </w:r>
          </w:p>
        </w:tc>
        <w:tc>
          <w:tcPr>
            <w:tcW w:w="5386" w:type="dxa"/>
            <w:vAlign w:val="center"/>
          </w:tcPr>
          <w:p>
            <w:pPr>
              <w:pStyle w:val="12"/>
            </w:pPr>
            <w:r>
              <w:t>安排照顾离退休干部晚年生活</w:t>
            </w:r>
          </w:p>
        </w:tc>
        <w:tc>
          <w:tcPr>
            <w:tcW w:w="2268" w:type="dxa"/>
            <w:vAlign w:val="center"/>
          </w:tcPr>
          <w:p>
            <w:pPr>
              <w:pStyle w:val="12"/>
            </w:pPr>
            <w:r>
              <w:t>≥2000人</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体现党和政府对老干部关心</w:t>
            </w:r>
          </w:p>
        </w:tc>
        <w:tc>
          <w:tcPr>
            <w:tcW w:w="2268" w:type="dxa"/>
            <w:vAlign w:val="center"/>
          </w:tcPr>
          <w:p>
            <w:pPr>
              <w:pStyle w:val="12"/>
            </w:pPr>
            <w:r>
              <w:t>≥90%</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受助对象满意度</w:t>
            </w:r>
          </w:p>
        </w:tc>
        <w:tc>
          <w:tcPr>
            <w:tcW w:w="5386" w:type="dxa"/>
            <w:vAlign w:val="center"/>
          </w:tcPr>
          <w:p>
            <w:pPr>
              <w:pStyle w:val="12"/>
            </w:pPr>
            <w:r>
              <w:t>老干部生活丰富多彩</w:t>
            </w:r>
          </w:p>
        </w:tc>
        <w:tc>
          <w:tcPr>
            <w:tcW w:w="2268" w:type="dxa"/>
            <w:vAlign w:val="center"/>
          </w:tcPr>
          <w:p>
            <w:pPr>
              <w:pStyle w:val="12"/>
            </w:pPr>
            <w:r>
              <w:t>≥90%</w:t>
            </w:r>
          </w:p>
        </w:tc>
        <w:tc>
          <w:tcPr>
            <w:tcW w:w="1276" w:type="dxa"/>
            <w:vAlign w:val="center"/>
          </w:tcPr>
          <w:p>
            <w:pPr>
              <w:pStyle w:val="12"/>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2、企业离休公用经费及老干部专项活动经费绩效目标表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13011024P00322410062Y</w:t>
            </w:r>
          </w:p>
        </w:tc>
        <w:tc>
          <w:tcPr>
            <w:tcW w:w="2835" w:type="dxa"/>
            <w:vAlign w:val="center"/>
          </w:tcPr>
          <w:p>
            <w:pPr>
              <w:pStyle w:val="10"/>
            </w:pPr>
            <w:r>
              <w:t>项目名称</w:t>
            </w:r>
          </w:p>
        </w:tc>
        <w:tc>
          <w:tcPr>
            <w:tcW w:w="6094" w:type="dxa"/>
            <w:gridSpan w:val="3"/>
            <w:vAlign w:val="center"/>
          </w:tcPr>
          <w:p>
            <w:pPr>
              <w:pStyle w:val="12"/>
            </w:pPr>
            <w:r>
              <w:t>企业离休公用经费及老干部专项活动经费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预算数6万元。其中：财政资金6万元，其他资金0万元。主要用于中秋节春节期间慰问企业离休干部、副处以上离退休干部，组织召开处级老干部情况通报及座谈会支出。</w:t>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w:t>
            </w:r>
          </w:p>
        </w:tc>
        <w:tc>
          <w:tcPr>
            <w:tcW w:w="2835" w:type="dxa"/>
            <w:vAlign w:val="center"/>
          </w:tcPr>
          <w:p>
            <w:pPr>
              <w:pStyle w:val="13"/>
            </w:pPr>
            <w:r>
              <w:t>30%</w:t>
            </w:r>
          </w:p>
        </w:tc>
        <w:tc>
          <w:tcPr>
            <w:tcW w:w="2551" w:type="dxa"/>
            <w:vAlign w:val="center"/>
          </w:tcPr>
          <w:p>
            <w:pPr>
              <w:pStyle w:val="13"/>
            </w:pPr>
            <w:r>
              <w:t>70%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1.目标内容1 体现区委、区政府对老干部的关爱，每年中秋节春节期间慰问企业离休干部。</w:t>
            </w:r>
          </w:p>
          <w:p>
            <w:pPr>
              <w:pStyle w:val="12"/>
            </w:pPr>
            <w:r>
              <w:t>2.目标内容2 体现区委、区政府对老干部的关爱，每年中秋节春节期间慰问副处以上离退休干部，组织召开处级老干部情况通报及座谈会。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慰问离退休干部人数</w:t>
            </w:r>
          </w:p>
        </w:tc>
        <w:tc>
          <w:tcPr>
            <w:tcW w:w="5386" w:type="dxa"/>
            <w:vAlign w:val="center"/>
          </w:tcPr>
          <w:p>
            <w:pPr>
              <w:pStyle w:val="12"/>
            </w:pPr>
            <w:r>
              <w:t>预计中秋节、春节对企业离休，副处级以上离退休干部进行慰问</w:t>
            </w:r>
          </w:p>
        </w:tc>
        <w:tc>
          <w:tcPr>
            <w:tcW w:w="2268" w:type="dxa"/>
            <w:vAlign w:val="center"/>
          </w:tcPr>
          <w:p>
            <w:pPr>
              <w:pStyle w:val="12"/>
            </w:pPr>
            <w:r>
              <w:t>54人</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慰问离退休干部覆盖率</w:t>
            </w:r>
          </w:p>
        </w:tc>
        <w:tc>
          <w:tcPr>
            <w:tcW w:w="5386" w:type="dxa"/>
            <w:vAlign w:val="center"/>
          </w:tcPr>
          <w:p>
            <w:pPr>
              <w:pStyle w:val="12"/>
            </w:pPr>
            <w:r>
              <w:t>计划中秋节、春节对企业离休，副处级以上离退休干部进行慰问覆盖率</w:t>
            </w:r>
          </w:p>
        </w:tc>
        <w:tc>
          <w:tcPr>
            <w:tcW w:w="2268" w:type="dxa"/>
            <w:vAlign w:val="center"/>
          </w:tcPr>
          <w:p>
            <w:pPr>
              <w:pStyle w:val="12"/>
            </w:pPr>
            <w:r>
              <w:t>100%</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慰问离退休干部及时性</w:t>
            </w:r>
          </w:p>
        </w:tc>
        <w:tc>
          <w:tcPr>
            <w:tcW w:w="5386" w:type="dxa"/>
            <w:vAlign w:val="center"/>
          </w:tcPr>
          <w:p>
            <w:pPr>
              <w:pStyle w:val="12"/>
            </w:pPr>
            <w:r>
              <w:t>计划中秋节、春节对企业离休，副处级以上离退休干部进行慰问及时性</w:t>
            </w:r>
          </w:p>
        </w:tc>
        <w:tc>
          <w:tcPr>
            <w:tcW w:w="2268" w:type="dxa"/>
            <w:vAlign w:val="center"/>
          </w:tcPr>
          <w:p>
            <w:pPr>
              <w:pStyle w:val="12"/>
            </w:pPr>
            <w:r>
              <w:t>中秋节、春节</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慰问标准</w:t>
            </w:r>
          </w:p>
        </w:tc>
        <w:tc>
          <w:tcPr>
            <w:tcW w:w="5386" w:type="dxa"/>
            <w:vAlign w:val="center"/>
          </w:tcPr>
          <w:p>
            <w:pPr>
              <w:pStyle w:val="12"/>
            </w:pPr>
            <w:r>
              <w:t>企业慰问600元左右，处级慰问600元左右</w:t>
            </w:r>
          </w:p>
        </w:tc>
        <w:tc>
          <w:tcPr>
            <w:tcW w:w="2268" w:type="dxa"/>
            <w:vAlign w:val="center"/>
          </w:tcPr>
          <w:p>
            <w:pPr>
              <w:pStyle w:val="12"/>
            </w:pPr>
            <w:r>
              <w:t>2次</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体现区委、区政府对老干部的关爱</w:t>
            </w:r>
          </w:p>
        </w:tc>
        <w:tc>
          <w:tcPr>
            <w:tcW w:w="2268" w:type="dxa"/>
            <w:vAlign w:val="center"/>
          </w:tcPr>
          <w:p>
            <w:pPr>
              <w:pStyle w:val="12"/>
            </w:pPr>
            <w:r>
              <w:t>54人</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增强党和政府与老干部之间的联系</w:t>
            </w:r>
          </w:p>
        </w:tc>
        <w:tc>
          <w:tcPr>
            <w:tcW w:w="2268" w:type="dxa"/>
            <w:vAlign w:val="center"/>
          </w:tcPr>
          <w:p>
            <w:pPr>
              <w:pStyle w:val="12"/>
            </w:pPr>
            <w:r>
              <w:t>≥4次</w:t>
            </w:r>
          </w:p>
        </w:tc>
        <w:tc>
          <w:tcPr>
            <w:tcW w:w="1276" w:type="dxa"/>
            <w:vAlign w:val="center"/>
          </w:tcPr>
          <w:p>
            <w:pPr>
              <w:pStyle w:val="12"/>
            </w:pPr>
            <w: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提高老干部对全区经济社会发展的参与感</w:t>
            </w:r>
          </w:p>
        </w:tc>
        <w:tc>
          <w:tcPr>
            <w:tcW w:w="2268" w:type="dxa"/>
            <w:vAlign w:val="center"/>
          </w:tcPr>
          <w:p>
            <w:pPr>
              <w:pStyle w:val="12"/>
            </w:pPr>
            <w:r>
              <w:t>≥90%</w:t>
            </w:r>
          </w:p>
        </w:tc>
        <w:tc>
          <w:tcPr>
            <w:tcW w:w="1276" w:type="dxa"/>
            <w:vAlign w:val="center"/>
          </w:tcPr>
          <w:p>
            <w:pPr>
              <w:pStyle w:val="12"/>
            </w:pPr>
            <w:r>
              <w:t>根据历史经验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3、特困离退休干部帮扶资金绩效目标表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13011024P00322410063J</w:t>
            </w:r>
          </w:p>
        </w:tc>
        <w:tc>
          <w:tcPr>
            <w:tcW w:w="2835" w:type="dxa"/>
            <w:vAlign w:val="center"/>
          </w:tcPr>
          <w:p>
            <w:pPr>
              <w:pStyle w:val="10"/>
            </w:pPr>
            <w:r>
              <w:t>项目名称</w:t>
            </w:r>
          </w:p>
        </w:tc>
        <w:tc>
          <w:tcPr>
            <w:tcW w:w="6094" w:type="dxa"/>
            <w:gridSpan w:val="3"/>
            <w:vAlign w:val="center"/>
          </w:tcPr>
          <w:p>
            <w:pPr>
              <w:pStyle w:val="12"/>
            </w:pPr>
            <w:r>
              <w:t>特困离退休干部帮扶资金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预算数5万元。其中：财政资金5万元，其他资金0万元。主要用于帮助特困离退休干部及遗属解决生活方面实际困难。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1.帮助特困离退休干部及遗属解决生活方面实际困难，计划发放16人，通过发放困难补助提高困难老干部生活水平。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特困离退休发放补助人数</w:t>
            </w:r>
          </w:p>
        </w:tc>
        <w:tc>
          <w:tcPr>
            <w:tcW w:w="5386" w:type="dxa"/>
            <w:vAlign w:val="center"/>
          </w:tcPr>
          <w:p>
            <w:pPr>
              <w:pStyle w:val="12"/>
            </w:pPr>
            <w:r>
              <w:t>预计发放特困离退休困难补助人数</w:t>
            </w:r>
          </w:p>
        </w:tc>
        <w:tc>
          <w:tcPr>
            <w:tcW w:w="2268" w:type="dxa"/>
            <w:vAlign w:val="center"/>
          </w:tcPr>
          <w:p>
            <w:pPr>
              <w:pStyle w:val="12"/>
            </w:pPr>
            <w:r>
              <w:t>16人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特困离退休补助发放覆盖率</w:t>
            </w:r>
          </w:p>
        </w:tc>
        <w:tc>
          <w:tcPr>
            <w:tcW w:w="5386" w:type="dxa"/>
            <w:vAlign w:val="center"/>
          </w:tcPr>
          <w:p>
            <w:pPr>
              <w:pStyle w:val="12"/>
            </w:pPr>
            <w:r>
              <w:t>预计特困离退休干部补助发放覆盖率</w:t>
            </w:r>
          </w:p>
        </w:tc>
        <w:tc>
          <w:tcPr>
            <w:tcW w:w="2268" w:type="dxa"/>
            <w:vAlign w:val="center"/>
          </w:tcPr>
          <w:p>
            <w:pPr>
              <w:pStyle w:val="12"/>
            </w:pPr>
            <w:r>
              <w:t>≥90%</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对特困离退休困难补助发放时间</w:t>
            </w:r>
          </w:p>
        </w:tc>
        <w:tc>
          <w:tcPr>
            <w:tcW w:w="5386" w:type="dxa"/>
            <w:vAlign w:val="center"/>
          </w:tcPr>
          <w:p>
            <w:pPr>
              <w:pStyle w:val="12"/>
            </w:pPr>
            <w:r>
              <w:t>预计对特困离退休补助发放时间</w:t>
            </w:r>
          </w:p>
        </w:tc>
        <w:tc>
          <w:tcPr>
            <w:tcW w:w="2268" w:type="dxa"/>
            <w:vAlign w:val="center"/>
          </w:tcPr>
          <w:p>
            <w:pPr>
              <w:pStyle w:val="12"/>
            </w:pPr>
            <w:r>
              <w:t>4季度</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帮扶离退休干部人均发放金额</w:t>
            </w:r>
          </w:p>
        </w:tc>
        <w:tc>
          <w:tcPr>
            <w:tcW w:w="5386" w:type="dxa"/>
            <w:vAlign w:val="center"/>
          </w:tcPr>
          <w:p>
            <w:pPr>
              <w:pStyle w:val="12"/>
            </w:pPr>
            <w:r>
              <w:t>计划帮扶离退休干部人均发放金额</w:t>
            </w:r>
          </w:p>
        </w:tc>
        <w:tc>
          <w:tcPr>
            <w:tcW w:w="2268" w:type="dxa"/>
            <w:vAlign w:val="center"/>
          </w:tcPr>
          <w:p>
            <w:pPr>
              <w:pStyle w:val="12"/>
            </w:pPr>
            <w:r>
              <w:t>3125元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为特困离退休老干部提供关心</w:t>
            </w:r>
          </w:p>
        </w:tc>
        <w:tc>
          <w:tcPr>
            <w:tcW w:w="5386" w:type="dxa"/>
            <w:vAlign w:val="center"/>
          </w:tcPr>
          <w:p>
            <w:pPr>
              <w:pStyle w:val="12"/>
            </w:pPr>
            <w:r>
              <w:t>计划为老干部安度晚年提供关心</w:t>
            </w:r>
          </w:p>
        </w:tc>
        <w:tc>
          <w:tcPr>
            <w:tcW w:w="2268" w:type="dxa"/>
            <w:vAlign w:val="center"/>
          </w:tcPr>
          <w:p>
            <w:pPr>
              <w:pStyle w:val="12"/>
            </w:pPr>
            <w:r>
              <w:t>生活水平提高</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充分体现党和政府对老干部关心关爱</w:t>
            </w:r>
          </w:p>
        </w:tc>
        <w:tc>
          <w:tcPr>
            <w:tcW w:w="2268" w:type="dxa"/>
            <w:vAlign w:val="center"/>
          </w:tcPr>
          <w:p>
            <w:pPr>
              <w:pStyle w:val="12"/>
            </w:pPr>
            <w:r>
              <w:t>关心关爱老干部</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帮扶离退休干部满意率</w:t>
            </w:r>
          </w:p>
        </w:tc>
        <w:tc>
          <w:tcPr>
            <w:tcW w:w="5386" w:type="dxa"/>
            <w:vAlign w:val="center"/>
          </w:tcPr>
          <w:p>
            <w:pPr>
              <w:pStyle w:val="12"/>
            </w:pPr>
            <w:r>
              <w:t>计划帮扶离退休干部满意率</w:t>
            </w:r>
          </w:p>
        </w:tc>
        <w:tc>
          <w:tcPr>
            <w:tcW w:w="2268" w:type="dxa"/>
            <w:vAlign w:val="center"/>
          </w:tcPr>
          <w:p>
            <w:pPr>
              <w:pStyle w:val="12"/>
            </w:pPr>
            <w:r>
              <w:t>≥90%</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5.65</w:t>
            </w:r>
          </w:p>
        </w:tc>
        <w:tc>
          <w:tcPr>
            <w:tcW w:w="964" w:type="dxa"/>
            <w:vAlign w:val="center"/>
          </w:tcPr>
          <w:p>
            <w:pPr>
              <w:pStyle w:val="15"/>
            </w:pPr>
            <w:r>
              <w:t>5.65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中共石家庄市鹿泉区委老干部局本级小计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5.65</w:t>
            </w:r>
          </w:p>
        </w:tc>
        <w:tc>
          <w:tcPr>
            <w:tcW w:w="964" w:type="dxa"/>
            <w:vAlign w:val="center"/>
          </w:tcPr>
          <w:p>
            <w:pPr>
              <w:pStyle w:val="15"/>
            </w:pPr>
            <w:r>
              <w:t>5.65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29.04</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3</w:t>
            </w:r>
          </w:p>
        </w:tc>
        <w:tc>
          <w:tcPr>
            <w:tcW w:w="850" w:type="dxa"/>
            <w:vAlign w:val="center"/>
          </w:tcPr>
          <w:p>
            <w:pPr>
              <w:pStyle w:val="11"/>
            </w:pPr>
            <w:r>
              <w:t>0.50</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29.04</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29.04</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29.04</w:t>
            </w:r>
          </w:p>
        </w:tc>
        <w:tc>
          <w:tcPr>
            <w:tcW w:w="1134" w:type="dxa"/>
            <w:vAlign w:val="center"/>
          </w:tcPr>
          <w:p>
            <w:pPr>
              <w:pStyle w:val="12"/>
            </w:pPr>
            <w:r>
              <w:t>木制床类</w:t>
            </w:r>
          </w:p>
        </w:tc>
        <w:tc>
          <w:tcPr>
            <w:tcW w:w="1134" w:type="dxa"/>
            <w:vAlign w:val="center"/>
          </w:tcPr>
          <w:p>
            <w:pPr>
              <w:pStyle w:val="12"/>
            </w:pPr>
            <w:r>
              <w:t>A05010104</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2024公用类项目（一）</w:t>
            </w:r>
          </w:p>
        </w:tc>
        <w:tc>
          <w:tcPr>
            <w:tcW w:w="964" w:type="dxa"/>
            <w:vAlign w:val="center"/>
          </w:tcPr>
          <w:p>
            <w:pPr>
              <w:pStyle w:val="11"/>
            </w:pPr>
            <w:r>
              <w:t>29.04</w:t>
            </w:r>
          </w:p>
        </w:tc>
        <w:tc>
          <w:tcPr>
            <w:tcW w:w="1134" w:type="dxa"/>
            <w:vAlign w:val="center"/>
          </w:tcPr>
          <w:p>
            <w:pPr>
              <w:pStyle w:val="12"/>
            </w:pPr>
            <w:r>
              <w:t>其他柜类</w:t>
            </w:r>
          </w:p>
        </w:tc>
        <w:tc>
          <w:tcPr>
            <w:tcW w:w="1134" w:type="dxa"/>
            <w:vAlign w:val="center"/>
          </w:tcPr>
          <w:p>
            <w:pPr>
              <w:pStyle w:val="12"/>
            </w:pPr>
            <w:r>
              <w:t>A05010599</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0.08</w:t>
            </w:r>
          </w:p>
        </w:tc>
        <w:tc>
          <w:tcPr>
            <w:tcW w:w="964" w:type="dxa"/>
            <w:vAlign w:val="center"/>
          </w:tcPr>
          <w:p>
            <w:pPr>
              <w:pStyle w:val="11"/>
            </w:pPr>
            <w:r>
              <w:t>0.16</w:t>
            </w:r>
          </w:p>
        </w:tc>
        <w:tc>
          <w:tcPr>
            <w:tcW w:w="964" w:type="dxa"/>
            <w:vAlign w:val="center"/>
          </w:tcPr>
          <w:p>
            <w:pPr>
              <w:pStyle w:val="11"/>
            </w:pPr>
            <w:r>
              <w:t>0.16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个</w:t>
            </w:r>
          </w:p>
        </w:tc>
        <w:tc>
          <w:tcPr>
            <w:tcW w:w="850" w:type="dxa"/>
            <w:vAlign w:val="center"/>
          </w:tcPr>
          <w:p>
            <w:pPr>
              <w:pStyle w:val="11"/>
            </w:pPr>
            <w:r>
              <w:t>2</w:t>
            </w:r>
          </w:p>
        </w:tc>
        <w:tc>
          <w:tcPr>
            <w:tcW w:w="850" w:type="dxa"/>
            <w:vAlign w:val="center"/>
          </w:tcPr>
          <w:p>
            <w:pPr>
              <w:pStyle w:val="11"/>
            </w:pPr>
            <w:r>
              <w:t>0.30</w:t>
            </w:r>
          </w:p>
        </w:tc>
        <w:tc>
          <w:tcPr>
            <w:tcW w:w="964" w:type="dxa"/>
            <w:vAlign w:val="center"/>
          </w:tcPr>
          <w:p>
            <w:pPr>
              <w:pStyle w:val="11"/>
            </w:pPr>
            <w:r>
              <w:t>0.60</w:t>
            </w:r>
          </w:p>
        </w:tc>
        <w:tc>
          <w:tcPr>
            <w:tcW w:w="964" w:type="dxa"/>
            <w:vAlign w:val="center"/>
          </w:tcPr>
          <w:p>
            <w:pPr>
              <w:pStyle w:val="11"/>
            </w:pPr>
            <w:r>
              <w:t>0.60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音箱</w:t>
            </w:r>
          </w:p>
        </w:tc>
        <w:tc>
          <w:tcPr>
            <w:tcW w:w="1134" w:type="dxa"/>
            <w:vAlign w:val="center"/>
          </w:tcPr>
          <w:p>
            <w:pPr>
              <w:pStyle w:val="12"/>
            </w:pPr>
            <w:r>
              <w:t>A02091211</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0.07</w:t>
            </w:r>
          </w:p>
        </w:tc>
        <w:tc>
          <w:tcPr>
            <w:tcW w:w="964" w:type="dxa"/>
            <w:vAlign w:val="center"/>
          </w:tcPr>
          <w:p>
            <w:pPr>
              <w:pStyle w:val="11"/>
            </w:pPr>
            <w:r>
              <w:t>0.07</w:t>
            </w:r>
          </w:p>
        </w:tc>
        <w:tc>
          <w:tcPr>
            <w:tcW w:w="964" w:type="dxa"/>
            <w:vAlign w:val="center"/>
          </w:tcPr>
          <w:p>
            <w:pPr>
              <w:pStyle w:val="11"/>
            </w:pPr>
            <w:r>
              <w:t>0.07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其他体育设备设施</w:t>
            </w:r>
          </w:p>
        </w:tc>
        <w:tc>
          <w:tcPr>
            <w:tcW w:w="1134" w:type="dxa"/>
            <w:vAlign w:val="center"/>
          </w:tcPr>
          <w:p>
            <w:pPr>
              <w:pStyle w:val="12"/>
            </w:pPr>
            <w:r>
              <w:t>A02469900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1.00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0.03</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其他台、桌类</w:t>
            </w:r>
          </w:p>
        </w:tc>
        <w:tc>
          <w:tcPr>
            <w:tcW w:w="1134" w:type="dxa"/>
            <w:vAlign w:val="center"/>
          </w:tcPr>
          <w:p>
            <w:pPr>
              <w:pStyle w:val="12"/>
            </w:pPr>
            <w:r>
              <w:t>A05010299</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0.07</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其他椅凳类</w:t>
            </w:r>
          </w:p>
        </w:tc>
        <w:tc>
          <w:tcPr>
            <w:tcW w:w="1134" w:type="dxa"/>
            <w:vAlign w:val="center"/>
          </w:tcPr>
          <w:p>
            <w:pPr>
              <w:pStyle w:val="12"/>
            </w:pPr>
            <w:r>
              <w:t>A05010399</w:t>
            </w:r>
          </w:p>
        </w:tc>
        <w:tc>
          <w:tcPr>
            <w:tcW w:w="709" w:type="dxa"/>
            <w:vAlign w:val="center"/>
          </w:tcPr>
          <w:p>
            <w:pPr>
              <w:pStyle w:val="13"/>
            </w:pPr>
            <w:r>
              <w:t>套</w:t>
            </w:r>
          </w:p>
        </w:tc>
        <w:tc>
          <w:tcPr>
            <w:tcW w:w="850" w:type="dxa"/>
            <w:vAlign w:val="center"/>
          </w:tcPr>
          <w:p>
            <w:pPr>
              <w:pStyle w:val="11"/>
            </w:pPr>
            <w:r>
              <w:t>4</w:t>
            </w:r>
          </w:p>
        </w:tc>
        <w:tc>
          <w:tcPr>
            <w:tcW w:w="850" w:type="dxa"/>
            <w:vAlign w:val="center"/>
          </w:tcPr>
          <w:p>
            <w:pPr>
              <w:pStyle w:val="11"/>
            </w:pPr>
            <w:r>
              <w:t>0.07</w:t>
            </w:r>
          </w:p>
        </w:tc>
        <w:tc>
          <w:tcPr>
            <w:tcW w:w="964" w:type="dxa"/>
            <w:vAlign w:val="center"/>
          </w:tcPr>
          <w:p>
            <w:pPr>
              <w:pStyle w:val="11"/>
            </w:pPr>
            <w:r>
              <w:t>0.28</w:t>
            </w:r>
          </w:p>
        </w:tc>
        <w:tc>
          <w:tcPr>
            <w:tcW w:w="964" w:type="dxa"/>
            <w:vAlign w:val="center"/>
          </w:tcPr>
          <w:p>
            <w:pPr>
              <w:pStyle w:val="11"/>
            </w:pPr>
            <w:r>
              <w:t>0.28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离退休特需费</w:t>
            </w:r>
          </w:p>
        </w:tc>
        <w:tc>
          <w:tcPr>
            <w:tcW w:w="964" w:type="dxa"/>
            <w:vAlign w:val="center"/>
          </w:tcPr>
          <w:p>
            <w:pPr>
              <w:pStyle w:val="11"/>
            </w:pPr>
            <w:r>
              <w:t>60.00</w:t>
            </w:r>
          </w:p>
        </w:tc>
        <w:tc>
          <w:tcPr>
            <w:tcW w:w="1134" w:type="dxa"/>
            <w:vAlign w:val="center"/>
          </w:tcPr>
          <w:p>
            <w:pPr>
              <w:pStyle w:val="12"/>
            </w:pPr>
            <w:r>
              <w:t>木质架类</w:t>
            </w:r>
          </w:p>
        </w:tc>
        <w:tc>
          <w:tcPr>
            <w:tcW w:w="1134" w:type="dxa"/>
            <w:vAlign w:val="center"/>
          </w:tcPr>
          <w:p>
            <w:pPr>
              <w:pStyle w:val="12"/>
            </w:pPr>
            <w:r>
              <w:t>A05010601</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0.03</w:t>
            </w:r>
          </w:p>
        </w:tc>
        <w:tc>
          <w:tcPr>
            <w:tcW w:w="964" w:type="dxa"/>
            <w:vAlign w:val="center"/>
          </w:tcPr>
          <w:p>
            <w:pPr>
              <w:pStyle w:val="11"/>
            </w:pPr>
            <w:r>
              <w:t>0.09</w:t>
            </w:r>
          </w:p>
        </w:tc>
        <w:tc>
          <w:tcPr>
            <w:tcW w:w="964" w:type="dxa"/>
            <w:vAlign w:val="center"/>
          </w:tcPr>
          <w:p>
            <w:pPr>
              <w:pStyle w:val="11"/>
            </w:pPr>
            <w:r>
              <w:t>0.09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0.09</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中共石家庄市鹿泉区委老干部局本级上年末固定资产金额为194.49万元（详见下表）。本年度拟购置固定资产总额为5.65万元，已按要求列入政府采购预算，详见政府采购预算表。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289001中共石家庄市鹿泉区委老干部局本级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194.49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1018</w:t>
            </w:r>
          </w:p>
        </w:tc>
        <w:tc>
          <w:tcPr>
            <w:tcW w:w="2835" w:type="dxa"/>
            <w:vAlign w:val="center"/>
          </w:tcPr>
          <w:p>
            <w:pPr>
              <w:pStyle w:val="11"/>
            </w:pPr>
            <w:r>
              <w:t>171.70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C158B1"/>
    <w:rsid w:val="1AFB7651"/>
    <w:rsid w:val="39EB52BD"/>
    <w:rsid w:val="416050CE"/>
    <w:rsid w:val="4C1A7777"/>
    <w:rsid w:val="545A24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2024-02-28T09:46:46Z</dcterms:created>
  <dcterms:modified xsi:type="dcterms:W3CDTF">2024-02-28T01:46:45Z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2024-02-28T09:46:47Z</dcterms:created>
  <dcterms:modified xsi:type="dcterms:W3CDTF">2024-02-28T01:46:47Z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2024-02-28T09:46:47Z</dcterms:created>
  <dcterms:modified xsi:type="dcterms:W3CDTF">2024-02-28T01:46:47Z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2024-02-28T09:46:47Z</dcterms:created>
  <dcterms:modified xsi:type="dcterms:W3CDTF">2024-02-28T01:46:47Z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2024-02-28T09:46:41Z</dcterms:created>
  <dcterms:modified xsi:type="dcterms:W3CDTF">2024-02-28T01:46:41Z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2024-02-28T09:46:48Z</dcterms:created>
  <dcterms:modified xsi:type="dcterms:W3CDTF">2024-02-28T01:46:48Z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1c7f96a-b6d6-41cf-b5d7-4b5118a5bf6c}">
  <ds:schemaRefs/>
</ds:datastoreItem>
</file>

<file path=customXml/itemProps10.xml><?xml version="1.0" encoding="utf-8"?>
<ds:datastoreItem xmlns:ds="http://schemas.openxmlformats.org/officeDocument/2006/customXml" ds:itemID="{388a032e-3bcc-42e2-a739-637ea5cdd751}">
  <ds:schemaRefs/>
</ds:datastoreItem>
</file>

<file path=customXml/itemProps11.xml><?xml version="1.0" encoding="utf-8"?>
<ds:datastoreItem xmlns:ds="http://schemas.openxmlformats.org/officeDocument/2006/customXml" ds:itemID="{ce0d4a79-2550-4eca-947c-ea546f11ec70}">
  <ds:schemaRefs/>
</ds:datastoreItem>
</file>

<file path=customXml/itemProps12.xml><?xml version="1.0" encoding="utf-8"?>
<ds:datastoreItem xmlns:ds="http://schemas.openxmlformats.org/officeDocument/2006/customXml" ds:itemID="{8c6d1bdf-9bef-490b-89e0-ff2889adf857}">
  <ds:schemaRefs/>
</ds:datastoreItem>
</file>

<file path=customXml/itemProps2.xml><?xml version="1.0" encoding="utf-8"?>
<ds:datastoreItem xmlns:ds="http://schemas.openxmlformats.org/officeDocument/2006/customXml" ds:itemID="{377c8ab6-fdfd-4869-809f-03699f0df131}">
  <ds:schemaRefs/>
</ds:datastoreItem>
</file>

<file path=customXml/itemProps3.xml><?xml version="1.0" encoding="utf-8"?>
<ds:datastoreItem xmlns:ds="http://schemas.openxmlformats.org/officeDocument/2006/customXml" ds:itemID="{b1b80ba5-8071-4785-a1d6-2155ba9cb9e0}">
  <ds:schemaRefs/>
</ds:datastoreItem>
</file>

<file path=customXml/itemProps4.xml><?xml version="1.0" encoding="utf-8"?>
<ds:datastoreItem xmlns:ds="http://schemas.openxmlformats.org/officeDocument/2006/customXml" ds:itemID="{9b9888ba-5f65-428a-8c0c-396a198e92a1}">
  <ds:schemaRefs/>
</ds:datastoreItem>
</file>

<file path=customXml/itemProps5.xml><?xml version="1.0" encoding="utf-8"?>
<ds:datastoreItem xmlns:ds="http://schemas.openxmlformats.org/officeDocument/2006/customXml" ds:itemID="{a37d1fbf-9896-4925-801c-fd4dca86d882}">
  <ds:schemaRefs/>
</ds:datastoreItem>
</file>

<file path=customXml/itemProps6.xml><?xml version="1.0" encoding="utf-8"?>
<ds:datastoreItem xmlns:ds="http://schemas.openxmlformats.org/officeDocument/2006/customXml" ds:itemID="{6ac88a30-e666-43de-b155-d55d7f0f5387}">
  <ds:schemaRefs/>
</ds:datastoreItem>
</file>

<file path=customXml/itemProps7.xml><?xml version="1.0" encoding="utf-8"?>
<ds:datastoreItem xmlns:ds="http://schemas.openxmlformats.org/officeDocument/2006/customXml" ds:itemID="{a1aa646c-f3a0-4cb7-a2db-20af3180ac42}">
  <ds:schemaRefs/>
</ds:datastoreItem>
</file>

<file path=customXml/itemProps8.xml><?xml version="1.0" encoding="utf-8"?>
<ds:datastoreItem xmlns:ds="http://schemas.openxmlformats.org/officeDocument/2006/customXml" ds:itemID="{a1aba754-e269-4149-9f9f-8707863e4a7f}">
  <ds:schemaRefs/>
</ds:datastoreItem>
</file>

<file path=customXml/itemProps9.xml><?xml version="1.0" encoding="utf-8"?>
<ds:datastoreItem xmlns:ds="http://schemas.openxmlformats.org/officeDocument/2006/customXml" ds:itemID="{6f084cd7-3e29-4ae4-ab77-cae0ee3e5b2d}">
  <ds:schemaRefs/>
</ds:datastoreItem>
</file>

<file path=docProps/app.xml><?xml version="1.0" encoding="utf-8"?>
<Properties xmlns="http://schemas.openxmlformats.org/officeDocument/2006/extended-properties" xmlns:vt="http://schemas.openxmlformats.org/officeDocument/2006/docPropsVTypes">
  <Pages>32</Pages>
  <Words>7203</Words>
  <Characters>8954</Characters>
  <TotalTime>1</TotalTime>
  <ScaleCrop>false</ScaleCrop>
  <LinksUpToDate>false</LinksUpToDate>
  <CharactersWithSpaces>9122</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2024-02-28T09:46:00Z</dcterms:created>
  <dc:creator>Lenovo</dc:creator>
  <cp:lastModifiedBy>Lenovo</cp:lastModifiedBy>
  <dcterms:modified xsi:type="dcterms:W3CDTF">2024-02-28T01:55:24Z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943AC418063C4B70AC1914FB747CD3AE</vt:lpwstr>
  </property>
</Properties>
</file>