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Times New Roman" w:eastAsia="黑体" w:cs="Times New Roman"/>
          <w:b/>
          <w:sz w:val="44"/>
          <w:szCs w:val="24"/>
        </w:rPr>
      </w:pPr>
      <w:r>
        <w:rPr>
          <w:rFonts w:hint="eastAsia" w:ascii="黑体" w:hAnsi="Times New Roman" w:eastAsia="黑体" w:cs="Times New Roman"/>
          <w:b/>
          <w:sz w:val="44"/>
          <w:szCs w:val="24"/>
        </w:rPr>
        <w:t>石家庄市鹿泉区红十字会本级所属单位</w:t>
      </w:r>
    </w:p>
    <w:p>
      <w:pPr>
        <w:jc w:val="center"/>
        <w:outlineLvl w:val="0"/>
        <w:rPr>
          <w:rFonts w:ascii="Times New Roman" w:hAnsi="宋体" w:eastAsia="宋体" w:cs="Times New Roman"/>
          <w:b/>
          <w:sz w:val="44"/>
          <w:szCs w:val="24"/>
        </w:rPr>
      </w:pPr>
      <w:r>
        <w:rPr>
          <w:rFonts w:hint="eastAsia" w:ascii="黑体" w:hAnsi="Times New Roman" w:eastAsia="黑体" w:cs="Times New Roman"/>
          <w:b/>
          <w:sz w:val="44"/>
          <w:szCs w:val="24"/>
        </w:rPr>
        <w:t>2021年单位预算信息公开目录</w:t>
      </w:r>
    </w:p>
    <w:p>
      <w:pPr>
        <w:tabs>
          <w:tab w:val="right" w:leader="dot" w:pos="14789"/>
        </w:tabs>
        <w:jc w:val="center"/>
        <w:rPr>
          <w:rFonts w:ascii="Times New Roman" w:hAnsi="Times New Roman" w:eastAsia="方正仿宋_GBK" w:cs="Times New Roman"/>
          <w:sz w:val="28"/>
          <w:szCs w:val="24"/>
        </w:rPr>
      </w:pP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TOC \o "2-2" \h \z \u \t "-1" </w:instrText>
      </w:r>
      <w:r>
        <w:rPr>
          <w:rFonts w:ascii="Times New Roman" w:hAnsi="Times New Roman" w:eastAsia="方正仿宋_GBK" w:cs="Times New Roman"/>
          <w:sz w:val="28"/>
          <w:szCs w:val="24"/>
        </w:rPr>
        <w:fldChar w:fldCharType="separate"/>
      </w:r>
      <w:r>
        <w:fldChar w:fldCharType="begin"/>
      </w:r>
      <w:r>
        <w:instrText xml:space="preserve"> HYPERLINK \l "_Toc68781216" </w:instrText>
      </w:r>
      <w:r>
        <w:fldChar w:fldCharType="separate"/>
      </w:r>
      <w:r>
        <w:rPr>
          <w:rFonts w:hint="eastAsia" w:ascii="Times New Roman" w:hAnsi="Times New Roman" w:eastAsia="方正仿宋_GBK" w:cs="Times New Roman"/>
          <w:sz w:val="28"/>
          <w:szCs w:val="24"/>
        </w:rPr>
        <w:t>一、</w:t>
      </w:r>
      <w:r>
        <w:rPr>
          <w:rFonts w:hint="eastAsia" w:ascii="方正小标宋_GBK" w:hAnsi="Times New Roman" w:eastAsia="方正小标宋_GBK" w:cs="Times New Roman"/>
          <w:sz w:val="24"/>
          <w:szCs w:val="24"/>
        </w:rPr>
        <w:t>石家庄市鹿泉区红十字会本级</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_Toc68781216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p>
    <w:p>
      <w:pPr>
        <w:jc w:val="center"/>
        <w:rPr>
          <w:rFonts w:ascii="Times New Roman" w:hAnsi="宋体" w:eastAsia="宋体" w:cs="Times New Roman"/>
          <w:szCs w:val="24"/>
        </w:rPr>
      </w:pPr>
      <w:r>
        <w:rPr>
          <w:rFonts w:ascii="Times New Roman" w:hAnsi="Times New Roman" w:eastAsia="方正仿宋_GBK" w:cs="Times New Roman"/>
          <w:sz w:val="28"/>
          <w:szCs w:val="24"/>
        </w:rPr>
        <w:fldChar w:fldCharType="end"/>
      </w:r>
    </w:p>
    <w:p>
      <w:pPr>
        <w:jc w:val="center"/>
        <w:rPr>
          <w:rFonts w:ascii="Times New Roman" w:hAnsi="宋体" w:eastAsia="宋体" w:cs="Times New Roman"/>
          <w:szCs w:val="24"/>
        </w:rPr>
      </w:pPr>
    </w:p>
    <w:p>
      <w:pPr>
        <w:jc w:val="center"/>
        <w:rPr>
          <w:rFonts w:ascii="Times New Roman" w:hAnsi="Times New Roman" w:eastAsia="宋体" w:cs="Times New Roman"/>
          <w:szCs w:val="24"/>
        </w:rPr>
        <w:sectPr>
          <w:headerReference r:id="rId3" w:type="default"/>
          <w:footerReference r:id="rId4" w:type="even"/>
          <w:pgSz w:w="16839" w:h="11907" w:orient="landscape"/>
          <w:pgMar w:top="1587" w:right="1020" w:bottom="1361"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0" w:name="_Toc68781216"/>
      <w:r>
        <w:rPr>
          <w:rFonts w:hint="eastAsia" w:ascii="方正小标宋_GBK" w:hAnsi="Times New Roman" w:eastAsia="方正小标宋_GBK" w:cs="Times New Roman"/>
          <w:sz w:val="36"/>
          <w:szCs w:val="24"/>
        </w:rPr>
        <w:t>单位预算收支总表</w:t>
      </w:r>
      <w:bookmarkEnd w:id="0"/>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w:t>
            </w:r>
            <w:bookmarkStart w:id="1" w:name="_Hlk114514503"/>
            <w:r>
              <w:rPr>
                <w:rFonts w:hint="eastAsia" w:ascii="方正小标宋_GBK" w:hAnsi="Times New Roman" w:eastAsia="方正小标宋_GBK" w:cs="Times New Roman"/>
                <w:sz w:val="24"/>
                <w:szCs w:val="24"/>
              </w:rPr>
              <w:t>石家庄市鹿泉区红十字会本级</w:t>
            </w:r>
            <w:bookmarkEnd w:id="1"/>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666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w:t>
            </w:r>
          </w:p>
        </w:tc>
        <w:tc>
          <w:tcPr>
            <w:tcW w:w="666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2126"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2126"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2126"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126"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一、一般公共预算拨款收入</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86.47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一、一般公共服务支出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二、外交支出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三、国防支出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四、财政专户管理资金收入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四、公共安全支出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五、事业收入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五、教育支出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六、事业单位经营收入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六、科学技术支出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七、上级补助收入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七、文化旅游体育与传媒支出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八、附属单位上缴收入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八、社会保障和就业支出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九、其他收入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九、社会保险基金支出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十、卫生健康支出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十一、节能环保支出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十二、城乡社区支出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十三、农林水支出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十四、交通运输支出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十五、资源勘探工业信息等支出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十六、商业服务业等支出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十七、金融支出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十八、援助其他地区支出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十九、自然资源海洋气象等支出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二十、住房保障支出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二十一、粮油物资储备支出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22</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二十二、国有资本经营预算支出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23</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二十三、灾害防治及应急管理支出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24</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二十四、预备费</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二十五、其他支出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26</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二十六、转移性支出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27</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二十七、债务还本支出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28</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二十八、债务付息支出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29</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二十九、债务发行费用支出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三十、抗疫特别国债安排的支出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31</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本年收入合计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本年支出合计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上年结转结余</w:t>
            </w:r>
          </w:p>
        </w:tc>
        <w:tc>
          <w:tcPr>
            <w:tcW w:w="2126" w:type="dxa"/>
            <w:vAlign w:val="center"/>
          </w:tcPr>
          <w:p>
            <w:pPr>
              <w:spacing w:line="300" w:lineRule="exact"/>
              <w:jc w:val="right"/>
              <w:rPr>
                <w:rFonts w:ascii="方正书宋_GBK" w:hAnsi="Times New Roman" w:eastAsia="方正书宋_GBK" w:cs="Times New Roman"/>
                <w:b/>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年终结转结余</w:t>
            </w:r>
          </w:p>
        </w:tc>
        <w:tc>
          <w:tcPr>
            <w:tcW w:w="2126"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33</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收入总计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支出总计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r>
    </w:tbl>
    <w:p>
      <w:pPr>
        <w:spacing w:line="300" w:lineRule="exact"/>
        <w:jc w:val="left"/>
        <w:outlineLvl w:val="1"/>
        <w:rPr>
          <w:rFonts w:ascii="Times New Roman" w:hAnsi="Times New Roman" w:eastAsia="宋体" w:cs="Times New Roman"/>
          <w:szCs w:val="24"/>
        </w:rPr>
        <w:sectPr>
          <w:footerReference r:id="rId5" w:type="default"/>
          <w:pgSz w:w="16839" w:h="11907" w:orient="landscape"/>
          <w:pgMar w:top="1361" w:right="1020" w:bottom="1134" w:left="1020" w:header="851" w:footer="992" w:gutter="0"/>
          <w:pgNumType w:start="1"/>
          <w:cols w:space="720" w:num="1"/>
          <w:docGrid w:type="lines" w:linePitch="312" w:charSpace="0"/>
        </w:sectPr>
      </w:pPr>
    </w:p>
    <w:p>
      <w:pPr>
        <w:jc w:val="center"/>
        <w:outlineLvl w:val="1"/>
        <w:rPr>
          <w:rFonts w:ascii="Times New Roman" w:hAnsi="宋体" w:eastAsia="宋体" w:cs="Times New Roman"/>
          <w:sz w:val="36"/>
          <w:szCs w:val="24"/>
        </w:rPr>
      </w:pPr>
      <w:bookmarkStart w:id="2" w:name="_Toc68781217"/>
      <w:r>
        <w:rPr>
          <w:rFonts w:hint="eastAsia" w:ascii="方正小标宋_GBK" w:hAnsi="Times New Roman" w:eastAsia="方正小标宋_GBK" w:cs="Times New Roman"/>
          <w:sz w:val="36"/>
          <w:szCs w:val="24"/>
        </w:rPr>
        <w:t>单位预算收入总表</w:t>
      </w:r>
      <w:bookmarkEnd w:id="2"/>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255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1134"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9072" w:type="dxa"/>
            <w:gridSpan w:val="8"/>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w:t>
            </w:r>
          </w:p>
        </w:tc>
        <w:tc>
          <w:tcPr>
            <w:tcW w:w="1134"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outlineLvl w:val="1"/>
              <w:rPr>
                <w:rFonts w:ascii="Times New Roman" w:hAnsi="Times New Roman" w:eastAsia="宋体" w:cs="Times New Roman"/>
                <w:szCs w:val="24"/>
              </w:rPr>
            </w:pPr>
          </w:p>
        </w:tc>
        <w:tc>
          <w:tcPr>
            <w:tcW w:w="99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编码</w:t>
            </w:r>
          </w:p>
        </w:tc>
        <w:tc>
          <w:tcPr>
            <w:tcW w:w="1559"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1134" w:type="dxa"/>
            <w:vMerge w:val="continue"/>
            <w:vAlign w:val="center"/>
          </w:tcPr>
          <w:p>
            <w:pPr>
              <w:spacing w:line="300" w:lineRule="exact"/>
              <w:jc w:val="left"/>
              <w:outlineLvl w:val="1"/>
              <w:rPr>
                <w:rFonts w:ascii="Times New Roman" w:hAnsi="Times New Roman" w:eastAsia="宋体" w:cs="Times New Roman"/>
                <w:szCs w:val="24"/>
              </w:rPr>
            </w:pP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小计</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财政拨款</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财政专户</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事业收入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经营收入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上级补助收入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附属单位上缴收入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其他收入</w:t>
            </w:r>
          </w:p>
        </w:tc>
        <w:tc>
          <w:tcPr>
            <w:tcW w:w="1134"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99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1559"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8</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9</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11</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992" w:type="dxa"/>
            <w:vAlign w:val="center"/>
          </w:tcPr>
          <w:p>
            <w:pPr>
              <w:spacing w:line="300" w:lineRule="exact"/>
              <w:jc w:val="left"/>
              <w:rPr>
                <w:rFonts w:ascii="方正书宋_GBK" w:hAnsi="Times New Roman" w:eastAsia="方正书宋_GBK" w:cs="Times New Roman"/>
                <w:szCs w:val="24"/>
              </w:rPr>
            </w:pPr>
          </w:p>
        </w:tc>
        <w:tc>
          <w:tcPr>
            <w:tcW w:w="1559" w:type="dxa"/>
            <w:vAlign w:val="center"/>
          </w:tcPr>
          <w:p>
            <w:pPr>
              <w:widowControl/>
              <w:spacing w:line="300" w:lineRule="exact"/>
              <w:jc w:val="lef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3" w:name="_Toc68781218"/>
      <w:r>
        <w:rPr>
          <w:rFonts w:hint="eastAsia" w:ascii="方正小标宋_GBK" w:hAnsi="Times New Roman" w:eastAsia="方正小标宋_GBK" w:cs="Times New Roman"/>
          <w:sz w:val="36"/>
          <w:szCs w:val="24"/>
        </w:rPr>
        <w:t>单位预算支出总表</w:t>
      </w:r>
      <w:bookmarkEnd w:id="3"/>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527"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经营支出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上解上级</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99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99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992"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19.00</w:t>
            </w:r>
          </w:p>
        </w:tc>
        <w:tc>
          <w:tcPr>
            <w:tcW w:w="1361" w:type="dxa"/>
            <w:vAlign w:val="center"/>
          </w:tcPr>
          <w:p>
            <w:pPr>
              <w:spacing w:line="300" w:lineRule="exact"/>
              <w:jc w:val="right"/>
              <w:rPr>
                <w:rFonts w:ascii="方正书宋_GBK" w:hAnsi="Times New Roman" w:eastAsia="方正书宋_GBK" w:cs="Times New Roman"/>
                <w:b/>
                <w:szCs w:val="24"/>
              </w:rPr>
            </w:pPr>
          </w:p>
        </w:tc>
        <w:tc>
          <w:tcPr>
            <w:tcW w:w="1361" w:type="dxa"/>
            <w:vAlign w:val="center"/>
          </w:tcPr>
          <w:p>
            <w:pPr>
              <w:spacing w:line="300" w:lineRule="exact"/>
              <w:jc w:val="right"/>
              <w:rPr>
                <w:rFonts w:ascii="方正书宋_GBK" w:hAnsi="Times New Roman" w:eastAsia="方正书宋_GBK" w:cs="Times New Roman"/>
                <w:b/>
                <w:szCs w:val="24"/>
              </w:rPr>
            </w:pPr>
          </w:p>
        </w:tc>
        <w:tc>
          <w:tcPr>
            <w:tcW w:w="1361"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58.11</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4" w:name="_Toc68781219"/>
      <w:r>
        <w:rPr>
          <w:rFonts w:hint="eastAsia" w:ascii="方正小标宋_GBK" w:hAnsi="Times New Roman" w:eastAsia="方正小标宋_GBK" w:cs="Times New Roman"/>
          <w:sz w:val="36"/>
          <w:szCs w:val="24"/>
        </w:rPr>
        <w:t>单位预算财政拨款收支总表</w:t>
      </w:r>
      <w:bookmarkEnd w:id="4"/>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487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w:t>
            </w:r>
          </w:p>
        </w:tc>
        <w:tc>
          <w:tcPr>
            <w:tcW w:w="9298" w:type="dxa"/>
            <w:gridSpan w:val="5"/>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金额</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一般公共预算财政拨款</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政府性基金预算财政拨款</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340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340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86.47</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一、一般公共服务支出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二、外交支出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三、国防支出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四、公共安全支出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五、教育支出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六、科学技术支出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七、文化旅游体育与传媒支出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八、社会保障和就业支出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九、社会保险基金支出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十、卫生健康支出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十一、节能环保支出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十二、城乡社区支出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十三、农林水支出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十四、交通运输支出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十五、资源勘探工业信息等支出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十六、商业服务业等支出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十七、金融支出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十八、援助其他地区支出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十九、自然资源海洋气象等支出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二十、住房保障支出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二十一、粮油物资储备支出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22</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二十二、国有资本经营预算支出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23</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二十三、灾害防治及应急管理支出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二十四、预备费</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二十五、其他支出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二十六、转移性支出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二十七、债务还本支出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二十八、债务付息支出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二十九、债务发行费用支出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三十、抗疫特别国债安排的支出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31</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本年收入合计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本年支出合计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p>
        </w:tc>
        <w:tc>
          <w:tcPr>
            <w:tcW w:w="1474"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32</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年初财政拨款结转和结余</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年末财政拨款结转和结余</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33</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34</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35</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36</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收入总计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支出总计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p>
        </w:tc>
        <w:tc>
          <w:tcPr>
            <w:tcW w:w="1474" w:type="dxa"/>
            <w:vAlign w:val="center"/>
          </w:tcPr>
          <w:p>
            <w:pPr>
              <w:spacing w:line="300" w:lineRule="exact"/>
              <w:jc w:val="right"/>
              <w:rPr>
                <w:rFonts w:ascii="方正书宋_GBK" w:hAnsi="Times New Roman" w:eastAsia="方正书宋_GBK" w:cs="Times New Roman"/>
                <w:b/>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5" w:name="_Toc68781220"/>
      <w:r>
        <w:rPr>
          <w:rFonts w:hint="eastAsia" w:ascii="方正小标宋_GBK" w:hAnsi="Times New Roman" w:eastAsia="方正小标宋_GBK" w:cs="Times New Roman"/>
          <w:sz w:val="36"/>
          <w:szCs w:val="24"/>
        </w:rPr>
        <w:t>单位预算一般公共预算财政拨款支出表</w:t>
      </w:r>
      <w:bookmarkEnd w:id="5"/>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1191"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58.11</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6" w:name="_Toc68781221"/>
      <w:r>
        <w:rPr>
          <w:rFonts w:hint="eastAsia" w:ascii="方正小标宋_GBK" w:hAnsi="Times New Roman" w:eastAsia="方正小标宋_GBK" w:cs="Times New Roman"/>
          <w:sz w:val="36"/>
          <w:szCs w:val="24"/>
        </w:rPr>
        <w:t>单位预算一般公共预算财政拨款基本支出表</w:t>
      </w:r>
      <w:bookmarkEnd w:id="6"/>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支出部门经济分类科目</w:t>
            </w:r>
          </w:p>
        </w:tc>
        <w:tc>
          <w:tcPr>
            <w:tcW w:w="7653" w:type="dxa"/>
            <w:gridSpan w:val="3"/>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人员经费</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1191"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59.26</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工资福利支出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59.23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59.23</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基本工资</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15.48</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15.48</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津贴补贴</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3.35</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3.35</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绩效工资</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12.47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12.47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职工基本医疗保险缴费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其他社会保障缴费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30199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其他工资福利支出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13.76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13.76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商品和服务支出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8.21</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2.00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30207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邮电费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0.10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差旅费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30228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工会经费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30229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福利费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0.39</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30231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公务用车运行维护费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30239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其他交通费用</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2.34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30299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其他商品和服务支出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对个人和家庭的补助</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30309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奖励金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7" w:name="_Toc68781222"/>
      <w:r>
        <w:rPr>
          <w:rFonts w:hint="eastAsia" w:ascii="方正小标宋_GBK" w:hAnsi="Times New Roman" w:eastAsia="方正小标宋_GBK" w:cs="Times New Roman"/>
          <w:sz w:val="36"/>
          <w:szCs w:val="24"/>
        </w:rPr>
        <w:t>单位预算政府基金预算财政拨款支出表</w:t>
      </w:r>
      <w:bookmarkEnd w:id="7"/>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p>
        </w:tc>
        <w:tc>
          <w:tcPr>
            <w:tcW w:w="1191" w:type="dxa"/>
            <w:vAlign w:val="center"/>
          </w:tcPr>
          <w:p>
            <w:pPr>
              <w:spacing w:line="300" w:lineRule="exact"/>
              <w:jc w:val="left"/>
              <w:rPr>
                <w:rFonts w:ascii="方正书宋_GBK" w:hAnsi="Times New Roman" w:eastAsia="方正书宋_GBK" w:cs="Times New Roman"/>
                <w:b/>
                <w:szCs w:val="24"/>
              </w:rPr>
            </w:pPr>
          </w:p>
        </w:tc>
        <w:tc>
          <w:tcPr>
            <w:tcW w:w="4535" w:type="dxa"/>
            <w:vAlign w:val="center"/>
          </w:tcPr>
          <w:p>
            <w:pPr>
              <w:spacing w:line="300" w:lineRule="exact"/>
              <w:jc w:val="center"/>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r>
    </w:tbl>
    <w:p>
      <w:pPr>
        <w:jc w:val="left"/>
        <w:rPr>
          <w:rFonts w:ascii="Times New Roman" w:hAnsi="宋体" w:eastAsia="宋体" w:cs="Times New Roman"/>
          <w:szCs w:val="24"/>
        </w:rPr>
      </w:pPr>
      <w:r>
        <w:rPr>
          <w:rFonts w:hint="eastAsia" w:ascii="方正书宋_GBK" w:hAnsi="Times New Roman" w:eastAsia="方正书宋_GBK" w:cs="Times New Roman"/>
          <w:szCs w:val="24"/>
        </w:rPr>
        <w:t>注：无政府基金预算财政拨款预算，空表列示。</w:t>
      </w:r>
    </w:p>
    <w:p>
      <w:pPr>
        <w:jc w:val="left"/>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8" w:name="_Toc68781223"/>
      <w:r>
        <w:rPr>
          <w:rFonts w:hint="eastAsia" w:ascii="方正小标宋_GBK" w:hAnsi="Times New Roman" w:eastAsia="方正小标宋_GBK" w:cs="Times New Roman"/>
          <w:sz w:val="36"/>
          <w:szCs w:val="24"/>
        </w:rPr>
        <w:t>单位预算国有资本经营预算财政拨款支出表</w:t>
      </w:r>
      <w:bookmarkEnd w:id="8"/>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p>
        </w:tc>
        <w:tc>
          <w:tcPr>
            <w:tcW w:w="1191" w:type="dxa"/>
            <w:vAlign w:val="center"/>
          </w:tcPr>
          <w:p>
            <w:pPr>
              <w:spacing w:line="300" w:lineRule="exact"/>
              <w:jc w:val="left"/>
              <w:rPr>
                <w:rFonts w:ascii="方正书宋_GBK" w:hAnsi="Times New Roman" w:eastAsia="方正书宋_GBK" w:cs="Times New Roman"/>
                <w:b/>
                <w:szCs w:val="24"/>
              </w:rPr>
            </w:pPr>
          </w:p>
        </w:tc>
        <w:tc>
          <w:tcPr>
            <w:tcW w:w="4535" w:type="dxa"/>
            <w:vAlign w:val="center"/>
          </w:tcPr>
          <w:p>
            <w:pPr>
              <w:spacing w:line="300" w:lineRule="exact"/>
              <w:jc w:val="center"/>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r>
    </w:tbl>
    <w:p>
      <w:pPr>
        <w:jc w:val="left"/>
        <w:rPr>
          <w:rFonts w:ascii="Times New Roman" w:hAnsi="宋体" w:eastAsia="宋体" w:cs="Times New Roman"/>
          <w:szCs w:val="24"/>
        </w:rPr>
      </w:pPr>
      <w:r>
        <w:rPr>
          <w:rFonts w:hint="eastAsia" w:ascii="方正书宋_GBK" w:hAnsi="Times New Roman" w:eastAsia="方正书宋_GBK" w:cs="Times New Roman"/>
          <w:szCs w:val="24"/>
        </w:rPr>
        <w:t>注：无国有资本经营预算财政拨款预算，空表列示。</w:t>
      </w:r>
    </w:p>
    <w:p>
      <w:pPr>
        <w:jc w:val="left"/>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9" w:name="_Toc68781224"/>
      <w:r>
        <w:rPr>
          <w:rFonts w:hint="eastAsia" w:ascii="方正小标宋_GBK" w:hAnsi="Times New Roman" w:eastAsia="方正小标宋_GBK" w:cs="Times New Roman"/>
          <w:sz w:val="36"/>
          <w:szCs w:val="24"/>
        </w:rPr>
        <w:t>单位预算财政拨款“三公”经费支出表</w:t>
      </w:r>
      <w:bookmarkEnd w:id="9"/>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[717001]石家庄市鹿泉区红十字会本级</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3798"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9524" w:type="dxa"/>
            <w:gridSpan w:val="4"/>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金</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性</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3798" w:type="dxa"/>
            <w:vMerge w:val="continue"/>
            <w:vAlign w:val="center"/>
          </w:tcPr>
          <w:p>
            <w:pPr>
              <w:spacing w:line="300" w:lineRule="exact"/>
              <w:jc w:val="left"/>
              <w:outlineLvl w:val="1"/>
              <w:rPr>
                <w:rFonts w:ascii="Times New Roman" w:hAnsi="Times New Roman" w:eastAsia="宋体" w:cs="Times New Roman"/>
                <w:szCs w:val="24"/>
              </w:rPr>
            </w:pP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财政拨款</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政府性基金</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预算拨款</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3798"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3798"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b/>
                <w:szCs w:val="24"/>
              </w:rPr>
            </w:pPr>
          </w:p>
        </w:tc>
        <w:tc>
          <w:tcPr>
            <w:tcW w:w="2381"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一、因公出国（境）费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二、公务用车购置及运维费</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3798" w:type="dxa"/>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其中：公务用车购置费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3798" w:type="dxa"/>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公务用车运行维护费</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三、公务接待费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361" w:left="1020" w:header="851" w:footer="992" w:gutter="0"/>
          <w:cols w:space="720" w:num="1"/>
          <w:docGrid w:type="lines" w:linePitch="312" w:charSpace="0"/>
        </w:sectPr>
      </w:pPr>
    </w:p>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石家庄市鹿泉区红十字会本级</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ascii="Times New Roman" w:hAnsi="Times New Roman" w:eastAsia="方正小标宋_GBK" w:cs="Times New Roman"/>
          <w:sz w:val="44"/>
          <w:szCs w:val="44"/>
        </w:rPr>
        <w:t>年单位预算信息公开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》、《地方预决算公开操作规程》和《河北省省级预算公开办法》规定，现将石家庄市鹿泉区红十字会本级2021年单位预算公开如下：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一、单位职责及机构设置情况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单位</w:t>
      </w:r>
      <w:r>
        <w:rPr>
          <w:rFonts w:ascii="Times New Roman" w:hAnsi="Times New Roman" w:eastAsia="方正仿宋_GBK" w:cs="Times New Roman"/>
          <w:b/>
          <w:sz w:val="32"/>
          <w:szCs w:val="32"/>
        </w:rPr>
        <w:t>职责：</w:t>
      </w:r>
    </w:p>
    <w:p>
      <w:pPr>
        <w:ind w:firstLine="640" w:firstLineChars="200"/>
        <w:rPr>
          <w:rFonts w:ascii="仿宋" w:hAnsi="仿宋" w:eastAsia="仿宋" w:cs="仿宋"/>
          <w:sz w:val="32"/>
          <w:szCs w:val="32"/>
        </w:rPr>
      </w:pPr>
      <w:r>
        <w:rPr>
          <w:rFonts w:hint="eastAsia" w:ascii="仿宋" w:hAnsi="仿宋" w:eastAsia="仿宋" w:cs="仿宋"/>
          <w:sz w:val="32"/>
          <w:szCs w:val="32"/>
        </w:rP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ind w:firstLine="640" w:firstLineChars="200"/>
        <w:rPr>
          <w:rFonts w:ascii="仿宋" w:hAnsi="仿宋" w:eastAsia="仿宋" w:cs="仿宋"/>
          <w:sz w:val="32"/>
          <w:szCs w:val="32"/>
        </w:rPr>
      </w:pPr>
      <w:r>
        <w:rPr>
          <w:rFonts w:hint="eastAsia" w:ascii="仿宋" w:hAnsi="仿宋" w:eastAsia="仿宋" w:cs="仿宋"/>
          <w:sz w:val="32"/>
          <w:szCs w:val="32"/>
        </w:rPr>
        <w:t>（二）努力推进应急救护知识普及，建立红十字应急救护培训长效机制，充分发挥红十字会在公众参与的应急救护培训中的主体作用，积极推动红十字救护培训进社区、进农村、进学校、进企业、进机关。</w:t>
      </w:r>
    </w:p>
    <w:p>
      <w:pPr>
        <w:ind w:firstLine="640" w:firstLineChars="200"/>
        <w:rPr>
          <w:rFonts w:ascii="仿宋" w:hAnsi="仿宋" w:eastAsia="仿宋" w:cs="仿宋"/>
          <w:sz w:val="32"/>
          <w:szCs w:val="32"/>
        </w:rPr>
      </w:pPr>
      <w:r>
        <w:rPr>
          <w:rFonts w:hint="eastAsia" w:ascii="仿宋" w:hAnsi="仿宋" w:eastAsia="仿宋" w:cs="仿宋"/>
          <w:sz w:val="32"/>
          <w:szCs w:val="32"/>
        </w:rPr>
        <w:t>（三）致力关注民生，积极开展弱势群体帮扶，向社会大力募集资金，建立专项救助基金。面向困难群体开展符合其宗旨的人道救助工作，重点救助困难群众及患病儿童。</w:t>
      </w:r>
    </w:p>
    <w:p>
      <w:pPr>
        <w:ind w:firstLine="640" w:firstLineChars="200"/>
        <w:rPr>
          <w:rFonts w:ascii="仿宋" w:hAnsi="仿宋" w:eastAsia="仿宋" w:cs="仿宋"/>
          <w:sz w:val="32"/>
          <w:szCs w:val="32"/>
        </w:rPr>
      </w:pPr>
      <w:r>
        <w:rPr>
          <w:rFonts w:hint="eastAsia" w:ascii="仿宋" w:hAnsi="仿宋" w:eastAsia="仿宋" w:cs="仿宋"/>
          <w:sz w:val="32"/>
          <w:szCs w:val="32"/>
        </w:rPr>
        <w:t>（四）认真贯彻执行《中华人民共和国红十字会法》和《中国红十字会章程》，指导全区红十字组织开展活动，推动红十字会各项工作的开展。</w:t>
      </w:r>
    </w:p>
    <w:p>
      <w:pPr>
        <w:ind w:firstLine="640" w:firstLineChars="200"/>
        <w:rPr>
          <w:rFonts w:ascii="仿宋" w:hAnsi="仿宋" w:eastAsia="仿宋" w:cs="仿宋"/>
          <w:sz w:val="32"/>
          <w:szCs w:val="32"/>
        </w:rPr>
      </w:pPr>
      <w:r>
        <w:rPr>
          <w:rFonts w:hint="eastAsia" w:ascii="仿宋" w:hAnsi="仿宋" w:eastAsia="仿宋" w:cs="仿宋"/>
          <w:sz w:val="32"/>
          <w:szCs w:val="32"/>
        </w:rPr>
        <w:t>（五）加强无偿献血、造血干细胞捐献、遗体和人体器官捐献知识宣传普及和捐献工作，大力建设红十字博爱家园，不断扩大红十字</w:t>
      </w:r>
      <w:r>
        <w:rPr>
          <w:rFonts w:hint="eastAsia" w:ascii="仿宋" w:hAnsi="仿宋" w:eastAsia="仿宋" w:cs="仿宋"/>
          <w:sz w:val="32"/>
          <w:szCs w:val="32"/>
          <w:lang w:eastAsia="zh-CN"/>
        </w:rPr>
        <w:t>会</w:t>
      </w:r>
      <w:r>
        <w:rPr>
          <w:rFonts w:hint="eastAsia" w:ascii="仿宋" w:hAnsi="仿宋" w:eastAsia="仿宋" w:cs="仿宋"/>
          <w:sz w:val="32"/>
          <w:szCs w:val="32"/>
        </w:rPr>
        <w:t>影响。</w:t>
      </w:r>
    </w:p>
    <w:p>
      <w:pPr>
        <w:ind w:firstLine="640" w:firstLineChars="200"/>
        <w:rPr>
          <w:rFonts w:ascii="方正仿宋_GBK" w:hAnsi="Times New Roman" w:eastAsia="方正仿宋_GBK" w:cs="Times New Roman"/>
          <w:b/>
          <w:sz w:val="32"/>
          <w:szCs w:val="32"/>
        </w:rPr>
      </w:pPr>
      <w:r>
        <w:rPr>
          <w:rFonts w:hint="eastAsia" w:ascii="仿宋" w:hAnsi="仿宋" w:eastAsia="仿宋" w:cs="仿宋"/>
          <w:sz w:val="32"/>
          <w:szCs w:val="32"/>
        </w:rPr>
        <w:t>（六）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pPr>
        <w:ind w:firstLine="640" w:firstLineChars="200"/>
        <w:rPr>
          <w:rFonts w:ascii="方正仿宋_GBK" w:hAnsi="Times New Roman" w:eastAsia="方正仿宋_GBK" w:cs="Times New Roman"/>
          <w:b/>
          <w:sz w:val="32"/>
          <w:szCs w:val="32"/>
        </w:rPr>
      </w:pPr>
      <w:r>
        <w:rPr>
          <w:rFonts w:hint="eastAsia" w:ascii="仿宋" w:hAnsi="仿宋" w:eastAsia="仿宋" w:cs="Times New Roman"/>
          <w:sz w:val="32"/>
          <w:szCs w:val="32"/>
        </w:rPr>
        <w:t>石家庄市鹿泉区红十字会本级根据工作需要，设有办公室等办事机构和工作机构。</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单位</w:t>
      </w:r>
      <w:r>
        <w:rPr>
          <w:rFonts w:hint="eastAsia" w:ascii="Times New Roman" w:hAnsi="Times New Roman" w:eastAsia="方正小标宋_GBK" w:cs="Times New Roman"/>
          <w:sz w:val="32"/>
          <w:szCs w:val="24"/>
        </w:rPr>
        <w:t>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石家庄市鹿泉区红十字会本级</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二、单位预算安排的总体情况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按照预算管理有关规定，目前我区单位预算的编制实行综合预算管理，即全部收入和支出都反映在预算中。石家庄市鹿泉区红十字会本级的收支包含在单位预算中。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反映本单位当年全部收入。2021年预算收入86.47万元，其中：一般公共预算收入86.47万元，基金预算收入0万元，财政专户核拨收入0万元，其他来源收入0万元。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红十字会本级年度单位预算中支出预算的总体情况。2021年支出预算86.47万元，其中基本支出67.47万元，包括人员经费59.26万元和日常公用经费8.21万元；项目支出19.00万元，包括本级支出，主要为应急救援、应急救护培训、人道救助、三献、国际人道援助和志愿者工作、综合事务工作等。</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2021年预算收支安排86.47万元，较2020年预算增加10.69万元，其中：基本支出增加1.69万元，主要为增加人员经费支出和日常公用经费支出；项目支出增加9.00万元，主要为增加应急救护培训等项目资金。</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2021年，我会机关运行经费共计安排8.21万元，主要用于保证机关正常运转的办公及印刷费、邮电费、办公用房取暖费、日常维修费、公务车运行维护费等支出。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2021年，我会财政拨款“三公”经费预算安排2.70万元，其中因公出国（境）费0万元；公务用车购置及运维费2.70万元（其中：公务用车购置费为0万元，公务用车运维费2.70万元)；公务接待费0万元。与2020年相比持平，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560" w:firstLineChars="200"/>
        <w:jc w:val="left"/>
        <w:outlineLvl w:val="3"/>
        <w:rPr>
          <w:rFonts w:ascii="Times New Roman" w:hAnsi="宋体"/>
          <w:b/>
          <w:sz w:val="28"/>
        </w:rPr>
      </w:pPr>
      <w:bookmarkStart w:id="10" w:name="_Toc68593195"/>
      <w:r>
        <w:rPr>
          <w:rFonts w:hint="eastAsia" w:ascii="Times New Roman" w:hAnsi="Times New Roman" w:eastAsia="方正仿宋_GBK" w:cs="Times New Roman"/>
          <w:sz w:val="28"/>
          <w:szCs w:val="24"/>
        </w:rPr>
        <w:t>、</w:t>
      </w:r>
      <w:r>
        <w:rPr>
          <w:rFonts w:hint="eastAsia" w:ascii="方正仿宋_GBK" w:eastAsia="方正仿宋_GBK"/>
          <w:b/>
          <w:sz w:val="28"/>
        </w:rPr>
        <w:t>1、红十字事业发展-国际人道援助和志愿者工作绩效目标表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1、红十字事业发展-国际人道援助和志愿者工作绩效目标表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130110210WAHOZ8A4YPHD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国际人道援助和志愿者工作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学习、宣传红十字运动基本知识，配合学校素质教育，培养学生的创新精神和实践能力，使广大红十字青少年成为受益者、服务和参与管理者，促进学生德智体美劳全面发展。我单位需申请</w:t>
            </w:r>
            <w:r>
              <w:rPr>
                <w:rFonts w:ascii="方正书宋_GBK" w:eastAsia="方正书宋_GBK"/>
              </w:rPr>
              <w:t>4</w:t>
            </w:r>
            <w:r>
              <w:rPr>
                <w:rFonts w:hint="eastAsia" w:ascii="方正书宋_GBK" w:eastAsia="方正书宋_GBK"/>
              </w:rPr>
              <w:t>万元用于红十字青少年、志愿服务工作。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建立红十字青少年工作基层组织，创建学校红十字会，发展红十字青少年会员。开展红十字青少年工作培训，普及红十字运动基本知识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加强红十字志愿服务组织建设，开展志愿服务活动，提升志愿服务水平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开展社区红十字志愿服务活动次数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开展社区红十字志愿服务活动次数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红十字青少年防灾避险知识竞赛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开展红十字青少年防灾避险知识竞赛份数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通过开展常规节日志愿服务活动，普及红十字运动知识，促进我区红十字事业发展的效果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通过开展红十字社区志愿服务活动，加强红十字工作在社区的宣传力度，促进我区红十字事业发展的效果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通过开展红十字青少年防灾避险知识竞赛，普及红十字运动知识，促进我区红十字事业发展的效果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节日开展志愿服务参与者满意度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常规节日志愿服务活动参与者满意度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红十字社区志愿服务参与者满意度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社区群众对红十字志愿服务活动的满意度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w:t>
            </w:r>
            <w:r>
              <w:rPr>
                <w:rFonts w:hint="eastAsia" w:ascii="方正书宋_GBK" w:eastAsia="方正书宋_GBK"/>
                <w:lang w:eastAsia="zh-CN"/>
              </w:rPr>
              <w:t>中国红十字会章程</w:t>
            </w: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防灾避险知识竞赛参与者满意度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参加防灾避险知识竞赛学生对活动开展情况的满意度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8593196"/>
      <w:r>
        <w:rPr>
          <w:rFonts w:hint="eastAsia" w:ascii="方正仿宋_GBK" w:eastAsia="方正仿宋_GBK"/>
          <w:b/>
          <w:sz w:val="28"/>
        </w:rPr>
        <w:t>2、社会救助-人道救助绩效目标表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2、社会救助-人道救助绩效目标表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13011021HIK5TNX5HCX7S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人道救助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通过在社区建立红十字基层组织，创建红十字学校基层组织，加强公益设施建设，促进社区、学校红十字会基层组织和服务能力建设。积极开展对外交流合作，拓展工作思路。需申请工作费用</w:t>
            </w:r>
            <w:r>
              <w:rPr>
                <w:rFonts w:ascii="方正书宋_GBK" w:eastAsia="方正书宋_GBK"/>
              </w:rPr>
              <w:t>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在社区建立红十字基层组织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加强公益设施建设，促进社区红十字会基层组织和服务能力建设</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发展巩固支持红十字社区建设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配备调整补充便民工具、设施和器材，购置放置架、急救箱、钢钻、折叠梯、攀登安全绳、轮椅、多功能工具箱等物资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基层组织建设调研考察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基层组织建设调研考察学习交流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创建红十字学校基层组织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为学校红十字会配备</w:t>
            </w:r>
            <w:r>
              <w:rPr>
                <w:rFonts w:ascii="方正书宋_GBK" w:eastAsia="方正书宋_GBK"/>
              </w:rPr>
              <w:t>XX</w:t>
            </w:r>
            <w:r>
              <w:rPr>
                <w:rFonts w:hint="eastAsia" w:ascii="方正书宋_GBK" w:eastAsia="方正书宋_GBK"/>
              </w:rPr>
              <w:t>学校红十字会牌匾，制作宣传展板、展牌，印发印制相关宣传资料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红十字基层组织建设完成率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红十字基层组织建设完成率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红十字基层组织建设按时完成率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红十字基层组织完成情况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接受社区群众对红十字社区为群众所提供服务的满意程度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8593197"/>
      <w:r>
        <w:rPr>
          <w:rFonts w:hint="eastAsia" w:ascii="方正仿宋_GBK" w:eastAsia="方正仿宋_GBK"/>
          <w:b/>
          <w:sz w:val="28"/>
        </w:rPr>
        <w:t>3、社会救助-应急救援绩效目标表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3、社会救助-应急救援绩效目标表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13011021MTZGPURCHOAGH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建立健全红十字应急救援体系，设立救灾备灾仓库，储备备灾物资，组建应急救援队。开展自然灾害的救助及突发事件的应急救援，参与灾后重建。我单位需申请</w:t>
            </w:r>
            <w:r>
              <w:rPr>
                <w:rFonts w:ascii="方正书宋_GBK" w:eastAsia="方正书宋_GBK"/>
              </w:rPr>
              <w:t>1</w:t>
            </w:r>
            <w:r>
              <w:rPr>
                <w:rFonts w:hint="eastAsia" w:ascii="方正书宋_GBK" w:eastAsia="方正书宋_GBK"/>
              </w:rPr>
              <w:t>万元用于备灾仓库租赁。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设立备灾救灾仓库，储备应急救援备灾救灾物资，增强备灾救灾能力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完成救灾及应急救援任务，提高人道救助能力</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租赁备灾仓库面积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租赁备灾仓库面积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备灾救灾物资提供率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实际提供数量占采购数量的比例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得到广大群众的充分认可。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得到群众认可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《中国红十字会自然灾害和突发事件救助规则》</w:t>
            </w:r>
            <w:r>
              <w:rPr>
                <w:rFonts w:ascii="方正书宋_GBK" w:eastAsia="方正书宋_GBK"/>
              </w:rPr>
              <w:t>;</w:t>
            </w:r>
            <w:r>
              <w:rPr>
                <w:rFonts w:hint="eastAsia" w:ascii="方正书宋_GBK" w:eastAsia="方正书宋_GBK"/>
              </w:rPr>
              <w:t>中红字〔</w:t>
            </w:r>
            <w:r>
              <w:rPr>
                <w:rFonts w:ascii="方正书宋_GBK" w:eastAsia="方正书宋_GBK"/>
              </w:rPr>
              <w:t>2018</w:t>
            </w:r>
            <w:r>
              <w:rPr>
                <w:rFonts w:hint="eastAsia" w:ascii="方正书宋_GBK" w:eastAsia="方正书宋_GBK"/>
              </w:rPr>
              <w:t>〕</w:t>
            </w:r>
            <w:r>
              <w:rPr>
                <w:rFonts w:ascii="方正书宋_GBK" w:eastAsia="方正书宋_GBK"/>
              </w:rPr>
              <w:t>2</w:t>
            </w:r>
            <w:r>
              <w:rPr>
                <w:rFonts w:hint="eastAsia" w:ascii="方正书宋_GBK" w:eastAsia="方正书宋_GBK"/>
              </w:rPr>
              <w:t>号《中国红十字会物资储备库管理工作细则（试行）》、红总字〔</w:t>
            </w:r>
            <w:r>
              <w:rPr>
                <w:rFonts w:ascii="方正书宋_GBK" w:eastAsia="方正书宋_GBK"/>
              </w:rPr>
              <w:t>2010</w:t>
            </w:r>
            <w:r>
              <w:rPr>
                <w:rFonts w:hint="eastAsia" w:ascii="方正书宋_GBK" w:eastAsia="方正书宋_GBK"/>
              </w:rPr>
              <w:t>〕</w:t>
            </w:r>
            <w:r>
              <w:rPr>
                <w:rFonts w:ascii="方正书宋_GBK" w:eastAsia="方正书宋_GBK"/>
              </w:rPr>
              <w:t>100</w:t>
            </w:r>
            <w:r>
              <w:rPr>
                <w:rFonts w:hint="eastAsia" w:ascii="方正书宋_GBK" w:eastAsia="方正书宋_GBK"/>
              </w:rPr>
              <w:t>号《中国红十字会备灾救灾中心（物资库）规划建设管理办法》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《中国红十字会自然灾害和突发事件救助规则》</w:t>
            </w:r>
            <w:r>
              <w:rPr>
                <w:rFonts w:ascii="方正书宋_GBK" w:eastAsia="方正书宋_GBK"/>
              </w:rPr>
              <w:t>;</w:t>
            </w:r>
            <w:r>
              <w:rPr>
                <w:rFonts w:hint="eastAsia" w:ascii="方正书宋_GBK" w:eastAsia="方正书宋_GBK"/>
              </w:rPr>
              <w:t>中红字〔</w:t>
            </w:r>
            <w:r>
              <w:rPr>
                <w:rFonts w:ascii="方正书宋_GBK" w:eastAsia="方正书宋_GBK"/>
              </w:rPr>
              <w:t>2018</w:t>
            </w:r>
            <w:r>
              <w:rPr>
                <w:rFonts w:hint="eastAsia" w:ascii="方正书宋_GBK" w:eastAsia="方正书宋_GBK"/>
              </w:rPr>
              <w:t>〕</w:t>
            </w:r>
            <w:r>
              <w:rPr>
                <w:rFonts w:ascii="方正书宋_GBK" w:eastAsia="方正书宋_GBK"/>
              </w:rPr>
              <w:t>2</w:t>
            </w:r>
            <w:r>
              <w:rPr>
                <w:rFonts w:hint="eastAsia" w:ascii="方正书宋_GBK" w:eastAsia="方正书宋_GBK"/>
              </w:rPr>
              <w:t>号《中国红十字会物资储备库管理工作细则（试行）》、红总字〔</w:t>
            </w:r>
            <w:r>
              <w:rPr>
                <w:rFonts w:ascii="方正书宋_GBK" w:eastAsia="方正书宋_GBK"/>
              </w:rPr>
              <w:t>2010</w:t>
            </w:r>
            <w:r>
              <w:rPr>
                <w:rFonts w:hint="eastAsia" w:ascii="方正书宋_GBK" w:eastAsia="方正书宋_GBK"/>
              </w:rPr>
              <w:t>〕</w:t>
            </w:r>
            <w:r>
              <w:rPr>
                <w:rFonts w:ascii="方正书宋_GBK" w:eastAsia="方正书宋_GBK"/>
              </w:rPr>
              <w:t>100</w:t>
            </w:r>
            <w:r>
              <w:rPr>
                <w:rFonts w:hint="eastAsia" w:ascii="方正书宋_GBK" w:eastAsia="方正书宋_GBK"/>
              </w:rPr>
              <w:t>号《中国红十字会备灾救灾中心（物资库）规划建设管理办法》</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8593198"/>
      <w:r>
        <w:rPr>
          <w:rFonts w:hint="eastAsia" w:ascii="方正仿宋_GBK" w:eastAsia="方正仿宋_GBK"/>
          <w:b/>
          <w:sz w:val="28"/>
        </w:rPr>
        <w:t>4、红十字事业发展-“三献”工作绩效目标表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4、红十字事业发展-\“三献\”工作绩效目标表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13011021OPFY6LGM06Q6H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三献</w:t>
            </w:r>
            <w:r>
              <w:rPr>
                <w:rFonts w:hint="cs" w:ascii="方正书宋_GBK" w:eastAsia="方正书宋_GBK"/>
              </w:rPr>
              <w:t>”</w:t>
            </w:r>
            <w:r>
              <w:rPr>
                <w:rFonts w:hint="eastAsia" w:ascii="方正书宋_GBK" w:eastAsia="方正书宋_GBK"/>
              </w:rPr>
              <w:t>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加强无偿献血宣传推动，造血干细胞捐献工作，主要是为医疗临床用血、血液病患者检索配型的志愿者，主要工作是招募干细胞入库志愿者以及开展志愿者宣传。我单位需申请</w:t>
            </w:r>
            <w:r>
              <w:rPr>
                <w:rFonts w:ascii="方正书宋_GBK" w:eastAsia="方正书宋_GBK"/>
              </w:rPr>
              <w:t>1</w:t>
            </w:r>
            <w:r>
              <w:rPr>
                <w:rFonts w:hint="eastAsia" w:ascii="方正书宋_GBK" w:eastAsia="方正书宋_GBK"/>
              </w:rPr>
              <w:t>万元用于印制发放宣传材料、志愿者招募及无偿献血宣传。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加强无偿献血宣传推动，造血干细胞捐献工作，主要是为医疗临床用血、血液病患者检索配型的志愿者，主要工作是招募干细胞入库志愿者以及开展志愿者宣传。我单位需申请</w:t>
            </w:r>
            <w:r>
              <w:rPr>
                <w:rFonts w:ascii="方正书宋_GBK" w:eastAsia="方正书宋_GBK"/>
              </w:rPr>
              <w:t>1</w:t>
            </w:r>
            <w:r>
              <w:rPr>
                <w:rFonts w:hint="eastAsia" w:ascii="方正书宋_GBK" w:eastAsia="方正书宋_GBK"/>
              </w:rPr>
              <w:t>万元用于印制发放宣传材料、志愿者招募及无偿献血宣传。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向社会公开宣传招募红十字志愿者，邀请上级进行业务培训，让更多人了解无偿献血政策、造血干细胞知识，扩大</w:t>
            </w:r>
            <w:r>
              <w:rPr>
                <w:rFonts w:hint="eastAsia" w:ascii="方正书宋_GBK" w:eastAsia="方正书宋_GBK"/>
                <w:lang w:eastAsia="zh-CN"/>
              </w:rPr>
              <w:t>红十字会</w:t>
            </w:r>
            <w:r>
              <w:rPr>
                <w:rFonts w:hint="eastAsia" w:ascii="方正书宋_GBK" w:eastAsia="方正书宋_GBK"/>
              </w:rPr>
              <w:t>影响</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反映开展无偿献血、造血干细胞捐献及人体器官捐献等活动对外宣传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招募志愿者人数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招募志愿者人数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开展外宣及志愿者招募完成率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开展外宣及志愿者招募完成率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开展宣传活动产生的影响，得到广大受众的充分认可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开展志愿者招募工作的影响，得到广大受众的充分认可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群众对开展无偿献血、造血干细胞及遗体器官捐献宣传工作的满意程度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接受参与志愿者对志愿服务队伍所提供服务的满意程度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8593199"/>
      <w:r>
        <w:rPr>
          <w:rFonts w:hint="eastAsia" w:ascii="方正仿宋_GBK" w:eastAsia="方正仿宋_GBK"/>
          <w:b/>
          <w:sz w:val="28"/>
        </w:rPr>
        <w:t>5、社会救助-应急救护绩效目标表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5、社会救助-应急救护绩效目标表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13011021QYZAX4KHI88PG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救护普及和救护员培训任务。在教育、公安、旅游等部门以及交通运输、矿山、建筑、电力等行业培训红十字救护员，进行应急救护知识普及和培训；参加石家庄市第二届应急救护大赛；推动对在校学生、教师开展应急救护培训，向群众宣传普及应急救护知识。我单位需申请</w:t>
            </w:r>
            <w:r>
              <w:rPr>
                <w:rFonts w:ascii="方正书宋_GBK" w:eastAsia="方正书宋_GBK"/>
              </w:rPr>
              <w:t>9</w:t>
            </w:r>
            <w:r>
              <w:rPr>
                <w:rFonts w:hint="eastAsia" w:ascii="方正书宋_GBK" w:eastAsia="方正书宋_GBK"/>
              </w:rPr>
              <w:t>万元用于应急救护培训费用。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培训在校学生学生应急救护知识，增强学生应急避险意识，掌握应急救护知识技能；培训学校初级救护员，提高学校意外突发事件应对能力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面向群众开展红十字应急救护知识宣传，提高群众自救互救能力；参加石家庄市级应急救护大赛，展示我区应急救护培训成果，提高我区应急救护培训实战能力</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初级救护员人数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培训初级救护员人数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第三章第十二条中明确规定普及卫生救护和防病知识，进行初级卫生救护培训，组织群众参加现场救护是红十字会本级职责之一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购买应急救护培训盒数量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购买应急救护培训盒数量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应急救护知识专题讲座参加人数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应急救护知识专题讲座参加人数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第三章第十二条中明确规定普及卫生救护和防病知识，进行初级卫生救护培训，组织群众参加现场救护是红十字会本级职责之一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应急救护知识普及人数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应急救护知识普及人数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第三章第十二条中明确规定普及卫生救护和防病知识，进行初级卫生救护培训，组织群众参加现场救护是红十字会本级职责之一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开展宣传普及活动对外宣品的需求情况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本（份）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参加市级应急救护大赛投入标准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参加市级应急救护大赛投入标准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中国红十字会应急救护培训标准化工作手册、中国红十字会</w:t>
            </w:r>
            <w:bookmarkStart w:id="18" w:name="_GoBack"/>
            <w:bookmarkEnd w:id="18"/>
            <w:r>
              <w:rPr>
                <w:rFonts w:hint="eastAsia" w:ascii="方正书宋_GBK" w:eastAsia="方正书宋_GBK"/>
              </w:rPr>
              <w:t>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培训宣传普及合格率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培训宣传普及合格率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21.73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受训初级救护员培训合格率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提高受训初级救护员培训合格率，得到广大受众的充分认可。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应急救护知识宣传普及知晓率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提高应急救护知识宣传普及知晓率，得到广大受众的充分认可。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《中华人民共和国红十字会法》</w:t>
            </w: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通过参加应急救护大赛，推动我区红十字应急救护工作开展，展示应急救护培训工作成果，得到广大受众的充分认可。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中国红十字会应急救护培训标准化工作手册、中国红十字会总会关于举办第五届全国应急救护大赛的预备通知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接受服务的对象对提供应急救护培训工作服务的满意程度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《中国红十字会应急救护培训标准化工作手册》。省、市红十字会</w:t>
            </w:r>
            <w:r>
              <w:rPr>
                <w:rFonts w:hint="cs" w:ascii="方正书宋_GBK" w:eastAsia="方正书宋_GBK"/>
              </w:rPr>
              <w:t>“</w:t>
            </w:r>
            <w:r>
              <w:rPr>
                <w:rFonts w:hint="eastAsia" w:ascii="方正书宋_GBK" w:eastAsia="方正书宋_GBK"/>
              </w:rPr>
              <w:t>十三五</w:t>
            </w:r>
            <w:r>
              <w:rPr>
                <w:rFonts w:hint="cs" w:ascii="方正书宋_GBK" w:eastAsia="方正书宋_GBK"/>
              </w:rPr>
              <w:t>”</w:t>
            </w: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接受服务的对象对参加上级应急救护大赛工作服务的满意程度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中国红十字会应急救护培训标准化工作手册》。省、市红十字会本级</w:t>
            </w:r>
            <w:r>
              <w:rPr>
                <w:rFonts w:hint="cs" w:ascii="方正书宋_GBK" w:eastAsia="方正书宋_GBK"/>
              </w:rPr>
              <w:t>“</w:t>
            </w:r>
            <w:r>
              <w:rPr>
                <w:rFonts w:hint="eastAsia" w:ascii="方正书宋_GBK" w:eastAsia="方正书宋_GBK"/>
              </w:rPr>
              <w:t>十三五</w:t>
            </w:r>
            <w:r>
              <w:rPr>
                <w:rFonts w:hint="cs" w:ascii="方正书宋_GBK" w:eastAsia="方正书宋_GBK"/>
              </w:rPr>
              <w:t>”</w:t>
            </w:r>
            <w:r>
              <w:rPr>
                <w:rFonts w:hint="eastAsia" w:ascii="方正书宋_GBK" w:eastAsia="方正书宋_GBK"/>
              </w:rPr>
              <w:t>工作规划</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8593200"/>
      <w:r>
        <w:rPr>
          <w:rFonts w:hint="eastAsia" w:ascii="方正仿宋_GBK" w:eastAsia="方正仿宋_GBK"/>
          <w:b/>
          <w:sz w:val="28"/>
        </w:rPr>
        <w:t>6、红十字事业发展-红十字会本级综合事务工作绩效目标表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6、红十字事业发展-红十字会综合事务工作绩效目标表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13011021SH6YZHQ7V8UMR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红十字会综合事务工作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深化宣传理念，传播红十字文化知识，开展纪念活动，不断加强与媒体合作，促进各项业务工作的开展，使</w:t>
            </w:r>
            <w:r>
              <w:rPr>
                <w:rFonts w:hint="eastAsia" w:ascii="方正书宋_GBK" w:eastAsia="方正书宋_GBK"/>
                <w:lang w:eastAsia="zh-CN"/>
              </w:rPr>
              <w:t>中华人民共和国</w:t>
            </w:r>
            <w:r>
              <w:rPr>
                <w:rFonts w:hint="eastAsia" w:ascii="方正书宋_GBK" w:eastAsia="方正书宋_GBK"/>
              </w:rPr>
              <w:t>红十字会法得到贯彻执行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订阅中国红十字报、博爱杂志，提高红十字工作领导干部及工作人员的服务意识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开展红十字知识宣传纪念活动，保障红十字事业健康发展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订阅红十字报刊杂志数量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订阅红十字报刊杂志数量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《河北省红十字会转发总会报刊社</w:t>
            </w:r>
            <w:r>
              <w:rPr>
                <w:rFonts w:ascii="方正书宋_GBK" w:eastAsia="方正书宋_GBK"/>
              </w:rPr>
              <w:t>&lt;</w:t>
            </w:r>
            <w:r>
              <w:rPr>
                <w:rFonts w:hint="eastAsia" w:ascii="方正书宋_GBK" w:eastAsia="方正书宋_GBK"/>
              </w:rPr>
              <w:t>关于订阅</w:t>
            </w:r>
            <w:r>
              <w:rPr>
                <w:rFonts w:ascii="方正书宋_GBK" w:eastAsia="方正书宋_GBK"/>
              </w:rPr>
              <w:t>2020</w:t>
            </w:r>
            <w:r>
              <w:rPr>
                <w:rFonts w:hint="eastAsia" w:ascii="方正书宋_GBK" w:eastAsia="方正书宋_GBK"/>
              </w:rPr>
              <w:t>年中国红十字报、博爱月刊的通知</w:t>
            </w:r>
            <w:r>
              <w:rPr>
                <w:rFonts w:ascii="方正书宋_GBK" w:eastAsia="方正书宋_GBK"/>
              </w:rPr>
              <w:t>&gt;</w:t>
            </w:r>
            <w:r>
              <w:rPr>
                <w:rFonts w:hint="eastAsia" w:ascii="方正书宋_GBK" w:eastAsia="方正书宋_GBK"/>
              </w:rPr>
              <w: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开展红十字宣传纪念活动数量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开展红十字宣传纪念活动数量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本（份）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系列活动参与者满意度情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bl>
    <w:p>
      <w:pPr>
        <w:autoSpaceDE w:val="0"/>
        <w:autoSpaceDN w:val="0"/>
        <w:adjustRightInd w:val="0"/>
        <w:ind w:firstLine="640" w:firstLineChars="200"/>
        <w:jc w:val="left"/>
        <w:rPr>
          <w:rFonts w:ascii="黑体" w:hAnsi="黑体" w:eastAsia="黑体" w:cs="Times New Roman"/>
          <w:sz w:val="32"/>
          <w:szCs w:val="32"/>
        </w:rPr>
      </w:pPr>
    </w:p>
    <w:p>
      <w:pPr>
        <w:spacing w:before="156" w:beforeLines="50" w:after="156" w:afterLines="50"/>
        <w:ind w:firstLine="640" w:firstLineChars="200"/>
        <w:jc w:val="left"/>
        <w:outlineLvl w:val="2"/>
        <w:rPr>
          <w:rFonts w:ascii="Times New Roman" w:hAnsi="宋体" w:eastAsia="宋体" w:cs="Times New Roman"/>
          <w:sz w:val="32"/>
          <w:szCs w:val="24"/>
        </w:rPr>
      </w:pPr>
      <w:bookmarkStart w:id="16" w:name="_Toc68781230"/>
      <w:r>
        <w:rPr>
          <w:rFonts w:hint="eastAsia" w:ascii="黑体" w:hAnsi="Times New Roman" w:eastAsia="黑体" w:cs="Times New Roman"/>
          <w:sz w:val="32"/>
          <w:szCs w:val="24"/>
        </w:rPr>
        <w:t>六、政府采购预算情况</w:t>
      </w:r>
      <w:bookmarkEnd w:id="16"/>
    </w:p>
    <w:p>
      <w:pPr>
        <w:spacing w:line="500" w:lineRule="exact"/>
        <w:ind w:firstLine="560" w:firstLineChars="200"/>
        <w:jc w:val="left"/>
        <w:rPr>
          <w:rFonts w:ascii="Times New Roman" w:hAnsi="宋体" w:eastAsia="宋体" w:cs="Times New Roman"/>
          <w:sz w:val="28"/>
          <w:szCs w:val="24"/>
        </w:rPr>
      </w:pPr>
      <w:r>
        <w:rPr>
          <w:rFonts w:hint="eastAsia" w:ascii="Times New Roman" w:hAnsi="Times New Roman" w:eastAsia="方正仿宋_GBK" w:cs="Times New Roman"/>
          <w:sz w:val="28"/>
          <w:szCs w:val="24"/>
        </w:rPr>
        <w:t>2021年，石家庄市鹿泉区红十字会本级安排政府采购预算0.00万元</w:t>
      </w:r>
      <w:r>
        <w:rPr>
          <w:rFonts w:hint="eastAsia" w:eastAsia="方正仿宋_GBK"/>
          <w:sz w:val="28"/>
        </w:rPr>
        <w:t>，具体内容见下表</w:t>
      </w:r>
      <w:r>
        <w:rPr>
          <w:rFonts w:hint="eastAsia" w:ascii="Times New Roman" w:eastAsia="方正仿宋_GBK"/>
          <w:sz w:val="28"/>
        </w:rPr>
        <w:t>。</w:t>
      </w:r>
    </w:p>
    <w:p>
      <w:pPr>
        <w:jc w:val="center"/>
        <w:rPr>
          <w:rFonts w:ascii="Times New Roman" w:hAnsi="宋体" w:eastAsia="宋体" w:cs="Times New Roman"/>
          <w:sz w:val="36"/>
          <w:szCs w:val="24"/>
        </w:rPr>
      </w:pPr>
      <w:r>
        <w:rPr>
          <w:rFonts w:hint="eastAsia" w:ascii="方正小标宋_GBK" w:hAnsi="Times New Roman" w:eastAsia="方正小标宋_GBK" w:cs="Times New Roman"/>
          <w:sz w:val="36"/>
          <w:szCs w:val="24"/>
        </w:rPr>
        <w:t>单位政府采购预算</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eastAsia="方正小标宋_GBK"/>
                <w:sz w:val="24"/>
              </w:rPr>
              <w:t>717001石家庄市鹿泉区红十字会本级</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政府采购项目来源</w:t>
            </w:r>
          </w:p>
        </w:tc>
        <w:tc>
          <w:tcPr>
            <w:tcW w:w="153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采购物品名称</w:t>
            </w:r>
          </w:p>
        </w:tc>
        <w:tc>
          <w:tcPr>
            <w:tcW w:w="153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政府采购目录序号</w:t>
            </w:r>
          </w:p>
        </w:tc>
        <w:tc>
          <w:tcPr>
            <w:tcW w:w="709"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计量</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单位</w:t>
            </w:r>
          </w:p>
        </w:tc>
        <w:tc>
          <w:tcPr>
            <w:tcW w:w="907"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数量</w:t>
            </w:r>
          </w:p>
        </w:tc>
        <w:tc>
          <w:tcPr>
            <w:tcW w:w="907"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单价</w:t>
            </w:r>
          </w:p>
        </w:tc>
        <w:tc>
          <w:tcPr>
            <w:tcW w:w="6804" w:type="dxa"/>
            <w:gridSpan w:val="6"/>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预算资金</w:t>
            </w:r>
          </w:p>
        </w:tc>
        <w:tc>
          <w:tcPr>
            <w:tcW w:w="1531" w:type="dxa"/>
            <w:vMerge w:val="continue"/>
            <w:vAlign w:val="center"/>
          </w:tcPr>
          <w:p>
            <w:pPr>
              <w:spacing w:line="300" w:lineRule="exact"/>
              <w:jc w:val="left"/>
              <w:rPr>
                <w:rFonts w:ascii="Times New Roman" w:hAnsi="Times New Roman" w:eastAsia="宋体" w:cs="Times New Roman"/>
                <w:szCs w:val="24"/>
              </w:rPr>
            </w:pPr>
          </w:p>
        </w:tc>
        <w:tc>
          <w:tcPr>
            <w:tcW w:w="1531" w:type="dxa"/>
            <w:vMerge w:val="continue"/>
            <w:vAlign w:val="center"/>
          </w:tcPr>
          <w:p>
            <w:pPr>
              <w:spacing w:line="300" w:lineRule="exact"/>
              <w:jc w:val="left"/>
              <w:rPr>
                <w:rFonts w:ascii="Times New Roman" w:hAnsi="Times New Roman" w:eastAsia="宋体" w:cs="Times New Roman"/>
                <w:szCs w:val="24"/>
              </w:rPr>
            </w:pPr>
          </w:p>
        </w:tc>
        <w:tc>
          <w:tcPr>
            <w:tcW w:w="709" w:type="dxa"/>
            <w:vMerge w:val="continue"/>
            <w:vAlign w:val="center"/>
          </w:tcPr>
          <w:p>
            <w:pPr>
              <w:spacing w:line="300" w:lineRule="exact"/>
              <w:jc w:val="left"/>
              <w:rPr>
                <w:rFonts w:ascii="Times New Roman" w:hAnsi="Times New Roman" w:eastAsia="宋体" w:cs="Times New Roman"/>
                <w:szCs w:val="24"/>
              </w:rPr>
            </w:pPr>
          </w:p>
        </w:tc>
        <w:tc>
          <w:tcPr>
            <w:tcW w:w="907" w:type="dxa"/>
            <w:vMerge w:val="continue"/>
            <w:vAlign w:val="center"/>
          </w:tcPr>
          <w:p>
            <w:pPr>
              <w:spacing w:line="300" w:lineRule="exact"/>
              <w:jc w:val="left"/>
              <w:rPr>
                <w:rFonts w:ascii="Times New Roman" w:hAnsi="Times New Roman" w:eastAsia="宋体" w:cs="Times New Roman"/>
                <w:szCs w:val="24"/>
              </w:rPr>
            </w:pPr>
          </w:p>
        </w:tc>
        <w:tc>
          <w:tcPr>
            <w:tcW w:w="907" w:type="dxa"/>
            <w:vMerge w:val="continue"/>
            <w:vAlign w:val="center"/>
          </w:tcPr>
          <w:p>
            <w:pPr>
              <w:spacing w:line="300" w:lineRule="exact"/>
              <w:jc w:val="left"/>
              <w:rPr>
                <w:rFonts w:ascii="Times New Roman" w:hAnsi="Times New Roman" w:eastAsia="宋体" w:cs="Times New Roman"/>
                <w:szCs w:val="24"/>
              </w:rPr>
            </w:pP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基金预算拨款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财政专户核拨</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531" w:type="dxa"/>
            <w:vAlign w:val="center"/>
          </w:tcPr>
          <w:p>
            <w:pPr>
              <w:spacing w:line="300" w:lineRule="exact"/>
              <w:jc w:val="left"/>
              <w:rPr>
                <w:rFonts w:ascii="方正书宋_GBK" w:hAnsi="Times New Roman" w:eastAsia="方正书宋_GBK" w:cs="Times New Roman"/>
                <w:b/>
                <w:szCs w:val="24"/>
              </w:rPr>
            </w:pPr>
          </w:p>
        </w:tc>
        <w:tc>
          <w:tcPr>
            <w:tcW w:w="1531" w:type="dxa"/>
            <w:vAlign w:val="center"/>
          </w:tcPr>
          <w:p>
            <w:pPr>
              <w:spacing w:line="300" w:lineRule="exact"/>
              <w:jc w:val="left"/>
              <w:rPr>
                <w:rFonts w:ascii="方正书宋_GBK" w:hAnsi="Times New Roman" w:eastAsia="方正书宋_GBK" w:cs="Times New Roman"/>
                <w:b/>
                <w:szCs w:val="24"/>
              </w:rPr>
            </w:pPr>
          </w:p>
        </w:tc>
        <w:tc>
          <w:tcPr>
            <w:tcW w:w="709" w:type="dxa"/>
            <w:vAlign w:val="center"/>
          </w:tcPr>
          <w:p>
            <w:pPr>
              <w:spacing w:line="300" w:lineRule="exact"/>
              <w:jc w:val="center"/>
              <w:rPr>
                <w:rFonts w:ascii="方正书宋_GBK" w:hAnsi="Times New Roman" w:eastAsia="方正书宋_GBK" w:cs="Times New Roman"/>
                <w:b/>
                <w:szCs w:val="24"/>
              </w:rPr>
            </w:pPr>
          </w:p>
        </w:tc>
        <w:tc>
          <w:tcPr>
            <w:tcW w:w="907" w:type="dxa"/>
            <w:vAlign w:val="center"/>
          </w:tcPr>
          <w:p>
            <w:pPr>
              <w:spacing w:line="300" w:lineRule="exact"/>
              <w:jc w:val="right"/>
              <w:rPr>
                <w:rFonts w:ascii="方正书宋_GBK" w:hAnsi="Times New Roman" w:eastAsia="方正书宋_GBK" w:cs="Times New Roman"/>
                <w:b/>
                <w:szCs w:val="24"/>
              </w:rPr>
            </w:pPr>
          </w:p>
        </w:tc>
        <w:tc>
          <w:tcPr>
            <w:tcW w:w="907"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r>
    </w:tbl>
    <w:p>
      <w:pPr>
        <w:ind w:firstLine="420" w:firstLineChars="200"/>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注：无政府采购预算，空表列示。</w:t>
      </w:r>
    </w:p>
    <w:p>
      <w:pPr>
        <w:ind w:firstLine="420" w:firstLineChars="200"/>
        <w:jc w:val="left"/>
        <w:rPr>
          <w:rFonts w:ascii="Times New Roman" w:hAnsi="宋体" w:eastAsia="宋体" w:cs="Times New Roman"/>
          <w:szCs w:val="24"/>
        </w:rPr>
      </w:pPr>
    </w:p>
    <w:p>
      <w:pPr>
        <w:spacing w:before="156" w:beforeLines="50" w:after="156" w:afterLines="50"/>
        <w:ind w:firstLine="640" w:firstLineChars="200"/>
        <w:jc w:val="left"/>
        <w:outlineLvl w:val="2"/>
        <w:rPr>
          <w:rFonts w:ascii="Times New Roman" w:hAnsi="宋体" w:eastAsia="宋体" w:cs="Times New Roman"/>
          <w:sz w:val="32"/>
          <w:szCs w:val="24"/>
        </w:rPr>
      </w:pPr>
      <w:bookmarkStart w:id="17" w:name="_Toc68781231"/>
      <w:r>
        <w:rPr>
          <w:rFonts w:hint="eastAsia" w:ascii="黑体" w:hAnsi="黑体" w:eastAsia="黑体" w:cs="Times New Roman"/>
          <w:sz w:val="32"/>
          <w:szCs w:val="24"/>
        </w:rPr>
        <w:t>七、国有资产信息</w:t>
      </w:r>
      <w:bookmarkEnd w:id="17"/>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石家庄市鹿泉区红十字会本级（含所属单位）上年末固定资产金额为16.94万元（详见下表）。本年度拟购置固定资产总额为0.00万元，已按要求列入政府采购预算，详见政府采购预算表。</w:t>
      </w:r>
    </w:p>
    <w:p>
      <w:pPr>
        <w:jc w:val="center"/>
        <w:rPr>
          <w:rFonts w:ascii="方正小标宋_GBK" w:hAnsi="Times New Roman" w:eastAsia="方正小标宋_GBK" w:cs="Times New Roman"/>
          <w:sz w:val="36"/>
          <w:szCs w:val="24"/>
        </w:rPr>
      </w:pPr>
      <w:r>
        <w:rPr>
          <w:rFonts w:hint="eastAsia" w:ascii="方正小标宋_GBK" w:hAnsi="Times New Roman" w:eastAsia="方正小标宋_GBK" w:cs="Times New Roman"/>
          <w:sz w:val="36"/>
          <w:szCs w:val="24"/>
        </w:rPr>
        <w:t>单位固定资产占用情况表</w:t>
      </w:r>
    </w:p>
    <w:p>
      <w:pPr>
        <w:jc w:val="center"/>
        <w:rPr>
          <w:rFonts w:ascii="方正小标宋_GBK" w:hAnsi="Times New Roman" w:eastAsia="方正小标宋_GBK" w:cs="Times New Roman"/>
          <w:sz w:val="36"/>
          <w:szCs w:val="24"/>
        </w:rPr>
      </w:pP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1"/>
        <w:gridCol w:w="3390"/>
        <w:gridCol w:w="3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21"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eastAsia="方正小标宋_GBK"/>
                <w:sz w:val="24"/>
              </w:rPr>
              <w:t>717001石家庄市鹿泉区红十字会本级</w:t>
            </w:r>
          </w:p>
        </w:tc>
        <w:tc>
          <w:tcPr>
            <w:tcW w:w="7119"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截止时间：</w:t>
            </w:r>
            <w:r>
              <w:rPr>
                <w:rFonts w:ascii="方正小标宋_GBK" w:hAnsi="Times New Roman" w:eastAsia="方正小标宋_GBK" w:cs="Times New Roman"/>
                <w:sz w:val="24"/>
                <w:szCs w:val="24"/>
              </w:rPr>
              <w:t>202</w:t>
            </w:r>
            <w:r>
              <w:rPr>
                <w:rFonts w:hint="eastAsia" w:ascii="方正小标宋_GBK" w:hAnsi="Times New Roman" w:eastAsia="方正小标宋_GBK" w:cs="Times New Roman"/>
                <w:sz w:val="24"/>
                <w:szCs w:val="24"/>
              </w:rPr>
              <w:t>0</w:t>
            </w:r>
            <w:r>
              <w:rPr>
                <w:rFonts w:ascii="方正小标宋_GBK" w:hAnsi="Times New Roman" w:eastAsia="方正小标宋_GBK" w:cs="Times New Roman"/>
                <w:sz w:val="24"/>
                <w:szCs w:val="24"/>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30" w:hRule="atLeast"/>
          <w:tblHeader/>
          <w:jc w:val="center"/>
        </w:trPr>
        <w:tc>
          <w:tcPr>
            <w:tcW w:w="5921"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项   目</w:t>
            </w:r>
          </w:p>
        </w:tc>
        <w:tc>
          <w:tcPr>
            <w:tcW w:w="3390"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数量</w:t>
            </w:r>
          </w:p>
        </w:tc>
        <w:tc>
          <w:tcPr>
            <w:tcW w:w="3729"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390" w:type="dxa"/>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729" w:type="dxa"/>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390" w:type="dxa"/>
            <w:vAlign w:val="center"/>
          </w:tcPr>
          <w:p>
            <w:pPr>
              <w:jc w:val="center"/>
              <w:rPr>
                <w:rFonts w:ascii="Times New Roman" w:hAnsi="Times New Roman" w:cs="Times New Roman"/>
                <w:sz w:val="22"/>
              </w:rPr>
            </w:pPr>
            <w:r>
              <w:rPr>
                <w:rFonts w:hint="eastAsia" w:ascii="Times New Roman" w:hAnsi="Times New Roman" w:cs="Times New Roman"/>
                <w:sz w:val="22"/>
              </w:rPr>
              <w:t>1</w:t>
            </w:r>
          </w:p>
        </w:tc>
        <w:tc>
          <w:tcPr>
            <w:tcW w:w="3729" w:type="dxa"/>
            <w:vAlign w:val="center"/>
          </w:tcPr>
          <w:p>
            <w:pPr>
              <w:jc w:val="center"/>
              <w:rPr>
                <w:rFonts w:ascii="Times New Roman" w:hAnsi="Times New Roman" w:cs="Times New Roman"/>
                <w:sz w:val="22"/>
              </w:rPr>
            </w:pPr>
            <w:r>
              <w:rPr>
                <w:rFonts w:hint="eastAsia" w:ascii="Times New Roman" w:hAnsi="Times New Roman" w:cs="Times New Roman"/>
                <w:sz w:val="22"/>
              </w:rP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r>
              <w:rPr>
                <w:rFonts w:hint="eastAsia" w:ascii="Times New Roman" w:hAnsi="Times New Roman" w:cs="Times New Roman"/>
                <w:sz w:val="22"/>
              </w:rPr>
              <w:t>10.62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1、一般公共预算拨款收入：指区级财政当年拨付的资金。</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2、事业收入：指事业单位开展专业业务活动及辅助活动所取得的收入。</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3、其他收入：指除“一般公共预算拨款收入”、“事业收入”等以外的收入。主要是按规定动用的租房收入、存款利息收入等。</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4、基本支出：指为保障机构正常运转、完成日常工作任务而发生的人员支出和公用支出。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5、项目支出：指在基本支出之外为完成特定行政任务和事业发展目标所发生的支出。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6、上缴上级支出：指下级单位上缴上级的支出。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7、“三公”经费：纳入区级财政预算管理的“三公”经费，是指省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9、上年结转：指以前年度尚未完成、结转到本年仍按原规定用途继续使用的资金。</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黑体" w:hAnsi="黑体" w:eastAsia="黑体" w:cs="黑体"/>
          <w:sz w:val="32"/>
          <w:szCs w:val="32"/>
        </w:rPr>
        <w:t>九、其他需要说明的事项</w:t>
      </w:r>
    </w:p>
    <w:p>
      <w:pPr>
        <w:spacing w:line="500" w:lineRule="exact"/>
        <w:ind w:firstLine="560" w:firstLineChars="200"/>
        <w:jc w:val="left"/>
        <w:rPr>
          <w:rFonts w:hAnsi="宋体"/>
          <w:sz w:val="28"/>
        </w:rPr>
        <w:sectPr>
          <w:pgSz w:w="16839" w:h="11907" w:orient="landscape"/>
          <w:pgMar w:top="1361" w:right="1020" w:bottom="1361" w:left="1020" w:header="851" w:footer="992" w:gutter="0"/>
          <w:cols w:space="720" w:num="1"/>
          <w:docGrid w:type="lines" w:linePitch="312" w:charSpace="0"/>
        </w:sectPr>
      </w:pPr>
      <w:r>
        <w:rPr>
          <w:rFonts w:hint="eastAsia" w:eastAsia="方正仿宋_GBK"/>
          <w:sz w:val="28"/>
        </w:rPr>
        <w:t>我单位无其他需要说明的事项。</w:t>
      </w:r>
    </w:p>
    <w:p>
      <w:pPr>
        <w:ind w:firstLine="640" w:firstLineChars="200"/>
        <w:rPr>
          <w:rFonts w:ascii="仿宋" w:hAnsi="仿宋" w:eastAsia="仿宋_GB2312" w:cs="仿宋"/>
          <w:sz w:val="32"/>
          <w:szCs w:val="32"/>
        </w:rPr>
      </w:pPr>
    </w:p>
    <w:sectPr>
      <w:pgSz w:w="16838" w:h="11906" w:orient="landscape"/>
      <w:pgMar w:top="1800" w:right="1440" w:bottom="1800" w:left="1440"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2"/>
      </w:rPr>
    </w:pPr>
    <w:r>
      <w:fldChar w:fldCharType="begin"/>
    </w:r>
    <w:r>
      <w:rPr>
        <w:rStyle w:val="12"/>
      </w:rPr>
      <w:instrText xml:space="preserve">PAGE  </w:instrText>
    </w:r>
    <w:r>
      <w:fldChar w:fldCharType="separate"/>
    </w:r>
    <w:r>
      <w:rPr>
        <w:rStyle w:val="12"/>
      </w:rPr>
      <w:t>1</w:t>
    </w:r>
    <w:r>
      <w:fldChar w:fldCharType="end"/>
    </w:r>
  </w:p>
  <w:p>
    <w:pPr>
      <w:pStyle w:val="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2"/>
      </w:rPr>
    </w:pPr>
    <w:r>
      <w:fldChar w:fldCharType="begin"/>
    </w:r>
    <w:r>
      <w:rPr>
        <w:rStyle w:val="12"/>
      </w:rPr>
      <w:instrText xml:space="preserve">PAGE  </w:instrText>
    </w:r>
    <w:r>
      <w:fldChar w:fldCharType="separate"/>
    </w:r>
    <w:r>
      <w:rPr>
        <w:rStyle w:val="12"/>
      </w:rPr>
      <w:t>2</w:t>
    </w:r>
    <w:r>
      <w:fldChar w:fldCharType="end"/>
    </w:r>
  </w:p>
  <w:p>
    <w:pPr>
      <w:pStyle w:val="4"/>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M2NWYxN2I4OWVmMWUzYmE4MGJiZTdiNTczMGVhNjYifQ=="/>
  </w:docVars>
  <w:rsids>
    <w:rsidRoot w:val="00172A27"/>
    <w:rsid w:val="00026DDF"/>
    <w:rsid w:val="00034786"/>
    <w:rsid w:val="00037AF6"/>
    <w:rsid w:val="00042F57"/>
    <w:rsid w:val="0006483E"/>
    <w:rsid w:val="00075D5F"/>
    <w:rsid w:val="0008102F"/>
    <w:rsid w:val="000B529B"/>
    <w:rsid w:val="000C3A19"/>
    <w:rsid w:val="000F1DC4"/>
    <w:rsid w:val="001245BB"/>
    <w:rsid w:val="001251A3"/>
    <w:rsid w:val="00165294"/>
    <w:rsid w:val="00172A27"/>
    <w:rsid w:val="00182E36"/>
    <w:rsid w:val="001B4EF3"/>
    <w:rsid w:val="001F7873"/>
    <w:rsid w:val="00241FD4"/>
    <w:rsid w:val="00251B12"/>
    <w:rsid w:val="00295B60"/>
    <w:rsid w:val="00296113"/>
    <w:rsid w:val="002A673A"/>
    <w:rsid w:val="002C07BE"/>
    <w:rsid w:val="002C5E13"/>
    <w:rsid w:val="002C62BC"/>
    <w:rsid w:val="002E0EB8"/>
    <w:rsid w:val="002F3E58"/>
    <w:rsid w:val="0030542C"/>
    <w:rsid w:val="00311B7A"/>
    <w:rsid w:val="003369A9"/>
    <w:rsid w:val="00341103"/>
    <w:rsid w:val="00352587"/>
    <w:rsid w:val="00372FA3"/>
    <w:rsid w:val="003D417F"/>
    <w:rsid w:val="003E3465"/>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0ED2"/>
    <w:rsid w:val="006E49F5"/>
    <w:rsid w:val="007013C8"/>
    <w:rsid w:val="00717B1E"/>
    <w:rsid w:val="00753836"/>
    <w:rsid w:val="0075393C"/>
    <w:rsid w:val="00754592"/>
    <w:rsid w:val="00776C08"/>
    <w:rsid w:val="007C219A"/>
    <w:rsid w:val="007E0F4C"/>
    <w:rsid w:val="007E1DA8"/>
    <w:rsid w:val="007F6C26"/>
    <w:rsid w:val="00813208"/>
    <w:rsid w:val="008269A2"/>
    <w:rsid w:val="008334AE"/>
    <w:rsid w:val="00836FED"/>
    <w:rsid w:val="0083724E"/>
    <w:rsid w:val="00845CD2"/>
    <w:rsid w:val="00852B0D"/>
    <w:rsid w:val="00881692"/>
    <w:rsid w:val="00883D1A"/>
    <w:rsid w:val="008A25C2"/>
    <w:rsid w:val="008A6576"/>
    <w:rsid w:val="008B3CC5"/>
    <w:rsid w:val="008B52CD"/>
    <w:rsid w:val="008C13CA"/>
    <w:rsid w:val="008E4261"/>
    <w:rsid w:val="008F4662"/>
    <w:rsid w:val="008F53FA"/>
    <w:rsid w:val="00905D08"/>
    <w:rsid w:val="00922AEB"/>
    <w:rsid w:val="00925753"/>
    <w:rsid w:val="009425F4"/>
    <w:rsid w:val="00966C5C"/>
    <w:rsid w:val="00973104"/>
    <w:rsid w:val="00995BF0"/>
    <w:rsid w:val="009A16D5"/>
    <w:rsid w:val="009A353D"/>
    <w:rsid w:val="009B0B77"/>
    <w:rsid w:val="009B511E"/>
    <w:rsid w:val="009C181E"/>
    <w:rsid w:val="009C1FF4"/>
    <w:rsid w:val="009F1D22"/>
    <w:rsid w:val="00A418F1"/>
    <w:rsid w:val="00A44E3D"/>
    <w:rsid w:val="00A72D2E"/>
    <w:rsid w:val="00A74447"/>
    <w:rsid w:val="00A74CE5"/>
    <w:rsid w:val="00A911E7"/>
    <w:rsid w:val="00A939D9"/>
    <w:rsid w:val="00AE606A"/>
    <w:rsid w:val="00B07D9E"/>
    <w:rsid w:val="00B20712"/>
    <w:rsid w:val="00B43238"/>
    <w:rsid w:val="00B45DD3"/>
    <w:rsid w:val="00B52632"/>
    <w:rsid w:val="00B727A9"/>
    <w:rsid w:val="00B75216"/>
    <w:rsid w:val="00B91D52"/>
    <w:rsid w:val="00B9490F"/>
    <w:rsid w:val="00B97775"/>
    <w:rsid w:val="00BA1ACD"/>
    <w:rsid w:val="00BD09F8"/>
    <w:rsid w:val="00BF1A7A"/>
    <w:rsid w:val="00C20172"/>
    <w:rsid w:val="00CA7176"/>
    <w:rsid w:val="00CB3D48"/>
    <w:rsid w:val="00CB4665"/>
    <w:rsid w:val="00CC75B0"/>
    <w:rsid w:val="00CD2773"/>
    <w:rsid w:val="00CE143B"/>
    <w:rsid w:val="00D0024A"/>
    <w:rsid w:val="00D27003"/>
    <w:rsid w:val="00DB1583"/>
    <w:rsid w:val="00DB4A9B"/>
    <w:rsid w:val="00DD64DA"/>
    <w:rsid w:val="00E167C7"/>
    <w:rsid w:val="00E17B0A"/>
    <w:rsid w:val="00E2482E"/>
    <w:rsid w:val="00E73D47"/>
    <w:rsid w:val="00E95F1E"/>
    <w:rsid w:val="00EA5173"/>
    <w:rsid w:val="00EC47F6"/>
    <w:rsid w:val="00EE156D"/>
    <w:rsid w:val="00EE65B8"/>
    <w:rsid w:val="00F149E2"/>
    <w:rsid w:val="00F376A7"/>
    <w:rsid w:val="00F66032"/>
    <w:rsid w:val="00F87C1E"/>
    <w:rsid w:val="00F958C2"/>
    <w:rsid w:val="02732879"/>
    <w:rsid w:val="02D944BB"/>
    <w:rsid w:val="035924B5"/>
    <w:rsid w:val="03F30391"/>
    <w:rsid w:val="041F345C"/>
    <w:rsid w:val="05613117"/>
    <w:rsid w:val="05871A15"/>
    <w:rsid w:val="07BA28D2"/>
    <w:rsid w:val="07C21DA1"/>
    <w:rsid w:val="0A8B1571"/>
    <w:rsid w:val="0B3C5C9C"/>
    <w:rsid w:val="0B570169"/>
    <w:rsid w:val="0B7E1194"/>
    <w:rsid w:val="0BCA2F7C"/>
    <w:rsid w:val="0BF222C8"/>
    <w:rsid w:val="0C0B7A2A"/>
    <w:rsid w:val="0C4A6CD6"/>
    <w:rsid w:val="0D8E2006"/>
    <w:rsid w:val="0E390D6C"/>
    <w:rsid w:val="0EAC58DB"/>
    <w:rsid w:val="0EB63C89"/>
    <w:rsid w:val="0F2B617A"/>
    <w:rsid w:val="0FD12ED3"/>
    <w:rsid w:val="100A43A6"/>
    <w:rsid w:val="10C61939"/>
    <w:rsid w:val="10D34BF2"/>
    <w:rsid w:val="11ED1EA6"/>
    <w:rsid w:val="127D479D"/>
    <w:rsid w:val="15722007"/>
    <w:rsid w:val="15C84085"/>
    <w:rsid w:val="16302B54"/>
    <w:rsid w:val="16474597"/>
    <w:rsid w:val="165F1059"/>
    <w:rsid w:val="16B24D23"/>
    <w:rsid w:val="17090292"/>
    <w:rsid w:val="17FF6313"/>
    <w:rsid w:val="1858727D"/>
    <w:rsid w:val="18BA09B0"/>
    <w:rsid w:val="18E90FD7"/>
    <w:rsid w:val="193D5CAC"/>
    <w:rsid w:val="19495B8A"/>
    <w:rsid w:val="195314DB"/>
    <w:rsid w:val="19676CE4"/>
    <w:rsid w:val="196F041F"/>
    <w:rsid w:val="1C8538ED"/>
    <w:rsid w:val="1C8655AD"/>
    <w:rsid w:val="1C91111D"/>
    <w:rsid w:val="1CF631E4"/>
    <w:rsid w:val="1D4F752B"/>
    <w:rsid w:val="1E5A2908"/>
    <w:rsid w:val="1E666007"/>
    <w:rsid w:val="20417E25"/>
    <w:rsid w:val="20836316"/>
    <w:rsid w:val="20E046CE"/>
    <w:rsid w:val="212267DE"/>
    <w:rsid w:val="219E0640"/>
    <w:rsid w:val="21E82BAB"/>
    <w:rsid w:val="220934C5"/>
    <w:rsid w:val="228A017B"/>
    <w:rsid w:val="23201C70"/>
    <w:rsid w:val="23220731"/>
    <w:rsid w:val="23550B0A"/>
    <w:rsid w:val="247E10BD"/>
    <w:rsid w:val="24DB3BC4"/>
    <w:rsid w:val="2521706D"/>
    <w:rsid w:val="25E31CDC"/>
    <w:rsid w:val="26B70EC3"/>
    <w:rsid w:val="26DB75F2"/>
    <w:rsid w:val="27704CE1"/>
    <w:rsid w:val="27A24238"/>
    <w:rsid w:val="282C12AD"/>
    <w:rsid w:val="289B2BA4"/>
    <w:rsid w:val="28CB3175"/>
    <w:rsid w:val="29AF1378"/>
    <w:rsid w:val="2AD71290"/>
    <w:rsid w:val="2B31465E"/>
    <w:rsid w:val="2B5A1820"/>
    <w:rsid w:val="2B9D45B1"/>
    <w:rsid w:val="2C0C6A9D"/>
    <w:rsid w:val="2D043C27"/>
    <w:rsid w:val="2D1C7470"/>
    <w:rsid w:val="2D2607CE"/>
    <w:rsid w:val="2D2A1A88"/>
    <w:rsid w:val="2DF31A76"/>
    <w:rsid w:val="2E1A1DF7"/>
    <w:rsid w:val="2E290EA2"/>
    <w:rsid w:val="30247D84"/>
    <w:rsid w:val="305D6A86"/>
    <w:rsid w:val="30F83A57"/>
    <w:rsid w:val="31444CA9"/>
    <w:rsid w:val="315141D6"/>
    <w:rsid w:val="31B00EE3"/>
    <w:rsid w:val="31E01CB1"/>
    <w:rsid w:val="322D3D6A"/>
    <w:rsid w:val="324274CA"/>
    <w:rsid w:val="34726DF7"/>
    <w:rsid w:val="35213658"/>
    <w:rsid w:val="36142231"/>
    <w:rsid w:val="36801CC7"/>
    <w:rsid w:val="37626135"/>
    <w:rsid w:val="37E84A5F"/>
    <w:rsid w:val="382725A2"/>
    <w:rsid w:val="385178A7"/>
    <w:rsid w:val="38AD0DBD"/>
    <w:rsid w:val="39734BC8"/>
    <w:rsid w:val="39D1586A"/>
    <w:rsid w:val="3B4B7745"/>
    <w:rsid w:val="3D3B245B"/>
    <w:rsid w:val="3E3006E5"/>
    <w:rsid w:val="3E760EBB"/>
    <w:rsid w:val="3F235E0C"/>
    <w:rsid w:val="41B9725A"/>
    <w:rsid w:val="42445D72"/>
    <w:rsid w:val="42605D47"/>
    <w:rsid w:val="42DC4800"/>
    <w:rsid w:val="43140359"/>
    <w:rsid w:val="43947E4A"/>
    <w:rsid w:val="43BF607A"/>
    <w:rsid w:val="44112729"/>
    <w:rsid w:val="44451DF5"/>
    <w:rsid w:val="44882599"/>
    <w:rsid w:val="45706A3C"/>
    <w:rsid w:val="460C412B"/>
    <w:rsid w:val="46241098"/>
    <w:rsid w:val="4770244E"/>
    <w:rsid w:val="485458B8"/>
    <w:rsid w:val="488A0CA3"/>
    <w:rsid w:val="4A037B13"/>
    <w:rsid w:val="4B5B3AE0"/>
    <w:rsid w:val="4C6E1FB9"/>
    <w:rsid w:val="4C7F28CA"/>
    <w:rsid w:val="4C91638B"/>
    <w:rsid w:val="4CEF6D6B"/>
    <w:rsid w:val="4D094475"/>
    <w:rsid w:val="4D993254"/>
    <w:rsid w:val="4F0B7D8C"/>
    <w:rsid w:val="4F3E4435"/>
    <w:rsid w:val="4F5B3927"/>
    <w:rsid w:val="4F67624F"/>
    <w:rsid w:val="4F8243F0"/>
    <w:rsid w:val="4FFF2D7B"/>
    <w:rsid w:val="50856C04"/>
    <w:rsid w:val="50FC1C8F"/>
    <w:rsid w:val="510D2AA8"/>
    <w:rsid w:val="51215054"/>
    <w:rsid w:val="52523A1D"/>
    <w:rsid w:val="53A6481E"/>
    <w:rsid w:val="54343E57"/>
    <w:rsid w:val="543B761B"/>
    <w:rsid w:val="546033AD"/>
    <w:rsid w:val="54FE0AD6"/>
    <w:rsid w:val="55625B8E"/>
    <w:rsid w:val="56114643"/>
    <w:rsid w:val="56636A9E"/>
    <w:rsid w:val="56D35932"/>
    <w:rsid w:val="56D8067C"/>
    <w:rsid w:val="56FF4267"/>
    <w:rsid w:val="57457B39"/>
    <w:rsid w:val="577F3629"/>
    <w:rsid w:val="58DB167F"/>
    <w:rsid w:val="599D4970"/>
    <w:rsid w:val="59B87359"/>
    <w:rsid w:val="59E96214"/>
    <w:rsid w:val="5AB71D59"/>
    <w:rsid w:val="5B036F63"/>
    <w:rsid w:val="5BAA661F"/>
    <w:rsid w:val="5BE14FC7"/>
    <w:rsid w:val="5BFC29DC"/>
    <w:rsid w:val="5D1A6893"/>
    <w:rsid w:val="5D4B1BD6"/>
    <w:rsid w:val="5D651957"/>
    <w:rsid w:val="5D79437D"/>
    <w:rsid w:val="5D9F40E8"/>
    <w:rsid w:val="5DC0236F"/>
    <w:rsid w:val="5EAA1AAF"/>
    <w:rsid w:val="5F0E4EA4"/>
    <w:rsid w:val="5FAE5EDF"/>
    <w:rsid w:val="5FEC51C7"/>
    <w:rsid w:val="613948DF"/>
    <w:rsid w:val="615F255D"/>
    <w:rsid w:val="617E7959"/>
    <w:rsid w:val="618172C6"/>
    <w:rsid w:val="61DE15B3"/>
    <w:rsid w:val="61EE1789"/>
    <w:rsid w:val="626B41EF"/>
    <w:rsid w:val="62D540FF"/>
    <w:rsid w:val="6485079D"/>
    <w:rsid w:val="64B65823"/>
    <w:rsid w:val="64EA7D01"/>
    <w:rsid w:val="65EA5AF8"/>
    <w:rsid w:val="665750DE"/>
    <w:rsid w:val="667908B2"/>
    <w:rsid w:val="66D01162"/>
    <w:rsid w:val="671A1A1B"/>
    <w:rsid w:val="67516E4A"/>
    <w:rsid w:val="675F6813"/>
    <w:rsid w:val="69010AEC"/>
    <w:rsid w:val="69026139"/>
    <w:rsid w:val="692A51B4"/>
    <w:rsid w:val="6AB70ACF"/>
    <w:rsid w:val="6AED3DAF"/>
    <w:rsid w:val="6C8F7214"/>
    <w:rsid w:val="6D9504C8"/>
    <w:rsid w:val="6E441592"/>
    <w:rsid w:val="6E7773C7"/>
    <w:rsid w:val="6F1829B2"/>
    <w:rsid w:val="6F6A2FF6"/>
    <w:rsid w:val="6FFD4D9E"/>
    <w:rsid w:val="70A3184F"/>
    <w:rsid w:val="72410815"/>
    <w:rsid w:val="72555160"/>
    <w:rsid w:val="72BF5C0B"/>
    <w:rsid w:val="74A13C31"/>
    <w:rsid w:val="74C34084"/>
    <w:rsid w:val="74CF5B9C"/>
    <w:rsid w:val="7579607C"/>
    <w:rsid w:val="75B76C36"/>
    <w:rsid w:val="7607416F"/>
    <w:rsid w:val="762C3C08"/>
    <w:rsid w:val="774D0DB6"/>
    <w:rsid w:val="7770353A"/>
    <w:rsid w:val="77814682"/>
    <w:rsid w:val="78996F2C"/>
    <w:rsid w:val="79710BC7"/>
    <w:rsid w:val="799314ED"/>
    <w:rsid w:val="7AB84404"/>
    <w:rsid w:val="7BC23737"/>
    <w:rsid w:val="7C3E3619"/>
    <w:rsid w:val="7D6763F3"/>
    <w:rsid w:val="7E7637CC"/>
    <w:rsid w:val="7EF30A8F"/>
    <w:rsid w:val="7F3373FA"/>
    <w:rsid w:val="7FB334BE"/>
    <w:rsid w:val="7FBB4F9D"/>
    <w:rsid w:val="7FFA0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name="toc 3"/>
    <w:lsdException w:qFormat="1" w:unhideWhenUsed="0" w:uiPriority="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semiHidden/>
    <w:qFormat/>
    <w:uiPriority w:val="0"/>
    <w:pPr>
      <w:ind w:left="840" w:leftChars="400"/>
    </w:pPr>
    <w:rPr>
      <w:rFonts w:ascii="Times New Roman" w:hAnsi="Times New Roman" w:eastAsia="宋体" w:cs="Times New Roman"/>
      <w:szCs w:val="24"/>
    </w:rPr>
  </w:style>
  <w:style w:type="paragraph" w:styleId="3">
    <w:name w:val="Balloon Text"/>
    <w:basedOn w:val="1"/>
    <w:link w:val="17"/>
    <w:autoRedefine/>
    <w:unhideWhenUsed/>
    <w:qFormat/>
    <w:uiPriority w:val="99"/>
    <w:rPr>
      <w:sz w:val="18"/>
      <w:szCs w:val="18"/>
    </w:rPr>
  </w:style>
  <w:style w:type="paragraph" w:styleId="4">
    <w:name w:val="footer"/>
    <w:basedOn w:val="1"/>
    <w:link w:val="16"/>
    <w:autoRedefine/>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5"/>
    <w:autoRedefine/>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autoRedefine/>
    <w:qFormat/>
    <w:uiPriority w:val="39"/>
    <w:rPr>
      <w:rFonts w:ascii="Times New Roman" w:hAnsi="Times New Roman" w:eastAsia="宋体" w:cs="Times New Roman"/>
      <w:szCs w:val="24"/>
    </w:rPr>
  </w:style>
  <w:style w:type="paragraph" w:styleId="7">
    <w:name w:val="toc 4"/>
    <w:basedOn w:val="1"/>
    <w:next w:val="1"/>
    <w:semiHidden/>
    <w:qFormat/>
    <w:uiPriority w:val="0"/>
    <w:pPr>
      <w:ind w:left="1260" w:leftChars="600"/>
    </w:pPr>
    <w:rPr>
      <w:rFonts w:ascii="Times New Roman" w:hAnsi="Times New Roman" w:eastAsia="宋体" w:cs="Times New Roman"/>
      <w:szCs w:val="24"/>
    </w:rPr>
  </w:style>
  <w:style w:type="paragraph" w:styleId="8">
    <w:name w:val="footnote text"/>
    <w:basedOn w:val="1"/>
    <w:link w:val="19"/>
    <w:autoRedefine/>
    <w:unhideWhenUsed/>
    <w:qFormat/>
    <w:uiPriority w:val="99"/>
    <w:pPr>
      <w:snapToGrid w:val="0"/>
      <w:jc w:val="left"/>
    </w:pPr>
    <w:rPr>
      <w:rFonts w:ascii="Calibri" w:hAnsi="Calibri" w:eastAsia="宋体" w:cs="Times New Roman"/>
      <w:sz w:val="18"/>
      <w:szCs w:val="18"/>
    </w:rPr>
  </w:style>
  <w:style w:type="paragraph" w:styleId="9">
    <w:name w:val="toc 2"/>
    <w:basedOn w:val="1"/>
    <w:next w:val="1"/>
    <w:autoRedefine/>
    <w:qFormat/>
    <w:uiPriority w:val="0"/>
    <w:pPr>
      <w:ind w:left="420" w:leftChars="200"/>
    </w:pPr>
    <w:rPr>
      <w:rFonts w:ascii="Times New Roman" w:hAnsi="Times New Roman" w:eastAsia="宋体" w:cs="Times New Roman"/>
      <w:szCs w:val="24"/>
    </w:rPr>
  </w:style>
  <w:style w:type="character" w:styleId="12">
    <w:name w:val="page number"/>
    <w:autoRedefine/>
    <w:unhideWhenUsed/>
    <w:qFormat/>
    <w:uiPriority w:val="0"/>
  </w:style>
  <w:style w:type="character" w:styleId="13">
    <w:name w:val="Hyperlink"/>
    <w:autoRedefine/>
    <w:unhideWhenUsed/>
    <w:qFormat/>
    <w:uiPriority w:val="0"/>
    <w:rPr>
      <w:color w:val="0000FF"/>
      <w:u w:val="single"/>
    </w:rPr>
  </w:style>
  <w:style w:type="character" w:styleId="14">
    <w:name w:val="footnote reference"/>
    <w:unhideWhenUsed/>
    <w:qFormat/>
    <w:uiPriority w:val="99"/>
    <w:rPr>
      <w:vertAlign w:val="superscript"/>
    </w:rPr>
  </w:style>
  <w:style w:type="character" w:customStyle="1" w:styleId="15">
    <w:name w:val="页眉 字符"/>
    <w:basedOn w:val="11"/>
    <w:link w:val="5"/>
    <w:autoRedefine/>
    <w:qFormat/>
    <w:uiPriority w:val="99"/>
    <w:rPr>
      <w:rFonts w:ascii="Times New Roman" w:hAnsi="Times New Roman" w:eastAsia="宋体" w:cs="Times New Roman"/>
      <w:sz w:val="18"/>
      <w:szCs w:val="18"/>
    </w:rPr>
  </w:style>
  <w:style w:type="character" w:customStyle="1" w:styleId="16">
    <w:name w:val="页脚 字符"/>
    <w:basedOn w:val="11"/>
    <w:link w:val="4"/>
    <w:autoRedefine/>
    <w:qFormat/>
    <w:uiPriority w:val="99"/>
    <w:rPr>
      <w:rFonts w:ascii="Times New Roman" w:hAnsi="Times New Roman" w:eastAsia="宋体" w:cs="Times New Roman"/>
      <w:sz w:val="18"/>
      <w:szCs w:val="18"/>
    </w:rPr>
  </w:style>
  <w:style w:type="character" w:customStyle="1" w:styleId="17">
    <w:name w:val="批注框文本 字符"/>
    <w:basedOn w:val="11"/>
    <w:link w:val="3"/>
    <w:semiHidden/>
    <w:qFormat/>
    <w:uiPriority w:val="99"/>
    <w:rPr>
      <w:sz w:val="18"/>
      <w:szCs w:val="18"/>
    </w:rPr>
  </w:style>
  <w:style w:type="paragraph" w:customStyle="1" w:styleId="18">
    <w:name w:val="Default"/>
    <w:autoRedefine/>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9">
    <w:name w:val="脚注文本 字符"/>
    <w:basedOn w:val="11"/>
    <w:link w:val="8"/>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C6CCF-3ECF-4FDD-981D-FEFE07B5A75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2445</Words>
  <Characters>13942</Characters>
  <Lines>116</Lines>
  <Paragraphs>32</Paragraphs>
  <TotalTime>1056</TotalTime>
  <ScaleCrop>false</ScaleCrop>
  <LinksUpToDate>false</LinksUpToDate>
  <CharactersWithSpaces>16355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2024-01-30T03:08:10Z</dcterms:modified>
  <dc:title>河北省财政厅2019年部门预算信息公开情况说明</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19886A760E434E948B76CD390F6F0F48</vt:lpwstr>
  </property>
</Properties>
</file>