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251" w:beforeLines="80" w:line="360" w:lineRule="auto"/>
        <w:ind w:left="0" w:leftChars="0" w:right="0" w:rightChars="0" w:firstLine="0" w:firstLineChars="0"/>
        <w:jc w:val="center"/>
        <w:textAlignment w:val="auto"/>
        <w:rPr>
          <w:rFonts w:hint="eastAsia" w:ascii="华文楷体" w:eastAsia="华文楷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物媒服务体系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251" w:beforeLines="80"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物媒服务体系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1.项目主要实施内容和范围；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zh-CN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根据2018年中共石家庄市鹿泉区委宣传部物媒服务体系项目签署合约，招投标项目要求服务期三年，用于对我区</w:t>
      </w:r>
      <w:r>
        <w:rPr>
          <w:rFonts w:hint="default" w:ascii="仿宋_GB2312" w:eastAsia="仿宋_GB2312"/>
          <w:sz w:val="32"/>
          <w:szCs w:val="32"/>
          <w:lang w:val="zh-CN" w:eastAsia="zh-CN"/>
        </w:rPr>
        <w:t>“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物媒</w:t>
      </w:r>
      <w:r>
        <w:rPr>
          <w:rFonts w:hint="default" w:ascii="仿宋_GB2312" w:eastAsia="仿宋_GB2312"/>
          <w:sz w:val="32"/>
          <w:szCs w:val="32"/>
          <w:lang w:val="zh-CN" w:eastAsia="zh-CN"/>
        </w:rPr>
        <w:t>”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系统的开发、升级、与维护工作，每年60万元费用，18年已经支付首年费用，19年支付第二年费用。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项目费用按照合同要求是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万元，全部用于支付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物媒服务体系项目费用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，资金来源全部为区财政拨款。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全面助推鹿泉的发展，促进鹿泉互联网经济发展及传播地方特色文化，通过报道首发率高于60%、稿件全年3000多条全部用于我区上报资料报道原创率达60%以上、播放出去的稿件数量500余条，达到全年所有播放率的60%，为鹿泉的产业发展带来新的突破。全部用于宣传鹿泉，推送鹿泉到世界各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绩效评价小组组织会议，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结合平时掌握的项目开展情况，对项目决策、项目管理、项目绩效进行了综合评价。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通过查看各媒体的验看资料、审核报道数量以及发行量等进行绩效评价。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项目立项规范性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绩效目标合理性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到位及时率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资金使用合规性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成本节约率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质量达标率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服务对象满意度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社会效益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计划投入资金60万元，实际到位资金60万元，到位及时率100%。支付进度达到要求，资金使用规范、支付手续完备、符合预算和国库有关规定，资金使用符合《中华人民共和国预算法》等相关法律法规及财务管理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管理制度健全。我单位有完善的项目立项与前期审批、项目审查、招标与合同管理，这些制度根据相关法律法规制定，合法、合规、完整。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制度执行有效。项目过程中，严格遵守相关法律法规和业务管理规定，各类手续完备。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/>
          <w:color w:val="000000"/>
          <w:sz w:val="2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1、实际完成率。</w:t>
      </w:r>
      <w:r>
        <w:rPr>
          <w:rFonts w:ascii="仿宋_GB2312" w:eastAsia="仿宋_GB2312"/>
          <w:sz w:val="32"/>
          <w:szCs w:val="32"/>
        </w:rPr>
        <w:t>实际完成率=（实际产出数/计划产出数）×100%</w:t>
      </w:r>
      <w:r>
        <w:rPr>
          <w:rFonts w:ascii="楷体_GB2312" w:hAnsi="楷体_GB2312" w:eastAsia="楷体_GB2312"/>
          <w:color w:val="000000"/>
          <w:sz w:val="2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2、</w:t>
      </w:r>
      <w:r>
        <w:rPr>
          <w:rFonts w:hint="eastAsia" w:ascii="仿宋_GB2312" w:eastAsia="仿宋_GB2312"/>
          <w:sz w:val="32"/>
          <w:szCs w:val="32"/>
          <w:lang w:eastAsia="zh-CN"/>
        </w:rPr>
        <w:t>完成及时</w:t>
      </w:r>
      <w:r>
        <w:rPr>
          <w:rFonts w:hint="eastAsia" w:ascii="仿宋_GB2312" w:eastAsia="仿宋_GB2312"/>
          <w:sz w:val="32"/>
          <w:szCs w:val="32"/>
        </w:rPr>
        <w:t>率。</w:t>
      </w:r>
      <w:r>
        <w:rPr>
          <w:rFonts w:hint="eastAsia" w:ascii="仿宋_GB2312" w:eastAsia="仿宋_GB2312"/>
          <w:sz w:val="32"/>
          <w:szCs w:val="32"/>
          <w:lang w:eastAsia="zh-CN"/>
        </w:rPr>
        <w:t>完成及时</w:t>
      </w:r>
      <w:r>
        <w:rPr>
          <w:rFonts w:ascii="仿宋_GB2312" w:eastAsia="仿宋_GB2312"/>
          <w:sz w:val="32"/>
          <w:szCs w:val="32"/>
        </w:rPr>
        <w:t>率=（质量达标产出数/实际产出数）×100%。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根据项目执行情况和项目绩效情况，该项目综合评价得分90分，项目综合绩效评价等级为优秀。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仿宋_GB2312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无问题</w:t>
      </w:r>
      <w:r>
        <w:rPr>
          <w:rFonts w:hint="eastAsia" w:ascii="仿宋_GB2312" w:eastAsia="仿宋_GB2312"/>
          <w:sz w:val="40"/>
          <w:szCs w:val="40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tbl>
      <w:tblPr>
        <w:tblStyle w:val="5"/>
        <w:tblW w:w="95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1733"/>
        <w:gridCol w:w="1661"/>
        <w:gridCol w:w="2188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付月月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黑体" w:eastAsia="黑体"/>
          <w:b w:val="0"/>
          <w:bCs w:val="0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/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31D68"/>
    <w:multiLevelType w:val="singleLevel"/>
    <w:tmpl w:val="5E131D68"/>
    <w:lvl w:ilvl="0" w:tentative="0">
      <w:start w:val="2"/>
      <w:numFmt w:val="chineseCounting"/>
      <w:suff w:val="nothing"/>
      <w:lvlText w:val="（%1）"/>
      <w:lvlJc w:val="left"/>
    </w:lvl>
  </w:abstractNum>
  <w:abstractNum w:abstractNumId="1">
    <w:nsid w:val="5E131F9E"/>
    <w:multiLevelType w:val="singleLevel"/>
    <w:tmpl w:val="5E131F9E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2A2941B7"/>
    <w:rsid w:val="32680DF8"/>
    <w:rsid w:val="39A21D67"/>
    <w:rsid w:val="4E4B3728"/>
    <w:rsid w:val="60357371"/>
    <w:rsid w:val="604A59C5"/>
    <w:rsid w:val="62BF35E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2024-01-17T02:32:54Z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