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before="0" w:beforeLines="0" w:after="0" w:afterLines="0" w:line="360" w:lineRule="auto"/>
        <w:ind w:right="0" w:rightChars="0"/>
        <w:jc w:val="both"/>
        <w:textAlignment w:val="auto"/>
        <w:outlineLvl w:val="9"/>
        <w:rPr>
          <w:rFonts w:hint="eastAsia" w:ascii="黑体" w:hAnsi="黑体" w:eastAsia="黑体" w:cs="黑体"/>
          <w:b w:val="0"/>
          <w:bCs w:val="0"/>
          <w:sz w:val="32"/>
          <w:szCs w:val="32"/>
          <w:lang w:val="en-US" w:eastAsia="zh-CN"/>
        </w:rPr>
      </w:pPr>
      <w:bookmarkStart w:id="0" w:name="_GoBack"/>
      <w:bookmarkEnd w:id="0"/>
    </w:p>
    <w:p>
      <w:pPr>
        <w:spacing w:line="360" w:lineRule="auto"/>
        <w:ind w:left="0" w:leftChars="0" w:right="0" w:rightChars="0" w:firstLine="0" w:firstLineChars="0"/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b/>
          <w:bCs/>
          <w:sz w:val="44"/>
          <w:szCs w:val="44"/>
          <w:lang w:val="en-US" w:eastAsia="zh-CN"/>
        </w:rPr>
        <w:t>进一步提升城区宣传阵地</w:t>
      </w:r>
      <w:r>
        <w:rPr>
          <w:rFonts w:hint="eastAsia" w:ascii="方正小标宋简体" w:hAnsi="方正小标宋简体" w:eastAsia="方正小标宋简体" w:cs="方正小标宋简体"/>
          <w:b/>
          <w:bCs/>
          <w:sz w:val="44"/>
          <w:szCs w:val="44"/>
          <w:lang w:eastAsia="zh-CN"/>
        </w:rPr>
        <w:t>项目</w:t>
      </w:r>
      <w:r>
        <w:rPr>
          <w:rFonts w:hint="eastAsia" w:ascii="方正小标宋简体" w:hAnsi="方正小标宋简体" w:eastAsia="方正小标宋简体" w:cs="方正小标宋简体"/>
          <w:b/>
          <w:bCs/>
          <w:sz w:val="44"/>
          <w:szCs w:val="44"/>
        </w:rPr>
        <w:t>绩效评价报告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78" w:lineRule="atLeast"/>
        <w:ind w:left="0" w:leftChars="0" w:right="0" w:rightChars="0" w:firstLine="640" w:firstLineChars="200"/>
        <w:jc w:val="left"/>
        <w:textAlignment w:val="auto"/>
        <w:rPr>
          <w:rFonts w:hint="eastAsia" w:ascii="华文楷体" w:eastAsia="华文楷体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78" w:lineRule="atLeast"/>
        <w:ind w:firstLine="640" w:firstLineChars="200"/>
        <w:jc w:val="left"/>
        <w:textAlignment w:val="auto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根据《</w:t>
      </w:r>
      <w:r>
        <w:rPr>
          <w:rFonts w:hint="eastAsia" w:ascii="仿宋_GB2312" w:eastAsia="仿宋_GB2312"/>
          <w:sz w:val="32"/>
          <w:szCs w:val="32"/>
          <w:lang w:eastAsia="zh-CN"/>
        </w:rPr>
        <w:t>石家庄市鹿泉区区级部门预算绩效管理办法</w:t>
      </w:r>
      <w:r>
        <w:rPr>
          <w:rFonts w:hint="eastAsia" w:ascii="仿宋_GB2312" w:eastAsia="仿宋_GB2312"/>
          <w:sz w:val="32"/>
          <w:szCs w:val="32"/>
        </w:rPr>
        <w:t>》</w:t>
      </w:r>
      <w:r>
        <w:rPr>
          <w:rFonts w:hint="eastAsia" w:ascii="仿宋_GB2312" w:eastAsia="仿宋_GB2312"/>
          <w:sz w:val="32"/>
          <w:szCs w:val="32"/>
          <w:lang w:eastAsia="zh-CN"/>
        </w:rPr>
        <w:t>（鹿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财字[2019]65号）</w:t>
      </w:r>
      <w:r>
        <w:rPr>
          <w:rFonts w:hint="eastAsia" w:ascii="仿宋_GB2312" w:eastAsia="仿宋_GB2312"/>
          <w:sz w:val="32"/>
          <w:szCs w:val="32"/>
        </w:rPr>
        <w:t>，遵循“科学性、规范性、客观性和公正性”的原则，对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进一步提升城区宣传阵地</w:t>
      </w:r>
      <w:r>
        <w:rPr>
          <w:rFonts w:hint="eastAsia" w:ascii="仿宋_GB2312" w:eastAsia="仿宋_GB2312"/>
          <w:sz w:val="32"/>
          <w:szCs w:val="32"/>
          <w:lang w:eastAsia="zh-CN"/>
        </w:rPr>
        <w:t>项目</w:t>
      </w:r>
      <w:r>
        <w:rPr>
          <w:rFonts w:hint="eastAsia" w:ascii="仿宋_GB2312" w:eastAsia="仿宋_GB2312"/>
          <w:sz w:val="32"/>
          <w:szCs w:val="32"/>
        </w:rPr>
        <w:t>实施了</w:t>
      </w:r>
      <w:r>
        <w:rPr>
          <w:rFonts w:hint="eastAsia" w:ascii="仿宋_GB2312" w:eastAsia="仿宋_GB2312"/>
          <w:sz w:val="32"/>
          <w:szCs w:val="32"/>
          <w:lang w:eastAsia="zh-CN"/>
        </w:rPr>
        <w:t>绩效</w:t>
      </w:r>
      <w:r>
        <w:rPr>
          <w:rFonts w:hint="eastAsia" w:ascii="仿宋_GB2312" w:eastAsia="仿宋_GB2312"/>
          <w:sz w:val="32"/>
          <w:szCs w:val="32"/>
        </w:rPr>
        <w:t>评价，形成本评价报告。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78" w:lineRule="atLeast"/>
        <w:ind w:firstLine="640" w:firstLineChars="200"/>
        <w:jc w:val="left"/>
        <w:textAlignment w:val="auto"/>
        <w:rPr>
          <w:rFonts w:hint="eastAsia" w:ascii="黑体" w:eastAsia="黑体"/>
          <w:b/>
          <w:bCs/>
          <w:sz w:val="32"/>
          <w:szCs w:val="36"/>
        </w:rPr>
      </w:pPr>
      <w:r>
        <w:rPr>
          <w:rFonts w:hint="eastAsia" w:ascii="黑体" w:eastAsia="黑体"/>
          <w:sz w:val="32"/>
          <w:szCs w:val="32"/>
          <w:lang w:val="en-US" w:eastAsia="zh-CN"/>
        </w:rPr>
        <w:t xml:space="preserve"> </w:t>
      </w:r>
      <w:r>
        <w:rPr>
          <w:rFonts w:hint="eastAsia" w:ascii="黑体" w:eastAsia="黑体"/>
          <w:b w:val="0"/>
          <w:bCs w:val="0"/>
          <w:sz w:val="32"/>
          <w:szCs w:val="32"/>
        </w:rPr>
        <w:t>一、</w:t>
      </w:r>
      <w:r>
        <w:rPr>
          <w:rFonts w:hint="eastAsia" w:ascii="黑体" w:eastAsia="黑体"/>
          <w:b w:val="0"/>
          <w:bCs w:val="0"/>
          <w:sz w:val="32"/>
          <w:szCs w:val="32"/>
          <w:lang w:eastAsia="zh-CN"/>
        </w:rPr>
        <w:t>项目</w:t>
      </w:r>
      <w:r>
        <w:rPr>
          <w:rFonts w:hint="eastAsia" w:ascii="黑体" w:eastAsia="黑体"/>
          <w:b w:val="0"/>
          <w:bCs w:val="0"/>
          <w:sz w:val="32"/>
          <w:szCs w:val="36"/>
        </w:rPr>
        <w:t>基本情况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78" w:lineRule="atLeast"/>
        <w:ind w:firstLine="640" w:firstLineChars="200"/>
        <w:jc w:val="left"/>
        <w:textAlignment w:val="auto"/>
        <w:rPr>
          <w:rFonts w:hint="eastAsia" w:ascii="楷体_GB2312" w:hAnsi="楷体_GB2312" w:eastAsia="楷体_GB2312" w:cs="楷体_GB2312"/>
          <w:b w:val="0"/>
          <w:bCs w:val="0"/>
          <w:sz w:val="32"/>
          <w:szCs w:val="32"/>
        </w:rPr>
      </w:pP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</w:rPr>
        <w:t>（一）项目概况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78" w:lineRule="atLeast"/>
        <w:ind w:firstLine="640" w:firstLineChars="200"/>
        <w:jc w:val="left"/>
        <w:textAlignment w:val="auto"/>
        <w:rPr>
          <w:rFonts w:hint="eastAsia" w:ascii="仿宋_GB2312" w:eastAsia="仿宋_GB2312"/>
          <w:sz w:val="32"/>
          <w:szCs w:val="32"/>
          <w:lang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 xml:space="preserve"> </w:t>
      </w:r>
      <w:r>
        <w:rPr>
          <w:rFonts w:hint="eastAsia" w:ascii="仿宋_GB2312" w:eastAsia="仿宋_GB2312"/>
          <w:sz w:val="32"/>
          <w:szCs w:val="32"/>
        </w:rPr>
        <w:t>1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.</w:t>
      </w:r>
      <w:r>
        <w:rPr>
          <w:rFonts w:hint="eastAsia" w:ascii="仿宋_GB2312" w:eastAsia="仿宋_GB2312"/>
          <w:sz w:val="32"/>
          <w:szCs w:val="32"/>
          <w:lang w:eastAsia="zh-CN"/>
        </w:rPr>
        <w:t>项目实施单位及项目立项等基本情况；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78" w:lineRule="atLeast"/>
        <w:ind w:firstLine="640" w:firstLineChars="200"/>
        <w:jc w:val="left"/>
        <w:textAlignment w:val="auto"/>
        <w:rPr>
          <w:rFonts w:hint="eastAsia" w:ascii="仿宋_GB2312" w:eastAsia="仿宋_GB2312"/>
          <w:sz w:val="32"/>
          <w:szCs w:val="32"/>
          <w:lang w:val="zh-CN" w:eastAsia="zh-CN"/>
        </w:rPr>
      </w:pPr>
      <w:r>
        <w:rPr>
          <w:rFonts w:hint="eastAsia" w:ascii="仿宋_GB2312" w:eastAsia="仿宋_GB2312"/>
          <w:sz w:val="32"/>
          <w:szCs w:val="32"/>
          <w:lang w:val="zh-CN" w:eastAsia="zh-CN"/>
        </w:rPr>
        <w:t>项目施工单位是河北日昇文化传播有限公司，项目全部资金共计142万元，18年已经支付137.74万元，此次申请资金用于支付合同剩余部分资金共计4.26万元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78" w:lineRule="atLeast"/>
        <w:ind w:firstLine="640" w:firstLineChars="200"/>
        <w:jc w:val="left"/>
        <w:textAlignment w:val="auto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 xml:space="preserve"> 2.项目主要实施内容和范围；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78" w:lineRule="atLeast"/>
        <w:ind w:firstLine="640" w:firstLineChars="200"/>
        <w:jc w:val="left"/>
        <w:textAlignment w:val="auto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zh-CN" w:eastAsia="zh-CN"/>
        </w:rPr>
        <w:t>制作道旗，充分完善我区宣传氛围的提升，我区全域旅游氛围提高一个档次，让游客更好了解鹿泉。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78" w:lineRule="atLeast"/>
        <w:ind w:firstLine="640" w:firstLineChars="200"/>
        <w:jc w:val="left"/>
        <w:textAlignment w:val="auto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 xml:space="preserve"> 3.项目资金投入情况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78" w:lineRule="atLeast"/>
        <w:ind w:firstLine="640" w:firstLineChars="200"/>
        <w:jc w:val="left"/>
        <w:textAlignment w:val="auto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zh-CN" w:eastAsia="zh-CN"/>
        </w:rPr>
        <w:t>项目费用为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4.26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zh-CN" w:eastAsia="zh-CN"/>
        </w:rPr>
        <w:t>万元，全部用于支付合同剩余部分资金，资金来源全部为区财政拨款。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78" w:lineRule="atLeast"/>
        <w:ind w:firstLine="640" w:firstLineChars="200"/>
        <w:jc w:val="left"/>
        <w:textAlignment w:val="auto"/>
        <w:rPr>
          <w:rFonts w:hint="eastAsia" w:ascii="楷体_GB2312" w:hAnsi="楷体_GB2312" w:eastAsia="楷体_GB2312" w:cs="楷体_GB2312"/>
          <w:b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</w:rPr>
        <w:t>（二）项目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eastAsia="zh-CN"/>
        </w:rPr>
        <w:t>预期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</w:rPr>
        <w:t>绩效目标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78" w:lineRule="atLeast"/>
        <w:ind w:firstLine="640" w:firstLineChars="200"/>
        <w:jc w:val="left"/>
        <w:textAlignment w:val="auto"/>
        <w:rPr>
          <w:rFonts w:hint="eastAsia" w:ascii="仿宋_GB2312" w:eastAsia="仿宋_GB2312"/>
          <w:sz w:val="32"/>
          <w:szCs w:val="32"/>
          <w:lang w:eastAsia="zh-CN"/>
        </w:rPr>
      </w:pPr>
      <w:r>
        <w:rPr>
          <w:rFonts w:hint="eastAsia" w:ascii="仿宋_GB2312" w:eastAsia="仿宋_GB2312"/>
          <w:sz w:val="32"/>
          <w:szCs w:val="32"/>
        </w:rPr>
        <w:t>整个项目资金共计142万元，全部用于对我区山前大道与抱犊寨山下，与北斗路，增加道旗，提高宣传氛围</w:t>
      </w:r>
      <w:r>
        <w:rPr>
          <w:rFonts w:hint="eastAsia" w:ascii="仿宋_GB2312" w:eastAsia="仿宋_GB2312"/>
          <w:sz w:val="32"/>
          <w:szCs w:val="32"/>
          <w:lang w:eastAsia="zh-CN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78" w:lineRule="atLeast"/>
        <w:ind w:firstLine="643" w:firstLineChars="200"/>
        <w:jc w:val="left"/>
        <w:textAlignment w:val="auto"/>
        <w:rPr>
          <w:rFonts w:hint="eastAsia" w:ascii="黑体" w:hAnsi="黑体" w:eastAsia="黑体" w:cs="黑体"/>
          <w:b/>
          <w:bCs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b/>
          <w:bCs/>
          <w:sz w:val="32"/>
          <w:szCs w:val="32"/>
          <w:lang w:eastAsia="zh-CN"/>
        </w:rPr>
        <w:t>二、绩效评价工作情况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78" w:lineRule="atLeast"/>
        <w:ind w:left="0" w:leftChars="0" w:right="0" w:rightChars="0" w:firstLine="640" w:firstLineChars="200"/>
        <w:jc w:val="left"/>
        <w:textAlignment w:val="auto"/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>（一）绩效评价的组织工作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78" w:lineRule="atLeast"/>
        <w:ind w:right="0" w:rightChars="0" w:firstLine="640" w:firstLineChars="200"/>
        <w:jc w:val="left"/>
        <w:textAlignment w:val="auto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绩效评价小组组织会议，按照上级文件要求通过活动相关文件、印刷发放物品以及调查问卷等形式，组织绩效评价工作。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78" w:lineRule="atLeast"/>
        <w:ind w:left="0" w:leftChars="0" w:right="0" w:rightChars="0" w:firstLine="640" w:firstLineChars="200"/>
        <w:jc w:val="left"/>
        <w:textAlignment w:val="auto"/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>（二）绩效评价的方法和过程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78" w:lineRule="atLeast"/>
        <w:ind w:left="0" w:leftChars="0" w:right="0" w:rightChars="0" w:firstLine="640" w:firstLineChars="200"/>
        <w:jc w:val="left"/>
        <w:textAlignment w:val="auto"/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我部专门成立了项目评估小组，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结合平时掌握的项目开展情况，对项目决策、项目管理、项目绩效进行了综合评价。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spacing w:line="578" w:lineRule="atLeast"/>
        <w:ind w:leftChars="0" w:right="0" w:rightChars="0" w:firstLine="640" w:firstLineChars="200"/>
        <w:jc w:val="left"/>
        <w:textAlignment w:val="auto"/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>（三）建立绩效评价指标体系</w:t>
      </w:r>
    </w:p>
    <w:tbl>
      <w:tblPr>
        <w:tblStyle w:val="5"/>
        <w:tblW w:w="8137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7"/>
        <w:gridCol w:w="1515"/>
        <w:gridCol w:w="1575"/>
        <w:gridCol w:w="2970"/>
        <w:gridCol w:w="97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10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  <w:t>一级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  <w:t>指标</w:t>
            </w:r>
          </w:p>
        </w:tc>
        <w:tc>
          <w:tcPr>
            <w:tcW w:w="151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  <w:t>二级指标</w:t>
            </w:r>
          </w:p>
        </w:tc>
        <w:tc>
          <w:tcPr>
            <w:tcW w:w="157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  <w:t>三级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  <w:t>指标</w:t>
            </w:r>
          </w:p>
        </w:tc>
        <w:tc>
          <w:tcPr>
            <w:tcW w:w="297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  <w:t>指标解释</w:t>
            </w:r>
          </w:p>
        </w:tc>
        <w:tc>
          <w:tcPr>
            <w:tcW w:w="97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  <w:t>分值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107" w:type="dxa"/>
            <w:vMerge w:val="restar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  <w:t>投入</w:t>
            </w:r>
          </w:p>
        </w:tc>
        <w:tc>
          <w:tcPr>
            <w:tcW w:w="1515" w:type="dxa"/>
            <w:vMerge w:val="restar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eastAsia="zh-CN"/>
              </w:rPr>
              <w:t>项目立项</w:t>
            </w:r>
          </w:p>
        </w:tc>
        <w:tc>
          <w:tcPr>
            <w:tcW w:w="157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eastAsia="zh-CN"/>
              </w:rPr>
              <w:t>项目立项规范性</w:t>
            </w:r>
          </w:p>
        </w:tc>
        <w:tc>
          <w:tcPr>
            <w:tcW w:w="2970" w:type="dxa"/>
            <w:vAlign w:val="center"/>
          </w:tcPr>
          <w:p>
            <w:pPr>
              <w:numPr>
                <w:ilvl w:val="0"/>
                <w:numId w:val="0"/>
              </w:numPr>
              <w:ind w:firstLine="480" w:firstLineChars="200"/>
              <w:jc w:val="both"/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  <w:lang w:val="en-US" w:eastAsia="zh-CN"/>
              </w:rPr>
              <w:t>项目的申请设立过程是否符合相关的要求。</w:t>
            </w:r>
          </w:p>
        </w:tc>
        <w:tc>
          <w:tcPr>
            <w:tcW w:w="97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val="en-US" w:eastAsia="zh-CN"/>
              </w:rPr>
              <w:t>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107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</w:pPr>
          </w:p>
        </w:tc>
        <w:tc>
          <w:tcPr>
            <w:tcW w:w="1515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eastAsia="zh-CN"/>
              </w:rPr>
            </w:pPr>
          </w:p>
        </w:tc>
        <w:tc>
          <w:tcPr>
            <w:tcW w:w="157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eastAsia="zh-CN"/>
              </w:rPr>
              <w:t>绩效目标合理性</w:t>
            </w:r>
          </w:p>
        </w:tc>
        <w:tc>
          <w:tcPr>
            <w:tcW w:w="2970" w:type="dxa"/>
            <w:vAlign w:val="center"/>
          </w:tcPr>
          <w:p>
            <w:pPr>
              <w:numPr>
                <w:ilvl w:val="0"/>
                <w:numId w:val="0"/>
              </w:numPr>
              <w:ind w:firstLine="480" w:firstLineChars="200"/>
              <w:jc w:val="both"/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  <w:lang w:val="en-US" w:eastAsia="zh-CN"/>
              </w:rPr>
              <w:t>项目设定的绩效目标是否依据充分、符合客观实际。</w:t>
            </w:r>
          </w:p>
        </w:tc>
        <w:tc>
          <w:tcPr>
            <w:tcW w:w="97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val="en-US" w:eastAsia="zh-CN"/>
              </w:rPr>
              <w:t>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107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</w:pPr>
          </w:p>
        </w:tc>
        <w:tc>
          <w:tcPr>
            <w:tcW w:w="1515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eastAsia="zh-CN"/>
              </w:rPr>
            </w:pPr>
          </w:p>
        </w:tc>
        <w:tc>
          <w:tcPr>
            <w:tcW w:w="157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eastAsia="zh-CN"/>
              </w:rPr>
              <w:t>绩效目标明确性</w:t>
            </w:r>
          </w:p>
        </w:tc>
        <w:tc>
          <w:tcPr>
            <w:tcW w:w="2970" w:type="dxa"/>
            <w:vAlign w:val="center"/>
          </w:tcPr>
          <w:p>
            <w:pPr>
              <w:numPr>
                <w:ilvl w:val="0"/>
                <w:numId w:val="0"/>
              </w:numPr>
              <w:ind w:firstLine="480" w:firstLineChars="200"/>
              <w:jc w:val="both"/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  <w:lang w:val="en-US" w:eastAsia="zh-CN"/>
              </w:rPr>
              <w:t>依据绩效目标设定的绩效指标是否清晰、细化、可衡量。</w:t>
            </w:r>
          </w:p>
        </w:tc>
        <w:tc>
          <w:tcPr>
            <w:tcW w:w="97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val="en-US" w:eastAsia="zh-CN"/>
              </w:rPr>
              <w:t>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107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</w:pPr>
          </w:p>
        </w:tc>
        <w:tc>
          <w:tcPr>
            <w:tcW w:w="1515" w:type="dxa"/>
            <w:vMerge w:val="restar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eastAsia="zh-CN"/>
              </w:rPr>
              <w:t>资金落实</w:t>
            </w:r>
          </w:p>
        </w:tc>
        <w:tc>
          <w:tcPr>
            <w:tcW w:w="157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eastAsia="zh-CN"/>
              </w:rPr>
              <w:t>资金到位率</w:t>
            </w:r>
          </w:p>
        </w:tc>
        <w:tc>
          <w:tcPr>
            <w:tcW w:w="2970" w:type="dxa"/>
            <w:vAlign w:val="center"/>
          </w:tcPr>
          <w:p>
            <w:pPr>
              <w:numPr>
                <w:ilvl w:val="0"/>
                <w:numId w:val="0"/>
              </w:numPr>
              <w:ind w:firstLine="480" w:firstLineChars="200"/>
              <w:jc w:val="both"/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  <w:lang w:val="en-US" w:eastAsia="zh-CN"/>
              </w:rPr>
              <w:t>实际到位资金与计划投入资金比率。</w:t>
            </w:r>
          </w:p>
        </w:tc>
        <w:tc>
          <w:tcPr>
            <w:tcW w:w="97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val="en-US" w:eastAsia="zh-CN"/>
              </w:rPr>
              <w:t>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107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</w:pPr>
          </w:p>
        </w:tc>
        <w:tc>
          <w:tcPr>
            <w:tcW w:w="1515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eastAsia="zh-CN"/>
              </w:rPr>
            </w:pPr>
          </w:p>
        </w:tc>
        <w:tc>
          <w:tcPr>
            <w:tcW w:w="157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eastAsia="zh-CN"/>
              </w:rPr>
              <w:t>到位及时率</w:t>
            </w:r>
          </w:p>
        </w:tc>
        <w:tc>
          <w:tcPr>
            <w:tcW w:w="2970" w:type="dxa"/>
            <w:vAlign w:val="center"/>
          </w:tcPr>
          <w:p>
            <w:pPr>
              <w:numPr>
                <w:ilvl w:val="0"/>
                <w:numId w:val="0"/>
              </w:numPr>
              <w:ind w:firstLine="480" w:firstLineChars="200"/>
              <w:jc w:val="both"/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  <w:lang w:val="en-US" w:eastAsia="zh-CN"/>
              </w:rPr>
              <w:t>及时到位资金与应到位资金比率。</w:t>
            </w:r>
          </w:p>
        </w:tc>
        <w:tc>
          <w:tcPr>
            <w:tcW w:w="97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val="en-US" w:eastAsia="zh-CN"/>
              </w:rPr>
              <w:t>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107" w:type="dxa"/>
            <w:vMerge w:val="restar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  <w:t>过程</w:t>
            </w:r>
          </w:p>
        </w:tc>
        <w:tc>
          <w:tcPr>
            <w:tcW w:w="1515" w:type="dxa"/>
            <w:vMerge w:val="restar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eastAsia="zh-CN"/>
              </w:rPr>
              <w:t>业务管理</w:t>
            </w:r>
          </w:p>
        </w:tc>
        <w:tc>
          <w:tcPr>
            <w:tcW w:w="157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eastAsia="zh-CN"/>
              </w:rPr>
              <w:t>管理制度健全性</w:t>
            </w:r>
          </w:p>
        </w:tc>
        <w:tc>
          <w:tcPr>
            <w:tcW w:w="2970" w:type="dxa"/>
            <w:vAlign w:val="center"/>
          </w:tcPr>
          <w:p>
            <w:pPr>
              <w:numPr>
                <w:ilvl w:val="0"/>
                <w:numId w:val="0"/>
              </w:numPr>
              <w:ind w:firstLine="480" w:firstLineChars="200"/>
              <w:jc w:val="both"/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  <w:lang w:val="en-US" w:eastAsia="zh-CN"/>
              </w:rPr>
              <w:t>项目实施单位的业务管理制度是否健全。</w:t>
            </w:r>
          </w:p>
        </w:tc>
        <w:tc>
          <w:tcPr>
            <w:tcW w:w="97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val="en-US" w:eastAsia="zh-CN"/>
              </w:rPr>
              <w:t>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107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</w:pPr>
          </w:p>
        </w:tc>
        <w:tc>
          <w:tcPr>
            <w:tcW w:w="1515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eastAsia="zh-CN"/>
              </w:rPr>
            </w:pPr>
          </w:p>
        </w:tc>
        <w:tc>
          <w:tcPr>
            <w:tcW w:w="157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eastAsia="zh-CN"/>
              </w:rPr>
              <w:t>制定执行有效性</w:t>
            </w:r>
          </w:p>
        </w:tc>
        <w:tc>
          <w:tcPr>
            <w:tcW w:w="2970" w:type="dxa"/>
            <w:vAlign w:val="center"/>
          </w:tcPr>
          <w:p>
            <w:pPr>
              <w:numPr>
                <w:ilvl w:val="0"/>
                <w:numId w:val="0"/>
              </w:numPr>
              <w:ind w:firstLine="480" w:firstLineChars="200"/>
              <w:jc w:val="both"/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  <w:lang w:val="en-US" w:eastAsia="zh-CN"/>
              </w:rPr>
              <w:t>项目实施是否符合相关业务管理规定。</w:t>
            </w:r>
          </w:p>
        </w:tc>
        <w:tc>
          <w:tcPr>
            <w:tcW w:w="97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val="en-US" w:eastAsia="zh-CN"/>
              </w:rPr>
              <w:t>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107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</w:pPr>
          </w:p>
        </w:tc>
        <w:tc>
          <w:tcPr>
            <w:tcW w:w="1515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</w:pPr>
          </w:p>
        </w:tc>
        <w:tc>
          <w:tcPr>
            <w:tcW w:w="157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eastAsia="zh-CN"/>
              </w:rPr>
              <w:t>项目质量可控性</w:t>
            </w:r>
          </w:p>
        </w:tc>
        <w:tc>
          <w:tcPr>
            <w:tcW w:w="2970" w:type="dxa"/>
            <w:vAlign w:val="center"/>
          </w:tcPr>
          <w:p>
            <w:pPr>
              <w:numPr>
                <w:ilvl w:val="0"/>
                <w:numId w:val="0"/>
              </w:numPr>
              <w:ind w:firstLine="480" w:firstLineChars="200"/>
              <w:jc w:val="both"/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  <w:lang w:val="en-US" w:eastAsia="zh-CN"/>
              </w:rPr>
              <w:t>项目实施单位是否为达到项目治疗要求采取了必要措施。</w:t>
            </w:r>
          </w:p>
        </w:tc>
        <w:tc>
          <w:tcPr>
            <w:tcW w:w="97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val="en-US" w:eastAsia="zh-CN"/>
              </w:rPr>
              <w:t>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107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</w:pPr>
          </w:p>
        </w:tc>
        <w:tc>
          <w:tcPr>
            <w:tcW w:w="1515" w:type="dxa"/>
            <w:vMerge w:val="restar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  <w:t>财务管理</w:t>
            </w:r>
          </w:p>
        </w:tc>
        <w:tc>
          <w:tcPr>
            <w:tcW w:w="157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eastAsia="zh-CN"/>
              </w:rPr>
              <w:t>管理制度健全性</w:t>
            </w:r>
          </w:p>
        </w:tc>
        <w:tc>
          <w:tcPr>
            <w:tcW w:w="2970" w:type="dxa"/>
            <w:vAlign w:val="center"/>
          </w:tcPr>
          <w:p>
            <w:pPr>
              <w:numPr>
                <w:ilvl w:val="0"/>
                <w:numId w:val="0"/>
              </w:numPr>
              <w:ind w:firstLine="480" w:firstLineChars="200"/>
              <w:jc w:val="both"/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  <w:lang w:val="en-US" w:eastAsia="zh-CN"/>
              </w:rPr>
              <w:t>项目实施单位的财务管理制度是否健全。</w:t>
            </w:r>
          </w:p>
        </w:tc>
        <w:tc>
          <w:tcPr>
            <w:tcW w:w="97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val="en-US" w:eastAsia="zh-CN"/>
              </w:rPr>
              <w:t>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107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</w:pPr>
          </w:p>
        </w:tc>
        <w:tc>
          <w:tcPr>
            <w:tcW w:w="1515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</w:pPr>
          </w:p>
        </w:tc>
        <w:tc>
          <w:tcPr>
            <w:tcW w:w="157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eastAsia="zh-CN"/>
              </w:rPr>
              <w:t>资金使用合规性</w:t>
            </w:r>
          </w:p>
        </w:tc>
        <w:tc>
          <w:tcPr>
            <w:tcW w:w="2970" w:type="dxa"/>
            <w:vAlign w:val="center"/>
          </w:tcPr>
          <w:p>
            <w:pPr>
              <w:numPr>
                <w:ilvl w:val="0"/>
                <w:numId w:val="0"/>
              </w:numPr>
              <w:ind w:firstLine="480" w:firstLineChars="200"/>
              <w:jc w:val="both"/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  <w:lang w:val="en-US" w:eastAsia="zh-CN"/>
              </w:rPr>
              <w:t>项目资金使用是否符合相关财务管理制度规定。</w:t>
            </w:r>
          </w:p>
        </w:tc>
        <w:tc>
          <w:tcPr>
            <w:tcW w:w="97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val="en-US" w:eastAsia="zh-CN"/>
              </w:rPr>
              <w:t>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107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</w:pPr>
          </w:p>
        </w:tc>
        <w:tc>
          <w:tcPr>
            <w:tcW w:w="1515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</w:pPr>
          </w:p>
        </w:tc>
        <w:tc>
          <w:tcPr>
            <w:tcW w:w="157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eastAsia="zh-CN"/>
              </w:rPr>
              <w:t>财务监控有效性</w:t>
            </w:r>
          </w:p>
        </w:tc>
        <w:tc>
          <w:tcPr>
            <w:tcW w:w="2970" w:type="dxa"/>
            <w:vAlign w:val="center"/>
          </w:tcPr>
          <w:p>
            <w:pPr>
              <w:numPr>
                <w:ilvl w:val="0"/>
                <w:numId w:val="0"/>
              </w:numPr>
              <w:ind w:firstLine="480" w:firstLineChars="200"/>
              <w:jc w:val="both"/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  <w:lang w:val="en-US" w:eastAsia="zh-CN"/>
              </w:rPr>
              <w:t>项目实施单位是否为保障资金安全、规范运行而采取了必要监控措施。</w:t>
            </w:r>
          </w:p>
        </w:tc>
        <w:tc>
          <w:tcPr>
            <w:tcW w:w="97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val="en-US" w:eastAsia="zh-CN"/>
              </w:rPr>
              <w:t>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107" w:type="dxa"/>
            <w:vMerge w:val="restar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  <w:t>产出</w:t>
            </w:r>
          </w:p>
        </w:tc>
        <w:tc>
          <w:tcPr>
            <w:tcW w:w="1515" w:type="dxa"/>
            <w:vMerge w:val="restar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  <w:t>项目产出</w:t>
            </w:r>
          </w:p>
        </w:tc>
        <w:tc>
          <w:tcPr>
            <w:tcW w:w="157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eastAsia="zh-CN"/>
              </w:rPr>
              <w:t>实际完成率</w:t>
            </w:r>
          </w:p>
        </w:tc>
        <w:tc>
          <w:tcPr>
            <w:tcW w:w="2970" w:type="dxa"/>
            <w:vAlign w:val="center"/>
          </w:tcPr>
          <w:p>
            <w:pPr>
              <w:numPr>
                <w:ilvl w:val="0"/>
                <w:numId w:val="0"/>
              </w:numPr>
              <w:ind w:firstLine="480" w:firstLineChars="200"/>
              <w:jc w:val="both"/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  <w:lang w:val="en-US" w:eastAsia="zh-CN"/>
              </w:rPr>
              <w:t>项目实际产出数与计划产出数的比率。</w:t>
            </w:r>
          </w:p>
        </w:tc>
        <w:tc>
          <w:tcPr>
            <w:tcW w:w="97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val="en-US" w:eastAsia="zh-CN"/>
              </w:rPr>
              <w:t>15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107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</w:pPr>
          </w:p>
        </w:tc>
        <w:tc>
          <w:tcPr>
            <w:tcW w:w="1515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</w:pPr>
          </w:p>
        </w:tc>
        <w:tc>
          <w:tcPr>
            <w:tcW w:w="157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eastAsia="zh-CN"/>
              </w:rPr>
              <w:t>完成及时率</w:t>
            </w:r>
          </w:p>
        </w:tc>
        <w:tc>
          <w:tcPr>
            <w:tcW w:w="2970" w:type="dxa"/>
            <w:vAlign w:val="center"/>
          </w:tcPr>
          <w:p>
            <w:pPr>
              <w:numPr>
                <w:ilvl w:val="0"/>
                <w:numId w:val="0"/>
              </w:numPr>
              <w:ind w:firstLine="480" w:firstLineChars="200"/>
              <w:jc w:val="both"/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  <w:lang w:val="en-US" w:eastAsia="zh-CN"/>
              </w:rPr>
              <w:t>项目按时完成时间与计划完成时间比率。</w:t>
            </w:r>
          </w:p>
        </w:tc>
        <w:tc>
          <w:tcPr>
            <w:tcW w:w="97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val="en-US" w:eastAsia="zh-CN"/>
              </w:rPr>
              <w:t>15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107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</w:pPr>
          </w:p>
        </w:tc>
        <w:tc>
          <w:tcPr>
            <w:tcW w:w="1515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</w:pPr>
          </w:p>
        </w:tc>
        <w:tc>
          <w:tcPr>
            <w:tcW w:w="157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eastAsia="zh-CN"/>
              </w:rPr>
              <w:t>质量达标率</w:t>
            </w:r>
          </w:p>
        </w:tc>
        <w:tc>
          <w:tcPr>
            <w:tcW w:w="2970" w:type="dxa"/>
            <w:vAlign w:val="center"/>
          </w:tcPr>
          <w:p>
            <w:pPr>
              <w:numPr>
                <w:ilvl w:val="0"/>
                <w:numId w:val="0"/>
              </w:numPr>
              <w:ind w:firstLine="480" w:firstLineChars="200"/>
              <w:jc w:val="both"/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  <w:lang w:val="en-US" w:eastAsia="zh-CN"/>
              </w:rPr>
              <w:t>项目完成的质量达标产出数与实际产出数的比率。</w:t>
            </w:r>
          </w:p>
        </w:tc>
        <w:tc>
          <w:tcPr>
            <w:tcW w:w="97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val="en-US" w:eastAsia="zh-CN"/>
              </w:rPr>
              <w:t>20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10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  <w:t>效果</w:t>
            </w:r>
          </w:p>
        </w:tc>
        <w:tc>
          <w:tcPr>
            <w:tcW w:w="151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  <w:t>项目效益</w:t>
            </w:r>
          </w:p>
        </w:tc>
        <w:tc>
          <w:tcPr>
            <w:tcW w:w="157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eastAsia="zh-CN"/>
              </w:rPr>
              <w:t>受益群众满意度</w:t>
            </w:r>
          </w:p>
        </w:tc>
        <w:tc>
          <w:tcPr>
            <w:tcW w:w="2970" w:type="dxa"/>
            <w:vAlign w:val="center"/>
          </w:tcPr>
          <w:p>
            <w:pPr>
              <w:numPr>
                <w:ilvl w:val="0"/>
                <w:numId w:val="0"/>
              </w:numPr>
              <w:ind w:firstLine="480" w:firstLineChars="200"/>
              <w:jc w:val="both"/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  <w:lang w:val="en-US" w:eastAsia="zh-CN"/>
              </w:rPr>
              <w:t>受益对象对项目实施效果的满意程度。</w:t>
            </w:r>
          </w:p>
        </w:tc>
        <w:tc>
          <w:tcPr>
            <w:tcW w:w="97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val="en-US" w:eastAsia="zh-CN"/>
              </w:rPr>
              <w:t>17</w:t>
            </w: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/>
        <w:spacing w:line="578" w:lineRule="exact"/>
        <w:textAlignment w:val="auto"/>
        <w:rPr>
          <w:rFonts w:hint="eastAsia" w:ascii="黑体" w:hAnsi="黑体" w:eastAsia="黑体" w:cs="黑体"/>
          <w:b/>
          <w:bCs/>
          <w:sz w:val="32"/>
          <w:szCs w:val="32"/>
          <w:lang w:eastAsia="zh-CN"/>
        </w:rPr>
      </w:pPr>
      <w:r>
        <w:rPr>
          <w:rFonts w:hint="eastAsia" w:ascii="仿宋_GB2312" w:eastAsia="仿宋_GB2312"/>
          <w:b/>
          <w:bCs/>
          <w:sz w:val="32"/>
          <w:szCs w:val="32"/>
          <w:lang w:val="en-US" w:eastAsia="zh-CN"/>
        </w:rPr>
        <w:t xml:space="preserve">    </w:t>
      </w:r>
      <w:r>
        <w:rPr>
          <w:rFonts w:hint="eastAsia" w:ascii="黑体" w:hAnsi="黑体" w:eastAsia="黑体" w:cs="黑体"/>
          <w:b w:val="0"/>
          <w:bCs w:val="0"/>
          <w:sz w:val="32"/>
          <w:szCs w:val="32"/>
          <w:lang w:val="en-US" w:eastAsia="zh-CN"/>
        </w:rPr>
        <w:t>三、</w:t>
      </w:r>
      <w:r>
        <w:rPr>
          <w:rFonts w:hint="eastAsia" w:ascii="黑体" w:hAnsi="黑体" w:eastAsia="黑体" w:cs="黑体"/>
          <w:b w:val="0"/>
          <w:bCs w:val="0"/>
          <w:sz w:val="32"/>
          <w:szCs w:val="32"/>
          <w:lang w:eastAsia="zh-CN"/>
        </w:rPr>
        <w:t>项目执行及绩效实现情况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/>
        <w:spacing w:line="578" w:lineRule="exact"/>
        <w:textAlignment w:val="auto"/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 xml:space="preserve">   （一）项目投入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left="0" w:leftChars="0" w:right="0" w:rightChars="0" w:firstLine="640" w:firstLineChars="200"/>
        <w:jc w:val="left"/>
        <w:textAlignment w:val="auto"/>
        <w:outlineLvl w:val="9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项目立项规范。项目立项前，进行了项目可行性、必要性、有效性的论证，并通过部务会议研究确定。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left="0" w:leftChars="0" w:right="0" w:rightChars="0" w:firstLine="640" w:firstLineChars="200"/>
        <w:jc w:val="left"/>
        <w:textAlignment w:val="auto"/>
        <w:outlineLvl w:val="9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项目绩效目标合理、明确。项目有明确的绩效目标，绩效目标与部门职责目标、部门年度工作目标一致，绩效目标能体现项目的产出和效果。我单位将绩效目标分解为两大类，四个具体的绩效指标，指标清晰、可衡量，与年度任务数相对应，与预算确定的项目投资额相匹配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right="0" w:rightChars="0" w:firstLine="640" w:firstLineChars="200"/>
        <w:jc w:val="left"/>
        <w:textAlignment w:val="auto"/>
        <w:outlineLvl w:val="9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根据上述情况，项目立项情况评分9分。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right="0" w:rightChars="0" w:firstLine="640" w:firstLineChars="200"/>
        <w:jc w:val="left"/>
        <w:textAlignment w:val="auto"/>
        <w:outlineLvl w:val="9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项目计划投入资金4.26万元，实际到位资金4.26万元，到位及时率100%。支付进度达到要求，资金使用规范、支付手续完备、符合预算和国库有关规定，资金使用符合《中华人民共和国预算法》等相关法律法规及财务管理制度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right="0" w:rightChars="0" w:firstLine="640" w:firstLineChars="200"/>
        <w:jc w:val="left"/>
        <w:textAlignment w:val="auto"/>
        <w:outlineLvl w:val="9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根据上述情况，资金落实情况评分6分。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right="0" w:rightChars="0" w:firstLine="640" w:firstLineChars="200"/>
        <w:jc w:val="left"/>
        <w:textAlignment w:val="auto"/>
        <w:outlineLvl w:val="9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/>
        <w:spacing w:line="578" w:lineRule="exact"/>
        <w:textAlignment w:val="auto"/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 xml:space="preserve">   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>（二）项目实施过程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right="0" w:rightChars="0" w:firstLine="640" w:firstLineChars="200"/>
        <w:jc w:val="left"/>
        <w:textAlignment w:val="auto"/>
        <w:outlineLvl w:val="9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管理制度健全。我部有完善的项目立项与前期审批、项目审查、招标与合同管理、竣工与保修管理、项目廉政建设管理等一系列内部控制制度。这些制度根据相关法律法规制定，合法、合规、完整。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right="0" w:rightChars="0" w:firstLine="640" w:firstLineChars="200"/>
        <w:jc w:val="left"/>
        <w:textAlignment w:val="auto"/>
        <w:outlineLvl w:val="9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制度执行有效。项目过程中，严格遵守相关法律法规和业务管理规定，各类手续完备，项目实施的人员条件、场地设备等落实到位。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right="0" w:rightChars="0" w:firstLine="640" w:firstLineChars="200"/>
        <w:jc w:val="left"/>
        <w:textAlignment w:val="auto"/>
        <w:outlineLvl w:val="9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项目质量可控。已制定相应的项目质量要求，采取了相应的项目质量检查、验收等必需的控制措施。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right="0" w:rightChars="0" w:firstLine="640" w:firstLineChars="200"/>
        <w:jc w:val="left"/>
        <w:textAlignment w:val="auto"/>
        <w:outlineLvl w:val="9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根据上述情况，业务管理评分9 分。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right="0" w:rightChars="0" w:firstLine="640" w:firstLineChars="200"/>
        <w:jc w:val="left"/>
        <w:textAlignment w:val="auto"/>
        <w:outlineLvl w:val="9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管理制度健全。我部有完善的项目资金与财务管理内控制度，该制度根据相关法律法规制定，合法、合规、完整。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right="0" w:rightChars="0" w:firstLine="642"/>
        <w:jc w:val="left"/>
        <w:textAlignment w:val="auto"/>
        <w:outlineLvl w:val="9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资金使用合规。资金使用符合国家法律法规和财经纪律，资金的支出有完整的审批程序，符合项目预算的批复，不存在截留、挤占、挪用、虚列支出等情况。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right="0" w:rightChars="0" w:firstLine="642"/>
        <w:jc w:val="left"/>
        <w:textAlignment w:val="auto"/>
        <w:outlineLvl w:val="9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财务监控有效。根据我部财务管理规定，每笔支出都经过单位主要领导审批，部务会研究集体决定并进行评审工作。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snapToGrid/>
        <w:spacing w:line="578" w:lineRule="exact"/>
        <w:textAlignment w:val="auto"/>
        <w:rPr>
          <w:rFonts w:hint="eastAsia" w:ascii="仿宋_GB2312" w:eastAsia="仿宋_GB2312"/>
          <w:b/>
          <w:bCs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/>
          <w:bCs/>
          <w:sz w:val="32"/>
          <w:szCs w:val="32"/>
          <w:lang w:val="en-US" w:eastAsia="zh-CN"/>
        </w:rPr>
        <w:t xml:space="preserve">   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>（三）项目产出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right="0" w:rightChars="0" w:firstLine="640" w:firstLineChars="200"/>
        <w:jc w:val="left"/>
        <w:textAlignment w:val="auto"/>
        <w:outlineLvl w:val="9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实际完成率100%，完成及时率100%，质量达标率100%。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right="0" w:rightChars="0" w:firstLine="640" w:firstLineChars="200"/>
        <w:jc w:val="left"/>
        <w:textAlignment w:val="auto"/>
        <w:outlineLvl w:val="9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根据上述情况，项目产出评分50分。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snapToGrid/>
        <w:spacing w:line="578" w:lineRule="exact"/>
        <w:textAlignment w:val="auto"/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/>
          <w:bCs/>
          <w:sz w:val="32"/>
          <w:szCs w:val="32"/>
          <w:lang w:val="en-US" w:eastAsia="zh-CN"/>
        </w:rPr>
        <w:t xml:space="preserve">   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>（四）项目效果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right="0" w:rightChars="0" w:firstLine="640" w:firstLineChars="200"/>
        <w:jc w:val="left"/>
        <w:textAlignment w:val="auto"/>
        <w:outlineLvl w:val="9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受益对象满意度：通过调查，受益对象普遍对整体宣传鹿泉的满意程度。满意和比较满意数量达到了总受调查人数的90%。根据上述情况，项目效果评分15分。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snapToGrid/>
        <w:spacing w:line="578" w:lineRule="exact"/>
        <w:ind w:firstLine="640" w:firstLineChars="200"/>
        <w:textAlignment w:val="auto"/>
        <w:rPr>
          <w:rFonts w:hint="eastAsia" w:ascii="黑体" w:hAnsi="黑体" w:eastAsia="黑体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黑体" w:hAnsi="黑体" w:eastAsia="黑体"/>
          <w:b w:val="0"/>
          <w:bCs w:val="0"/>
          <w:sz w:val="32"/>
          <w:szCs w:val="32"/>
          <w:lang w:val="en-US" w:eastAsia="zh-CN"/>
        </w:rPr>
        <w:t>四、项目综合评价结论和评价等级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right="0" w:rightChars="0" w:firstLine="640" w:firstLineChars="200"/>
        <w:jc w:val="left"/>
        <w:textAlignment w:val="auto"/>
        <w:outlineLvl w:val="9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根据项目执行情况和项目绩效情况，项目综合评价得分为93分，等级为优秀。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snapToGrid/>
        <w:spacing w:line="578" w:lineRule="exact"/>
        <w:ind w:firstLine="640" w:firstLineChars="200"/>
        <w:textAlignment w:val="auto"/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黑体" w:hAnsi="黑体" w:eastAsia="黑体"/>
          <w:b w:val="0"/>
          <w:bCs w:val="0"/>
          <w:sz w:val="32"/>
          <w:szCs w:val="32"/>
          <w:lang w:val="en-US" w:eastAsia="zh-CN"/>
        </w:rPr>
        <w:t>五、存在的问题及改进措施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right="0" w:rightChars="0" w:firstLine="640" w:firstLineChars="200"/>
        <w:jc w:val="left"/>
        <w:textAlignment w:val="auto"/>
        <w:outlineLvl w:val="9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无问题。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 w:val="0"/>
        <w:snapToGrid/>
        <w:spacing w:before="0" w:beforeLines="0" w:after="0" w:afterLines="0" w:line="578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黑体" w:eastAsia="黑体"/>
          <w:b w:val="0"/>
          <w:bCs w:val="0"/>
          <w:sz w:val="32"/>
          <w:szCs w:val="32"/>
        </w:rPr>
      </w:pPr>
      <w:r>
        <w:rPr>
          <w:rFonts w:hint="eastAsia" w:ascii="黑体" w:eastAsia="黑体"/>
          <w:b w:val="0"/>
          <w:bCs w:val="0"/>
          <w:sz w:val="32"/>
          <w:szCs w:val="32"/>
        </w:rPr>
        <w:t>评价工作组人员名单及签字</w:t>
      </w:r>
    </w:p>
    <w:tbl>
      <w:tblPr>
        <w:tblStyle w:val="5"/>
        <w:tblW w:w="8834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766"/>
        <w:gridCol w:w="1767"/>
        <w:gridCol w:w="1767"/>
        <w:gridCol w:w="1767"/>
        <w:gridCol w:w="1767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1766" w:type="dxa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before="0" w:beforeLines="0" w:after="0" w:afterLines="0" w:line="360" w:lineRule="auto"/>
              <w:ind w:right="0" w:rightChars="0"/>
              <w:jc w:val="center"/>
              <w:textAlignment w:val="auto"/>
              <w:outlineLvl w:val="9"/>
              <w:rPr>
                <w:rFonts w:hint="eastAsia" w:ascii="黑体" w:eastAsia="黑体"/>
                <w:b w:val="0"/>
                <w:bCs w:val="0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黑体" w:eastAsia="黑体"/>
                <w:b w:val="0"/>
                <w:bCs w:val="0"/>
                <w:sz w:val="32"/>
                <w:szCs w:val="32"/>
                <w:vertAlign w:val="baseline"/>
                <w:lang w:val="en-US" w:eastAsia="zh-CN"/>
              </w:rPr>
              <w:t>姓名</w:t>
            </w:r>
          </w:p>
        </w:tc>
        <w:tc>
          <w:tcPr>
            <w:tcW w:w="1767" w:type="dxa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before="0" w:beforeLines="0" w:after="0" w:afterLines="0" w:line="360" w:lineRule="auto"/>
              <w:ind w:right="0" w:rightChars="0"/>
              <w:jc w:val="center"/>
              <w:textAlignment w:val="auto"/>
              <w:outlineLvl w:val="9"/>
              <w:rPr>
                <w:rFonts w:hint="eastAsia" w:ascii="黑体" w:eastAsia="黑体"/>
                <w:b w:val="0"/>
                <w:bCs w:val="0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黑体" w:eastAsia="黑体"/>
                <w:b w:val="0"/>
                <w:bCs w:val="0"/>
                <w:sz w:val="32"/>
                <w:szCs w:val="32"/>
                <w:vertAlign w:val="baseline"/>
                <w:lang w:val="en-US" w:eastAsia="zh-CN"/>
              </w:rPr>
              <w:t>工作单位</w:t>
            </w:r>
          </w:p>
        </w:tc>
        <w:tc>
          <w:tcPr>
            <w:tcW w:w="1767" w:type="dxa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before="0" w:beforeLines="0" w:after="0" w:afterLines="0" w:line="360" w:lineRule="auto"/>
              <w:ind w:right="0" w:rightChars="0"/>
              <w:jc w:val="center"/>
              <w:textAlignment w:val="auto"/>
              <w:outlineLvl w:val="9"/>
              <w:rPr>
                <w:rFonts w:hint="eastAsia" w:ascii="黑体" w:eastAsia="黑体"/>
                <w:b w:val="0"/>
                <w:bCs w:val="0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黑体" w:eastAsia="黑体"/>
                <w:b w:val="0"/>
                <w:bCs w:val="0"/>
                <w:sz w:val="32"/>
                <w:szCs w:val="32"/>
                <w:vertAlign w:val="baseline"/>
                <w:lang w:val="en-US" w:eastAsia="zh-CN"/>
              </w:rPr>
              <w:t>职务</w:t>
            </w:r>
          </w:p>
        </w:tc>
        <w:tc>
          <w:tcPr>
            <w:tcW w:w="1767" w:type="dxa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before="0" w:beforeLines="0" w:after="0" w:afterLines="0" w:line="360" w:lineRule="auto"/>
              <w:ind w:right="0" w:rightChars="0"/>
              <w:jc w:val="center"/>
              <w:textAlignment w:val="auto"/>
              <w:outlineLvl w:val="9"/>
              <w:rPr>
                <w:rFonts w:hint="eastAsia" w:ascii="黑体" w:eastAsia="黑体"/>
                <w:b w:val="0"/>
                <w:bCs w:val="0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黑体" w:eastAsia="黑体"/>
                <w:b w:val="0"/>
                <w:bCs w:val="0"/>
                <w:sz w:val="32"/>
                <w:szCs w:val="32"/>
                <w:vertAlign w:val="baseline"/>
                <w:lang w:val="en-US" w:eastAsia="zh-CN"/>
              </w:rPr>
              <w:t>职称</w:t>
            </w:r>
          </w:p>
        </w:tc>
        <w:tc>
          <w:tcPr>
            <w:tcW w:w="1767" w:type="dxa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before="0" w:beforeLines="0" w:after="0" w:afterLines="0" w:line="360" w:lineRule="auto"/>
              <w:ind w:right="0" w:rightChars="0"/>
              <w:jc w:val="center"/>
              <w:textAlignment w:val="auto"/>
              <w:outlineLvl w:val="9"/>
              <w:rPr>
                <w:rFonts w:hint="eastAsia" w:ascii="黑体" w:eastAsia="黑体"/>
                <w:b w:val="0"/>
                <w:bCs w:val="0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黑体" w:eastAsia="黑体"/>
                <w:b w:val="0"/>
                <w:bCs w:val="0"/>
                <w:sz w:val="32"/>
                <w:szCs w:val="32"/>
                <w:vertAlign w:val="baseline"/>
                <w:lang w:val="en-US" w:eastAsia="zh-CN"/>
              </w:rPr>
              <w:t>签字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766" w:type="dxa"/>
          </w:tcPr>
          <w:p>
            <w:pPr>
              <w:ind w:right="0" w:rightChars="0"/>
              <w:jc w:val="center"/>
              <w:rPr>
                <w:rFonts w:hint="eastAsia" w:ascii="仿宋_GB2312" w:eastAsia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eastAsia="仿宋_GB2312"/>
                <w:sz w:val="32"/>
                <w:szCs w:val="32"/>
                <w:lang w:val="en-US" w:eastAsia="zh-CN"/>
              </w:rPr>
              <w:t>聂慧</w:t>
            </w:r>
          </w:p>
        </w:tc>
        <w:tc>
          <w:tcPr>
            <w:tcW w:w="1767" w:type="dxa"/>
          </w:tcPr>
          <w:p>
            <w:pPr>
              <w:ind w:right="0" w:rightChars="0"/>
              <w:jc w:val="center"/>
              <w:rPr>
                <w:rFonts w:hint="default" w:ascii="仿宋_GB2312" w:eastAsia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eastAsia="仿宋_GB2312"/>
                <w:sz w:val="32"/>
                <w:szCs w:val="32"/>
                <w:lang w:val="en-US" w:eastAsia="zh-CN"/>
              </w:rPr>
              <w:t>宣传部</w:t>
            </w:r>
          </w:p>
        </w:tc>
        <w:tc>
          <w:tcPr>
            <w:tcW w:w="1767" w:type="dxa"/>
          </w:tcPr>
          <w:p>
            <w:pPr>
              <w:ind w:right="0" w:rightChars="0"/>
              <w:jc w:val="center"/>
              <w:rPr>
                <w:rFonts w:hint="eastAsia" w:ascii="仿宋_GB2312" w:eastAsia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eastAsia="仿宋_GB2312"/>
                <w:sz w:val="32"/>
                <w:szCs w:val="32"/>
                <w:lang w:val="en-US" w:eastAsia="zh-CN"/>
              </w:rPr>
              <w:t>科员</w:t>
            </w:r>
          </w:p>
        </w:tc>
        <w:tc>
          <w:tcPr>
            <w:tcW w:w="1767" w:type="dxa"/>
          </w:tcPr>
          <w:p>
            <w:pPr>
              <w:ind w:right="0" w:rightChars="0"/>
              <w:jc w:val="center"/>
              <w:rPr>
                <w:rFonts w:hint="eastAsia" w:ascii="仿宋_GB2312" w:eastAsia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eastAsia="仿宋_GB2312"/>
                <w:sz w:val="32"/>
                <w:szCs w:val="32"/>
                <w:lang w:val="en-US" w:eastAsia="zh-CN"/>
              </w:rPr>
              <w:t>无</w:t>
            </w:r>
          </w:p>
        </w:tc>
        <w:tc>
          <w:tcPr>
            <w:tcW w:w="1767" w:type="dxa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before="0" w:beforeLines="0" w:after="0" w:afterLines="0" w:line="360" w:lineRule="auto"/>
              <w:ind w:right="0" w:rightChars="0"/>
              <w:jc w:val="both"/>
              <w:textAlignment w:val="auto"/>
              <w:outlineLvl w:val="9"/>
              <w:rPr>
                <w:rFonts w:hint="eastAsia" w:ascii="黑体" w:eastAsia="黑体"/>
                <w:b w:val="0"/>
                <w:bCs w:val="0"/>
                <w:sz w:val="32"/>
                <w:szCs w:val="32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766" w:type="dxa"/>
          </w:tcPr>
          <w:p>
            <w:pPr>
              <w:ind w:right="0" w:rightChars="0"/>
              <w:jc w:val="center"/>
              <w:rPr>
                <w:rFonts w:hint="eastAsia" w:ascii="仿宋_GB2312" w:eastAsia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eastAsia="仿宋_GB2312"/>
                <w:sz w:val="32"/>
                <w:szCs w:val="32"/>
                <w:lang w:val="en-US" w:eastAsia="zh-CN"/>
              </w:rPr>
              <w:t>张萌</w:t>
            </w:r>
          </w:p>
        </w:tc>
        <w:tc>
          <w:tcPr>
            <w:tcW w:w="1767" w:type="dxa"/>
          </w:tcPr>
          <w:p>
            <w:pPr>
              <w:ind w:right="0" w:rightChars="0"/>
              <w:jc w:val="center"/>
              <w:rPr>
                <w:rFonts w:hint="eastAsia" w:ascii="仿宋_GB2312" w:eastAsia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eastAsia="仿宋_GB2312"/>
                <w:sz w:val="32"/>
                <w:szCs w:val="32"/>
                <w:lang w:val="en-US" w:eastAsia="zh-CN"/>
              </w:rPr>
              <w:t>宣传部</w:t>
            </w:r>
          </w:p>
        </w:tc>
        <w:tc>
          <w:tcPr>
            <w:tcW w:w="1767" w:type="dxa"/>
          </w:tcPr>
          <w:p>
            <w:pPr>
              <w:ind w:right="0" w:rightChars="0"/>
              <w:jc w:val="center"/>
              <w:rPr>
                <w:rFonts w:hint="eastAsia" w:ascii="仿宋_GB2312" w:eastAsia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eastAsia="仿宋_GB2312"/>
                <w:sz w:val="32"/>
                <w:szCs w:val="32"/>
                <w:lang w:val="en-US" w:eastAsia="zh-CN"/>
              </w:rPr>
              <w:t>科员</w:t>
            </w:r>
          </w:p>
        </w:tc>
        <w:tc>
          <w:tcPr>
            <w:tcW w:w="1767" w:type="dxa"/>
          </w:tcPr>
          <w:p>
            <w:pPr>
              <w:ind w:left="0" w:leftChars="0" w:right="0" w:rightChars="0" w:firstLine="640" w:firstLineChars="200"/>
              <w:jc w:val="both"/>
              <w:rPr>
                <w:rFonts w:hint="eastAsia" w:ascii="仿宋_GB2312" w:eastAsia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eastAsia="仿宋_GB2312"/>
                <w:sz w:val="32"/>
                <w:szCs w:val="32"/>
                <w:lang w:val="en-US" w:eastAsia="zh-CN"/>
              </w:rPr>
              <w:t>无</w:t>
            </w:r>
          </w:p>
        </w:tc>
        <w:tc>
          <w:tcPr>
            <w:tcW w:w="1767" w:type="dxa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before="0" w:beforeLines="0" w:after="0" w:afterLines="0" w:line="360" w:lineRule="auto"/>
              <w:ind w:right="0" w:rightChars="0"/>
              <w:jc w:val="both"/>
              <w:textAlignment w:val="auto"/>
              <w:outlineLvl w:val="9"/>
              <w:rPr>
                <w:rFonts w:hint="eastAsia" w:ascii="黑体" w:eastAsia="黑体"/>
                <w:b w:val="0"/>
                <w:bCs w:val="0"/>
                <w:sz w:val="32"/>
                <w:szCs w:val="32"/>
                <w:vertAlign w:val="baseline"/>
                <w:lang w:val="en-US" w:eastAsia="zh-CN"/>
              </w:rPr>
            </w:pPr>
          </w:p>
        </w:tc>
      </w:tr>
    </w:tbl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/>
        <w:spacing w:before="0" w:beforeLines="0" w:after="0" w:afterLines="0" w:line="360" w:lineRule="auto"/>
        <w:ind w:leftChars="200" w:right="0" w:rightChars="0"/>
        <w:jc w:val="both"/>
        <w:textAlignment w:val="auto"/>
        <w:outlineLvl w:val="9"/>
        <w:rPr>
          <w:rFonts w:hint="eastAsia" w:ascii="黑体" w:eastAsia="黑体"/>
          <w:b w:val="0"/>
          <w:bCs w:val="0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before="0" w:beforeLines="0" w:after="0" w:afterLines="0" w:line="360" w:lineRule="auto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宋体" w:eastAsia="仿宋_GB2312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before="0" w:beforeLines="0" w:after="0" w:afterLines="0" w:line="360" w:lineRule="auto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宋体" w:eastAsia="仿宋_GB2312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before="0" w:beforeLines="0" w:after="0" w:afterLines="0" w:line="360" w:lineRule="auto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宋体" w:eastAsia="仿宋_GB2312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before="0" w:beforeLines="0" w:after="0" w:afterLines="0" w:line="360" w:lineRule="auto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宋体" w:eastAsia="仿宋_GB2312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before="0" w:beforeLines="0" w:after="0" w:afterLines="0" w:line="360" w:lineRule="auto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宋体" w:eastAsia="仿宋_GB2312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before="0" w:beforeLines="0" w:after="0" w:afterLines="0" w:line="360" w:lineRule="auto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宋体" w:eastAsia="仿宋_GB2312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before="0" w:beforeLines="0" w:after="0" w:afterLines="0" w:line="360" w:lineRule="auto"/>
        <w:ind w:right="0" w:rightChars="0"/>
        <w:jc w:val="both"/>
        <w:textAlignment w:val="auto"/>
        <w:outlineLvl w:val="9"/>
        <w:rPr>
          <w:rFonts w:hint="eastAsia" w:ascii="仿宋_GB2312" w:hAnsi="宋体" w:eastAsia="仿宋_GB2312"/>
          <w:sz w:val="32"/>
          <w:szCs w:val="32"/>
          <w:lang w:val="en-US" w:eastAsia="zh-CN"/>
        </w:rPr>
      </w:pPr>
    </w:p>
    <w:p/>
    <w:sectPr>
      <w:footerReference r:id="rId5" w:type="first"/>
      <w:footerReference r:id="rId3" w:type="default"/>
      <w:footerReference r:id="rId4" w:type="even"/>
      <w:pgSz w:w="11906" w:h="16838"/>
      <w:pgMar w:top="1361" w:right="1644" w:bottom="1361" w:left="1644" w:header="851" w:footer="992" w:gutter="0"/>
      <w:pgNumType w:fmt="numberInDash"/>
      <w:cols w:space="720" w:num="1"/>
      <w:titlePg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华文楷体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ind w:right="360"/>
    </w:pPr>
    <w:r>
      <w:rPr>
        <w:sz w:val="18"/>
      </w:rPr>
      <mc:AlternateContent>
        <mc:Choice Requires="wps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2"/>
                            <w:rPr>
                              <w:rFonts w:hint="eastAsia" w:eastAsia="宋体"/>
                              <w:lang w:eastAsia="zh-CN"/>
                            </w:rPr>
                          </w:pP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separate"/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t>2</w:t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8240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2"/>
                      <w:rPr>
                        <w:rFonts w:hint="eastAsia" w:eastAsia="宋体"/>
                        <w:lang w:eastAsia="zh-CN"/>
                      </w:rPr>
                    </w:pPr>
                    <w:r>
                      <w:rPr>
                        <w:rFonts w:hint="eastAsia"/>
                        <w:lang w:eastAsia="zh-CN"/>
                      </w:rPr>
                      <w:fldChar w:fldCharType="begin"/>
                    </w:r>
                    <w:r>
                      <w:rPr>
                        <w:rFonts w:hint="eastAsia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lang w:eastAsia="zh-CN"/>
                      </w:rPr>
                      <w:fldChar w:fldCharType="separate"/>
                    </w:r>
                    <w:r>
                      <w:rPr>
                        <w:rFonts w:hint="eastAsia"/>
                        <w:lang w:eastAsia="zh-CN"/>
                      </w:rPr>
                      <w:t>2</w:t>
                    </w:r>
                    <w:r>
                      <w:rPr>
                        <w:rFonts w:hint="eastAsia"/>
                        <w:lang w:eastAsia="zh-CN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framePr w:wrap="around" w:vAnchor="text" w:hAnchor="margin" w:xAlign="right" w:y="1"/>
      <w:rPr>
        <w:rStyle w:val="8"/>
      </w:rPr>
    </w:pPr>
    <w:r>
      <w:fldChar w:fldCharType="begin"/>
    </w:r>
    <w:r>
      <w:rPr>
        <w:rStyle w:val="8"/>
      </w:rPr>
      <w:instrText xml:space="preserve">PAGE  </w:instrText>
    </w:r>
    <w:r>
      <w:fldChar w:fldCharType="separate"/>
    </w:r>
    <w:r>
      <w:rPr>
        <w:rStyle w:val="8"/>
      </w:rPr>
      <w:t>4</w:t>
    </w:r>
    <w:r>
      <w:fldChar w:fldCharType="end"/>
    </w:r>
  </w:p>
  <w:p>
    <w:pPr>
      <w:pStyle w:val="2"/>
      <w:ind w:right="36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2" name="文本框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2"/>
                            <w:rPr>
                              <w:rFonts w:hint="eastAsia" w:eastAsia="宋体"/>
                              <w:lang w:eastAsia="zh-CN"/>
                            </w:rPr>
                          </w:pP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separate"/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t>1</w:t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2"/>
                      <w:rPr>
                        <w:rFonts w:hint="eastAsia" w:eastAsia="宋体"/>
                        <w:lang w:eastAsia="zh-CN"/>
                      </w:rPr>
                    </w:pPr>
                    <w:r>
                      <w:rPr>
                        <w:rFonts w:hint="eastAsia"/>
                        <w:lang w:eastAsia="zh-CN"/>
                      </w:rPr>
                      <w:fldChar w:fldCharType="begin"/>
                    </w:r>
                    <w:r>
                      <w:rPr>
                        <w:rFonts w:hint="eastAsia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lang w:eastAsia="zh-CN"/>
                      </w:rPr>
                      <w:fldChar w:fldCharType="separate"/>
                    </w:r>
                    <w:r>
                      <w:rPr>
                        <w:rFonts w:hint="eastAsia"/>
                        <w:lang w:eastAsia="zh-CN"/>
                      </w:rPr>
                      <w:t>1</w:t>
                    </w:r>
                    <w:r>
                      <w:rPr>
                        <w:rFonts w:hint="eastAsia"/>
                        <w:lang w:eastAsia="zh-CN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E141155"/>
    <w:multiLevelType w:val="singleLevel"/>
    <w:tmpl w:val="5E141155"/>
    <w:lvl w:ilvl="0" w:tentative="0">
      <w:start w:val="6"/>
      <w:numFmt w:val="chineseCounting"/>
      <w:suff w:val="nothing"/>
      <w:lvlText w:val="%1、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72A27"/>
    <w:rsid w:val="12973338"/>
    <w:rsid w:val="20A54B6C"/>
    <w:rsid w:val="2A2941B7"/>
    <w:rsid w:val="604A59C5"/>
    <w:rsid w:val="63EF436B"/>
    <w:rsid w:val="715F101C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eastAsia="宋体" w:asciiTheme="minorHAnsi" w:hAnsiTheme="minorHAnsi" w:cstheme="minorBidi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link w:val="7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rFonts w:ascii="Times New Roman" w:hAnsi="Times New Roman"/>
      <w:sz w:val="18"/>
    </w:rPr>
  </w:style>
  <w:style w:type="table" w:styleId="5">
    <w:name w:val="Table Grid"/>
    <w:basedOn w:val="4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customStyle="1" w:styleId="7">
    <w:name w:val="默认段落字体 Para Char Char Char Char Char Char Char"/>
    <w:basedOn w:val="1"/>
    <w:link w:val="6"/>
    <w:qFormat/>
    <w:uiPriority w:val="0"/>
  </w:style>
  <w:style w:type="character" w:styleId="8">
    <w:name w:val="page number"/>
    <w:basedOn w:val="6"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numbering" Target="numbering.xml"/><Relationship Id="rId7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oter" Target="footer3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</TotalTime>
  <ScaleCrop>false</ScaleCrop>
  <LinksUpToDate>false</LinksUpToDate>
  <CharactersWithSpaces>0</CharactersWithSpaces>
  <Application>WPS Office_11.8.2.8875_F1E327BC-269C-435d-A152-05C5408002CA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2020-01-02T08:14:00Z</dcterms:created>
  <dc:creator>838</dc:creator>
  <cp:lastModifiedBy>Administrator</cp:lastModifiedBy>
  <dcterms:modified xsi:type="dcterms:W3CDTF">2024-01-17T02:14:00Z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2052-11.8.2.8875</vt:lpwstr>
  </property>
</Properties>
</file>