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</w:p>
    <w:bookmarkEnd w:id="0"/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val="en-US" w:eastAsia="zh-CN"/>
        </w:rPr>
        <w:t>会议接待费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  <w:t>项目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会议接待费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1.项目主要实施内容和范围：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zh-CN" w:eastAsia="zh-CN"/>
        </w:rPr>
        <w:t>根据宣传部职能，2019年区委宣传部计划并经部务会审核通过，会议费用于接待中央、省、市等各级媒体到我区采访使用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2.项目资金投入情况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en-US" w:eastAsia="zh-CN"/>
        </w:rPr>
        <w:t>严格按照接待标准执行，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使用2019年预算本级资金</w:t>
      </w:r>
      <w:r>
        <w:rPr>
          <w:rFonts w:hint="eastAsia" w:ascii="仿宋_GB2312" w:eastAsia="仿宋_GB2312" w:cs="宋体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万元</w:t>
      </w:r>
      <w:r>
        <w:rPr>
          <w:rFonts w:hint="eastAsia" w:ascii="仿宋_GB2312" w:eastAsia="仿宋_GB2312" w:cs="宋体"/>
          <w:kern w:val="0"/>
          <w:sz w:val="32"/>
          <w:szCs w:val="32"/>
          <w:lang w:val="en-US" w:eastAsia="zh-CN"/>
        </w:rPr>
        <w:t>在限定接待预算费用完成接待活动，实际使用资金1.9914万元。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en-US" w:eastAsia="zh-CN"/>
        </w:rPr>
        <w:t>2019年区委宣传部按照省、市委宣传部工作安排和区委、区政府工作要求，按相关标准和要求安排接待到我区采访的媒体记者等。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绩效评价小组组织会议，根据</w:t>
      </w:r>
      <w:r>
        <w:rPr>
          <w:rFonts w:hint="eastAsia" w:ascii="仿宋_GB2312" w:eastAsia="仿宋_GB2312"/>
          <w:sz w:val="32"/>
          <w:szCs w:val="32"/>
          <w:lang w:eastAsia="zh-CN"/>
        </w:rPr>
        <w:t>工作计划和中央八项规定要求进行绩效评价。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通过评估组评估，对各项绩效评价内容完成情况进行打分，并根据分值评价绩效目标完成情况。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left="0" w:leftChars="0" w:right="0" w:rightChars="0"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项目立项规范性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绩效目标合理性</w:t>
      </w:r>
    </w:p>
    <w:p>
      <w:pPr>
        <w:ind w:left="0" w:leftChars="0" w:right="0" w:rightChars="0"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到位及时率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资金使用合规性</w:t>
      </w:r>
    </w:p>
    <w:p>
      <w:pPr>
        <w:ind w:left="0" w:leftChars="0" w:right="0" w:rightChars="0"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成本节约率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质量达标率</w:t>
      </w:r>
    </w:p>
    <w:p>
      <w:pPr>
        <w:ind w:left="0" w:leftChars="0" w:right="0" w:rightChars="0"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4、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服务对象满意度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、</w:t>
      </w:r>
      <w:r>
        <w:rPr>
          <w:rFonts w:hint="default" w:ascii="仿宋_GB2312" w:eastAsia="仿宋_GB2312"/>
          <w:sz w:val="32"/>
          <w:szCs w:val="32"/>
          <w:lang w:val="en-US" w:eastAsia="zh-CN"/>
        </w:rPr>
        <w:t>社会效益</w:t>
      </w:r>
    </w:p>
    <w:p>
      <w:pP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财务监控有效。根据我单位财务管理规定，每笔支出都经过主要领导审批。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通过召开新闻发布会加大对鹿泉的宣传，提高鹿泉的知名度和影响力。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根据项目执行情况和项目绩效情况，项目综合评价得分为85分，等级为优秀。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五、</w:t>
      </w: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6"/>
        <w:gridCol w:w="1767"/>
        <w:gridCol w:w="1767"/>
        <w:gridCol w:w="1767"/>
        <w:gridCol w:w="17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工作单位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职称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center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66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张萌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767" w:type="dxa"/>
          </w:tcPr>
          <w:p>
            <w:pPr>
              <w:ind w:right="0" w:rightChars="0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1767" w:type="dxa"/>
          </w:tcPr>
          <w:p>
            <w:pPr>
              <w:ind w:left="0" w:leftChars="0" w:right="0" w:rightChars="0" w:firstLine="640" w:firstLineChars="200"/>
              <w:jc w:val="both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1767" w:type="dxa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Lines="0" w:after="0" w:afterLines="0" w:line="360" w:lineRule="auto"/>
              <w:ind w:right="0" w:rightChars="0"/>
              <w:jc w:val="both"/>
              <w:textAlignment w:val="auto"/>
              <w:outlineLvl w:val="9"/>
              <w:rPr>
                <w:rFonts w:hint="eastAsia" w:ascii="黑体" w:eastAsia="黑体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B7C76BC"/>
    <w:rsid w:val="10357BF5"/>
    <w:rsid w:val="2A2941B7"/>
    <w:rsid w:val="336C0985"/>
    <w:rsid w:val="38F563CB"/>
    <w:rsid w:val="45C77C37"/>
    <w:rsid w:val="604A59C5"/>
    <w:rsid w:val="75092F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2020-01-07T06:50:34Z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