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rPr>
        <w:t>石家庄市鹿泉区</w:t>
      </w:r>
      <w:r>
        <w:rPr>
          <w:rFonts w:hint="eastAsia" w:ascii="方正小标宋_GBK" w:hAnsi="Times New Roman" w:eastAsia="方正小标宋_GBK" w:cs="Times New Roman"/>
          <w:bCs/>
          <w:sz w:val="44"/>
          <w:szCs w:val="44"/>
          <w:lang w:eastAsia="zh-CN"/>
        </w:rPr>
        <w:t>科学技术协会</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w:t>
      </w:r>
      <w:bookmarkStart w:id="9" w:name="_GoBack"/>
      <w:bookmarkEnd w:id="9"/>
      <w:r>
        <w:rPr>
          <w:rFonts w:hint="eastAsia" w:ascii="Times New Roman" w:hAnsi="Times New Roman" w:eastAsia="仿宋" w:cs="Times New Roman"/>
          <w:sz w:val="32"/>
          <w:szCs w:val="32"/>
        </w:rPr>
        <w:t>预算法》、《地方预决算公开操作规程》和《河北省省级预算公开办法》规定，现将石家庄市鹿泉区</w:t>
      </w:r>
      <w:r>
        <w:rPr>
          <w:rFonts w:hint="eastAsia" w:ascii="Times New Roman" w:hAnsi="Times New Roman" w:eastAsia="仿宋" w:cs="Times New Roman"/>
          <w:sz w:val="32"/>
          <w:szCs w:val="32"/>
          <w:lang w:eastAsia="zh-CN"/>
        </w:rPr>
        <w:t>科学技术协会</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643" w:firstLineChars="200"/>
        <w:jc w:val="left"/>
        <w:rPr>
          <w:rFonts w:ascii="仿宋" w:hAnsi="仿宋" w:eastAsia="仿宋"/>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sz w:val="32"/>
          <w:szCs w:val="32"/>
        </w:rPr>
        <w:t>根据《石家庄市鹿泉区</w:t>
      </w:r>
      <w:r>
        <w:rPr>
          <w:rFonts w:hint="eastAsia" w:ascii="仿宋" w:hAnsi="仿宋" w:eastAsia="仿宋"/>
          <w:sz w:val="32"/>
          <w:szCs w:val="32"/>
          <w:lang w:val="en-US" w:eastAsia="zh-CN"/>
        </w:rPr>
        <w:t>科学技术协会</w:t>
      </w:r>
      <w:r>
        <w:rPr>
          <w:rFonts w:hint="eastAsia" w:ascii="仿宋" w:hAnsi="仿宋" w:eastAsia="仿宋"/>
          <w:sz w:val="32"/>
          <w:szCs w:val="32"/>
        </w:rPr>
        <w:t>职能配置、内设机构和人员编制规定》， 石家庄市鹿泉区</w:t>
      </w:r>
      <w:r>
        <w:rPr>
          <w:rFonts w:hint="eastAsia" w:ascii="仿宋" w:hAnsi="仿宋" w:eastAsia="仿宋"/>
          <w:sz w:val="32"/>
          <w:szCs w:val="32"/>
          <w:lang w:val="en-US" w:eastAsia="zh-CN"/>
        </w:rPr>
        <w:t>科学技术协会</w:t>
      </w:r>
      <w:r>
        <w:rPr>
          <w:rFonts w:hint="eastAsia" w:ascii="仿宋" w:hAnsi="仿宋" w:eastAsia="仿宋"/>
          <w:sz w:val="32"/>
          <w:szCs w:val="32"/>
        </w:rPr>
        <w:t>的主要职责是：</w:t>
      </w:r>
    </w:p>
    <w:p>
      <w:pPr>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1.搞好乡镇科协组织建设，指导乡镇科协抓好科协工作，加强农研会组织建设，完善和健全城乡科普网络。</w:t>
      </w:r>
    </w:p>
    <w:p>
      <w:pPr>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2.负责筹划大型科普活动。做好学会、研究会组织建设，完善和健全协会组织。</w:t>
      </w:r>
    </w:p>
    <w:p>
      <w:pPr>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开展科普示范创建工作，组织指导乡镇科协开展科普活动，推广引进、开发普及先进技术，促进全市科技进步、社会发展和两个文明建设。普及科学知识，传播科学思想，维护科学技术工作者的合法权益，反映科学技术工作者的意见和要求，完善各项举措。</w:t>
      </w:r>
    </w:p>
    <w:p>
      <w:pPr>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4.抓好全市广大党员，基层干部实用技术培训。树立典型，抓好科普基地建设。</w:t>
      </w:r>
    </w:p>
    <w:p>
      <w:pPr>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5.广泛开展各项学术研究活动，开展科学技术攻关，科技咨询服务工作。表彰奖励宣传典型。</w:t>
      </w:r>
    </w:p>
    <w:p>
      <w:pPr>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6.积极组织开展反邪教、反对伪科学的活动，抓好科普精神文明建设。</w:t>
      </w:r>
    </w:p>
    <w:p>
      <w:pPr>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7.发展我市同外界科学技术团体、科学技术工作者的交往和联系。</w:t>
      </w:r>
    </w:p>
    <w:p>
      <w:pPr>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8.承担市委、市政府交办的有关事项。</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pPr>
      <w:r>
        <w:rPr>
          <w:rFonts w:hint="eastAsia" w:ascii="方正小标宋_GBK" w:hAnsi="Times New Roman" w:eastAsia="方正小标宋_GBK" w:cs="Times New Roman"/>
          <w:sz w:val="32"/>
          <w:szCs w:val="32"/>
        </w:rPr>
        <w:t>部门机构设置情况</w:t>
      </w:r>
    </w:p>
    <w:tbl>
      <w:tblPr>
        <w:tblStyle w:val="8"/>
        <w:tblW w:w="87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19"/>
        <w:gridCol w:w="918"/>
        <w:gridCol w:w="1039"/>
        <w:gridCol w:w="39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tblHeader/>
          <w:jc w:val="center"/>
        </w:trPr>
        <w:tc>
          <w:tcPr>
            <w:tcW w:w="2819" w:type="dxa"/>
            <w:shd w:val="clear" w:color="auto" w:fill="auto"/>
            <w:vAlign w:val="center"/>
          </w:tcPr>
          <w:p>
            <w:pPr>
              <w:spacing w:line="300" w:lineRule="exact"/>
              <w:jc w:val="center"/>
              <w:rPr>
                <w:rFonts w:ascii="方正书宋_GBK" w:eastAsia="方正书宋_GBK"/>
                <w:b/>
                <w:szCs w:val="21"/>
              </w:rPr>
            </w:pPr>
            <w:r>
              <w:rPr>
                <w:rFonts w:hint="eastAsia" w:ascii="方正书宋_GBK" w:eastAsia="方正书宋_GBK"/>
                <w:b/>
                <w:szCs w:val="21"/>
              </w:rPr>
              <w:t>单位名称</w:t>
            </w:r>
          </w:p>
        </w:tc>
        <w:tc>
          <w:tcPr>
            <w:tcW w:w="918" w:type="dxa"/>
            <w:shd w:val="clear" w:color="auto" w:fill="auto"/>
            <w:vAlign w:val="center"/>
          </w:tcPr>
          <w:p>
            <w:pPr>
              <w:spacing w:line="300" w:lineRule="exact"/>
              <w:jc w:val="center"/>
              <w:rPr>
                <w:rFonts w:ascii="方正书宋_GBK" w:eastAsia="方正书宋_GBK"/>
                <w:b/>
                <w:szCs w:val="21"/>
              </w:rPr>
            </w:pPr>
            <w:r>
              <w:rPr>
                <w:rFonts w:hint="eastAsia" w:ascii="方正书宋_GBK" w:eastAsia="方正书宋_GBK"/>
                <w:b/>
                <w:szCs w:val="21"/>
              </w:rPr>
              <w:t>单位性质</w:t>
            </w:r>
          </w:p>
        </w:tc>
        <w:tc>
          <w:tcPr>
            <w:tcW w:w="1039" w:type="dxa"/>
            <w:shd w:val="clear" w:color="auto" w:fill="auto"/>
            <w:vAlign w:val="center"/>
          </w:tcPr>
          <w:p>
            <w:pPr>
              <w:spacing w:line="300" w:lineRule="exact"/>
              <w:jc w:val="center"/>
              <w:rPr>
                <w:rFonts w:ascii="方正书宋_GBK" w:eastAsia="方正书宋_GBK"/>
                <w:b/>
                <w:szCs w:val="21"/>
              </w:rPr>
            </w:pPr>
            <w:r>
              <w:rPr>
                <w:rFonts w:hint="eastAsia" w:ascii="方正书宋_GBK" w:eastAsia="方正书宋_GBK"/>
                <w:b/>
                <w:szCs w:val="21"/>
              </w:rPr>
              <w:t>单位规格</w:t>
            </w:r>
          </w:p>
        </w:tc>
        <w:tc>
          <w:tcPr>
            <w:tcW w:w="3982" w:type="dxa"/>
            <w:shd w:val="clear" w:color="auto" w:fill="auto"/>
            <w:vAlign w:val="center"/>
          </w:tcPr>
          <w:p>
            <w:pPr>
              <w:spacing w:line="300" w:lineRule="exact"/>
              <w:jc w:val="center"/>
              <w:rPr>
                <w:rFonts w:hint="eastAsia" w:ascii="方正书宋_GBK" w:eastAsia="方正书宋_GBK"/>
                <w:b/>
                <w:szCs w:val="21"/>
              </w:rPr>
            </w:pPr>
            <w:r>
              <w:rPr>
                <w:rFonts w:hint="eastAsia" w:ascii="方正书宋_GBK" w:eastAsia="方正书宋_GBK"/>
                <w:b/>
                <w:szCs w:val="21"/>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atLeast"/>
          <w:jc w:val="center"/>
        </w:trPr>
        <w:tc>
          <w:tcPr>
            <w:tcW w:w="2819" w:type="dxa"/>
            <w:shd w:val="clear" w:color="auto" w:fill="auto"/>
            <w:vAlign w:val="center"/>
          </w:tcPr>
          <w:p>
            <w:pPr>
              <w:spacing w:line="300" w:lineRule="exact"/>
              <w:jc w:val="left"/>
              <w:rPr>
                <w:rFonts w:ascii="方正书宋_GBK" w:eastAsia="方正书宋_GBK"/>
                <w:szCs w:val="21"/>
              </w:rPr>
            </w:pPr>
            <w:r>
              <w:rPr>
                <w:rFonts w:hint="eastAsia" w:ascii="方正书宋_GBK" w:hAnsi="方正书宋_GBK" w:eastAsia="方正书宋_GBK" w:cs="方正书宋_GBK"/>
              </w:rPr>
              <w:t>石家庄市鹿泉区科学技术协会</w:t>
            </w:r>
          </w:p>
        </w:tc>
        <w:tc>
          <w:tcPr>
            <w:tcW w:w="918" w:type="dxa"/>
            <w:shd w:val="clear" w:color="auto" w:fill="auto"/>
            <w:vAlign w:val="center"/>
          </w:tcPr>
          <w:p>
            <w:pPr>
              <w:spacing w:line="300" w:lineRule="exact"/>
              <w:jc w:val="center"/>
              <w:rPr>
                <w:rFonts w:ascii="方正书宋_GBK" w:eastAsia="方正书宋_GBK"/>
                <w:szCs w:val="21"/>
              </w:rPr>
            </w:pPr>
            <w:r>
              <w:rPr>
                <w:rFonts w:hint="eastAsia" w:ascii="方正书宋_GBK" w:hAnsi="方正书宋_GBK" w:eastAsia="方正书宋_GBK" w:cs="方正书宋_GBK"/>
              </w:rPr>
              <w:t>参公事业</w:t>
            </w:r>
          </w:p>
        </w:tc>
        <w:tc>
          <w:tcPr>
            <w:tcW w:w="1039" w:type="dxa"/>
            <w:shd w:val="clear" w:color="auto" w:fill="auto"/>
            <w:vAlign w:val="center"/>
          </w:tcPr>
          <w:p>
            <w:pPr>
              <w:spacing w:line="300" w:lineRule="exact"/>
              <w:jc w:val="center"/>
              <w:rPr>
                <w:rFonts w:ascii="方正书宋_GBK" w:eastAsia="方正书宋_GBK"/>
                <w:szCs w:val="21"/>
              </w:rPr>
            </w:pPr>
            <w:r>
              <w:rPr>
                <w:rFonts w:hint="eastAsia" w:ascii="方正书宋_GBK" w:hAnsi="方正书宋_GBK" w:eastAsia="方正书宋_GBK" w:cs="方正书宋_GBK"/>
              </w:rPr>
              <w:t>正科级</w:t>
            </w:r>
          </w:p>
        </w:tc>
        <w:tc>
          <w:tcPr>
            <w:tcW w:w="3982" w:type="dxa"/>
            <w:shd w:val="clear" w:color="auto" w:fill="auto"/>
            <w:vAlign w:val="center"/>
          </w:tcPr>
          <w:p>
            <w:pPr>
              <w:spacing w:line="300" w:lineRule="exact"/>
              <w:jc w:val="center"/>
              <w:rPr>
                <w:rFonts w:hint="eastAsia" w:ascii="方正书宋_GBK" w:hAnsi="方正书宋_GBK" w:eastAsia="方正书宋_GBK" w:cs="方正书宋_GBK"/>
              </w:rPr>
            </w:pPr>
            <w:r>
              <w:rPr>
                <w:rFonts w:hint="eastAsia" w:ascii="方正书宋_GBK" w:hAnsi="方正书宋_GBK" w:eastAsia="方正书宋_GBK" w:cs="方正书宋_GBK"/>
              </w:rPr>
              <w:t>财政性资金基本保障</w:t>
            </w:r>
          </w:p>
        </w:tc>
      </w:tr>
    </w:tbl>
    <w:p>
      <w:pPr>
        <w:autoSpaceDE w:val="0"/>
        <w:autoSpaceDN w:val="0"/>
        <w:adjustRightInd w:val="0"/>
        <w:ind w:left="198" w:firstLine="640" w:firstLineChars="200"/>
        <w:jc w:val="left"/>
        <w:rPr>
          <w:rFonts w:ascii="方正仿宋_GBK" w:hAnsi="Times New Roman" w:eastAsia="方正仿宋_GBK"/>
          <w:b/>
          <w:sz w:val="32"/>
          <w:szCs w:val="32"/>
        </w:rPr>
      </w:pPr>
    </w:p>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rPr>
        <w:t>在</w:t>
      </w:r>
      <w:r>
        <w:rPr>
          <w:rFonts w:ascii="Times New Roman" w:hAnsi="Times New Roman" w:eastAsia="仿宋" w:cs="Times New Roman"/>
          <w:sz w:val="32"/>
          <w:szCs w:val="32"/>
        </w:rPr>
        <w:t>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222.7</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222.7</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收支预算总表支出栏、基本支出表、项目支出表按经济分类和支出功能分类科目编制，反映石家庄市鹿泉区</w:t>
      </w:r>
      <w:r>
        <w:rPr>
          <w:rFonts w:hint="eastAsia" w:ascii="Times New Roman" w:hAnsi="Times New Roman" w:eastAsia="仿宋" w:cs="Times New Roman"/>
          <w:sz w:val="32"/>
          <w:szCs w:val="32"/>
          <w:lang w:val="en-US" w:eastAsia="zh-CN"/>
        </w:rPr>
        <w:t>科学技术协会</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222.7</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197.7</w:t>
      </w:r>
      <w:r>
        <w:rPr>
          <w:rFonts w:hint="eastAsia" w:ascii="Times New Roman" w:hAnsi="Times New Roman" w:eastAsia="仿宋" w:cs="Times New Roman"/>
          <w:sz w:val="32"/>
          <w:szCs w:val="32"/>
        </w:rPr>
        <w:t>万元，包括人员经费166.53万元和日常公用经费3</w:t>
      </w:r>
      <w:r>
        <w:rPr>
          <w:rFonts w:hint="eastAsia" w:ascii="Times New Roman" w:hAnsi="Times New Roman" w:eastAsia="仿宋" w:cs="Times New Roman"/>
          <w:sz w:val="32"/>
          <w:szCs w:val="32"/>
          <w:lang w:val="en-US" w:eastAsia="zh-CN"/>
        </w:rPr>
        <w:t>1.17</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25</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val="en-US" w:eastAsia="zh-CN"/>
        </w:rPr>
        <w:t>科普经费12万元，老科协活动经费7万元，</w:t>
      </w:r>
      <w:r>
        <w:rPr>
          <w:rFonts w:hint="eastAsia" w:ascii="Times New Roman" w:hAnsi="Times New Roman" w:eastAsia="仿宋" w:cs="Times New Roman"/>
          <w:sz w:val="32"/>
          <w:szCs w:val="32"/>
        </w:rPr>
        <w:t>提前下达2020年支持市县科技创新和科学普及（基层科普行动计划等）专项资金</w:t>
      </w: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rPr>
        <w:t>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222.7</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w:t>
      </w:r>
      <w:r>
        <w:rPr>
          <w:rFonts w:hint="eastAsia" w:ascii="Times New Roman" w:hAnsi="Times New Roman" w:eastAsia="仿宋" w:cs="Times New Roman"/>
          <w:sz w:val="32"/>
          <w:szCs w:val="32"/>
          <w:lang w:val="en-US" w:eastAsia="zh-CN"/>
        </w:rPr>
        <w:t>44.79</w:t>
      </w:r>
      <w:r>
        <w:rPr>
          <w:rFonts w:hint="eastAsia" w:ascii="Times New Roman" w:hAnsi="Times New Roman" w:eastAsia="仿宋" w:cs="Times New Roman"/>
          <w:sz w:val="32"/>
          <w:szCs w:val="32"/>
        </w:rPr>
        <w:t>万元，其中：基本支出增加</w:t>
      </w:r>
      <w:r>
        <w:rPr>
          <w:rFonts w:hint="eastAsia" w:ascii="Times New Roman" w:hAnsi="Times New Roman" w:eastAsia="仿宋" w:cs="Times New Roman"/>
          <w:sz w:val="32"/>
          <w:szCs w:val="32"/>
          <w:lang w:val="en-US" w:eastAsia="zh-CN"/>
        </w:rPr>
        <w:t>38.79</w:t>
      </w:r>
      <w:r>
        <w:rPr>
          <w:rFonts w:hint="eastAsia" w:ascii="Times New Roman" w:hAnsi="Times New Roman" w:eastAsia="仿宋" w:cs="Times New Roman"/>
          <w:sz w:val="32"/>
          <w:szCs w:val="32"/>
        </w:rPr>
        <w:t>万元，主要是人员增加，相应增加人员经费和日常公用经费；项目支出增加</w:t>
      </w: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rPr>
        <w:t>万元，主要是增加提前下达2020年支持市县科技创新和科学普及；其他支出无增减变化。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31.17</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2020年，我部门财政拨款“三公”经费预算安排2.7万元，其中：因公出国（境）费0万元；公务用车购置及运维费2.7万元（其中：公务用车购置费0万元，公务用车运行维护费2.7万元)；公务接待费0万元。 “三公”经费与上年持平，无增减变化。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仿宋" w:hAnsi="仿宋" w:eastAsia="仿宋"/>
          <w:sz w:val="32"/>
          <w:szCs w:val="32"/>
        </w:rPr>
      </w:pPr>
      <w:r>
        <w:rPr>
          <w:rFonts w:hint="eastAsia" w:ascii="仿宋" w:hAnsi="仿宋" w:eastAsia="仿宋"/>
          <w:sz w:val="32"/>
          <w:szCs w:val="32"/>
        </w:rPr>
        <w:t>1、引导广大科技工作者在推动科技进步、推进自主创新实践中建功立业。</w:t>
      </w:r>
    </w:p>
    <w:p>
      <w:pPr>
        <w:autoSpaceDE w:val="0"/>
        <w:autoSpaceDN w:val="0"/>
        <w:adjustRightInd w:val="0"/>
        <w:ind w:left="198" w:firstLine="640" w:firstLineChars="200"/>
        <w:jc w:val="left"/>
        <w:rPr>
          <w:rFonts w:hint="eastAsia" w:ascii="仿宋" w:hAnsi="仿宋" w:eastAsia="仿宋"/>
          <w:sz w:val="32"/>
          <w:szCs w:val="32"/>
        </w:rPr>
      </w:pPr>
      <w:r>
        <w:rPr>
          <w:rFonts w:hint="eastAsia" w:ascii="仿宋" w:hAnsi="仿宋" w:eastAsia="仿宋"/>
          <w:sz w:val="32"/>
          <w:szCs w:val="32"/>
        </w:rPr>
        <w:t>（1）提高学术交流质量，促进自主创新。</w:t>
      </w:r>
    </w:p>
    <w:p>
      <w:pPr>
        <w:autoSpaceDE w:val="0"/>
        <w:autoSpaceDN w:val="0"/>
        <w:adjustRightInd w:val="0"/>
        <w:ind w:left="198" w:firstLine="640" w:firstLineChars="200"/>
        <w:jc w:val="left"/>
        <w:rPr>
          <w:rFonts w:hint="eastAsia" w:ascii="仿宋" w:hAnsi="仿宋" w:eastAsia="仿宋"/>
          <w:sz w:val="32"/>
          <w:szCs w:val="32"/>
        </w:rPr>
      </w:pPr>
      <w:r>
        <w:rPr>
          <w:rFonts w:hint="eastAsia" w:ascii="仿宋" w:hAnsi="仿宋" w:eastAsia="仿宋"/>
          <w:sz w:val="32"/>
          <w:szCs w:val="32"/>
        </w:rPr>
        <w:t>（2）推动产学研结合，促进科技成果流通转化。</w:t>
      </w:r>
    </w:p>
    <w:p>
      <w:pPr>
        <w:autoSpaceDE w:val="0"/>
        <w:autoSpaceDN w:val="0"/>
        <w:adjustRightInd w:val="0"/>
        <w:ind w:left="198" w:firstLine="640" w:firstLineChars="200"/>
        <w:jc w:val="left"/>
        <w:rPr>
          <w:rFonts w:hint="eastAsia" w:ascii="仿宋" w:hAnsi="仿宋" w:eastAsia="仿宋"/>
          <w:sz w:val="32"/>
          <w:szCs w:val="32"/>
        </w:rPr>
      </w:pPr>
      <w:r>
        <w:rPr>
          <w:rFonts w:hint="eastAsia" w:ascii="仿宋" w:hAnsi="仿宋" w:eastAsia="仿宋"/>
          <w:sz w:val="32"/>
          <w:szCs w:val="32"/>
        </w:rPr>
        <w:t>（3）组织动员广大科技工作者，着力推动科技进步与创新。</w:t>
      </w:r>
    </w:p>
    <w:p>
      <w:pPr>
        <w:autoSpaceDE w:val="0"/>
        <w:autoSpaceDN w:val="0"/>
        <w:adjustRightInd w:val="0"/>
        <w:ind w:left="198" w:firstLine="640" w:firstLineChars="200"/>
        <w:jc w:val="left"/>
        <w:rPr>
          <w:rFonts w:hint="eastAsia" w:ascii="仿宋" w:hAnsi="仿宋" w:eastAsia="仿宋"/>
          <w:sz w:val="32"/>
          <w:szCs w:val="32"/>
        </w:rPr>
      </w:pPr>
      <w:r>
        <w:rPr>
          <w:rFonts w:hint="eastAsia" w:ascii="仿宋" w:hAnsi="仿宋" w:eastAsia="仿宋"/>
          <w:sz w:val="32"/>
          <w:szCs w:val="32"/>
        </w:rPr>
        <w:t>（4）进一步扩大对外科技交流与合作，引进吸收外部智力。</w:t>
      </w:r>
    </w:p>
    <w:p>
      <w:pPr>
        <w:autoSpaceDE w:val="0"/>
        <w:autoSpaceDN w:val="0"/>
        <w:adjustRightInd w:val="0"/>
        <w:ind w:left="198" w:firstLine="640" w:firstLineChars="200"/>
        <w:jc w:val="left"/>
        <w:rPr>
          <w:rFonts w:hint="eastAsia" w:ascii="仿宋" w:hAnsi="仿宋" w:eastAsia="仿宋"/>
          <w:sz w:val="32"/>
          <w:szCs w:val="32"/>
        </w:rPr>
      </w:pPr>
      <w:r>
        <w:rPr>
          <w:rFonts w:hint="eastAsia" w:ascii="仿宋" w:hAnsi="仿宋" w:eastAsia="仿宋"/>
          <w:sz w:val="32"/>
          <w:szCs w:val="32"/>
        </w:rPr>
        <w:t>2、实施《全民科学素质行动计划纲要》，营造创新文化环境，为推动科技进步、推进科技创新培养人力资源。</w:t>
      </w:r>
    </w:p>
    <w:p>
      <w:pPr>
        <w:autoSpaceDE w:val="0"/>
        <w:autoSpaceDN w:val="0"/>
        <w:adjustRightInd w:val="0"/>
        <w:ind w:left="198" w:firstLine="640" w:firstLineChars="200"/>
        <w:jc w:val="left"/>
        <w:rPr>
          <w:rFonts w:hint="eastAsia" w:ascii="仿宋" w:hAnsi="仿宋" w:eastAsia="仿宋"/>
          <w:sz w:val="32"/>
          <w:szCs w:val="32"/>
        </w:rPr>
      </w:pPr>
      <w:r>
        <w:rPr>
          <w:rFonts w:hint="eastAsia" w:ascii="仿宋" w:hAnsi="仿宋" w:eastAsia="仿宋"/>
          <w:sz w:val="32"/>
          <w:szCs w:val="32"/>
        </w:rPr>
        <w:t>（1）实施未成年人科学素质行动，培养科技后备人才。</w:t>
      </w:r>
    </w:p>
    <w:p>
      <w:pPr>
        <w:autoSpaceDE w:val="0"/>
        <w:autoSpaceDN w:val="0"/>
        <w:adjustRightInd w:val="0"/>
        <w:ind w:left="198" w:firstLine="640" w:firstLineChars="200"/>
        <w:jc w:val="left"/>
        <w:rPr>
          <w:rFonts w:hint="eastAsia" w:ascii="仿宋" w:hAnsi="仿宋" w:eastAsia="仿宋"/>
          <w:sz w:val="32"/>
          <w:szCs w:val="32"/>
        </w:rPr>
      </w:pPr>
      <w:r>
        <w:rPr>
          <w:rFonts w:hint="eastAsia" w:ascii="仿宋" w:hAnsi="仿宋" w:eastAsia="仿宋"/>
          <w:sz w:val="32"/>
          <w:szCs w:val="32"/>
        </w:rPr>
        <w:t>（2）实施农民科学素质行动，培养社会主义新农村建设人才。</w:t>
      </w:r>
    </w:p>
    <w:p>
      <w:pPr>
        <w:autoSpaceDE w:val="0"/>
        <w:autoSpaceDN w:val="0"/>
        <w:adjustRightInd w:val="0"/>
        <w:ind w:left="198" w:firstLine="640" w:firstLineChars="200"/>
        <w:jc w:val="left"/>
        <w:rPr>
          <w:rFonts w:hint="eastAsia" w:ascii="仿宋" w:hAnsi="仿宋" w:eastAsia="仿宋"/>
          <w:sz w:val="32"/>
          <w:szCs w:val="32"/>
        </w:rPr>
      </w:pPr>
      <w:r>
        <w:rPr>
          <w:rFonts w:hint="eastAsia" w:ascii="仿宋" w:hAnsi="仿宋" w:eastAsia="仿宋"/>
          <w:sz w:val="32"/>
          <w:szCs w:val="32"/>
        </w:rPr>
        <w:t>（3）实施城镇劳动人口科学素质行动，培养高素质的二三产业从业人员。</w:t>
      </w:r>
    </w:p>
    <w:p>
      <w:pPr>
        <w:autoSpaceDE w:val="0"/>
        <w:autoSpaceDN w:val="0"/>
        <w:adjustRightInd w:val="0"/>
        <w:ind w:left="198" w:firstLine="640" w:firstLineChars="200"/>
        <w:jc w:val="left"/>
        <w:rPr>
          <w:rFonts w:hint="eastAsia" w:ascii="仿宋" w:hAnsi="仿宋" w:eastAsia="仿宋"/>
          <w:sz w:val="32"/>
          <w:szCs w:val="32"/>
        </w:rPr>
      </w:pPr>
      <w:r>
        <w:rPr>
          <w:rFonts w:hint="eastAsia" w:ascii="仿宋" w:hAnsi="仿宋" w:eastAsia="仿宋"/>
          <w:sz w:val="32"/>
          <w:szCs w:val="32"/>
        </w:rPr>
        <w:t>（4）实施公务员和领导干部科学素质行动，服务于公务员队伍整体科技素质的提高。</w:t>
      </w:r>
    </w:p>
    <w:p>
      <w:pPr>
        <w:autoSpaceDE w:val="0"/>
        <w:autoSpaceDN w:val="0"/>
        <w:adjustRightInd w:val="0"/>
        <w:ind w:left="198" w:firstLine="640" w:firstLineChars="200"/>
        <w:jc w:val="left"/>
        <w:rPr>
          <w:rFonts w:hint="eastAsia" w:ascii="仿宋" w:hAnsi="仿宋" w:eastAsia="仿宋"/>
          <w:sz w:val="32"/>
          <w:szCs w:val="32"/>
        </w:rPr>
      </w:pPr>
      <w:r>
        <w:rPr>
          <w:rFonts w:hint="eastAsia" w:ascii="仿宋" w:hAnsi="仿宋" w:eastAsia="仿宋"/>
          <w:sz w:val="32"/>
          <w:szCs w:val="32"/>
        </w:rPr>
        <w:t>3、建设“科技工作者之家”，为推动科技进步、推进科技创新提供人文支持。</w:t>
      </w:r>
    </w:p>
    <w:p>
      <w:pPr>
        <w:autoSpaceDE w:val="0"/>
        <w:autoSpaceDN w:val="0"/>
        <w:adjustRightInd w:val="0"/>
        <w:ind w:left="198" w:firstLine="640" w:firstLineChars="200"/>
        <w:jc w:val="left"/>
        <w:rPr>
          <w:rFonts w:hint="eastAsia" w:ascii="仿宋" w:hAnsi="仿宋" w:eastAsia="仿宋"/>
          <w:sz w:val="32"/>
          <w:szCs w:val="32"/>
        </w:rPr>
      </w:pPr>
      <w:r>
        <w:rPr>
          <w:rFonts w:hint="eastAsia" w:ascii="仿宋" w:hAnsi="仿宋" w:eastAsia="仿宋"/>
          <w:sz w:val="32"/>
          <w:szCs w:val="32"/>
        </w:rPr>
        <w:t>（1）加强人才工作，为知识与才能的充分涌流创造条件。</w:t>
      </w:r>
    </w:p>
    <w:p>
      <w:pPr>
        <w:autoSpaceDE w:val="0"/>
        <w:autoSpaceDN w:val="0"/>
        <w:adjustRightInd w:val="0"/>
        <w:ind w:left="198" w:firstLine="640" w:firstLineChars="200"/>
        <w:jc w:val="left"/>
        <w:rPr>
          <w:rFonts w:hint="eastAsia" w:ascii="仿宋" w:hAnsi="仿宋" w:eastAsia="仿宋"/>
          <w:sz w:val="32"/>
          <w:szCs w:val="32"/>
        </w:rPr>
      </w:pPr>
      <w:r>
        <w:rPr>
          <w:rFonts w:hint="eastAsia" w:ascii="仿宋" w:hAnsi="仿宋" w:eastAsia="仿宋"/>
          <w:sz w:val="32"/>
          <w:szCs w:val="32"/>
        </w:rPr>
        <w:t>（2）了解科技工作者需求，维护科技工作者合法权益。</w:t>
      </w:r>
    </w:p>
    <w:p>
      <w:pPr>
        <w:autoSpaceDE w:val="0"/>
        <w:autoSpaceDN w:val="0"/>
        <w:adjustRightInd w:val="0"/>
        <w:ind w:left="198" w:firstLine="640" w:firstLineChars="200"/>
        <w:jc w:val="left"/>
        <w:rPr>
          <w:rFonts w:hint="eastAsia" w:ascii="仿宋" w:hAnsi="仿宋" w:eastAsia="仿宋"/>
          <w:sz w:val="32"/>
          <w:szCs w:val="32"/>
        </w:rPr>
      </w:pPr>
      <w:r>
        <w:rPr>
          <w:rFonts w:hint="eastAsia" w:ascii="仿宋" w:hAnsi="仿宋" w:eastAsia="仿宋"/>
          <w:sz w:val="32"/>
          <w:szCs w:val="32"/>
        </w:rPr>
        <w:t>（3）发挥职能作用，积极建言献策，推进决策科学化、民主化。</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hint="eastAsia" w:ascii="仿宋" w:hAnsi="仿宋" w:eastAsia="仿宋"/>
          <w:sz w:val="32"/>
          <w:szCs w:val="32"/>
        </w:rPr>
      </w:pPr>
      <w:r>
        <w:rPr>
          <w:rFonts w:hint="eastAsia" w:ascii="仿宋" w:hAnsi="仿宋" w:eastAsia="仿宋"/>
          <w:sz w:val="32"/>
          <w:szCs w:val="32"/>
        </w:rPr>
        <w:t>（一)科普活动成效明显，重点人群科学素质不断提升，提升居民科技创新能力。</w:t>
      </w:r>
    </w:p>
    <w:p>
      <w:pPr>
        <w:spacing w:line="500" w:lineRule="exact"/>
        <w:ind w:firstLine="640" w:firstLineChars="200"/>
        <w:jc w:val="left"/>
        <w:rPr>
          <w:rFonts w:hint="eastAsia" w:ascii="仿宋" w:hAnsi="仿宋" w:eastAsia="仿宋"/>
          <w:sz w:val="32"/>
          <w:szCs w:val="32"/>
        </w:rPr>
      </w:pPr>
      <w:r>
        <w:rPr>
          <w:rFonts w:hint="eastAsia" w:ascii="仿宋" w:hAnsi="仿宋" w:eastAsia="仿宋"/>
          <w:sz w:val="32"/>
          <w:szCs w:val="32"/>
        </w:rPr>
        <w:t xml:space="preserve">    绩效目标：我单位定期开展科普宣传活动，发放科技资料、图书，提高全民素养。</w:t>
      </w:r>
    </w:p>
    <w:p>
      <w:pPr>
        <w:spacing w:line="500" w:lineRule="exact"/>
        <w:ind w:firstLine="640" w:firstLineChars="200"/>
        <w:jc w:val="left"/>
        <w:rPr>
          <w:rFonts w:hint="eastAsia" w:ascii="仿宋" w:hAnsi="仿宋" w:eastAsia="仿宋"/>
          <w:sz w:val="32"/>
          <w:szCs w:val="32"/>
        </w:rPr>
      </w:pPr>
      <w:r>
        <w:rPr>
          <w:rFonts w:hint="eastAsia" w:ascii="仿宋" w:hAnsi="仿宋" w:eastAsia="仿宋"/>
          <w:sz w:val="32"/>
          <w:szCs w:val="32"/>
        </w:rPr>
        <w:t xml:space="preserve">    绩效指标：开展科普宣传活动6次，上半年3次，下半年3次，制作与发放的科普宣传资料不少于10000份。</w:t>
      </w:r>
    </w:p>
    <w:p>
      <w:pPr>
        <w:spacing w:line="500" w:lineRule="exact"/>
        <w:ind w:firstLine="640" w:firstLineChars="200"/>
        <w:jc w:val="left"/>
        <w:rPr>
          <w:rFonts w:hint="eastAsia" w:ascii="仿宋" w:hAnsi="仿宋" w:eastAsia="仿宋"/>
          <w:sz w:val="32"/>
          <w:szCs w:val="32"/>
        </w:rPr>
      </w:pPr>
      <w:r>
        <w:rPr>
          <w:rFonts w:hint="eastAsia" w:ascii="仿宋" w:hAnsi="仿宋" w:eastAsia="仿宋"/>
          <w:sz w:val="32"/>
          <w:szCs w:val="32"/>
        </w:rPr>
        <w:t xml:space="preserve">  （二）提升各类示范基地和典型服务能力，提升创新性科普资源利用率。</w:t>
      </w:r>
    </w:p>
    <w:p>
      <w:pPr>
        <w:spacing w:line="500" w:lineRule="exact"/>
        <w:ind w:firstLine="640" w:firstLineChars="200"/>
        <w:jc w:val="left"/>
        <w:rPr>
          <w:rFonts w:hint="eastAsia" w:ascii="仿宋" w:hAnsi="仿宋" w:eastAsia="仿宋"/>
          <w:sz w:val="32"/>
          <w:szCs w:val="32"/>
        </w:rPr>
      </w:pPr>
      <w:r>
        <w:rPr>
          <w:rFonts w:hint="eastAsia" w:ascii="仿宋" w:hAnsi="仿宋" w:eastAsia="仿宋"/>
          <w:sz w:val="32"/>
          <w:szCs w:val="32"/>
        </w:rPr>
        <w:t xml:space="preserve">    绩效目标：组织流动科技馆的建成。</w:t>
      </w:r>
    </w:p>
    <w:p>
      <w:pPr>
        <w:spacing w:line="500" w:lineRule="exact"/>
        <w:ind w:firstLine="640" w:firstLineChars="200"/>
        <w:jc w:val="left"/>
        <w:rPr>
          <w:rFonts w:hint="eastAsia" w:ascii="仿宋" w:hAnsi="仿宋" w:eastAsia="仿宋"/>
          <w:sz w:val="32"/>
          <w:szCs w:val="32"/>
        </w:rPr>
      </w:pPr>
      <w:r>
        <w:rPr>
          <w:rFonts w:hint="eastAsia" w:ascii="仿宋" w:hAnsi="仿宋" w:eastAsia="仿宋"/>
          <w:sz w:val="32"/>
          <w:szCs w:val="32"/>
        </w:rPr>
        <w:t xml:space="preserve">    绩效指标：以各种方式租用或购入20件互动式科普展品，以可手动操作、演示基础科学的基础性、经典类展品为主，预计安排不少于五所中小学参观流动科技馆，准备3个及以上的科学体验项目，加强中小学生的科学素养，培养科学意识。</w:t>
      </w:r>
    </w:p>
    <w:p>
      <w:pPr>
        <w:spacing w:line="500" w:lineRule="exact"/>
        <w:ind w:firstLine="640" w:firstLineChars="200"/>
        <w:jc w:val="left"/>
        <w:rPr>
          <w:rFonts w:hint="eastAsia" w:ascii="仿宋" w:hAnsi="仿宋" w:eastAsia="仿宋"/>
          <w:sz w:val="32"/>
          <w:szCs w:val="32"/>
        </w:rPr>
      </w:pPr>
      <w:r>
        <w:rPr>
          <w:rFonts w:hint="eastAsia" w:ascii="仿宋" w:hAnsi="仿宋" w:eastAsia="仿宋"/>
          <w:sz w:val="32"/>
          <w:szCs w:val="32"/>
        </w:rPr>
        <w:t xml:space="preserve">   （三）由我单位组织“科普进校园”活动，提升青少年科技创新能力。</w:t>
      </w:r>
    </w:p>
    <w:p>
      <w:pPr>
        <w:spacing w:line="500" w:lineRule="exact"/>
        <w:ind w:firstLine="640" w:firstLineChars="200"/>
        <w:jc w:val="left"/>
        <w:rPr>
          <w:rFonts w:hint="eastAsia" w:ascii="仿宋" w:hAnsi="仿宋" w:eastAsia="仿宋"/>
          <w:sz w:val="32"/>
          <w:szCs w:val="32"/>
        </w:rPr>
      </w:pPr>
      <w:r>
        <w:rPr>
          <w:rFonts w:hint="eastAsia" w:ascii="仿宋" w:hAnsi="仿宋" w:eastAsia="仿宋"/>
          <w:sz w:val="32"/>
          <w:szCs w:val="32"/>
        </w:rPr>
        <w:t xml:space="preserve">    绩效目标：进行“科普进校园”活动，促进中小学生科技创新能力的提升。</w:t>
      </w:r>
    </w:p>
    <w:p>
      <w:pPr>
        <w:spacing w:line="500" w:lineRule="exact"/>
        <w:ind w:firstLine="640" w:firstLineChars="200"/>
        <w:jc w:val="left"/>
        <w:rPr>
          <w:rFonts w:hint="eastAsia" w:ascii="仿宋" w:hAnsi="仿宋" w:eastAsia="仿宋"/>
          <w:sz w:val="32"/>
          <w:szCs w:val="32"/>
        </w:rPr>
      </w:pPr>
      <w:r>
        <w:rPr>
          <w:rFonts w:hint="eastAsia" w:ascii="仿宋" w:hAnsi="仿宋" w:eastAsia="仿宋"/>
          <w:sz w:val="32"/>
          <w:szCs w:val="32"/>
        </w:rPr>
        <w:t xml:space="preserve">    绩效指标：“科普进校园”活动参与中小学不低于6所，发放科技资料、图书，普级学生科学技术知识。</w:t>
      </w:r>
    </w:p>
    <w:p>
      <w:pPr>
        <w:spacing w:line="500" w:lineRule="exact"/>
        <w:ind w:firstLine="640" w:firstLineChars="200"/>
        <w:jc w:val="left"/>
        <w:rPr>
          <w:rFonts w:hint="eastAsia" w:ascii="仿宋" w:hAnsi="仿宋" w:eastAsia="仿宋"/>
          <w:sz w:val="32"/>
          <w:szCs w:val="32"/>
        </w:rPr>
      </w:pPr>
      <w:r>
        <w:rPr>
          <w:rFonts w:hint="eastAsia" w:ascii="仿宋" w:hAnsi="仿宋" w:eastAsia="仿宋"/>
          <w:sz w:val="32"/>
          <w:szCs w:val="32"/>
        </w:rPr>
        <w:t xml:space="preserve">   （四）定期更换鹿泉一中科普橱窗。</w:t>
      </w:r>
    </w:p>
    <w:p>
      <w:pPr>
        <w:spacing w:line="500" w:lineRule="exact"/>
        <w:ind w:firstLine="640" w:firstLineChars="200"/>
        <w:jc w:val="left"/>
        <w:rPr>
          <w:rFonts w:hint="eastAsia" w:ascii="仿宋" w:hAnsi="仿宋" w:eastAsia="仿宋"/>
          <w:sz w:val="32"/>
          <w:szCs w:val="32"/>
        </w:rPr>
      </w:pPr>
      <w:r>
        <w:rPr>
          <w:rFonts w:hint="eastAsia" w:ascii="仿宋" w:hAnsi="仿宋" w:eastAsia="仿宋"/>
          <w:sz w:val="32"/>
          <w:szCs w:val="32"/>
        </w:rPr>
        <w:t xml:space="preserve">    绩效目标：定期更换鹿泉一中科普橱窗。由我单位负责联系美溢广告公司，围绕鹿泉一中科普橱窗定期更改。</w:t>
      </w:r>
    </w:p>
    <w:p>
      <w:pPr>
        <w:spacing w:line="500" w:lineRule="exact"/>
        <w:ind w:firstLine="640" w:firstLineChars="200"/>
        <w:jc w:val="left"/>
        <w:rPr>
          <w:rFonts w:hint="eastAsia" w:ascii="仿宋" w:hAnsi="仿宋" w:eastAsia="仿宋"/>
          <w:sz w:val="32"/>
          <w:szCs w:val="32"/>
        </w:rPr>
      </w:pPr>
      <w:r>
        <w:rPr>
          <w:rFonts w:hint="eastAsia" w:ascii="仿宋" w:hAnsi="仿宋" w:eastAsia="仿宋"/>
          <w:sz w:val="32"/>
          <w:szCs w:val="32"/>
        </w:rPr>
        <w:t xml:space="preserve">     绩效指标：科普橱窗更新次数达到12次，保证一月一更换，保证科普橱窗展示最新内容。</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hint="eastAsia" w:ascii="仿宋" w:hAnsi="仿宋" w:eastAsia="仿宋"/>
          <w:sz w:val="32"/>
          <w:szCs w:val="32"/>
        </w:rPr>
      </w:pPr>
      <w:r>
        <w:rPr>
          <w:rFonts w:hint="eastAsia" w:ascii="仿宋" w:hAnsi="仿宋" w:eastAsia="仿宋"/>
          <w:sz w:val="32"/>
          <w:szCs w:val="32"/>
        </w:rPr>
        <w:t>（一）加强组织领导。将事前评估、目标管理、运行监控、绩效评价、结果应用等各项改革措施，有效融入预算管理的全过程，建立健全预算绩效管理制度体系。成立由区科协主要领导同志任组长的预算绩效工作领导小组，建立统筹协调、分工协作、密切配合、合理推进的工作机制。围绕年度总体绩效目标和分项绩效目标，细化工作流程，保证总体绩效目标圆满实现。</w:t>
      </w:r>
    </w:p>
    <w:p>
      <w:pPr>
        <w:spacing w:line="500" w:lineRule="exact"/>
        <w:ind w:firstLine="640" w:firstLineChars="200"/>
        <w:jc w:val="left"/>
        <w:rPr>
          <w:rFonts w:hint="eastAsia" w:ascii="仿宋" w:hAnsi="仿宋" w:eastAsia="仿宋"/>
          <w:sz w:val="32"/>
          <w:szCs w:val="32"/>
        </w:rPr>
      </w:pPr>
      <w:r>
        <w:rPr>
          <w:rFonts w:hint="eastAsia" w:ascii="仿宋" w:hAnsi="仿宋" w:eastAsia="仿宋"/>
          <w:sz w:val="32"/>
          <w:szCs w:val="32"/>
        </w:rPr>
        <w:t>（二）加强资金支出管理。围绕年度重点工作，进一步优化支出结构，编细编实预算、按规定及时下达资金，确保支出进度达标。积极开展预算资金使用绩效运行监控，发现问题及时采取措施，确保绩效目标如期保质实现。</w:t>
      </w:r>
    </w:p>
    <w:p>
      <w:pPr>
        <w:spacing w:line="500" w:lineRule="exact"/>
        <w:ind w:firstLine="640" w:firstLineChars="200"/>
        <w:jc w:val="left"/>
        <w:rPr>
          <w:rFonts w:hint="eastAsia" w:ascii="仿宋" w:hAnsi="仿宋" w:eastAsia="仿宋"/>
          <w:sz w:val="32"/>
          <w:szCs w:val="32"/>
        </w:rPr>
      </w:pPr>
      <w:r>
        <w:rPr>
          <w:rFonts w:hint="eastAsia" w:ascii="仿宋" w:hAnsi="仿宋" w:eastAsia="仿宋"/>
          <w:sz w:val="32"/>
          <w:szCs w:val="32"/>
        </w:rPr>
        <w:t>（三）加强内部监督。加强内部监督制度建设，对绩效运行情况、重大支出等事项的决策和执行进行督导，对会计资料进行内部审计，配合做好审计、财政监督等外部监督，确保财政资金安全有效。</w:t>
      </w:r>
    </w:p>
    <w:p>
      <w:pPr>
        <w:spacing w:line="500" w:lineRule="exact"/>
        <w:ind w:firstLine="640" w:firstLineChars="200"/>
        <w:jc w:val="left"/>
        <w:rPr>
          <w:rFonts w:hint="eastAsia" w:ascii="仿宋" w:hAnsi="仿宋" w:eastAsia="仿宋"/>
          <w:sz w:val="32"/>
          <w:szCs w:val="32"/>
        </w:rPr>
      </w:pPr>
      <w:r>
        <w:rPr>
          <w:rFonts w:hint="eastAsia" w:ascii="仿宋" w:hAnsi="仿宋" w:eastAsia="仿宋"/>
          <w:sz w:val="32"/>
          <w:szCs w:val="32"/>
        </w:rPr>
        <w:t>（四）加强宣传培训调研。加强系统内人员培训，提高职工业务素质；加强调研，提出优化财政资金配置、提高资金使用效益的意见；加大宣传力度，强化预算绩效管理意识，促进预算绩效水平进一步提升。</w:t>
      </w:r>
    </w:p>
    <w:p>
      <w:pPr>
        <w:autoSpaceDE w:val="0"/>
        <w:autoSpaceDN w:val="0"/>
        <w:adjustRightInd w:val="0"/>
        <w:ind w:left="198" w:firstLine="640" w:firstLineChars="200"/>
        <w:jc w:val="center"/>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bookmarkEnd w:id="0"/>
    <w:p>
      <w:pPr>
        <w:ind w:firstLine="560" w:firstLineChars="200"/>
        <w:jc w:val="left"/>
        <w:outlineLvl w:val="1"/>
        <w:rPr>
          <w:rFonts w:ascii="Times New Roman" w:hAnsi="宋体"/>
          <w:b/>
          <w:sz w:val="28"/>
        </w:rPr>
      </w:pPr>
      <w:r>
        <w:rPr>
          <w:rFonts w:hint="eastAsia" w:ascii="方正仿宋_GBK" w:eastAsia="方正仿宋_GBK"/>
          <w:b/>
          <w:sz w:val="28"/>
        </w:rPr>
        <w:t>1、关于提前下达2020年支持市县科技创新和科学普及（基层科普行动计划等）专项资金的通知绩效目标表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3018454"/>
      <w:r>
        <w:rPr>
          <w:rFonts w:hint="eastAsia" w:ascii="方正仿宋_GBK" w:eastAsia="方正仿宋_GBK"/>
          <w:b/>
          <w:sz w:val="28"/>
        </w:rPr>
        <w:instrText xml:space="preserve">1、关于提前下达2020年支持市县科技创新和科学普及（基层科普行动计划等）专项资金的通知绩效目标表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731002</w:t>
            </w:r>
            <w:r>
              <w:rPr>
                <w:rFonts w:hint="eastAsia" w:ascii="方正书宋_GBK" w:eastAsia="方正书宋_GBK"/>
                <w:b/>
              </w:rPr>
              <w:t>石家庄市鹿泉区科学技术协会</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731-0101-YBN-G73N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年支持市县科技创新和科学普及（基层科普行动计划等）专项资金的通知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以各种方式租用或购入</w:t>
            </w:r>
            <w:r>
              <w:rPr>
                <w:rFonts w:ascii="方正书宋_GBK" w:eastAsia="方正书宋_GBK"/>
              </w:rPr>
              <w:t>20</w:t>
            </w:r>
            <w:r>
              <w:rPr>
                <w:rFonts w:hint="eastAsia" w:ascii="方正书宋_GBK" w:eastAsia="方正书宋_GBK"/>
              </w:rPr>
              <w:t>件互动式科普展品，以可动手操作、演示基础科学的基础性、经典类展品为主，预计花费</w:t>
            </w:r>
            <w:r>
              <w:rPr>
                <w:rFonts w:ascii="方正书宋_GBK" w:eastAsia="方正书宋_GBK"/>
              </w:rPr>
              <w:t>3</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在流动科技馆开放科普体验项目，以机器人表演、益智游戏等特色项目为主，新技术展示互动科普内容等，预计花费</w:t>
            </w:r>
            <w:r>
              <w:rPr>
                <w:rFonts w:ascii="方正书宋_GBK" w:eastAsia="方正书宋_GBK"/>
              </w:rPr>
              <w:t>3</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、以各种方式租用或购入</w:t>
            </w:r>
            <w:r>
              <w:rPr>
                <w:rFonts w:ascii="方正书宋_GBK" w:eastAsia="方正书宋_GBK"/>
              </w:rPr>
              <w:t>20</w:t>
            </w:r>
            <w:r>
              <w:rPr>
                <w:rFonts w:hint="eastAsia" w:ascii="方正书宋_GBK" w:eastAsia="方正书宋_GBK"/>
              </w:rPr>
              <w:t>件互动式科普展品，以可动手操作、演示基础科学的基础性、经典类展品为主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、预计安排五所中小学参观流动科技馆，加强中小学生的科学素养，培养科学意识。</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准备科普展品的数量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准备科普展品的数量</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准备科学体验项目的个数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准备</w:t>
            </w:r>
            <w:r>
              <w:rPr>
                <w:rFonts w:ascii="方正书宋_GBK" w:eastAsia="方正书宋_GBK"/>
              </w:rPr>
              <w:t>3</w:t>
            </w:r>
            <w:r>
              <w:rPr>
                <w:rFonts w:hint="eastAsia" w:ascii="方正书宋_GBK" w:eastAsia="方正书宋_GBK"/>
              </w:rPr>
              <w:t>个及以上的科学体验项目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科学普及任务完成率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已完成科普工作占全部工作的比例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参观流动科技馆的中小学的数量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参观流动科技馆的中小学</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所</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科普活动参与人次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科普活动参与人次达</w:t>
            </w:r>
            <w:r>
              <w:rPr>
                <w:rFonts w:ascii="方正书宋_GBK" w:eastAsia="方正书宋_GBK"/>
              </w:rPr>
              <w:t>1000</w:t>
            </w:r>
            <w:r>
              <w:rPr>
                <w:rFonts w:hint="eastAsia" w:ascii="方正书宋_GBK" w:eastAsia="方正书宋_GBK"/>
              </w:rPr>
              <w:t>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群众对流动科技馆整体满意度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参与的中小学生对流动科技馆整体满意度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2</w:t>
      </w:r>
      <w:r>
        <w:rPr>
          <w:rFonts w:hint="eastAsia" w:ascii="方正仿宋_GBK" w:eastAsia="方正仿宋_GBK"/>
          <w:b/>
          <w:sz w:val="28"/>
        </w:rPr>
        <w:t>、科普经费绩效目标表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3018452"/>
      <w:r>
        <w:rPr>
          <w:rFonts w:hint="eastAsia" w:ascii="方正仿宋_GBK" w:eastAsia="方正仿宋_GBK"/>
          <w:b/>
          <w:sz w:val="28"/>
        </w:rPr>
        <w:instrText xml:space="preserve">1、科普经费绩效目标表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000-9999-JSN-8B24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由我单位组织定期开展科普宣传活动</w:t>
            </w:r>
            <w:r>
              <w:rPr>
                <w:rFonts w:ascii="方正书宋_GBK" w:eastAsia="方正书宋_GBK"/>
              </w:rPr>
              <w:t>6</w:t>
            </w:r>
            <w:r>
              <w:rPr>
                <w:rFonts w:hint="eastAsia" w:ascii="方正书宋_GBK" w:eastAsia="方正书宋_GBK"/>
              </w:rPr>
              <w:t>次，上半年预计</w:t>
            </w:r>
            <w:r>
              <w:rPr>
                <w:rFonts w:ascii="方正书宋_GBK" w:eastAsia="方正书宋_GBK"/>
              </w:rPr>
              <w:t>30000</w:t>
            </w:r>
            <w:r>
              <w:rPr>
                <w:rFonts w:hint="eastAsia" w:ascii="方正书宋_GBK" w:eastAsia="方正书宋_GBK"/>
              </w:rPr>
              <w:t>元，下半年预计</w:t>
            </w:r>
            <w:r>
              <w:rPr>
                <w:rFonts w:ascii="方正书宋_GBK" w:eastAsia="方正书宋_GBK"/>
              </w:rPr>
              <w:t>30000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更换鹿泉一中科普橱窗，由我单位负责联系美溢广告公司，围绕鹿泉一中科普橱窗定期更改，保证科普橱窗展示最新内容。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由我单位组织</w:t>
            </w:r>
            <w:r>
              <w:rPr>
                <w:rFonts w:hint="cs" w:ascii="方正书宋_GBK" w:eastAsia="方正书宋_GBK"/>
              </w:rPr>
              <w:t>“</w:t>
            </w:r>
            <w:r>
              <w:rPr>
                <w:rFonts w:hint="eastAsia" w:ascii="方正书宋_GBK" w:eastAsia="方正书宋_GBK"/>
              </w:rPr>
              <w:t>科普进校园活动</w:t>
            </w:r>
            <w:r>
              <w:rPr>
                <w:rFonts w:hint="cs" w:ascii="方正书宋_GBK" w:eastAsia="方正书宋_GBK"/>
              </w:rPr>
              <w:t>”</w:t>
            </w:r>
            <w:r>
              <w:rPr>
                <w:rFonts w:hint="eastAsia" w:ascii="方正书宋_GBK" w:eastAsia="方正书宋_GBK"/>
              </w:rPr>
              <w:t>，参与中小学达到</w:t>
            </w:r>
            <w:r>
              <w:rPr>
                <w:rFonts w:ascii="方正书宋_GBK" w:eastAsia="方正书宋_GBK"/>
              </w:rPr>
              <w:t>6</w:t>
            </w:r>
            <w:r>
              <w:rPr>
                <w:rFonts w:hint="eastAsia" w:ascii="方正书宋_GBK" w:eastAsia="方正书宋_GBK"/>
              </w:rPr>
              <w:t>所，预计花费</w:t>
            </w:r>
            <w:r>
              <w:rPr>
                <w:rFonts w:ascii="方正书宋_GBK" w:eastAsia="方正书宋_GBK"/>
              </w:rPr>
              <w:t>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w:t>
            </w:r>
            <w:r>
              <w:rPr>
                <w:rFonts w:hint="cs" w:ascii="方正书宋_GBK" w:eastAsia="方正书宋_GBK"/>
              </w:rPr>
              <w:t>“</w:t>
            </w:r>
            <w:r>
              <w:rPr>
                <w:rFonts w:hint="eastAsia" w:ascii="方正书宋_GBK" w:eastAsia="方正书宋_GBK"/>
              </w:rPr>
              <w:t>全国科普日</w:t>
            </w:r>
            <w:r>
              <w:rPr>
                <w:rFonts w:hint="cs" w:ascii="方正书宋_GBK" w:eastAsia="方正书宋_GBK"/>
              </w:rPr>
              <w:t>”</w:t>
            </w:r>
            <w:r>
              <w:rPr>
                <w:rFonts w:hint="eastAsia" w:ascii="方正书宋_GBK" w:eastAsia="方正书宋_GBK"/>
              </w:rPr>
              <w:t>主题活动，发放科技资料、图书，提高全民科学素养。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、科普进校园，在</w:t>
            </w:r>
            <w:r>
              <w:rPr>
                <w:rFonts w:ascii="方正书宋_GBK" w:eastAsia="方正书宋_GBK"/>
              </w:rPr>
              <w:t>6</w:t>
            </w:r>
            <w:r>
              <w:rPr>
                <w:rFonts w:hint="eastAsia" w:ascii="方正书宋_GBK" w:eastAsia="方正书宋_GBK"/>
              </w:rPr>
              <w:t>所中小学进行科普宣传，发放科技资料、图书，定期更换科普橱窗，普及学生科学技术知识。</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制作与发放科普宣传资料的数量（份）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发放科普科技资料、图书、宣传册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10000</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科普橱窗更新次数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科普橱窗更新次数达到</w:t>
            </w:r>
            <w:r>
              <w:rPr>
                <w:rFonts w:ascii="方正书宋_GBK" w:eastAsia="方正书宋_GBK"/>
              </w:rPr>
              <w:t>12</w:t>
            </w:r>
            <w:r>
              <w:rPr>
                <w:rFonts w:hint="eastAsia" w:ascii="方正书宋_GBK" w:eastAsia="方正书宋_GBK"/>
              </w:rPr>
              <w:t>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科技周、防灾减灾日、食品安全等宣传活动次数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科普活动参与人次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参与科普活动人次达到</w:t>
            </w:r>
            <w:r>
              <w:rPr>
                <w:rFonts w:ascii="方正书宋_GBK" w:eastAsia="方正书宋_GBK"/>
              </w:rPr>
              <w:t>5000</w:t>
            </w:r>
            <w:r>
              <w:rPr>
                <w:rFonts w:hint="eastAsia" w:ascii="方正书宋_GBK" w:eastAsia="方正书宋_GBK"/>
              </w:rPr>
              <w:t>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科普进校园参与小学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参与小学达到</w:t>
            </w:r>
            <w:r>
              <w:rPr>
                <w:rFonts w:ascii="方正书宋_GBK" w:eastAsia="方正书宋_GBK"/>
              </w:rPr>
              <w:t>6</w:t>
            </w:r>
            <w:r>
              <w:rPr>
                <w:rFonts w:hint="eastAsia" w:ascii="方正书宋_GBK" w:eastAsia="方正书宋_GBK"/>
              </w:rPr>
              <w:t>所</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个数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群众对科普活动满意度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小学生对科普教育的满意度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3</w:t>
      </w:r>
      <w:r>
        <w:rPr>
          <w:rFonts w:hint="eastAsia" w:ascii="方正仿宋_GBK" w:eastAsia="方正仿宋_GBK"/>
          <w:b/>
          <w:sz w:val="28"/>
        </w:rPr>
        <w:t>、老科协活动经费绩效目标表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3018453"/>
      <w:r>
        <w:rPr>
          <w:rFonts w:hint="eastAsia" w:ascii="方正仿宋_GBK" w:eastAsia="方正仿宋_GBK"/>
          <w:b/>
          <w:sz w:val="28"/>
        </w:rPr>
        <w:instrText xml:space="preserve">2、老科协活动经费绩效目标表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000-9999-JSN-RRXB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老科协活动经费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我单位将于每个季度举办各项科普活动，如举办义诊和科普培训讲座。</w:t>
            </w:r>
            <w:r>
              <w:rPr>
                <w:rFonts w:ascii="方正书宋_GBK" w:eastAsia="方正书宋_GBK"/>
              </w:rPr>
              <w:t>2.</w:t>
            </w:r>
            <w:r>
              <w:rPr>
                <w:rFonts w:hint="eastAsia" w:ascii="方正书宋_GBK" w:eastAsia="方正书宋_GBK"/>
              </w:rPr>
              <w:t>为教育、卫生、农业科普基地制作科普知识展牌。</w:t>
            </w:r>
            <w:r>
              <w:rPr>
                <w:rFonts w:ascii="方正书宋_GBK" w:eastAsia="方正书宋_GBK"/>
              </w:rPr>
              <w:t>3.</w:t>
            </w:r>
            <w:r>
              <w:rPr>
                <w:rFonts w:hint="eastAsia" w:ascii="方正书宋_GBK" w:eastAsia="方正书宋_GBK"/>
              </w:rPr>
              <w:t>举办活动评选科学技术先进单位和科学技术先进个人。</w:t>
            </w:r>
            <w:r>
              <w:rPr>
                <w:rFonts w:ascii="方正书宋_GBK" w:eastAsia="方正书宋_GBK"/>
              </w:rPr>
              <w:t>4.</w:t>
            </w:r>
            <w:r>
              <w:rPr>
                <w:rFonts w:hint="eastAsia" w:ascii="方正书宋_GBK" w:eastAsia="方正书宋_GBK"/>
              </w:rPr>
              <w:t>印发科普宣传资料</w:t>
            </w:r>
            <w:r>
              <w:rPr>
                <w:rFonts w:ascii="方正书宋_GBK" w:eastAsia="方正书宋_GBK"/>
              </w:rPr>
              <w:t>3000</w:t>
            </w:r>
            <w:r>
              <w:rPr>
                <w:rFonts w:hint="eastAsia" w:ascii="方正书宋_GBK" w:eastAsia="方正书宋_GBK"/>
              </w:rPr>
              <w:t>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、我单位通过科普培训、科普讲座等向我区公民宣传科普知识，普及人次达到</w:t>
            </w:r>
            <w:r>
              <w:rPr>
                <w:rFonts w:ascii="方正书宋_GBK" w:eastAsia="方正书宋_GBK"/>
              </w:rPr>
              <w:t>3000</w:t>
            </w:r>
            <w:r>
              <w:rPr>
                <w:rFonts w:hint="eastAsia" w:ascii="方正书宋_GBK" w:eastAsia="方正书宋_GBK"/>
              </w:rPr>
              <w:t>人次，提升广大群众的科普素质。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、我离休医疗专家去各个村镇进行义诊，免费给居民检查身体，并且发放一些医疗用品，</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开展科普宣传活动数量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科普活动次数达到</w:t>
            </w:r>
            <w:r>
              <w:rPr>
                <w:rFonts w:ascii="方正书宋_GBK" w:eastAsia="方正书宋_GBK"/>
              </w:rPr>
              <w:t>4</w:t>
            </w:r>
            <w:r>
              <w:rPr>
                <w:rFonts w:hint="eastAsia" w:ascii="方正书宋_GBK" w:eastAsia="方正书宋_GBK"/>
              </w:rPr>
              <w:t>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制作与发放科普宣传资料数量（份）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发放科普资料达到</w:t>
            </w:r>
            <w:r>
              <w:rPr>
                <w:rFonts w:ascii="方正书宋_GBK" w:eastAsia="方正书宋_GBK"/>
              </w:rPr>
              <w:t>3000</w:t>
            </w:r>
            <w:r>
              <w:rPr>
                <w:rFonts w:hint="eastAsia" w:ascii="方正书宋_GBK" w:eastAsia="方正书宋_GBK"/>
              </w:rPr>
              <w:t>份</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份</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科普讲座参与人数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讲座普及人数达到</w:t>
            </w:r>
            <w:r>
              <w:rPr>
                <w:rFonts w:ascii="方正书宋_GBK" w:eastAsia="方正书宋_GBK"/>
              </w:rPr>
              <w:t>3000</w:t>
            </w:r>
            <w:r>
              <w:rPr>
                <w:rFonts w:hint="eastAsia" w:ascii="方正书宋_GBK" w:eastAsia="方正书宋_GBK"/>
              </w:rPr>
              <w:t>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义诊举办次数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义诊举办次数达到</w:t>
            </w:r>
            <w:r>
              <w:rPr>
                <w:rFonts w:ascii="方正书宋_GBK" w:eastAsia="方正书宋_GBK"/>
              </w:rPr>
              <w:t>4</w:t>
            </w:r>
            <w:r>
              <w:rPr>
                <w:rFonts w:hint="eastAsia" w:ascii="方正书宋_GBK" w:eastAsia="方正书宋_GBK"/>
              </w:rPr>
              <w:t>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群众对老科协活动满意度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参与人员对科普讲座满意率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7" w:name="_Toc471398468"/>
      <w:r>
        <w:rPr>
          <w:rFonts w:ascii="Times New Roman" w:hAnsi="Times New Roman" w:eastAsia="仿宋" w:cs="Times New Roman"/>
          <w:sz w:val="32"/>
          <w:szCs w:val="24"/>
        </w:rPr>
        <w:t>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，本部门安排政府采购预算0万元，无政府采购相关计划，空表列示。</w:t>
      </w:r>
      <w:bookmarkEnd w:id="7"/>
    </w:p>
    <w:p>
      <w:pPr>
        <w:ind w:firstLine="640" w:firstLineChars="200"/>
        <w:jc w:val="center"/>
        <w:outlineLvl w:val="0"/>
        <w:rPr>
          <w:rFonts w:ascii="方正小标宋_GBK" w:eastAsia="方正小标宋_GBK"/>
          <w:sz w:val="32"/>
        </w:rPr>
      </w:pPr>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8" w:name="_Toc28848395"/>
      <w:r>
        <w:rPr>
          <w:rFonts w:hint="eastAsia" w:ascii="方正小标宋_GBK" w:eastAsia="方正小标宋_GBK"/>
          <w:sz w:val="32"/>
        </w:rPr>
        <w:instrText xml:space="preserve">部门政府采购预算</w:instrText>
      </w:r>
      <w:bookmarkEnd w:id="8"/>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8"/>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sz w:val="24"/>
                <w:lang w:eastAsia="zh-CN"/>
              </w:rPr>
            </w:pPr>
            <w:r>
              <w:rPr>
                <w:rFonts w:hint="eastAsia" w:ascii="方正小标宋_GBK" w:eastAsia="方正小标宋_GBK"/>
                <w:sz w:val="24"/>
              </w:rPr>
              <w:t>7</w:t>
            </w:r>
            <w:r>
              <w:rPr>
                <w:rFonts w:hint="eastAsia" w:ascii="方正小标宋_GBK" w:eastAsia="方正小标宋_GBK"/>
                <w:sz w:val="24"/>
                <w:lang w:val="en-US" w:eastAsia="zh-CN"/>
              </w:rPr>
              <w:t>31</w:t>
            </w:r>
            <w:r>
              <w:rPr>
                <w:rFonts w:hint="eastAsia" w:ascii="方正小标宋_GBK" w:eastAsia="方正小标宋_GBK"/>
                <w:sz w:val="24"/>
              </w:rPr>
              <w:t>石家庄市鹿泉区</w:t>
            </w:r>
            <w:r>
              <w:rPr>
                <w:rFonts w:hint="eastAsia" w:ascii="方正小标宋_GBK" w:eastAsia="方正小标宋_GBK"/>
                <w:sz w:val="24"/>
                <w:lang w:val="en-US" w:eastAsia="zh-CN"/>
              </w:rPr>
              <w:t>科学技术协会</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石家庄市鹿泉区科学技术协会上年末固定资产金额为</w:t>
      </w:r>
      <w:r>
        <w:rPr>
          <w:rFonts w:hint="eastAsia" w:ascii="Times New Roman" w:hAnsi="Times New Roman" w:eastAsia="仿宋" w:cs="Times New Roman"/>
          <w:color w:val="000000"/>
          <w:sz w:val="32"/>
          <w:szCs w:val="32"/>
          <w:lang w:val="en-US" w:eastAsia="zh-CN"/>
        </w:rPr>
        <w:t>24.70</w:t>
      </w:r>
      <w:r>
        <w:rPr>
          <w:rFonts w:hint="eastAsia" w:ascii="Times New Roman" w:hAnsi="Times New Roman" w:eastAsia="仿宋" w:cs="Times New Roman"/>
          <w:color w:val="000000"/>
          <w:sz w:val="32"/>
          <w:szCs w:val="32"/>
        </w:rPr>
        <w:t>万元（详见下表），本年度拟购置固定资产总额为0万元</w:t>
      </w:r>
      <w:r>
        <w:rPr>
          <w:rFonts w:hint="eastAsia" w:ascii="Times New Roman" w:hAnsi="Times New Roman" w:eastAsia="仿宋" w:cs="Times New Roman"/>
          <w:color w:val="000000"/>
          <w:sz w:val="32"/>
          <w:szCs w:val="32"/>
          <w:lang w:eastAsia="zh-CN"/>
        </w:rPr>
        <w:t>。</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spacing w:line="240" w:lineRule="auto"/>
              <w:ind w:firstLine="0" w:firstLineChars="0"/>
              <w:jc w:val="center"/>
              <w:outlineLvl w:val="9"/>
              <w:rPr>
                <w:rFonts w:ascii="宋体" w:hAnsi="宋体" w:cs="宋体"/>
                <w:b/>
                <w:bCs/>
                <w:kern w:val="0"/>
                <w:sz w:val="32"/>
                <w:szCs w:val="32"/>
              </w:rPr>
            </w:pPr>
            <w:r>
              <w:rPr>
                <w:rFonts w:hint="eastAsia" w:ascii="方正小标宋_GBK" w:hAnsi="方正小标宋_GBK" w:eastAsia="方正小标宋_GBK" w:cs="方正小标宋_GBK"/>
                <w:b w:val="0"/>
                <w:sz w:val="36"/>
                <w:u w:val="none"/>
                <w:lang w:eastAsia="zh-CN"/>
              </w:rPr>
              <w:t>鹿泉区</w:t>
            </w:r>
            <w:r>
              <w:rPr>
                <w:rFonts w:hint="eastAsia" w:ascii="方正小标宋_GBK" w:hAnsi="方正小标宋_GBK" w:eastAsia="方正小标宋_GBK" w:cs="方正小标宋_GBK"/>
                <w:b w:val="0"/>
                <w:sz w:val="36"/>
                <w:u w:val="none"/>
                <w:lang w:val="en-US" w:eastAsia="zh-CN"/>
              </w:rPr>
              <w:t>科学技术协会</w:t>
            </w:r>
            <w:r>
              <w:rPr>
                <w:rFonts w:hint="eastAsia" w:ascii="方正小标宋_GBK" w:hAnsi="方正小标宋_GBK" w:eastAsia="方正小标宋_GBK" w:cs="方正小标宋_GBK"/>
                <w:b w:val="0"/>
                <w:sz w:val="36"/>
                <w:u w:val="none"/>
                <w:lang w:eastAsia="zh-CN"/>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731石家庄市鹿泉区科学技术协会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w:t>
            </w:r>
            <w:r>
              <w:rPr>
                <w:rFonts w:hint="eastAsia" w:ascii="方正小标宋_GBK" w:hAnsi="方正小标宋_GBK" w:eastAsia="方正小标宋_GBK" w:cs="方正小标宋_GBK"/>
                <w:b w:val="0"/>
                <w:sz w:val="24"/>
                <w:u w:val="none"/>
                <w:vertAlign w:val="baseline"/>
                <w:lang w:eastAsia="zh-CN"/>
              </w:rPr>
              <w:t>20</w:t>
            </w:r>
            <w:r>
              <w:rPr>
                <w:rFonts w:hint="eastAsia" w:ascii="方正小标宋_GBK" w:hAnsi="方正小标宋_GBK" w:eastAsia="方正小标宋_GBK" w:cs="方正小标宋_GBK"/>
                <w:b w:val="0"/>
                <w:sz w:val="24"/>
                <w:u w:val="none"/>
                <w:vertAlign w:val="baseline"/>
                <w:lang w:val="en-US" w:eastAsia="zh-CN"/>
              </w:rPr>
              <w:t>19</w:t>
            </w:r>
            <w:r>
              <w:rPr>
                <w:rFonts w:hint="eastAsia" w:ascii="方正小标宋_GBK" w:hAnsi="方正小标宋_GBK" w:eastAsia="方正小标宋_GBK" w:cs="方正小标宋_GBK"/>
                <w:b w:val="0"/>
                <w:sz w:val="24"/>
                <w:u w:val="none"/>
                <w:vertAlign w:val="baseline"/>
                <w:lang w:eastAsia="zh-CN"/>
              </w:rPr>
              <w:t>-12-31</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24.70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rPr>
              <w:t>1</w:t>
            </w:r>
            <w:r>
              <w:rPr>
                <w:rFonts w:hint="eastAsia" w:ascii="Times New Roman" w:hAnsi="Times New Roman" w:eastAsia="仿宋" w:cs="Times New Roman"/>
                <w:kern w:val="0"/>
                <w:sz w:val="22"/>
                <w:lang w:val="en-US" w:eastAsia="zh-CN"/>
              </w:rPr>
              <w:t>6.5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8.2</w:t>
            </w: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spacing w:line="560" w:lineRule="exact"/>
        <w:ind w:firstLine="627" w:firstLineChars="196"/>
        <w:rPr>
          <w:rFonts w:ascii="仿宋_GB2312" w:hAnsi="宋体" w:eastAsia="仿宋_GB2312"/>
          <w:sz w:val="32"/>
          <w:szCs w:val="32"/>
        </w:rPr>
      </w:pPr>
      <w:r>
        <w:rPr>
          <w:rFonts w:hint="eastAsia" w:ascii="仿宋_GB2312" w:hAnsi="宋体" w:eastAsia="仿宋_GB2312"/>
          <w:sz w:val="32"/>
          <w:szCs w:val="32"/>
        </w:rPr>
        <w:t>1、我单位无国有资本经营预算财政拨款支出，所以部门预算国有资本经营预算财政拨款支出表为空表。</w:t>
      </w:r>
    </w:p>
    <w:p>
      <w:pPr>
        <w:ind w:firstLine="640" w:firstLineChars="200"/>
        <w:rPr>
          <w:rFonts w:ascii="Times New Roman" w:hAnsi="Times New Roman" w:eastAsia="仿宋" w:cs="Times New Roman"/>
          <w:sz w:val="32"/>
          <w:szCs w:val="32"/>
        </w:rPr>
      </w:pP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0000000000000000000"/>
    <w:charset w:val="86"/>
    <w:family w:val="swiss"/>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swiss"/>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2"/>
      </w:rPr>
    </w:pPr>
    <w:r>
      <w:fldChar w:fldCharType="begin"/>
    </w:r>
    <w:r>
      <w:rPr>
        <w:rStyle w:val="12"/>
      </w:rPr>
      <w:instrText xml:space="preserve">PAGE  </w:instrText>
    </w:r>
    <w:r>
      <w:fldChar w:fldCharType="separate"/>
    </w:r>
    <w:r>
      <w:rPr>
        <w:rStyle w:val="12"/>
      </w:rPr>
      <w:t>21</w:t>
    </w:r>
    <w:r>
      <w:fldChar w:fldCharType="end"/>
    </w:r>
  </w:p>
  <w:p>
    <w:pPr>
      <w:pStyle w:val="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42949"/>
    <w:rsid w:val="000C7140"/>
    <w:rsid w:val="00323B29"/>
    <w:rsid w:val="0039059E"/>
    <w:rsid w:val="004D0A01"/>
    <w:rsid w:val="00680ECA"/>
    <w:rsid w:val="007F0341"/>
    <w:rsid w:val="008311FD"/>
    <w:rsid w:val="008601FC"/>
    <w:rsid w:val="00951620"/>
    <w:rsid w:val="009A521C"/>
    <w:rsid w:val="00D607DA"/>
    <w:rsid w:val="00DA791A"/>
    <w:rsid w:val="00DC6EE5"/>
    <w:rsid w:val="00DE564B"/>
    <w:rsid w:val="00EE71BA"/>
    <w:rsid w:val="00F27073"/>
    <w:rsid w:val="00F867E4"/>
    <w:rsid w:val="00F91876"/>
    <w:rsid w:val="00FD1156"/>
    <w:rsid w:val="01DF2E54"/>
    <w:rsid w:val="0337181F"/>
    <w:rsid w:val="03E24DC6"/>
    <w:rsid w:val="056D17C0"/>
    <w:rsid w:val="0BB002E7"/>
    <w:rsid w:val="230620ED"/>
    <w:rsid w:val="37070710"/>
    <w:rsid w:val="3BC62075"/>
    <w:rsid w:val="51E51250"/>
    <w:rsid w:val="6B4A7A83"/>
    <w:rsid w:val="72DE5C7A"/>
    <w:rsid w:val="74DB7CDA"/>
    <w:rsid w:val="76555B86"/>
    <w:rsid w:val="76D056E9"/>
    <w:rsid w:val="778748C5"/>
    <w:rsid w:val="7E6A416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footer"/>
    <w:basedOn w:val="1"/>
    <w:link w:val="13"/>
    <w:qFormat/>
    <w:uiPriority w:val="0"/>
    <w:pPr>
      <w:tabs>
        <w:tab w:val="center" w:pos="4153"/>
        <w:tab w:val="right" w:pos="8306"/>
      </w:tabs>
      <w:snapToGrid w:val="0"/>
      <w:jc w:val="left"/>
    </w:pPr>
    <w:rPr>
      <w:rFonts w:ascii="Times New Roman" w:hAnsi="Times New Roman" w:cs="Times New Roman"/>
      <w:kern w:val="0"/>
      <w:sz w:val="18"/>
      <w:szCs w:val="18"/>
    </w:rPr>
  </w:style>
  <w:style w:type="paragraph" w:styleId="4">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5">
    <w:name w:val="toc 1"/>
    <w:basedOn w:val="1"/>
    <w:next w:val="1"/>
    <w:qFormat/>
    <w:uiPriority w:val="0"/>
    <w:rPr>
      <w:rFonts w:ascii="Times New Roman" w:hAnsi="Times New Roman" w:cs="Times New Roman"/>
      <w:szCs w:val="24"/>
    </w:rPr>
  </w:style>
  <w:style w:type="paragraph" w:styleId="6">
    <w:name w:val="footnote text"/>
    <w:basedOn w:val="1"/>
    <w:qFormat/>
    <w:uiPriority w:val="0"/>
    <w:pPr>
      <w:snapToGrid w:val="0"/>
      <w:jc w:val="left"/>
    </w:pPr>
    <w:rPr>
      <w:sz w:val="18"/>
      <w:szCs w:val="18"/>
    </w:rPr>
  </w:style>
  <w:style w:type="paragraph" w:styleId="7">
    <w:name w:val="toc 2"/>
    <w:basedOn w:val="1"/>
    <w:next w:val="1"/>
    <w:qFormat/>
    <w:uiPriority w:val="0"/>
    <w:pPr>
      <w:ind w:left="420" w:leftChars="200"/>
    </w:pPr>
    <w:rPr>
      <w:rFonts w:ascii="Times New Roman" w:hAnsi="Times New Roman" w:cs="Times New Roman"/>
      <w:szCs w:val="24"/>
    </w:rPr>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3"/>
    <w:semiHidden/>
    <w:qFormat/>
    <w:uiPriority w:val="0"/>
    <w:rPr>
      <w:rFonts w:ascii="Times New Roman" w:hAnsi="Times New Roman" w:eastAsia="宋体" w:cs="Times New Roman"/>
      <w:sz w:val="18"/>
      <w:szCs w:val="18"/>
    </w:rPr>
  </w:style>
  <w:style w:type="character" w:customStyle="1" w:styleId="14">
    <w:name w:val="页眉 Char"/>
    <w:link w:val="4"/>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21</Pages>
  <Words>1807</Words>
  <Characters>10300</Characters>
  <Lines>85</Lines>
  <Paragraphs>24</Paragraphs>
  <TotalTime>1</TotalTime>
  <ScaleCrop>false</ScaleCrop>
  <LinksUpToDate>false</LinksUpToDate>
  <CharactersWithSpaces>12083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2024-01-15T03:21:47Z</dcterms:modified>
  <dc:title>o</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