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rPr>
      </w:pPr>
      <w:r>
        <w:rPr>
          <w:rFonts w:hint="eastAsia" w:ascii="黑体" w:eastAsia="黑体"/>
          <w:b/>
          <w:sz w:val="44"/>
          <w:lang w:eastAsia="zh-CN"/>
        </w:rPr>
        <w:t>石家庄市鹿泉区公安局</w:t>
      </w:r>
      <w:r>
        <w:rPr>
          <w:rFonts w:hint="eastAsia" w:ascii="黑体" w:eastAsia="黑体"/>
          <w:b/>
          <w:sz w:val="44"/>
        </w:rPr>
        <w:t>所属单位 202</w:t>
      </w:r>
      <w:r>
        <w:rPr>
          <w:rFonts w:hint="eastAsia" w:ascii="黑体" w:eastAsia="黑体"/>
          <w:b/>
          <w:sz w:val="44"/>
          <w:lang w:val="en-US" w:eastAsia="zh-CN"/>
        </w:rPr>
        <w:t>1</w:t>
      </w:r>
      <w:r>
        <w:rPr>
          <w:rFonts w:hint="eastAsia" w:ascii="黑体" w:eastAsia="黑体"/>
          <w:b/>
          <w:sz w:val="44"/>
        </w:rPr>
        <w:t>年单位预算信息公开</w:t>
      </w:r>
    </w:p>
    <w:p>
      <w:pPr>
        <w:jc w:val="center"/>
        <w:rPr>
          <w:rFonts w:hAnsi="宋体"/>
          <w:b/>
          <w:sz w:val="30"/>
        </w:rPr>
      </w:pPr>
      <w:r>
        <w:rPr>
          <w:rFonts w:ascii="黑体" w:hAnsi="黑体" w:eastAsia="黑体"/>
          <w:b/>
          <w:sz w:val="30"/>
        </w:rPr>
        <w:t xml:space="preserve"> </w:t>
      </w:r>
    </w:p>
    <w:p>
      <w:pPr>
        <w:pStyle w:val="5"/>
        <w:numPr>
          <w:ilvl w:val="0"/>
          <w:numId w:val="1"/>
        </w:numPr>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rPr>
          <w:rStyle w:val="9"/>
          <w:rFonts w:hint="eastAsia" w:ascii="宋体" w:hAnsi="宋体" w:eastAsia="宋体" w:cs="宋体"/>
          <w:sz w:val="28"/>
          <w:szCs w:val="28"/>
          <w:u w:val="none"/>
        </w:rPr>
        <w:fldChar w:fldCharType="begin"/>
      </w:r>
      <w:r>
        <w:rPr>
          <w:rStyle w:val="9"/>
          <w:rFonts w:hint="eastAsia" w:ascii="宋体" w:hAnsi="宋体" w:eastAsia="宋体" w:cs="宋体"/>
          <w:sz w:val="28"/>
          <w:szCs w:val="28"/>
          <w:u w:val="none"/>
        </w:rPr>
        <w:instrText xml:space="preserve"> </w:instrText>
      </w:r>
      <w:r>
        <w:rPr>
          <w:rFonts w:hint="eastAsia" w:ascii="宋体" w:hAnsi="宋体" w:eastAsia="宋体" w:cs="宋体"/>
          <w:sz w:val="28"/>
          <w:szCs w:val="28"/>
        </w:rPr>
        <w:instrText xml:space="preserve">HYPERLINK \l "_Toc68852481"</w:instrText>
      </w:r>
      <w:r>
        <w:rPr>
          <w:rStyle w:val="9"/>
          <w:rFonts w:hint="eastAsia" w:ascii="宋体" w:hAnsi="宋体" w:eastAsia="宋体" w:cs="宋体"/>
          <w:sz w:val="28"/>
          <w:szCs w:val="28"/>
          <w:u w:val="none"/>
        </w:rPr>
        <w:instrText xml:space="preserve"> </w:instrText>
      </w:r>
      <w:r>
        <w:rPr>
          <w:rStyle w:val="9"/>
          <w:rFonts w:hint="eastAsia" w:ascii="宋体" w:hAnsi="宋体" w:eastAsia="宋体" w:cs="宋体"/>
          <w:sz w:val="28"/>
          <w:szCs w:val="28"/>
          <w:u w:val="none"/>
        </w:rPr>
        <w:fldChar w:fldCharType="separate"/>
      </w:r>
      <w:r>
        <w:rPr>
          <w:rFonts w:hint="eastAsia" w:ascii="宋体" w:hAnsi="宋体" w:eastAsia="宋体" w:cs="宋体"/>
          <w:b w:val="0"/>
          <w:sz w:val="28"/>
          <w:szCs w:val="28"/>
        </w:rPr>
        <w:t>石家庄市鹿泉区公安局本级收支预算</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_Toc68852481 \h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Style w:val="9"/>
          <w:rFonts w:hint="eastAsia" w:ascii="宋体" w:hAnsi="宋体" w:eastAsia="宋体" w:cs="宋体"/>
          <w:sz w:val="28"/>
          <w:szCs w:val="28"/>
          <w:u w:val="none"/>
        </w:rPr>
        <w:fldChar w:fldCharType="end"/>
      </w:r>
    </w:p>
    <w:p>
      <w:pPr>
        <w:rPr>
          <w:rFonts w:ascii="宋体" w:hAnsi="宋体" w:cs="宋体"/>
          <w:sz w:val="44"/>
        </w:rPr>
      </w:pPr>
      <w:r>
        <w:rPr>
          <w:rFonts w:eastAsia="方正仿宋_GBK"/>
          <w:sz w:val="28"/>
        </w:rPr>
        <w:fldChar w:fldCharType="end"/>
      </w:r>
    </w:p>
    <w:p>
      <w:pPr>
        <w:jc w:val="center"/>
        <w:rPr>
          <w:rFonts w:ascii="宋体" w:hAnsi="宋体" w:cs="宋体"/>
          <w:sz w:val="44"/>
        </w:rPr>
      </w:pPr>
    </w:p>
    <w:p>
      <w:pPr>
        <w:jc w:val="center"/>
        <w:rPr>
          <w:rFonts w:ascii="方正小标宋_GBK" w:eastAsia="方正小标宋_GBK"/>
          <w:sz w:val="72"/>
        </w:rPr>
      </w:pPr>
    </w:p>
    <w:p>
      <w:pPr>
        <w:jc w:val="center"/>
        <w:rPr>
          <w:rFonts w:ascii="方正小标宋_GBK" w:eastAsia="方正小标宋_GBK"/>
          <w:sz w:val="72"/>
        </w:rPr>
      </w:pPr>
    </w:p>
    <w:p>
      <w:pPr>
        <w:jc w:val="both"/>
        <w:rPr>
          <w:rFonts w:ascii="宋体" w:hAnsi="宋体" w:cs="宋体"/>
          <w:sz w:val="44"/>
        </w:rPr>
      </w:pPr>
    </w:p>
    <w:p>
      <w:pPr>
        <w:jc w:val="both"/>
        <w:rPr>
          <w:rFonts w:ascii="宋体" w:hAnsi="宋体" w:cs="宋体"/>
          <w:sz w:val="44"/>
        </w:rPr>
      </w:pPr>
    </w:p>
    <w:p>
      <w:pPr>
        <w:jc w:val="both"/>
        <w:rPr>
          <w:rFonts w:ascii="宋体" w:hAnsi="宋体" w:cs="宋体"/>
          <w:sz w:val="44"/>
        </w:rPr>
      </w:pPr>
    </w:p>
    <w:tbl>
      <w:tblPr>
        <w:tblStyle w:val="6"/>
        <w:tblW w:w="13300" w:type="dxa"/>
        <w:tblInd w:w="93" w:type="dxa"/>
        <w:tblLayout w:type="autofit"/>
        <w:tblCellMar>
          <w:top w:w="0" w:type="dxa"/>
          <w:left w:w="108" w:type="dxa"/>
          <w:bottom w:w="0" w:type="dxa"/>
          <w:right w:w="108" w:type="dxa"/>
        </w:tblCellMar>
      </w:tblPr>
      <w:tblGrid>
        <w:gridCol w:w="698"/>
        <w:gridCol w:w="4515"/>
        <w:gridCol w:w="1988"/>
        <w:gridCol w:w="4124"/>
        <w:gridCol w:w="1975"/>
      </w:tblGrid>
      <w:tr>
        <w:tblPrEx>
          <w:tblCellMar>
            <w:top w:w="0" w:type="dxa"/>
            <w:left w:w="108" w:type="dxa"/>
            <w:bottom w:w="0" w:type="dxa"/>
            <w:right w:w="108" w:type="dxa"/>
          </w:tblCellMar>
        </w:tblPrEx>
        <w:trPr>
          <w:trHeight w:val="90" w:hRule="atLeast"/>
        </w:trPr>
        <w:tc>
          <w:tcPr>
            <w:tcW w:w="13300" w:type="dxa"/>
            <w:gridSpan w:val="5"/>
            <w:tcBorders>
              <w:top w:val="nil"/>
              <w:left w:val="nil"/>
              <w:bottom w:val="nil"/>
              <w:right w:val="nil"/>
            </w:tcBorders>
            <w:shd w:val="clear" w:color="auto" w:fill="auto"/>
            <w:vAlign w:val="center"/>
          </w:tcPr>
          <w:p>
            <w:pPr>
              <w:jc w:val="center"/>
              <w:outlineLvl w:val="1"/>
              <w:rPr>
                <w:rFonts w:hint="eastAsia" w:ascii="方正小标宋_GBK" w:eastAsia="方正小标宋_GBK"/>
                <w:kern w:val="2"/>
                <w:sz w:val="36"/>
              </w:rPr>
            </w:pPr>
            <w:r>
              <w:rPr>
                <w:rFonts w:hint="eastAsia" w:ascii="方正小标宋_GBK" w:eastAsia="方正小标宋_GBK"/>
                <w:kern w:val="2"/>
                <w:sz w:val="36"/>
                <w:lang w:eastAsia="zh-CN"/>
              </w:rPr>
              <w:t>单位</w:t>
            </w:r>
            <w:r>
              <w:rPr>
                <w:rFonts w:hint="eastAsia" w:ascii="方正小标宋_GBK" w:eastAsia="方正小标宋_GBK"/>
                <w:kern w:val="2"/>
                <w:sz w:val="36"/>
              </w:rPr>
              <w:t>预算收支总表</w:t>
            </w:r>
          </w:p>
          <w:p>
            <w:pPr>
              <w:jc w:val="center"/>
              <w:outlineLvl w:val="1"/>
              <w:rPr>
                <w:rFonts w:hint="eastAsia" w:ascii="方正小标宋_GBK" w:eastAsia="方正小标宋_GBK"/>
                <w:kern w:val="2"/>
                <w:sz w:val="36"/>
              </w:rPr>
            </w:pPr>
          </w:p>
        </w:tc>
      </w:tr>
      <w:tr>
        <w:tblPrEx>
          <w:tblCellMar>
            <w:top w:w="0" w:type="dxa"/>
            <w:left w:w="108" w:type="dxa"/>
            <w:bottom w:w="0" w:type="dxa"/>
            <w:right w:w="108" w:type="dxa"/>
          </w:tblCellMar>
        </w:tblPrEx>
        <w:trPr>
          <w:trHeight w:val="90" w:hRule="atLeast"/>
        </w:trPr>
        <w:tc>
          <w:tcPr>
            <w:tcW w:w="7201" w:type="dxa"/>
            <w:gridSpan w:val="3"/>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312001</w:t>
            </w:r>
            <w:r>
              <w:rPr>
                <w:rFonts w:hint="eastAsia" w:ascii="方正书宋_GBK" w:hAnsi="方正书宋_GBK" w:eastAsia="方正书宋_GBK" w:cs="方正书宋_GBK"/>
                <w:b w:val="0"/>
                <w:bCs w:val="0"/>
                <w:color w:val="000000"/>
                <w:sz w:val="24"/>
                <w:szCs w:val="24"/>
                <w:lang w:bidi="ar"/>
              </w:rPr>
              <w:t>石家庄市鹿泉区公安局</w:t>
            </w:r>
            <w:r>
              <w:rPr>
                <w:rFonts w:hint="eastAsia" w:ascii="方正书宋_GBK" w:hAnsi="方正书宋_GBK" w:eastAsia="方正书宋_GBK" w:cs="方正书宋_GBK"/>
                <w:b w:val="0"/>
                <w:bCs w:val="0"/>
                <w:color w:val="000000"/>
                <w:sz w:val="24"/>
                <w:szCs w:val="24"/>
                <w:lang w:eastAsia="zh-CN" w:bidi="ar"/>
              </w:rPr>
              <w:t>本级</w:t>
            </w:r>
          </w:p>
        </w:tc>
        <w:tc>
          <w:tcPr>
            <w:tcW w:w="4124" w:type="dxa"/>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bidi="ar"/>
              </w:rPr>
            </w:pPr>
            <w:r>
              <w:rPr>
                <w:rFonts w:hint="eastAsia" w:ascii="方正书宋_GBK" w:hAnsi="方正书宋_GBK" w:eastAsia="方正书宋_GBK" w:cs="方正书宋_GBK"/>
                <w:b w:val="0"/>
                <w:bCs w:val="0"/>
                <w:color w:val="000000"/>
                <w:sz w:val="24"/>
                <w:szCs w:val="24"/>
                <w:lang w:bidi="ar"/>
              </w:rPr>
              <w:t>预算年度：2021</w:t>
            </w:r>
          </w:p>
        </w:tc>
        <w:tc>
          <w:tcPr>
            <w:tcW w:w="1975" w:type="dxa"/>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bidi="ar"/>
              </w:rPr>
            </w:pPr>
            <w:r>
              <w:rPr>
                <w:rFonts w:hint="eastAsia" w:ascii="方正书宋_GBK" w:hAnsi="方正书宋_GBK" w:eastAsia="方正书宋_GBK" w:cs="方正书宋_GBK"/>
                <w:b w:val="0"/>
                <w:bCs w:val="0"/>
                <w:color w:val="000000"/>
                <w:sz w:val="24"/>
                <w:szCs w:val="24"/>
                <w:lang w:bidi="ar"/>
              </w:rPr>
              <w:t>金额单位：万元</w:t>
            </w:r>
          </w:p>
        </w:tc>
      </w:tr>
      <w:tr>
        <w:tblPrEx>
          <w:tblCellMar>
            <w:top w:w="0" w:type="dxa"/>
            <w:left w:w="108" w:type="dxa"/>
            <w:bottom w:w="0" w:type="dxa"/>
            <w:right w:w="108" w:type="dxa"/>
          </w:tblCellMar>
        </w:tblPrEx>
        <w:trPr>
          <w:trHeight w:val="90" w:hRule="atLeast"/>
        </w:trPr>
        <w:tc>
          <w:tcPr>
            <w:tcW w:w="6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序号</w:t>
            </w:r>
          </w:p>
        </w:tc>
        <w:tc>
          <w:tcPr>
            <w:tcW w:w="65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收入</w:t>
            </w:r>
          </w:p>
        </w:tc>
        <w:tc>
          <w:tcPr>
            <w:tcW w:w="60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支出</w:t>
            </w:r>
          </w:p>
        </w:tc>
      </w:tr>
      <w:tr>
        <w:tblPrEx>
          <w:tblCellMar>
            <w:top w:w="0" w:type="dxa"/>
            <w:left w:w="108" w:type="dxa"/>
            <w:bottom w:w="0" w:type="dxa"/>
            <w:right w:w="108" w:type="dxa"/>
          </w:tblCellMar>
        </w:tblPrEx>
        <w:trPr>
          <w:trHeight w:val="90" w:hRule="atLeast"/>
        </w:trPr>
        <w:tc>
          <w:tcPr>
            <w:tcW w:w="6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b/>
                <w:bCs/>
                <w:color w:val="000000"/>
                <w:sz w:val="24"/>
                <w:szCs w:val="24"/>
              </w:rPr>
            </w:pPr>
          </w:p>
        </w:tc>
        <w:tc>
          <w:tcPr>
            <w:tcW w:w="45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项    目</w:t>
            </w:r>
          </w:p>
        </w:tc>
        <w:tc>
          <w:tcPr>
            <w:tcW w:w="19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预算数</w:t>
            </w:r>
          </w:p>
        </w:tc>
        <w:tc>
          <w:tcPr>
            <w:tcW w:w="412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项    目</w:t>
            </w:r>
          </w:p>
        </w:tc>
        <w:tc>
          <w:tcPr>
            <w:tcW w:w="19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预算数</w:t>
            </w:r>
          </w:p>
        </w:tc>
      </w:tr>
      <w:tr>
        <w:tblPrEx>
          <w:tblCellMar>
            <w:top w:w="0" w:type="dxa"/>
            <w:left w:w="108" w:type="dxa"/>
            <w:bottom w:w="0" w:type="dxa"/>
            <w:right w:w="108" w:type="dxa"/>
          </w:tblCellMar>
        </w:tblPrEx>
        <w:trPr>
          <w:trHeight w:val="90" w:hRule="atLeast"/>
        </w:trPr>
        <w:tc>
          <w:tcPr>
            <w:tcW w:w="698"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栏次</w:t>
            </w:r>
          </w:p>
        </w:tc>
        <w:tc>
          <w:tcPr>
            <w:tcW w:w="4515"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1</w:t>
            </w:r>
          </w:p>
        </w:tc>
        <w:tc>
          <w:tcPr>
            <w:tcW w:w="1988"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2</w:t>
            </w:r>
          </w:p>
        </w:tc>
        <w:tc>
          <w:tcPr>
            <w:tcW w:w="4124"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3</w:t>
            </w:r>
          </w:p>
        </w:tc>
        <w:tc>
          <w:tcPr>
            <w:tcW w:w="1975" w:type="dxa"/>
            <w:tcBorders>
              <w:top w:val="nil"/>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bCs/>
                <w:color w:val="000000"/>
                <w:sz w:val="24"/>
                <w:szCs w:val="24"/>
              </w:rPr>
            </w:pPr>
            <w:r>
              <w:rPr>
                <w:rFonts w:hint="eastAsia" w:ascii="宋体" w:hAnsi="宋体" w:cs="宋体"/>
                <w:b/>
                <w:bCs/>
                <w:color w:val="000000"/>
                <w:sz w:val="24"/>
                <w:szCs w:val="24"/>
                <w:lang w:bidi="ar"/>
              </w:rPr>
              <w:t>4</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一、一般公共预算财政拨款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二、政府性基金预算财政拨款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三、国有资本经营预算财政拨款</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b/>
                <w:bCs/>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b/>
                <w:bCs/>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b/>
                <w:bCs/>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ascii="宋体" w:hAnsi="宋体" w:cs="宋体"/>
                <w:color w:val="000000"/>
                <w:sz w:val="24"/>
                <w:szCs w:val="24"/>
              </w:rPr>
            </w:pP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本年收入合计</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年初财政拨款结转和结余</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合计</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c>
          <w:tcPr>
            <w:tcW w:w="41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 xml:space="preserve">            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12630.37</w:t>
            </w: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rPr>
          <w:rFonts w:ascii="宋体" w:hAnsi="宋体" w:cs="宋体"/>
          <w:sz w:val="44"/>
        </w:rPr>
      </w:pPr>
    </w:p>
    <w:p>
      <w:pPr>
        <w:widowControl/>
        <w:jc w:val="left"/>
        <w:textAlignment w:val="center"/>
        <w:rPr>
          <w:rStyle w:val="13"/>
          <w:rFonts w:hint="default"/>
          <w:b w:val="0"/>
          <w:bCs w:val="0"/>
          <w:lang w:bidi="ar"/>
        </w:rPr>
      </w:pPr>
    </w:p>
    <w:tbl>
      <w:tblPr>
        <w:tblStyle w:val="6"/>
        <w:tblW w:w="14925" w:type="dxa"/>
        <w:tblInd w:w="93" w:type="dxa"/>
        <w:tblLayout w:type="autofit"/>
        <w:tblCellMar>
          <w:top w:w="0" w:type="dxa"/>
          <w:left w:w="108" w:type="dxa"/>
          <w:bottom w:w="0" w:type="dxa"/>
          <w:right w:w="108" w:type="dxa"/>
        </w:tblCellMar>
      </w:tblPr>
      <w:tblGrid>
        <w:gridCol w:w="600"/>
        <w:gridCol w:w="1260"/>
        <w:gridCol w:w="4365"/>
        <w:gridCol w:w="1290"/>
        <w:gridCol w:w="1320"/>
        <w:gridCol w:w="990"/>
        <w:gridCol w:w="1155"/>
        <w:gridCol w:w="1125"/>
        <w:gridCol w:w="855"/>
        <w:gridCol w:w="990"/>
        <w:gridCol w:w="975"/>
      </w:tblGrid>
      <w:tr>
        <w:tblPrEx>
          <w:tblCellMar>
            <w:top w:w="0" w:type="dxa"/>
            <w:left w:w="108" w:type="dxa"/>
            <w:bottom w:w="0" w:type="dxa"/>
            <w:right w:w="108" w:type="dxa"/>
          </w:tblCellMar>
        </w:tblPrEx>
        <w:trPr>
          <w:trHeight w:val="660" w:hRule="atLeast"/>
        </w:trPr>
        <w:tc>
          <w:tcPr>
            <w:tcW w:w="14925" w:type="dxa"/>
            <w:gridSpan w:val="11"/>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r>
              <w:rPr>
                <w:rFonts w:hint="eastAsia" w:ascii="方正小标宋_GBK" w:eastAsia="方正小标宋_GBK"/>
                <w:kern w:val="2"/>
                <w:sz w:val="36"/>
                <w:lang w:eastAsia="zh-CN"/>
              </w:rPr>
              <w:t>单位预算收入总表</w:t>
            </w:r>
          </w:p>
        </w:tc>
      </w:tr>
      <w:tr>
        <w:tblPrEx>
          <w:tblCellMar>
            <w:top w:w="0" w:type="dxa"/>
            <w:left w:w="108" w:type="dxa"/>
            <w:bottom w:w="0" w:type="dxa"/>
            <w:right w:w="108" w:type="dxa"/>
          </w:tblCellMar>
        </w:tblPrEx>
        <w:trPr>
          <w:trHeight w:val="420" w:hRule="atLeast"/>
        </w:trPr>
        <w:tc>
          <w:tcPr>
            <w:tcW w:w="10980" w:type="dxa"/>
            <w:gridSpan w:val="7"/>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312001</w:t>
            </w:r>
            <w:r>
              <w:rPr>
                <w:rFonts w:hint="default" w:ascii="方正书宋_GBK" w:hAnsi="方正书宋_GBK" w:eastAsia="方正书宋_GBK" w:cs="方正书宋_GBK"/>
                <w:b w:val="0"/>
                <w:bCs w:val="0"/>
                <w:color w:val="000000"/>
                <w:sz w:val="24"/>
                <w:szCs w:val="24"/>
                <w:lang w:eastAsia="zh-CN" w:bidi="ar"/>
              </w:rPr>
              <w:t>石家庄市鹿泉区公安局</w:t>
            </w:r>
            <w:r>
              <w:rPr>
                <w:rFonts w:hint="eastAsia" w:ascii="方正书宋_GBK" w:hAnsi="方正书宋_GBK" w:eastAsia="方正书宋_GBK" w:cs="方正书宋_GBK"/>
                <w:b w:val="0"/>
                <w:bCs w:val="0"/>
                <w:color w:val="000000"/>
                <w:sz w:val="24"/>
                <w:szCs w:val="24"/>
                <w:lang w:eastAsia="zh-CN" w:bidi="ar"/>
              </w:rPr>
              <w:t>本级</w:t>
            </w:r>
          </w:p>
        </w:tc>
        <w:tc>
          <w:tcPr>
            <w:tcW w:w="1980" w:type="dxa"/>
            <w:gridSpan w:val="2"/>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default" w:ascii="方正书宋_GBK" w:hAnsi="方正书宋_GBK" w:eastAsia="方正书宋_GBK" w:cs="方正书宋_GBK"/>
                <w:b w:val="0"/>
                <w:bCs w:val="0"/>
                <w:color w:val="000000"/>
                <w:sz w:val="24"/>
                <w:szCs w:val="24"/>
                <w:lang w:eastAsia="zh-CN" w:bidi="ar"/>
              </w:rPr>
              <w:t>预算年度：2021</w:t>
            </w:r>
          </w:p>
        </w:tc>
        <w:tc>
          <w:tcPr>
            <w:tcW w:w="1965" w:type="dxa"/>
            <w:gridSpan w:val="2"/>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default" w:ascii="方正书宋_GBK" w:hAnsi="方正书宋_GBK" w:eastAsia="方正书宋_GBK" w:cs="方正书宋_GBK"/>
                <w:b w:val="0"/>
                <w:bCs w:val="0"/>
                <w:color w:val="000000"/>
                <w:sz w:val="24"/>
                <w:szCs w:val="24"/>
                <w:lang w:eastAsia="zh-CN" w:bidi="ar"/>
              </w:rPr>
              <w:t>金额单位：万元</w:t>
            </w:r>
          </w:p>
        </w:tc>
      </w:tr>
      <w:tr>
        <w:tblPrEx>
          <w:tblCellMar>
            <w:top w:w="0" w:type="dxa"/>
            <w:left w:w="108" w:type="dxa"/>
            <w:bottom w:w="0" w:type="dxa"/>
            <w:right w:w="108" w:type="dxa"/>
          </w:tblCellMar>
        </w:tblPrEx>
        <w:trPr>
          <w:trHeight w:val="435" w:hRule="atLeast"/>
        </w:trPr>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序号</w:t>
            </w:r>
          </w:p>
        </w:tc>
        <w:tc>
          <w:tcPr>
            <w:tcW w:w="56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科目</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本年收入合计</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财政拨款收入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上级补助收入</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事业收入</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经营收入</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附属单位上缴收入</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其他收入</w:t>
            </w:r>
          </w:p>
        </w:tc>
      </w:tr>
      <w:tr>
        <w:tblPrEx>
          <w:tblCellMar>
            <w:top w:w="0" w:type="dxa"/>
            <w:left w:w="108" w:type="dxa"/>
            <w:bottom w:w="0" w:type="dxa"/>
            <w:right w:w="108" w:type="dxa"/>
          </w:tblCellMar>
        </w:tblPrEx>
        <w:trPr>
          <w:trHeight w:val="855" w:hRule="atLeast"/>
        </w:trPr>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功能分类科目编码</w:t>
            </w:r>
          </w:p>
        </w:tc>
        <w:tc>
          <w:tcPr>
            <w:tcW w:w="43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科目名称</w:t>
            </w: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小计</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其中：财政专户收入</w:t>
            </w: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r>
      <w:tr>
        <w:tblPrEx>
          <w:tblCellMar>
            <w:top w:w="0" w:type="dxa"/>
            <w:left w:w="108" w:type="dxa"/>
            <w:bottom w:w="0" w:type="dxa"/>
            <w:right w:w="108" w:type="dxa"/>
          </w:tblCellMar>
        </w:tblPrEx>
        <w:trPr>
          <w:trHeight w:val="450"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栏次</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1</w:t>
            </w:r>
          </w:p>
        </w:tc>
        <w:tc>
          <w:tcPr>
            <w:tcW w:w="43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2</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5</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6</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9</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10</w:t>
            </w: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宋体" w:hAnsi="宋体" w:cs="宋体"/>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4"/>
                <w:szCs w:val="24"/>
              </w:rPr>
            </w:pPr>
            <w:r>
              <w:rPr>
                <w:rFonts w:hint="eastAsia" w:ascii="宋体" w:hAnsi="宋体" w:cs="宋体"/>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宋体" w:hAnsi="宋体" w:cs="宋体"/>
                <w:color w:val="000000"/>
                <w:sz w:val="24"/>
                <w:szCs w:val="24"/>
              </w:rPr>
            </w:pPr>
            <w:r>
              <w:rPr>
                <w:rFonts w:hint="eastAsia" w:ascii="宋体" w:hAnsi="宋体" w:cs="宋体"/>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3980" w:type="dxa"/>
        <w:tblInd w:w="93" w:type="dxa"/>
        <w:tblLayout w:type="autofit"/>
        <w:tblCellMar>
          <w:top w:w="0" w:type="dxa"/>
          <w:left w:w="108" w:type="dxa"/>
          <w:bottom w:w="0" w:type="dxa"/>
          <w:right w:w="108" w:type="dxa"/>
        </w:tblCellMar>
      </w:tblPr>
      <w:tblGrid>
        <w:gridCol w:w="622"/>
        <w:gridCol w:w="1165"/>
        <w:gridCol w:w="4056"/>
        <w:gridCol w:w="1370"/>
        <w:gridCol w:w="1370"/>
        <w:gridCol w:w="1365"/>
        <w:gridCol w:w="1344"/>
        <w:gridCol w:w="1344"/>
        <w:gridCol w:w="1344"/>
      </w:tblGrid>
      <w:tr>
        <w:tblPrEx>
          <w:tblCellMar>
            <w:top w:w="0" w:type="dxa"/>
            <w:left w:w="108" w:type="dxa"/>
            <w:bottom w:w="0" w:type="dxa"/>
            <w:right w:w="108" w:type="dxa"/>
          </w:tblCellMar>
        </w:tblPrEx>
        <w:trPr>
          <w:trHeight w:val="690" w:hRule="atLeast"/>
        </w:trPr>
        <w:tc>
          <w:tcPr>
            <w:tcW w:w="13980" w:type="dxa"/>
            <w:gridSpan w:val="9"/>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预算支出总表</w:t>
            </w:r>
          </w:p>
        </w:tc>
      </w:tr>
      <w:tr>
        <w:tblPrEx>
          <w:tblCellMar>
            <w:top w:w="0" w:type="dxa"/>
            <w:left w:w="108" w:type="dxa"/>
            <w:bottom w:w="0" w:type="dxa"/>
            <w:right w:w="108" w:type="dxa"/>
          </w:tblCellMar>
        </w:tblPrEx>
        <w:trPr>
          <w:trHeight w:val="375" w:hRule="atLeast"/>
        </w:trPr>
        <w:tc>
          <w:tcPr>
            <w:tcW w:w="8460" w:type="dxa"/>
            <w:gridSpan w:val="5"/>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312001</w:t>
            </w:r>
            <w:r>
              <w:rPr>
                <w:rFonts w:hint="default" w:ascii="方正书宋_GBK" w:hAnsi="方正书宋_GBK" w:eastAsia="方正书宋_GBK" w:cs="方正书宋_GBK"/>
                <w:b w:val="0"/>
                <w:bCs w:val="0"/>
                <w:color w:val="000000"/>
                <w:sz w:val="24"/>
                <w:szCs w:val="24"/>
                <w:lang w:eastAsia="zh-CN" w:bidi="ar"/>
              </w:rPr>
              <w:t>石家庄市鹿泉区公安局</w:t>
            </w:r>
            <w:r>
              <w:rPr>
                <w:rFonts w:hint="eastAsia" w:ascii="方正书宋_GBK" w:hAnsi="方正书宋_GBK" w:eastAsia="方正书宋_GBK" w:cs="方正书宋_GBK"/>
                <w:b w:val="0"/>
                <w:bCs w:val="0"/>
                <w:color w:val="000000"/>
                <w:sz w:val="24"/>
                <w:szCs w:val="24"/>
                <w:lang w:eastAsia="zh-CN" w:bidi="ar"/>
              </w:rPr>
              <w:t>本级</w:t>
            </w:r>
          </w:p>
        </w:tc>
        <w:tc>
          <w:tcPr>
            <w:tcW w:w="2760" w:type="dxa"/>
            <w:gridSpan w:val="2"/>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预算年度：2021</w:t>
            </w:r>
          </w:p>
        </w:tc>
        <w:tc>
          <w:tcPr>
            <w:tcW w:w="2760" w:type="dxa"/>
            <w:gridSpan w:val="2"/>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default" w:ascii="方正书宋_GBK" w:hAnsi="方正书宋_GBK" w:eastAsia="方正书宋_GBK" w:cs="方正书宋_GBK"/>
                <w:b w:val="0"/>
                <w:bCs w:val="0"/>
                <w:color w:val="000000"/>
                <w:sz w:val="24"/>
                <w:szCs w:val="24"/>
                <w:lang w:eastAsia="zh-CN" w:bidi="ar"/>
              </w:rPr>
              <w:t>金额单位：万元</w:t>
            </w:r>
          </w:p>
        </w:tc>
      </w:tr>
      <w:tr>
        <w:tblPrEx>
          <w:tblCellMar>
            <w:top w:w="0" w:type="dxa"/>
            <w:left w:w="108" w:type="dxa"/>
            <w:bottom w:w="0" w:type="dxa"/>
            <w:right w:w="108" w:type="dxa"/>
          </w:tblCellMar>
        </w:tblPrEx>
        <w:trPr>
          <w:trHeight w:val="405"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序号</w:t>
            </w:r>
          </w:p>
        </w:tc>
        <w:tc>
          <w:tcPr>
            <w:tcW w:w="5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科目</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本年支出合计</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基本支出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项目支出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上缴上级支出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经营支出</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对附属单位补助支出</w:t>
            </w:r>
          </w:p>
        </w:tc>
      </w:tr>
      <w:tr>
        <w:tblPrEx>
          <w:tblCellMar>
            <w:top w:w="0" w:type="dxa"/>
            <w:left w:w="108" w:type="dxa"/>
            <w:bottom w:w="0" w:type="dxa"/>
            <w:right w:w="108" w:type="dxa"/>
          </w:tblCellMar>
        </w:tblPrEx>
        <w:trPr>
          <w:trHeight w:val="57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功能分类科目编码</w:t>
            </w:r>
          </w:p>
        </w:tc>
        <w:tc>
          <w:tcPr>
            <w:tcW w:w="3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科目名称</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p>
        </w:tc>
      </w:tr>
      <w:tr>
        <w:tblPrEx>
          <w:tblCellMar>
            <w:top w:w="0" w:type="dxa"/>
            <w:left w:w="108" w:type="dxa"/>
            <w:bottom w:w="0" w:type="dxa"/>
            <w:right w:w="108" w:type="dxa"/>
          </w:tblCellMar>
        </w:tblPrEx>
        <w:trPr>
          <w:trHeight w:val="480"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1</w:t>
            </w:r>
          </w:p>
        </w:tc>
        <w:tc>
          <w:tcPr>
            <w:tcW w:w="3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2</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3</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4</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5</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6</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7</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8</w:t>
            </w: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both"/>
        <w:rPr>
          <w:rFonts w:ascii="宋体" w:hAnsi="宋体" w:cs="宋体"/>
          <w:sz w:val="44"/>
        </w:rPr>
      </w:pPr>
    </w:p>
    <w:tbl>
      <w:tblPr>
        <w:tblStyle w:val="6"/>
        <w:tblW w:w="14220" w:type="dxa"/>
        <w:tblInd w:w="93" w:type="dxa"/>
        <w:tblLayout w:type="autofit"/>
        <w:tblCellMar>
          <w:top w:w="0" w:type="dxa"/>
          <w:left w:w="108" w:type="dxa"/>
          <w:bottom w:w="0" w:type="dxa"/>
          <w:right w:w="108" w:type="dxa"/>
        </w:tblCellMar>
      </w:tblPr>
      <w:tblGrid>
        <w:gridCol w:w="720"/>
        <w:gridCol w:w="3750"/>
        <w:gridCol w:w="1320"/>
        <w:gridCol w:w="3885"/>
        <w:gridCol w:w="1125"/>
        <w:gridCol w:w="1230"/>
        <w:gridCol w:w="1095"/>
        <w:gridCol w:w="1095"/>
      </w:tblGrid>
      <w:tr>
        <w:tblPrEx>
          <w:tblCellMar>
            <w:top w:w="0" w:type="dxa"/>
            <w:left w:w="108" w:type="dxa"/>
            <w:bottom w:w="0" w:type="dxa"/>
            <w:right w:w="108" w:type="dxa"/>
          </w:tblCellMar>
        </w:tblPrEx>
        <w:trPr>
          <w:trHeight w:val="735" w:hRule="atLeast"/>
        </w:trPr>
        <w:tc>
          <w:tcPr>
            <w:tcW w:w="14220" w:type="dxa"/>
            <w:gridSpan w:val="8"/>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r>
              <w:rPr>
                <w:rStyle w:val="13"/>
                <w:rFonts w:hint="eastAsia"/>
                <w:b w:val="0"/>
                <w:bCs w:val="0"/>
                <w:sz w:val="36"/>
                <w:szCs w:val="36"/>
                <w:lang w:eastAsia="zh-CN" w:bidi="ar"/>
              </w:rPr>
              <w:t>单位</w:t>
            </w:r>
            <w:r>
              <w:rPr>
                <w:rStyle w:val="13"/>
                <w:rFonts w:hint="eastAsia"/>
                <w:b w:val="0"/>
                <w:bCs w:val="0"/>
                <w:sz w:val="36"/>
                <w:szCs w:val="36"/>
                <w:lang w:bidi="ar"/>
              </w:rPr>
              <w:t>预算财政拨款收支总表</w:t>
            </w:r>
          </w:p>
        </w:tc>
      </w:tr>
      <w:tr>
        <w:tblPrEx>
          <w:tblCellMar>
            <w:top w:w="0" w:type="dxa"/>
            <w:left w:w="108" w:type="dxa"/>
            <w:bottom w:w="0" w:type="dxa"/>
            <w:right w:w="108" w:type="dxa"/>
          </w:tblCellMar>
        </w:tblPrEx>
        <w:trPr>
          <w:trHeight w:val="375" w:hRule="atLeast"/>
        </w:trPr>
        <w:tc>
          <w:tcPr>
            <w:tcW w:w="5790" w:type="dxa"/>
            <w:gridSpan w:val="3"/>
            <w:vMerge w:val="restart"/>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312001</w:t>
            </w:r>
            <w:r>
              <w:rPr>
                <w:rFonts w:hint="default" w:ascii="方正书宋_GBK" w:hAnsi="方正书宋_GBK" w:eastAsia="方正书宋_GBK" w:cs="方正书宋_GBK"/>
                <w:b w:val="0"/>
                <w:bCs w:val="0"/>
                <w:color w:val="000000"/>
                <w:sz w:val="24"/>
                <w:szCs w:val="24"/>
                <w:lang w:eastAsia="zh-CN" w:bidi="ar"/>
              </w:rPr>
              <w:t>石家庄市鹿泉区公安局</w:t>
            </w:r>
            <w:r>
              <w:rPr>
                <w:rFonts w:hint="eastAsia" w:ascii="方正书宋_GBK" w:hAnsi="方正书宋_GBK" w:eastAsia="方正书宋_GBK" w:cs="方正书宋_GBK"/>
                <w:b w:val="0"/>
                <w:bCs w:val="0"/>
                <w:color w:val="000000"/>
                <w:sz w:val="24"/>
                <w:szCs w:val="24"/>
                <w:lang w:eastAsia="zh-CN" w:bidi="ar"/>
              </w:rPr>
              <w:t>本级</w:t>
            </w:r>
          </w:p>
        </w:tc>
        <w:tc>
          <w:tcPr>
            <w:tcW w:w="3885" w:type="dxa"/>
            <w:vMerge w:val="restart"/>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p>
        </w:tc>
        <w:tc>
          <w:tcPr>
            <w:tcW w:w="2355" w:type="dxa"/>
            <w:gridSpan w:val="2"/>
            <w:vMerge w:val="restart"/>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eastAsia" w:ascii="方正书宋_GBK" w:hAnsi="方正书宋_GBK" w:eastAsia="方正书宋_GBK" w:cs="方正书宋_GBK"/>
                <w:b w:val="0"/>
                <w:bCs w:val="0"/>
                <w:color w:val="000000"/>
                <w:sz w:val="24"/>
                <w:szCs w:val="24"/>
                <w:lang w:eastAsia="zh-CN" w:bidi="ar"/>
              </w:rPr>
              <w:t>预算年度：2021</w:t>
            </w:r>
          </w:p>
        </w:tc>
        <w:tc>
          <w:tcPr>
            <w:tcW w:w="2190" w:type="dxa"/>
            <w:gridSpan w:val="2"/>
            <w:vMerge w:val="restart"/>
            <w:tcBorders>
              <w:top w:val="nil"/>
              <w:left w:val="nil"/>
              <w:bottom w:val="nil"/>
              <w:right w:val="nil"/>
            </w:tcBorders>
            <w:shd w:val="clear" w:color="auto" w:fill="auto"/>
            <w:vAlign w:val="center"/>
          </w:tcPr>
          <w:p>
            <w:pPr>
              <w:widowControl/>
              <w:jc w:val="left"/>
              <w:textAlignment w:val="center"/>
              <w:rPr>
                <w:rFonts w:hint="default" w:ascii="方正书宋_GBK" w:hAnsi="方正书宋_GBK" w:eastAsia="方正书宋_GBK" w:cs="方正书宋_GBK"/>
                <w:b w:val="0"/>
                <w:bCs w:val="0"/>
                <w:color w:val="000000"/>
                <w:sz w:val="24"/>
                <w:szCs w:val="24"/>
                <w:lang w:eastAsia="zh-CN" w:bidi="ar"/>
              </w:rPr>
            </w:pPr>
            <w:r>
              <w:rPr>
                <w:rFonts w:hint="default" w:ascii="方正书宋_GBK" w:hAnsi="方正书宋_GBK" w:eastAsia="方正书宋_GBK" w:cs="方正书宋_GBK"/>
                <w:b w:val="0"/>
                <w:bCs w:val="0"/>
                <w:color w:val="000000"/>
                <w:sz w:val="24"/>
                <w:szCs w:val="24"/>
                <w:lang w:eastAsia="zh-CN" w:bidi="ar"/>
              </w:rPr>
              <w:t>金额单位：万元</w:t>
            </w:r>
          </w:p>
        </w:tc>
      </w:tr>
      <w:tr>
        <w:tblPrEx>
          <w:tblCellMar>
            <w:top w:w="0" w:type="dxa"/>
            <w:left w:w="108" w:type="dxa"/>
            <w:bottom w:w="0" w:type="dxa"/>
            <w:right w:w="108" w:type="dxa"/>
          </w:tblCellMar>
        </w:tblPrEx>
        <w:trPr>
          <w:trHeight w:val="311" w:hRule="atLeast"/>
        </w:trPr>
        <w:tc>
          <w:tcPr>
            <w:tcW w:w="5790" w:type="dxa"/>
            <w:gridSpan w:val="3"/>
            <w:vMerge w:val="continue"/>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p>
        </w:tc>
        <w:tc>
          <w:tcPr>
            <w:tcW w:w="3885" w:type="dxa"/>
            <w:vMerge w:val="continue"/>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p>
        </w:tc>
        <w:tc>
          <w:tcPr>
            <w:tcW w:w="2355" w:type="dxa"/>
            <w:gridSpan w:val="2"/>
            <w:vMerge w:val="continue"/>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p>
        </w:tc>
        <w:tc>
          <w:tcPr>
            <w:tcW w:w="2190" w:type="dxa"/>
            <w:gridSpan w:val="2"/>
            <w:vMerge w:val="continue"/>
            <w:tcBorders>
              <w:top w:val="nil"/>
              <w:left w:val="nil"/>
              <w:bottom w:val="nil"/>
              <w:right w:val="nil"/>
            </w:tcBorders>
            <w:shd w:val="clear" w:color="auto" w:fill="auto"/>
            <w:vAlign w:val="center"/>
          </w:tcPr>
          <w:p>
            <w:pPr>
              <w:widowControl/>
              <w:jc w:val="center"/>
              <w:textAlignment w:val="center"/>
              <w:rPr>
                <w:rStyle w:val="13"/>
                <w:rFonts w:hint="default"/>
                <w:b w:val="0"/>
                <w:bCs w:val="0"/>
                <w:lang w:bidi="ar"/>
              </w:rPr>
            </w:pPr>
          </w:p>
        </w:tc>
      </w:tr>
      <w:tr>
        <w:tblPrEx>
          <w:tblCellMar>
            <w:top w:w="0" w:type="dxa"/>
            <w:left w:w="108" w:type="dxa"/>
            <w:bottom w:w="0" w:type="dxa"/>
            <w:right w:w="108" w:type="dxa"/>
          </w:tblCellMar>
        </w:tblPrEx>
        <w:trPr>
          <w:trHeight w:val="108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项    目</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金额</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项    目</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合计</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一般公共预算财政拨款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政府性基金预算财政拨款</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国有资本经营预算财政拨款</w:t>
            </w:r>
          </w:p>
        </w:tc>
      </w:tr>
      <w:tr>
        <w:tblPrEx>
          <w:tblCellMar>
            <w:top w:w="0" w:type="dxa"/>
            <w:left w:w="108" w:type="dxa"/>
            <w:bottom w:w="0" w:type="dxa"/>
            <w:right w:w="108" w:type="dxa"/>
          </w:tblCellMar>
        </w:tblPrEx>
        <w:trPr>
          <w:trHeight w:val="405"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栏次</w:t>
            </w:r>
          </w:p>
        </w:tc>
        <w:tc>
          <w:tcPr>
            <w:tcW w:w="3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2</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3</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hint="default" w:ascii="方正书宋_GBK" w:hAnsi="方正书宋_GBK" w:eastAsia="方正书宋_GBK" w:cs="方正书宋_GBK"/>
                <w:b/>
                <w:bCs/>
                <w:color w:val="000000"/>
                <w:sz w:val="24"/>
                <w:szCs w:val="24"/>
                <w:lang w:bidi="ar"/>
              </w:rPr>
            </w:pPr>
            <w:r>
              <w:rPr>
                <w:rFonts w:hint="default" w:ascii="方正书宋_GBK" w:hAnsi="方正书宋_GBK" w:eastAsia="方正书宋_GBK" w:cs="方正书宋_GBK"/>
                <w:b/>
                <w:bCs/>
                <w:color w:val="000000"/>
                <w:sz w:val="24"/>
                <w:szCs w:val="24"/>
                <w:lang w:bidi="ar"/>
              </w:rPr>
              <w:t>7</w:t>
            </w: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一、一般公共预算财政拨款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二、政府性基金预算财政拨款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三、国有资本经营预算财政拨款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2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年末结转和结余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jc w:val="both"/>
        <w:rPr>
          <w:rFonts w:ascii="宋体" w:hAnsi="宋体" w:cs="宋体"/>
          <w:sz w:val="44"/>
        </w:rPr>
      </w:pPr>
    </w:p>
    <w:tbl>
      <w:tblPr>
        <w:tblStyle w:val="6"/>
        <w:tblW w:w="14100" w:type="dxa"/>
        <w:tblInd w:w="93" w:type="dxa"/>
        <w:tblLayout w:type="autofit"/>
        <w:tblCellMar>
          <w:top w:w="0" w:type="dxa"/>
          <w:left w:w="108" w:type="dxa"/>
          <w:bottom w:w="0" w:type="dxa"/>
          <w:right w:w="108" w:type="dxa"/>
        </w:tblCellMar>
      </w:tblPr>
      <w:tblGrid>
        <w:gridCol w:w="750"/>
        <w:gridCol w:w="1620"/>
        <w:gridCol w:w="4845"/>
        <w:gridCol w:w="2295"/>
        <w:gridCol w:w="2295"/>
        <w:gridCol w:w="2295"/>
      </w:tblGrid>
      <w:tr>
        <w:tblPrEx>
          <w:tblCellMar>
            <w:top w:w="0" w:type="dxa"/>
            <w:left w:w="108" w:type="dxa"/>
            <w:bottom w:w="0" w:type="dxa"/>
            <w:right w:w="108" w:type="dxa"/>
          </w:tblCellMar>
        </w:tblPrEx>
        <w:trPr>
          <w:trHeight w:val="795" w:hRule="atLeast"/>
        </w:trPr>
        <w:tc>
          <w:tcPr>
            <w:tcW w:w="14100"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预算一般公共预算财政拨款支出表</w:t>
            </w:r>
          </w:p>
        </w:tc>
      </w:tr>
      <w:tr>
        <w:tblPrEx>
          <w:tblCellMar>
            <w:top w:w="0" w:type="dxa"/>
            <w:left w:w="108" w:type="dxa"/>
            <w:bottom w:w="0" w:type="dxa"/>
            <w:right w:w="108" w:type="dxa"/>
          </w:tblCellMar>
        </w:tblPrEx>
        <w:trPr>
          <w:trHeight w:val="315" w:hRule="atLeast"/>
        </w:trPr>
        <w:tc>
          <w:tcPr>
            <w:tcW w:w="9510" w:type="dxa"/>
            <w:gridSpan w:val="4"/>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eastAsia="zh-CN"/>
              </w:rPr>
            </w:pPr>
            <w:r>
              <w:rPr>
                <w:rFonts w:hint="eastAsia" w:ascii="方正书宋_GBK" w:hAnsi="方正书宋_GBK" w:eastAsia="方正书宋_GBK" w:cs="方正书宋_GBK"/>
                <w:color w:val="000000"/>
                <w:sz w:val="24"/>
                <w:szCs w:val="24"/>
                <w:lang w:eastAsia="zh-CN" w:bidi="ar"/>
              </w:rPr>
              <w:t>312001</w:t>
            </w:r>
            <w:r>
              <w:rPr>
                <w:rFonts w:ascii="方正书宋_GBK" w:hAnsi="方正书宋_GBK" w:eastAsia="方正书宋_GBK" w:cs="方正书宋_GBK"/>
                <w:color w:val="000000"/>
                <w:sz w:val="24"/>
                <w:szCs w:val="24"/>
                <w:lang w:bidi="ar"/>
              </w:rPr>
              <w:t>石家庄市鹿泉区公安局</w:t>
            </w:r>
            <w:r>
              <w:rPr>
                <w:rFonts w:hint="eastAsia" w:ascii="方正书宋_GBK" w:hAnsi="方正书宋_GBK" w:eastAsia="方正书宋_GBK" w:cs="方正书宋_GBK"/>
                <w:color w:val="000000"/>
                <w:sz w:val="24"/>
                <w:szCs w:val="24"/>
                <w:lang w:eastAsia="zh-CN" w:bidi="ar"/>
              </w:rPr>
              <w:t>本级</w:t>
            </w:r>
          </w:p>
        </w:tc>
        <w:tc>
          <w:tcPr>
            <w:tcW w:w="229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Style w:val="14"/>
                <w:rFonts w:eastAsia="方正书宋_GBK"/>
                <w:b w:val="0"/>
                <w:bCs w:val="0"/>
                <w:lang w:bidi="ar"/>
              </w:rPr>
              <w:t>2021</w:t>
            </w:r>
          </w:p>
        </w:tc>
        <w:tc>
          <w:tcPr>
            <w:tcW w:w="229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95" w:hRule="atLeast"/>
        </w:trPr>
        <w:tc>
          <w:tcPr>
            <w:tcW w:w="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64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2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570" w:hRule="atLeast"/>
        </w:trPr>
        <w:tc>
          <w:tcPr>
            <w:tcW w:w="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2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360" w:hRule="atLeast"/>
        </w:trPr>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仿宋_GBK" w:hAnsi="方正仿宋_GBK" w:eastAsia="方正仿宋_GBK" w:cs="方正仿宋_GBK"/>
                <w:b/>
                <w:bCs/>
                <w:color w:val="000000"/>
                <w:sz w:val="24"/>
                <w:szCs w:val="24"/>
                <w:lang w:bidi="ar"/>
              </w:rPr>
              <w:t>栏次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8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2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12630.37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11550.80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10265.78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信息化建设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执法办案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1285.02</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2040299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其他公安支出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2101102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4415" w:type="dxa"/>
        <w:tblInd w:w="93" w:type="dxa"/>
        <w:tblLayout w:type="autofit"/>
        <w:tblCellMar>
          <w:top w:w="0" w:type="dxa"/>
          <w:left w:w="108" w:type="dxa"/>
          <w:bottom w:w="0" w:type="dxa"/>
          <w:right w:w="108" w:type="dxa"/>
        </w:tblCellMar>
      </w:tblPr>
      <w:tblGrid>
        <w:gridCol w:w="765"/>
        <w:gridCol w:w="1590"/>
        <w:gridCol w:w="4995"/>
        <w:gridCol w:w="2355"/>
        <w:gridCol w:w="2355"/>
        <w:gridCol w:w="2355"/>
      </w:tblGrid>
      <w:tr>
        <w:tblPrEx>
          <w:tblCellMar>
            <w:top w:w="0" w:type="dxa"/>
            <w:left w:w="108" w:type="dxa"/>
            <w:bottom w:w="0" w:type="dxa"/>
            <w:right w:w="108" w:type="dxa"/>
          </w:tblCellMar>
        </w:tblPrEx>
        <w:trPr>
          <w:trHeight w:val="690" w:hRule="atLeast"/>
        </w:trPr>
        <w:tc>
          <w:tcPr>
            <w:tcW w:w="1441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预算一般公共预算财政拨款基本支出表</w:t>
            </w:r>
          </w:p>
        </w:tc>
      </w:tr>
      <w:tr>
        <w:tblPrEx>
          <w:tblCellMar>
            <w:top w:w="0" w:type="dxa"/>
            <w:left w:w="108" w:type="dxa"/>
            <w:bottom w:w="0" w:type="dxa"/>
            <w:right w:w="108" w:type="dxa"/>
          </w:tblCellMar>
        </w:tblPrEx>
        <w:trPr>
          <w:trHeight w:val="570" w:hRule="atLeast"/>
        </w:trPr>
        <w:tc>
          <w:tcPr>
            <w:tcW w:w="9705" w:type="dxa"/>
            <w:gridSpan w:val="4"/>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eastAsia="zh-CN"/>
              </w:rPr>
            </w:pPr>
            <w:r>
              <w:rPr>
                <w:rFonts w:hint="eastAsia" w:ascii="方正书宋_GBK" w:hAnsi="方正书宋_GBK" w:eastAsia="方正书宋_GBK" w:cs="方正书宋_GBK"/>
                <w:color w:val="000000"/>
                <w:sz w:val="24"/>
                <w:szCs w:val="24"/>
                <w:lang w:eastAsia="zh-CN" w:bidi="ar"/>
              </w:rPr>
              <w:t>312001</w:t>
            </w:r>
            <w:r>
              <w:rPr>
                <w:rFonts w:ascii="方正书宋_GBK" w:hAnsi="方正书宋_GBK" w:eastAsia="方正书宋_GBK" w:cs="方正书宋_GBK"/>
                <w:color w:val="000000"/>
                <w:sz w:val="24"/>
                <w:szCs w:val="24"/>
                <w:lang w:bidi="ar"/>
              </w:rPr>
              <w:t>石家庄市鹿泉区公安局</w:t>
            </w:r>
            <w:r>
              <w:rPr>
                <w:rFonts w:hint="eastAsia" w:ascii="方正书宋_GBK" w:hAnsi="方正书宋_GBK" w:eastAsia="方正书宋_GBK" w:cs="方正书宋_GBK"/>
                <w:color w:val="000000"/>
                <w:sz w:val="24"/>
                <w:szCs w:val="24"/>
                <w:lang w:eastAsia="zh-CN" w:bidi="ar"/>
              </w:rPr>
              <w:t>本级</w:t>
            </w:r>
          </w:p>
        </w:tc>
        <w:tc>
          <w:tcPr>
            <w:tcW w:w="235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235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80"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65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70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r>
      <w:tr>
        <w:tblPrEx>
          <w:tblCellMar>
            <w:top w:w="0" w:type="dxa"/>
            <w:left w:w="108" w:type="dxa"/>
            <w:bottom w:w="0" w:type="dxa"/>
            <w:right w:w="108" w:type="dxa"/>
          </w:tblCellMar>
        </w:tblPrEx>
        <w:trPr>
          <w:trHeight w:val="64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经济分类科目编码</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方正书宋_GBK" w:hAnsi="方正书宋_GBK" w:eastAsia="方正书宋_GBK" w:cs="方正书宋_GBK"/>
                <w:b/>
                <w:bCs/>
                <w:color w:val="000000"/>
                <w:sz w:val="24"/>
                <w:szCs w:val="24"/>
              </w:rPr>
            </w:pPr>
            <w:r>
              <w:rPr>
                <w:rFonts w:ascii="方正书宋_GBK" w:hAnsi="方正书宋_GBK" w:eastAsia="方正书宋_GBK" w:cs="方正书宋_GBK"/>
                <w:b/>
                <w:bCs/>
                <w:color w:val="000000"/>
                <w:sz w:val="24"/>
                <w:szCs w:val="24"/>
                <w:lang w:bidi="ar"/>
              </w:rPr>
              <w:t>人员经费</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公用经费</w:t>
            </w:r>
          </w:p>
        </w:tc>
      </w:tr>
      <w:tr>
        <w:tblPrEx>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5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99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11345.35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5636.70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5277.48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5277.48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基本工资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1067.03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1067.03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津贴补贴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2067.52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2067.52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奖金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绩效工资</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机关事业单位基本养老保险缴费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职业年金缴费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城镇职工基本医疗保险缴费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334.81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其他社会保障缴费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385.23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其他工资福利支出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963.20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963.20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5708.65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办公费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509.00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509.00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印刷费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邮电费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277.69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277.69</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取暖费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88.13</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物业管理费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差旅费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维修(护)费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培训费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30.00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专用材料费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劳务费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委托业务费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4223.09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4223.09</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工会经费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23.26</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福利费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26.68</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公务用车运行维护费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199.80</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其他交通费用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190.47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190.47</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宋体" w:hAnsi="宋体" w:cs="宋体"/>
                <w:color w:val="000000"/>
                <w:sz w:val="24"/>
                <w:szCs w:val="24"/>
              </w:rPr>
            </w:pPr>
            <w:r>
              <w:rPr>
                <w:rFonts w:hint="eastAsia" w:ascii="宋体" w:hAnsi="宋体" w:cs="宋体"/>
                <w:color w:val="000000"/>
                <w:sz w:val="24"/>
                <w:szCs w:val="24"/>
                <w:lang w:bidi="ar"/>
              </w:rPr>
              <w:t>其他商品和服务支出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15.53</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359.22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离休费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退休费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98.09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生活补助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11.49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奖励金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其他对个人和家庭的补助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237.36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资本性支出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31002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办公设备购置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both"/>
        <w:rPr>
          <w:rFonts w:ascii="宋体" w:hAnsi="宋体" w:cs="宋体"/>
          <w:sz w:val="44"/>
        </w:rPr>
      </w:pPr>
    </w:p>
    <w:tbl>
      <w:tblPr>
        <w:tblStyle w:val="6"/>
        <w:tblW w:w="14025" w:type="dxa"/>
        <w:tblInd w:w="93" w:type="dxa"/>
        <w:tblLayout w:type="autofit"/>
        <w:tblCellMar>
          <w:top w:w="0" w:type="dxa"/>
          <w:left w:w="108" w:type="dxa"/>
          <w:bottom w:w="0" w:type="dxa"/>
          <w:right w:w="108" w:type="dxa"/>
        </w:tblCellMar>
      </w:tblPr>
      <w:tblGrid>
        <w:gridCol w:w="691"/>
        <w:gridCol w:w="3816"/>
        <w:gridCol w:w="3470"/>
        <w:gridCol w:w="1978"/>
        <w:gridCol w:w="2035"/>
        <w:gridCol w:w="2035"/>
      </w:tblGrid>
      <w:tr>
        <w:tblPrEx>
          <w:tblCellMar>
            <w:top w:w="0" w:type="dxa"/>
            <w:left w:w="108" w:type="dxa"/>
            <w:bottom w:w="0" w:type="dxa"/>
            <w:right w:w="108" w:type="dxa"/>
          </w:tblCellMar>
        </w:tblPrEx>
        <w:trPr>
          <w:trHeight w:val="915" w:hRule="atLeast"/>
        </w:trPr>
        <w:tc>
          <w:tcPr>
            <w:tcW w:w="1402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预算政府基金预算财政拨款支出表</w:t>
            </w:r>
          </w:p>
        </w:tc>
      </w:tr>
      <w:tr>
        <w:tblPrEx>
          <w:tblCellMar>
            <w:top w:w="0" w:type="dxa"/>
            <w:left w:w="108" w:type="dxa"/>
            <w:bottom w:w="0" w:type="dxa"/>
            <w:right w:w="108" w:type="dxa"/>
          </w:tblCellMar>
        </w:tblPrEx>
        <w:trPr>
          <w:trHeight w:val="435" w:hRule="atLeast"/>
        </w:trPr>
        <w:tc>
          <w:tcPr>
            <w:tcW w:w="9105" w:type="dxa"/>
            <w:gridSpan w:val="4"/>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eastAsia="zh-CN"/>
              </w:rPr>
            </w:pPr>
            <w:r>
              <w:rPr>
                <w:rFonts w:hint="eastAsia" w:ascii="方正书宋_GBK" w:hAnsi="方正书宋_GBK" w:eastAsia="方正书宋_GBK" w:cs="方正书宋_GBK"/>
                <w:color w:val="000000"/>
                <w:sz w:val="24"/>
                <w:szCs w:val="24"/>
                <w:lang w:eastAsia="zh-CN" w:bidi="ar"/>
              </w:rPr>
              <w:t>312001</w:t>
            </w:r>
            <w:r>
              <w:rPr>
                <w:rFonts w:ascii="方正书宋_GBK" w:hAnsi="方正书宋_GBK" w:eastAsia="方正书宋_GBK" w:cs="方正书宋_GBK"/>
                <w:color w:val="000000"/>
                <w:sz w:val="24"/>
                <w:szCs w:val="24"/>
                <w:lang w:bidi="ar"/>
              </w:rPr>
              <w:t>石家庄市鹿泉区公安局</w:t>
            </w:r>
            <w:r>
              <w:rPr>
                <w:rFonts w:hint="eastAsia" w:ascii="方正书宋_GBK" w:hAnsi="方正书宋_GBK" w:eastAsia="方正书宋_GBK" w:cs="方正书宋_GBK"/>
                <w:color w:val="000000"/>
                <w:sz w:val="24"/>
                <w:szCs w:val="24"/>
                <w:lang w:eastAsia="zh-CN" w:bidi="ar"/>
              </w:rPr>
              <w:t>本级</w:t>
            </w:r>
          </w:p>
        </w:tc>
        <w:tc>
          <w:tcPr>
            <w:tcW w:w="2460"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Fonts w:ascii="Times New Roman" w:hAnsi="Times New Roman" w:eastAsia="方正书宋_GBK"/>
                <w:color w:val="000000"/>
                <w:sz w:val="24"/>
                <w:szCs w:val="24"/>
                <w:lang w:bidi="ar"/>
              </w:rPr>
              <w:t>2021</w:t>
            </w:r>
          </w:p>
        </w:tc>
        <w:tc>
          <w:tcPr>
            <w:tcW w:w="2460"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435"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4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82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35" w:hRule="atLeast"/>
        </w:trPr>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4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44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420" w:hRule="atLeast"/>
        </w:trPr>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注：无政府基金预算，空表列示。</w:t>
            </w: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c>
          <w:tcPr>
            <w:tcW w:w="0" w:type="auto"/>
            <w:tcBorders>
              <w:top w:val="nil"/>
              <w:left w:val="nil"/>
              <w:bottom w:val="nil"/>
              <w:right w:val="nil"/>
            </w:tcBorders>
            <w:shd w:val="clear" w:color="auto" w:fill="auto"/>
            <w:noWrap/>
            <w:vAlign w:val="center"/>
          </w:tcPr>
          <w:p>
            <w:pPr>
              <w:jc w:val="left"/>
              <w:rPr>
                <w:rFonts w:ascii="Times New Roman" w:hAnsi="Times New Roman"/>
                <w:color w:val="000000"/>
                <w:sz w:val="24"/>
                <w:szCs w:val="24"/>
              </w:rPr>
            </w:pPr>
          </w:p>
        </w:tc>
      </w:tr>
    </w:tbl>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p>
      <w:pPr>
        <w:jc w:val="center"/>
        <w:rPr>
          <w:rFonts w:ascii="宋体" w:hAnsi="宋体" w:cs="宋体"/>
          <w:sz w:val="44"/>
        </w:rPr>
      </w:pPr>
    </w:p>
    <w:tbl>
      <w:tblPr>
        <w:tblStyle w:val="6"/>
        <w:tblW w:w="14145" w:type="dxa"/>
        <w:tblInd w:w="93" w:type="dxa"/>
        <w:tblLayout w:type="autofit"/>
        <w:tblCellMar>
          <w:top w:w="0" w:type="dxa"/>
          <w:left w:w="108" w:type="dxa"/>
          <w:bottom w:w="0" w:type="dxa"/>
          <w:right w:w="108" w:type="dxa"/>
        </w:tblCellMar>
      </w:tblPr>
      <w:tblGrid>
        <w:gridCol w:w="990"/>
        <w:gridCol w:w="1455"/>
        <w:gridCol w:w="4275"/>
        <w:gridCol w:w="2475"/>
        <w:gridCol w:w="2475"/>
        <w:gridCol w:w="2475"/>
      </w:tblGrid>
      <w:tr>
        <w:tblPrEx>
          <w:tblCellMar>
            <w:top w:w="0" w:type="dxa"/>
            <w:left w:w="108" w:type="dxa"/>
            <w:bottom w:w="0" w:type="dxa"/>
            <w:right w:w="108" w:type="dxa"/>
          </w:tblCellMar>
        </w:tblPrEx>
        <w:trPr>
          <w:trHeight w:val="780" w:hRule="atLeast"/>
        </w:trPr>
        <w:tc>
          <w:tcPr>
            <w:tcW w:w="14145"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预算国有资本经营预算财政拨款支出表</w:t>
            </w:r>
          </w:p>
        </w:tc>
      </w:tr>
      <w:tr>
        <w:tblPrEx>
          <w:tblCellMar>
            <w:top w:w="0" w:type="dxa"/>
            <w:left w:w="108" w:type="dxa"/>
            <w:bottom w:w="0" w:type="dxa"/>
            <w:right w:w="108" w:type="dxa"/>
          </w:tblCellMar>
        </w:tblPrEx>
        <w:trPr>
          <w:trHeight w:val="495" w:hRule="atLeast"/>
        </w:trPr>
        <w:tc>
          <w:tcPr>
            <w:tcW w:w="9195" w:type="dxa"/>
            <w:gridSpan w:val="4"/>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eastAsia="zh-CN"/>
              </w:rPr>
            </w:pPr>
            <w:r>
              <w:rPr>
                <w:rFonts w:hint="eastAsia" w:ascii="方正书宋_GBK" w:hAnsi="方正书宋_GBK" w:eastAsia="方正书宋_GBK" w:cs="方正书宋_GBK"/>
                <w:color w:val="000000"/>
                <w:sz w:val="24"/>
                <w:szCs w:val="24"/>
                <w:lang w:eastAsia="zh-CN" w:bidi="ar"/>
              </w:rPr>
              <w:t>312001</w:t>
            </w:r>
            <w:r>
              <w:rPr>
                <w:rFonts w:ascii="方正书宋_GBK" w:hAnsi="方正书宋_GBK" w:eastAsia="方正书宋_GBK" w:cs="方正书宋_GBK"/>
                <w:color w:val="000000"/>
                <w:sz w:val="24"/>
                <w:szCs w:val="24"/>
                <w:lang w:bidi="ar"/>
              </w:rPr>
              <w:t>石家庄市鹿泉区公安局</w:t>
            </w:r>
            <w:r>
              <w:rPr>
                <w:rFonts w:hint="eastAsia" w:ascii="方正书宋_GBK" w:hAnsi="方正书宋_GBK" w:eastAsia="方正书宋_GBK" w:cs="方正书宋_GBK"/>
                <w:color w:val="000000"/>
                <w:sz w:val="24"/>
                <w:szCs w:val="24"/>
                <w:lang w:eastAsia="zh-CN" w:bidi="ar"/>
              </w:rPr>
              <w:t>本级</w:t>
            </w:r>
          </w:p>
        </w:tc>
        <w:tc>
          <w:tcPr>
            <w:tcW w:w="2475"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w:t>
            </w:r>
            <w:r>
              <w:rPr>
                <w:rFonts w:ascii="Times New Roman" w:hAnsi="Times New Roman" w:eastAsia="方正书宋_GBK"/>
                <w:color w:val="000000"/>
                <w:sz w:val="24"/>
                <w:szCs w:val="24"/>
                <w:lang w:bidi="ar"/>
              </w:rPr>
              <w:t>2021</w:t>
            </w:r>
          </w:p>
        </w:tc>
        <w:tc>
          <w:tcPr>
            <w:tcW w:w="247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54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57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基本支出</w:t>
            </w:r>
          </w:p>
        </w:tc>
        <w:tc>
          <w:tcPr>
            <w:tcW w:w="2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项目支出</w:t>
            </w:r>
          </w:p>
        </w:tc>
      </w:tr>
      <w:tr>
        <w:tblPrEx>
          <w:tblCellMar>
            <w:top w:w="0" w:type="dxa"/>
            <w:left w:w="108" w:type="dxa"/>
            <w:bottom w:w="0" w:type="dxa"/>
            <w:right w:w="108" w:type="dxa"/>
          </w:tblCellMar>
        </w:tblPrEx>
        <w:trPr>
          <w:trHeight w:val="57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功能分类科目编码</w:t>
            </w:r>
          </w:p>
        </w:tc>
        <w:tc>
          <w:tcPr>
            <w:tcW w:w="42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科目名称</w:t>
            </w: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栏次</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48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42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c>
          <w:tcPr>
            <w:tcW w:w="2475" w:type="dxa"/>
            <w:tcBorders>
              <w:top w:val="single" w:color="000000" w:sz="4" w:space="0"/>
              <w:left w:val="single" w:color="000000" w:sz="4" w:space="0"/>
              <w:bottom w:val="single" w:color="000000" w:sz="4" w:space="0"/>
              <w:right w:val="single" w:color="000000" w:sz="4" w:space="0"/>
            </w:tcBorders>
            <w:shd w:val="clear" w:color="auto" w:fill="auto"/>
            <w:noWrap/>
          </w:tcPr>
          <w:p>
            <w:pPr>
              <w:rPr>
                <w:rFonts w:ascii="宋体" w:hAnsi="宋体" w:cs="宋体"/>
                <w:color w:val="000000"/>
                <w:sz w:val="18"/>
                <w:szCs w:val="18"/>
              </w:rPr>
            </w:pPr>
          </w:p>
        </w:tc>
      </w:tr>
      <w:tr>
        <w:tblPrEx>
          <w:tblCellMar>
            <w:top w:w="0" w:type="dxa"/>
            <w:left w:w="108" w:type="dxa"/>
            <w:bottom w:w="0" w:type="dxa"/>
            <w:right w:w="108" w:type="dxa"/>
          </w:tblCellMar>
        </w:tblPrEx>
        <w:trPr>
          <w:trHeight w:val="540" w:hRule="atLeast"/>
        </w:trPr>
        <w:tc>
          <w:tcPr>
            <w:tcW w:w="990" w:type="dxa"/>
            <w:tcBorders>
              <w:top w:val="nil"/>
              <w:left w:val="nil"/>
              <w:bottom w:val="nil"/>
              <w:right w:val="nil"/>
            </w:tcBorders>
            <w:shd w:val="clear" w:color="auto" w:fill="auto"/>
            <w:noWrap/>
          </w:tcPr>
          <w:p>
            <w:pPr>
              <w:rPr>
                <w:rFonts w:ascii="宋体" w:hAnsi="宋体" w:cs="宋体"/>
                <w:color w:val="000000"/>
                <w:sz w:val="18"/>
                <w:szCs w:val="18"/>
              </w:rPr>
            </w:pPr>
          </w:p>
        </w:tc>
        <w:tc>
          <w:tcPr>
            <w:tcW w:w="13155" w:type="dxa"/>
            <w:gridSpan w:val="5"/>
            <w:tcBorders>
              <w:top w:val="single" w:color="000000" w:sz="4" w:space="0"/>
              <w:left w:val="nil"/>
              <w:bottom w:val="nil"/>
              <w:right w:val="nil"/>
            </w:tcBorders>
            <w:shd w:val="clear" w:color="auto" w:fill="auto"/>
            <w:noWrap/>
            <w:vAlign w:val="center"/>
          </w:tcPr>
          <w:p>
            <w:pPr>
              <w:widowControl/>
              <w:jc w:val="left"/>
              <w:textAlignment w:val="center"/>
              <w:rPr>
                <w:rFonts w:ascii="方正仿宋_GBK" w:hAnsi="方正仿宋_GBK" w:eastAsia="方正仿宋_GBK" w:cs="方正仿宋_GBK"/>
                <w:color w:val="000000"/>
                <w:sz w:val="24"/>
                <w:szCs w:val="24"/>
              </w:rPr>
            </w:pPr>
            <w:r>
              <w:rPr>
                <w:rFonts w:ascii="方正仿宋_GBK" w:hAnsi="方正仿宋_GBK" w:eastAsia="方正仿宋_GBK" w:cs="方正仿宋_GBK"/>
                <w:color w:val="000000"/>
                <w:sz w:val="24"/>
                <w:szCs w:val="24"/>
                <w:lang w:bidi="ar"/>
              </w:rPr>
              <w:t>注：无国有资本经营预算，空表列示。</w:t>
            </w:r>
          </w:p>
        </w:tc>
      </w:tr>
    </w:tbl>
    <w:p>
      <w:pPr>
        <w:jc w:val="center"/>
        <w:rPr>
          <w:rFonts w:ascii="宋体" w:hAnsi="宋体" w:cs="宋体"/>
          <w:sz w:val="44"/>
        </w:rPr>
      </w:pPr>
    </w:p>
    <w:tbl>
      <w:tblPr>
        <w:tblStyle w:val="6"/>
        <w:tblW w:w="13410" w:type="dxa"/>
        <w:tblInd w:w="93" w:type="dxa"/>
        <w:tblLayout w:type="autofit"/>
        <w:tblCellMar>
          <w:top w:w="0" w:type="dxa"/>
          <w:left w:w="108" w:type="dxa"/>
          <w:bottom w:w="0" w:type="dxa"/>
          <w:right w:w="108" w:type="dxa"/>
        </w:tblCellMar>
      </w:tblPr>
      <w:tblGrid>
        <w:gridCol w:w="945"/>
        <w:gridCol w:w="3435"/>
        <w:gridCol w:w="2130"/>
        <w:gridCol w:w="2145"/>
        <w:gridCol w:w="2610"/>
        <w:gridCol w:w="2145"/>
      </w:tblGrid>
      <w:tr>
        <w:tblPrEx>
          <w:tblCellMar>
            <w:top w:w="0" w:type="dxa"/>
            <w:left w:w="108" w:type="dxa"/>
            <w:bottom w:w="0" w:type="dxa"/>
            <w:right w:w="108" w:type="dxa"/>
          </w:tblCellMar>
        </w:tblPrEx>
        <w:trPr>
          <w:trHeight w:val="720" w:hRule="atLeast"/>
        </w:trPr>
        <w:tc>
          <w:tcPr>
            <w:tcW w:w="13410" w:type="dxa"/>
            <w:gridSpan w:val="6"/>
            <w:tcBorders>
              <w:top w:val="nil"/>
              <w:left w:val="nil"/>
              <w:bottom w:val="nil"/>
              <w:right w:val="nil"/>
            </w:tcBorders>
            <w:shd w:val="clear" w:color="auto" w:fill="auto"/>
            <w:vAlign w:val="center"/>
          </w:tcPr>
          <w:p>
            <w:pPr>
              <w:widowControl/>
              <w:jc w:val="center"/>
              <w:textAlignment w:val="center"/>
              <w:rPr>
                <w:rFonts w:ascii="宋体" w:hAnsi="宋体" w:cs="宋体"/>
                <w:b/>
                <w:bCs/>
                <w:color w:val="000000"/>
                <w:sz w:val="43"/>
                <w:szCs w:val="43"/>
              </w:rPr>
            </w:pPr>
            <w:r>
              <w:rPr>
                <w:rFonts w:hint="eastAsia" w:ascii="方正小标宋_GBK" w:eastAsia="方正小标宋_GBK"/>
                <w:kern w:val="2"/>
                <w:sz w:val="36"/>
                <w:lang w:eastAsia="zh-CN"/>
              </w:rPr>
              <w:t>单位</w:t>
            </w:r>
            <w:r>
              <w:rPr>
                <w:rFonts w:hint="eastAsia" w:ascii="方正小标宋_GBK" w:eastAsia="方正小标宋_GBK"/>
                <w:kern w:val="2"/>
                <w:sz w:val="36"/>
              </w:rPr>
              <w:t>预算财政拨款“三公”经费支出表</w:t>
            </w:r>
          </w:p>
        </w:tc>
      </w:tr>
      <w:tr>
        <w:tblPrEx>
          <w:tblCellMar>
            <w:top w:w="0" w:type="dxa"/>
            <w:left w:w="108" w:type="dxa"/>
            <w:bottom w:w="0" w:type="dxa"/>
            <w:right w:w="108" w:type="dxa"/>
          </w:tblCellMar>
        </w:tblPrEx>
        <w:trPr>
          <w:trHeight w:val="435" w:hRule="atLeast"/>
        </w:trPr>
        <w:tc>
          <w:tcPr>
            <w:tcW w:w="8655" w:type="dxa"/>
            <w:gridSpan w:val="4"/>
            <w:tcBorders>
              <w:top w:val="nil"/>
              <w:left w:val="nil"/>
              <w:bottom w:val="nil"/>
              <w:right w:val="nil"/>
            </w:tcBorders>
            <w:shd w:val="clear" w:color="auto" w:fill="auto"/>
            <w:vAlign w:val="center"/>
          </w:tcPr>
          <w:p>
            <w:pPr>
              <w:widowControl/>
              <w:jc w:val="left"/>
              <w:textAlignment w:val="center"/>
              <w:rPr>
                <w:rFonts w:hint="eastAsia" w:ascii="方正书宋_GBK" w:hAnsi="方正书宋_GBK" w:eastAsia="方正书宋_GBK" w:cs="方正书宋_GBK"/>
                <w:color w:val="000000"/>
                <w:sz w:val="24"/>
                <w:szCs w:val="24"/>
                <w:lang w:eastAsia="zh-CN"/>
              </w:rPr>
            </w:pPr>
            <w:r>
              <w:rPr>
                <w:rFonts w:hint="eastAsia" w:ascii="方正书宋_GBK" w:hAnsi="方正书宋_GBK" w:eastAsia="方正书宋_GBK" w:cs="方正书宋_GBK"/>
                <w:color w:val="000000"/>
                <w:sz w:val="24"/>
                <w:szCs w:val="24"/>
                <w:lang w:eastAsia="zh-CN" w:bidi="ar"/>
              </w:rPr>
              <w:t>312001</w:t>
            </w:r>
            <w:r>
              <w:rPr>
                <w:rFonts w:ascii="方正书宋_GBK" w:hAnsi="方正书宋_GBK" w:eastAsia="方正书宋_GBK" w:cs="方正书宋_GBK"/>
                <w:color w:val="000000"/>
                <w:sz w:val="24"/>
                <w:szCs w:val="24"/>
                <w:lang w:bidi="ar"/>
              </w:rPr>
              <w:t>石家庄市鹿泉区公安局</w:t>
            </w:r>
            <w:r>
              <w:rPr>
                <w:rFonts w:hint="eastAsia" w:ascii="方正书宋_GBK" w:hAnsi="方正书宋_GBK" w:eastAsia="方正书宋_GBK" w:cs="方正书宋_GBK"/>
                <w:color w:val="000000"/>
                <w:sz w:val="24"/>
                <w:szCs w:val="24"/>
                <w:lang w:eastAsia="zh-CN" w:bidi="ar"/>
              </w:rPr>
              <w:t>本级</w:t>
            </w:r>
          </w:p>
        </w:tc>
        <w:tc>
          <w:tcPr>
            <w:tcW w:w="2610" w:type="dxa"/>
            <w:tcBorders>
              <w:top w:val="nil"/>
              <w:left w:val="nil"/>
              <w:bottom w:val="nil"/>
              <w:right w:val="nil"/>
            </w:tcBorders>
            <w:shd w:val="clear" w:color="auto" w:fill="auto"/>
            <w:vAlign w:val="center"/>
          </w:tcPr>
          <w:p>
            <w:pPr>
              <w:widowControl/>
              <w:jc w:val="left"/>
              <w:textAlignment w:val="center"/>
              <w:rPr>
                <w:rFonts w:ascii="方正书宋_GBK" w:hAnsi="方正书宋_GBK" w:eastAsia="方正书宋_GBK" w:cs="方正书宋_GBK"/>
                <w:color w:val="000000"/>
                <w:sz w:val="24"/>
                <w:szCs w:val="24"/>
              </w:rPr>
            </w:pPr>
            <w:r>
              <w:rPr>
                <w:rFonts w:ascii="方正书宋_GBK" w:hAnsi="方正书宋_GBK" w:eastAsia="方正书宋_GBK" w:cs="方正书宋_GBK"/>
                <w:color w:val="000000"/>
                <w:sz w:val="24"/>
                <w:szCs w:val="24"/>
                <w:lang w:bidi="ar"/>
              </w:rPr>
              <w:t>预算年度：2021</w:t>
            </w:r>
          </w:p>
        </w:tc>
        <w:tc>
          <w:tcPr>
            <w:tcW w:w="2145" w:type="dxa"/>
            <w:tcBorders>
              <w:top w:val="nil"/>
              <w:left w:val="nil"/>
              <w:bottom w:val="nil"/>
              <w:right w:val="nil"/>
            </w:tcBorders>
            <w:shd w:val="clear" w:color="auto" w:fill="auto"/>
            <w:vAlign w:val="center"/>
          </w:tcPr>
          <w:p>
            <w:pPr>
              <w:widowControl/>
              <w:jc w:val="right"/>
              <w:textAlignment w:val="center"/>
              <w:rPr>
                <w:rFonts w:ascii="Times New Roman" w:hAnsi="Times New Roman"/>
                <w:color w:val="000000"/>
                <w:sz w:val="24"/>
                <w:szCs w:val="24"/>
              </w:rPr>
            </w:pPr>
            <w:r>
              <w:rPr>
                <w:rFonts w:ascii="方正书宋_GBK" w:hAnsi="方正书宋_GBK" w:eastAsia="方正书宋_GBK" w:cs="方正书宋_GBK"/>
                <w:color w:val="000000"/>
                <w:sz w:val="24"/>
                <w:szCs w:val="24"/>
                <w:lang w:bidi="ar"/>
              </w:rPr>
              <w:t>金额单位：万元</w:t>
            </w:r>
          </w:p>
        </w:tc>
      </w:tr>
      <w:tr>
        <w:tblPrEx>
          <w:tblCellMar>
            <w:top w:w="0" w:type="dxa"/>
            <w:left w:w="108" w:type="dxa"/>
            <w:bottom w:w="0" w:type="dxa"/>
            <w:right w:w="108" w:type="dxa"/>
          </w:tblCellMar>
        </w:tblPrEx>
        <w:trPr>
          <w:trHeight w:val="39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序号</w:t>
            </w:r>
          </w:p>
        </w:tc>
        <w:tc>
          <w:tcPr>
            <w:tcW w:w="34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项</w:t>
            </w:r>
            <w:r>
              <w:rPr>
                <w:rFonts w:ascii="Times New Roman" w:hAnsi="Times New Roman"/>
                <w:b/>
                <w:bCs/>
                <w:color w:val="000000"/>
                <w:sz w:val="24"/>
                <w:szCs w:val="24"/>
                <w:lang w:bidi="ar"/>
              </w:rPr>
              <w:t xml:space="preserve">  </w:t>
            </w:r>
            <w:r>
              <w:rPr>
                <w:rFonts w:ascii="方正书宋_GBK" w:hAnsi="方正书宋_GBK" w:eastAsia="方正书宋_GBK" w:cs="方正书宋_GBK"/>
                <w:b/>
                <w:bCs/>
                <w:color w:val="000000"/>
                <w:sz w:val="24"/>
                <w:szCs w:val="24"/>
                <w:lang w:bidi="ar"/>
              </w:rPr>
              <w:t>目</w:t>
            </w:r>
          </w:p>
        </w:tc>
        <w:tc>
          <w:tcPr>
            <w:tcW w:w="90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资金来源</w:t>
            </w:r>
          </w:p>
        </w:tc>
      </w:tr>
      <w:tr>
        <w:tblPrEx>
          <w:tblCellMar>
            <w:top w:w="0" w:type="dxa"/>
            <w:left w:w="108" w:type="dxa"/>
            <w:bottom w:w="0" w:type="dxa"/>
            <w:right w:w="108" w:type="dxa"/>
          </w:tblCellMar>
        </w:tblPrEx>
        <w:trPr>
          <w:trHeight w:val="5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34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b/>
                <w:bCs/>
                <w:color w:val="000000"/>
                <w:sz w:val="24"/>
                <w:szCs w:val="24"/>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合计</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一般公共预算财政拨款</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政府性基金财政拨款</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书宋_GBK" w:hAnsi="方正书宋_GBK" w:eastAsia="方正书宋_GBK" w:cs="方正书宋_GBK"/>
                <w:b/>
                <w:bCs/>
                <w:color w:val="000000"/>
                <w:sz w:val="24"/>
                <w:szCs w:val="24"/>
                <w:lang w:bidi="ar"/>
              </w:rPr>
              <w:t>国有资本经营预算财政拨款</w:t>
            </w:r>
          </w:p>
        </w:tc>
      </w:tr>
      <w:tr>
        <w:tblPrEx>
          <w:tblCellMar>
            <w:top w:w="0" w:type="dxa"/>
            <w:left w:w="108" w:type="dxa"/>
            <w:bottom w:w="0" w:type="dxa"/>
            <w:right w:w="108" w:type="dxa"/>
          </w:tblCellMar>
        </w:tblPrEx>
        <w:trPr>
          <w:trHeight w:val="585" w:hRule="atLeast"/>
        </w:trPr>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方正仿宋_GBK" w:hAnsi="方正仿宋_GBK" w:eastAsia="方正仿宋_GBK" w:cs="方正仿宋_GBK"/>
                <w:b/>
                <w:bCs/>
                <w:color w:val="000000"/>
                <w:sz w:val="24"/>
                <w:szCs w:val="24"/>
                <w:lang w:bidi="ar"/>
              </w:rPr>
              <w:t>栏次</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1</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3</w:t>
            </w:r>
          </w:p>
        </w:tc>
        <w:tc>
          <w:tcPr>
            <w:tcW w:w="26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b/>
                <w:bCs/>
                <w:color w:val="000000"/>
                <w:sz w:val="24"/>
                <w:szCs w:val="24"/>
              </w:rPr>
            </w:pPr>
            <w:r>
              <w:rPr>
                <w:rFonts w:ascii="Times New Roman" w:hAnsi="Times New Roman"/>
                <w:b/>
                <w:bCs/>
                <w:color w:val="000000"/>
                <w:sz w:val="24"/>
                <w:szCs w:val="24"/>
                <w:lang w:bidi="ar"/>
              </w:rPr>
              <w:t>5</w:t>
            </w: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b/>
                <w:bCs/>
                <w:color w:val="000000"/>
                <w:sz w:val="24"/>
                <w:szCs w:val="24"/>
              </w:rPr>
            </w:pPr>
            <w:r>
              <w:rPr>
                <w:rFonts w:ascii="Times New Roman" w:hAnsi="Times New Roman"/>
                <w:b/>
                <w:bCs/>
                <w:color w:val="000000"/>
                <w:sz w:val="24"/>
                <w:szCs w:val="24"/>
                <w:lang w:bidi="ar"/>
              </w:rPr>
              <w:t xml:space="preserve">            </w:t>
            </w:r>
            <w:r>
              <w:rPr>
                <w:rFonts w:ascii="方正仿宋_GBK" w:hAnsi="方正仿宋_GBK" w:eastAsia="方正仿宋_GBK" w:cs="方正仿宋_GBK"/>
                <w:b/>
                <w:bCs/>
                <w:color w:val="000000"/>
                <w:sz w:val="24"/>
                <w:szCs w:val="24"/>
                <w:lang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b/>
                <w:bCs/>
                <w:color w:val="000000"/>
                <w:sz w:val="24"/>
                <w:szCs w:val="24"/>
              </w:rPr>
            </w:pPr>
            <w:r>
              <w:rPr>
                <w:rFonts w:ascii="Times New Roman" w:hAnsi="Times New Roman"/>
                <w:b/>
                <w:bCs/>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b/>
                <w:bCs/>
                <w:color w:val="000000"/>
                <w:sz w:val="24"/>
                <w:szCs w:val="24"/>
              </w:rPr>
            </w:pPr>
            <w:r>
              <w:rPr>
                <w:rFonts w:ascii="Times New Roman" w:hAnsi="Times New Roman"/>
                <w:b/>
                <w:bCs/>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b/>
                <w:bCs/>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b/>
                <w:bCs/>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一、因公出国（境）费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二、公务用车购置及运维费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w:t>
            </w:r>
            <w:r>
              <w:rPr>
                <w:rFonts w:ascii="方正仿宋_GBK" w:hAnsi="方正仿宋_GBK" w:eastAsia="方正仿宋_GBK" w:cs="方正仿宋_GBK"/>
                <w:color w:val="000000"/>
                <w:sz w:val="24"/>
                <w:szCs w:val="24"/>
                <w:lang w:bidi="ar"/>
              </w:rPr>
              <w:t>其中：公务用车购置费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Times New Roman" w:hAnsi="Times New Roman"/>
                <w:color w:val="000000"/>
                <w:sz w:val="24"/>
                <w:szCs w:val="24"/>
                <w:lang w:bidi="ar"/>
              </w:rPr>
              <w:t xml:space="preserve">          </w:t>
            </w:r>
            <w:r>
              <w:rPr>
                <w:rFonts w:ascii="方正仿宋_GBK" w:hAnsi="方正仿宋_GBK" w:eastAsia="方正仿宋_GBK" w:cs="方正仿宋_GBK"/>
                <w:color w:val="000000"/>
                <w:sz w:val="24"/>
                <w:szCs w:val="24"/>
                <w:lang w:bidi="ar"/>
              </w:rPr>
              <w:t>公务用车运行费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right"/>
              <w:textAlignment w:val="center"/>
              <w:rPr>
                <w:rFonts w:ascii="Times New Roman" w:hAnsi="Times New Roman"/>
                <w:color w:val="000000"/>
                <w:sz w:val="24"/>
                <w:szCs w:val="24"/>
              </w:rPr>
            </w:pPr>
            <w:r>
              <w:rPr>
                <w:rFonts w:ascii="Times New Roman" w:hAnsi="Times New Roman"/>
                <w:color w:val="000000"/>
                <w:sz w:val="24"/>
                <w:szCs w:val="24"/>
                <w:lang w:bidi="ar"/>
              </w:rPr>
              <w:t>199.80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r>
        <w:tblPrEx>
          <w:tblCellMar>
            <w:top w:w="0" w:type="dxa"/>
            <w:left w:w="108" w:type="dxa"/>
            <w:bottom w:w="0" w:type="dxa"/>
            <w:right w:w="108" w:type="dxa"/>
          </w:tblCellMar>
        </w:tblPrEx>
        <w:trPr>
          <w:trHeight w:val="5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Times New Roman" w:hAnsi="Times New Roman"/>
                <w:color w:val="000000"/>
                <w:sz w:val="24"/>
                <w:szCs w:val="24"/>
              </w:rPr>
            </w:pPr>
            <w:r>
              <w:rPr>
                <w:rFonts w:ascii="Times New Roman" w:hAnsi="Times New Roman"/>
                <w:color w:val="000000"/>
                <w:sz w:val="24"/>
                <w:szCs w:val="24"/>
                <w:lang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left"/>
              <w:textAlignment w:val="center"/>
              <w:rPr>
                <w:rFonts w:ascii="Times New Roman" w:hAnsi="Times New Roman"/>
                <w:color w:val="000000"/>
                <w:sz w:val="24"/>
                <w:szCs w:val="24"/>
              </w:rPr>
            </w:pPr>
            <w:r>
              <w:rPr>
                <w:rFonts w:ascii="方正仿宋_GBK" w:hAnsi="方正仿宋_GBK" w:eastAsia="方正仿宋_GBK" w:cs="方正仿宋_GBK"/>
                <w:color w:val="000000"/>
                <w:sz w:val="24"/>
                <w:szCs w:val="24"/>
                <w:lang w:bidi="ar"/>
              </w:rPr>
              <w:t>三、公务接待费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ascii="Times New Roman" w:hAnsi="Times New Roman"/>
                <w:color w:val="000000"/>
                <w:sz w:val="24"/>
                <w:szCs w:val="24"/>
              </w:rPr>
            </w:pPr>
          </w:p>
        </w:tc>
      </w:tr>
    </w:tbl>
    <w:p>
      <w:pPr>
        <w:rPr>
          <w:rFonts w:ascii="宋体" w:hAnsi="宋体" w:cs="宋体"/>
          <w:sz w:val="44"/>
        </w:rPr>
      </w:pPr>
    </w:p>
    <w:p>
      <w:pPr>
        <w:rPr>
          <w:rFonts w:ascii="宋体" w:hAnsi="宋体" w:cs="宋体"/>
          <w:sz w:val="44"/>
        </w:rPr>
      </w:pPr>
    </w:p>
    <w:p>
      <w:pPr>
        <w:jc w:val="center"/>
        <w:rPr>
          <w:rFonts w:hint="eastAsia" w:ascii="方正小标宋_GBK" w:hAnsi="方正小标宋_GBK" w:eastAsia="宋体" w:cs="方正小标宋_GBK"/>
          <w:sz w:val="44"/>
          <w:lang w:eastAsia="zh-CN"/>
        </w:rPr>
      </w:pPr>
      <w:r>
        <w:rPr>
          <w:rFonts w:ascii="宋体" w:hAnsi="宋体" w:cs="宋体"/>
          <w:sz w:val="44"/>
        </w:rPr>
        <w:t>石家庄市鹿泉区公安局</w:t>
      </w:r>
      <w:r>
        <w:rPr>
          <w:rFonts w:hint="eastAsia" w:ascii="宋体" w:hAnsi="宋体" w:cs="宋体"/>
          <w:sz w:val="44"/>
          <w:lang w:eastAsia="zh-CN"/>
        </w:rPr>
        <w:t>本级</w:t>
      </w:r>
    </w:p>
    <w:p>
      <w:pPr>
        <w:jc w:val="center"/>
        <w:rPr>
          <w:rFonts w:ascii="方正小标宋_GBK" w:hAnsi="方正小标宋_GBK" w:eastAsia="方正小标宋_GBK" w:cs="方正小标宋_GBK"/>
          <w:sz w:val="44"/>
        </w:rPr>
      </w:pPr>
      <w:r>
        <w:rPr>
          <w:rFonts w:ascii="方正小标宋_GBK" w:hAnsi="方正小标宋_GBK" w:eastAsia="方正小标宋_GBK" w:cs="方正小标宋_GBK"/>
          <w:sz w:val="44"/>
        </w:rPr>
        <w:t>2021</w:t>
      </w:r>
      <w:r>
        <w:rPr>
          <w:rFonts w:ascii="宋体" w:hAnsi="宋体" w:cs="宋体"/>
          <w:sz w:val="44"/>
        </w:rPr>
        <w:t>年</w:t>
      </w:r>
      <w:r>
        <w:rPr>
          <w:rFonts w:hint="eastAsia" w:ascii="宋体" w:hAnsi="宋体" w:cs="宋体"/>
          <w:sz w:val="44"/>
          <w:lang w:eastAsia="zh-CN"/>
        </w:rPr>
        <w:t>单位</w:t>
      </w:r>
      <w:r>
        <w:rPr>
          <w:rFonts w:ascii="宋体" w:hAnsi="宋体" w:cs="宋体"/>
          <w:sz w:val="44"/>
        </w:rPr>
        <w:t>预算信息公开情况说明</w:t>
      </w:r>
    </w:p>
    <w:p>
      <w:pPr>
        <w:ind w:firstLine="640"/>
        <w:rPr>
          <w:rFonts w:ascii="Times New Roman" w:hAnsi="Times New Roman" w:eastAsia="Times New Roman"/>
          <w:sz w:val="32"/>
        </w:rPr>
      </w:pPr>
    </w:p>
    <w:p>
      <w:pPr>
        <w:ind w:firstLine="640"/>
        <w:rPr>
          <w:rFonts w:ascii="仿宋" w:hAnsi="仿宋" w:eastAsia="仿宋" w:cs="仿宋"/>
          <w:sz w:val="30"/>
        </w:rPr>
      </w:pPr>
      <w:r>
        <w:rPr>
          <w:rFonts w:ascii="仿宋" w:hAnsi="仿宋" w:eastAsia="仿宋" w:cs="仿宋"/>
          <w:sz w:val="30"/>
        </w:rPr>
        <w:t>按照《</w:t>
      </w:r>
      <w:r>
        <w:rPr>
          <w:rFonts w:hint="eastAsia" w:ascii="仿宋" w:hAnsi="仿宋" w:eastAsia="仿宋" w:cs="仿宋"/>
          <w:sz w:val="30"/>
          <w:lang w:eastAsia="zh-CN"/>
        </w:rPr>
        <w:t>中</w:t>
      </w:r>
      <w:bookmarkStart w:id="0" w:name="_GoBack"/>
      <w:bookmarkEnd w:id="0"/>
      <w:r>
        <w:rPr>
          <w:rFonts w:hint="eastAsia" w:ascii="仿宋" w:hAnsi="仿宋" w:eastAsia="仿宋" w:cs="仿宋"/>
          <w:sz w:val="30"/>
          <w:lang w:eastAsia="zh-CN"/>
        </w:rPr>
        <w:t>华人民共和国预算法</w:t>
      </w:r>
      <w:r>
        <w:rPr>
          <w:rFonts w:ascii="仿宋" w:hAnsi="仿宋" w:eastAsia="仿宋" w:cs="仿宋"/>
          <w:sz w:val="30"/>
        </w:rPr>
        <w:t>》、《地方预决算公开操作规程》规定，现将石家庄市鹿泉区公安局</w:t>
      </w:r>
      <w:r>
        <w:rPr>
          <w:rFonts w:hint="eastAsia" w:ascii="仿宋" w:hAnsi="仿宋" w:eastAsia="仿宋" w:cs="仿宋"/>
          <w:sz w:val="30"/>
          <w:lang w:eastAsia="zh-CN"/>
        </w:rPr>
        <w:t>本级</w:t>
      </w:r>
      <w:r>
        <w:rPr>
          <w:rFonts w:ascii="仿宋" w:hAnsi="仿宋" w:eastAsia="仿宋" w:cs="仿宋"/>
          <w:sz w:val="30"/>
        </w:rPr>
        <w:t>2021年</w:t>
      </w:r>
      <w:r>
        <w:rPr>
          <w:rFonts w:hint="eastAsia" w:ascii="仿宋" w:hAnsi="仿宋" w:eastAsia="仿宋" w:cs="仿宋"/>
          <w:sz w:val="30"/>
          <w:lang w:eastAsia="zh-CN"/>
        </w:rPr>
        <w:t>单位</w:t>
      </w:r>
      <w:r>
        <w:rPr>
          <w:rFonts w:ascii="仿宋" w:hAnsi="仿宋" w:eastAsia="仿宋" w:cs="仿宋"/>
          <w:sz w:val="30"/>
        </w:rPr>
        <w:t>预算公开如下：</w:t>
      </w:r>
    </w:p>
    <w:p>
      <w:pPr>
        <w:ind w:firstLine="640"/>
        <w:rPr>
          <w:rFonts w:ascii="仿宋" w:hAnsi="仿宋" w:eastAsia="仿宋" w:cs="仿宋"/>
          <w:sz w:val="30"/>
        </w:rPr>
      </w:pPr>
      <w:r>
        <w:rPr>
          <w:rFonts w:ascii="仿宋" w:hAnsi="仿宋" w:eastAsia="仿宋" w:cs="仿宋"/>
          <w:sz w:val="30"/>
        </w:rPr>
        <w:t>一、</w:t>
      </w:r>
      <w:r>
        <w:rPr>
          <w:rFonts w:hint="eastAsia" w:ascii="仿宋" w:hAnsi="仿宋" w:eastAsia="仿宋" w:cs="仿宋"/>
          <w:sz w:val="30"/>
          <w:lang w:eastAsia="zh-CN"/>
        </w:rPr>
        <w:t>单位</w:t>
      </w:r>
      <w:r>
        <w:rPr>
          <w:rFonts w:ascii="仿宋" w:hAnsi="仿宋" w:eastAsia="仿宋" w:cs="仿宋"/>
          <w:sz w:val="30"/>
        </w:rPr>
        <w:t>职责及机构设置情况</w:t>
      </w:r>
    </w:p>
    <w:p>
      <w:pPr>
        <w:ind w:firstLine="640"/>
        <w:rPr>
          <w:rFonts w:ascii="仿宋" w:hAnsi="仿宋" w:eastAsia="仿宋" w:cs="仿宋"/>
          <w:sz w:val="30"/>
        </w:rPr>
      </w:pPr>
      <w:r>
        <w:rPr>
          <w:rFonts w:ascii="仿宋" w:hAnsi="仿宋" w:eastAsia="仿宋" w:cs="仿宋"/>
          <w:b/>
          <w:sz w:val="30"/>
        </w:rPr>
        <w:t xml:space="preserve">   </w:t>
      </w:r>
      <w:r>
        <w:rPr>
          <w:rFonts w:hint="eastAsia" w:ascii="仿宋" w:hAnsi="仿宋" w:eastAsia="仿宋" w:cs="仿宋"/>
          <w:b/>
          <w:sz w:val="30"/>
          <w:lang w:eastAsia="zh-CN"/>
        </w:rPr>
        <w:t>单位</w:t>
      </w:r>
      <w:r>
        <w:rPr>
          <w:rFonts w:ascii="仿宋" w:hAnsi="仿宋" w:eastAsia="仿宋" w:cs="仿宋"/>
          <w:b/>
          <w:sz w:val="30"/>
        </w:rPr>
        <w:t>职责：</w:t>
      </w:r>
    </w:p>
    <w:p>
      <w:pPr>
        <w:ind w:firstLine="600"/>
        <w:jc w:val="left"/>
        <w:rPr>
          <w:rFonts w:ascii="仿宋" w:hAnsi="仿宋" w:eastAsia="仿宋" w:cs="仿宋"/>
          <w:sz w:val="30"/>
        </w:rPr>
      </w:pPr>
      <w:r>
        <w:rPr>
          <w:rFonts w:ascii="仿宋" w:hAnsi="仿宋" w:eastAsia="仿宋" w:cs="仿宋"/>
          <w:sz w:val="30"/>
        </w:rPr>
        <w:t>1、预防、制止和侦查违法犯罪活动。</w:t>
      </w:r>
    </w:p>
    <w:p>
      <w:pPr>
        <w:ind w:firstLine="600"/>
        <w:jc w:val="left"/>
        <w:rPr>
          <w:rFonts w:ascii="仿宋" w:hAnsi="仿宋" w:eastAsia="仿宋" w:cs="仿宋"/>
          <w:sz w:val="30"/>
        </w:rPr>
      </w:pPr>
      <w:r>
        <w:rPr>
          <w:rFonts w:ascii="仿宋" w:hAnsi="仿宋" w:eastAsia="仿宋" w:cs="仿宋"/>
          <w:sz w:val="30"/>
        </w:rPr>
        <w:t>2、维护社会治安秩序，制止危害社会治安秩序的行为。</w:t>
      </w:r>
    </w:p>
    <w:p>
      <w:pPr>
        <w:ind w:firstLine="600"/>
        <w:jc w:val="left"/>
        <w:rPr>
          <w:rFonts w:ascii="仿宋" w:hAnsi="仿宋" w:eastAsia="仿宋" w:cs="仿宋"/>
          <w:sz w:val="30"/>
        </w:rPr>
      </w:pPr>
      <w:r>
        <w:rPr>
          <w:rFonts w:ascii="仿宋" w:hAnsi="仿宋" w:eastAsia="仿宋" w:cs="仿宋"/>
          <w:sz w:val="30"/>
        </w:rPr>
        <w:t>3、维护交通安全和交通秩序，处理交通事故。</w:t>
      </w:r>
    </w:p>
    <w:p>
      <w:pPr>
        <w:ind w:firstLine="600"/>
        <w:jc w:val="left"/>
        <w:rPr>
          <w:rFonts w:ascii="仿宋" w:hAnsi="仿宋" w:eastAsia="仿宋" w:cs="仿宋"/>
          <w:sz w:val="30"/>
        </w:rPr>
      </w:pPr>
      <w:r>
        <w:rPr>
          <w:rFonts w:ascii="仿宋" w:hAnsi="仿宋" w:eastAsia="仿宋" w:cs="仿宋"/>
          <w:sz w:val="30"/>
        </w:rPr>
        <w:t>4、组织实施消防工作，实施消防监督。</w:t>
      </w:r>
    </w:p>
    <w:p>
      <w:pPr>
        <w:ind w:firstLine="600"/>
        <w:jc w:val="left"/>
        <w:rPr>
          <w:rFonts w:ascii="仿宋" w:hAnsi="仿宋" w:eastAsia="仿宋" w:cs="仿宋"/>
          <w:sz w:val="30"/>
        </w:rPr>
      </w:pPr>
      <w:r>
        <w:rPr>
          <w:rFonts w:ascii="仿宋" w:hAnsi="仿宋" w:eastAsia="仿宋" w:cs="仿宋"/>
          <w:sz w:val="30"/>
        </w:rPr>
        <w:t>5、管理枪支弹药，管制刀具和易燃、易爆、剧毒、放射性危险物品。</w:t>
      </w:r>
    </w:p>
    <w:p>
      <w:pPr>
        <w:ind w:firstLine="600"/>
        <w:jc w:val="left"/>
        <w:rPr>
          <w:rFonts w:ascii="仿宋" w:hAnsi="仿宋" w:eastAsia="仿宋" w:cs="仿宋"/>
          <w:sz w:val="30"/>
        </w:rPr>
      </w:pPr>
      <w:r>
        <w:rPr>
          <w:rFonts w:ascii="仿宋" w:hAnsi="仿宋" w:eastAsia="仿宋" w:cs="仿宋"/>
          <w:sz w:val="30"/>
        </w:rPr>
        <w:t>6、对法律、法规规定的特种行业进行管理。</w:t>
      </w:r>
    </w:p>
    <w:p>
      <w:pPr>
        <w:ind w:firstLine="600"/>
        <w:jc w:val="left"/>
        <w:rPr>
          <w:rFonts w:ascii="仿宋" w:hAnsi="仿宋" w:eastAsia="仿宋" w:cs="仿宋"/>
          <w:sz w:val="30"/>
        </w:rPr>
      </w:pPr>
      <w:r>
        <w:rPr>
          <w:rFonts w:ascii="仿宋" w:hAnsi="仿宋" w:eastAsia="仿宋" w:cs="仿宋"/>
          <w:sz w:val="30"/>
        </w:rPr>
        <w:t>7、警卫国家规定的特定人员，警卫重要的场所和实施。</w:t>
      </w:r>
    </w:p>
    <w:p>
      <w:pPr>
        <w:ind w:firstLine="600"/>
        <w:jc w:val="left"/>
        <w:rPr>
          <w:rFonts w:ascii="仿宋" w:hAnsi="仿宋" w:eastAsia="仿宋" w:cs="仿宋"/>
          <w:sz w:val="30"/>
        </w:rPr>
      </w:pPr>
      <w:r>
        <w:rPr>
          <w:rFonts w:ascii="仿宋" w:hAnsi="仿宋" w:eastAsia="仿宋" w:cs="仿宋"/>
          <w:sz w:val="30"/>
        </w:rPr>
        <w:t>8、管理集会、游行、示威活动。</w:t>
      </w:r>
    </w:p>
    <w:p>
      <w:pPr>
        <w:ind w:firstLine="600"/>
        <w:jc w:val="left"/>
        <w:rPr>
          <w:rFonts w:ascii="仿宋" w:hAnsi="仿宋" w:eastAsia="仿宋" w:cs="仿宋"/>
          <w:sz w:val="30"/>
        </w:rPr>
      </w:pPr>
      <w:r>
        <w:rPr>
          <w:rFonts w:ascii="仿宋" w:hAnsi="仿宋" w:eastAsia="仿宋" w:cs="仿宋"/>
          <w:sz w:val="30"/>
        </w:rPr>
        <w:t>9、管理户政、国籍和入境出境事务及外国人在中国境内居留、旅行的有关事务。</w:t>
      </w:r>
    </w:p>
    <w:p>
      <w:pPr>
        <w:ind w:firstLine="600"/>
        <w:jc w:val="left"/>
        <w:rPr>
          <w:rFonts w:ascii="仿宋" w:hAnsi="仿宋" w:eastAsia="仿宋" w:cs="仿宋"/>
          <w:sz w:val="30"/>
        </w:rPr>
      </w:pPr>
      <w:r>
        <w:rPr>
          <w:rFonts w:ascii="仿宋" w:hAnsi="仿宋" w:eastAsia="仿宋" w:cs="仿宋"/>
          <w:sz w:val="30"/>
        </w:rPr>
        <w:t>10、对判处拘役、剥夺政治权力的罪犯执行刑罚。</w:t>
      </w:r>
    </w:p>
    <w:p>
      <w:pPr>
        <w:ind w:firstLine="600"/>
        <w:jc w:val="left"/>
        <w:rPr>
          <w:rFonts w:ascii="仿宋" w:hAnsi="仿宋" w:eastAsia="仿宋" w:cs="仿宋"/>
          <w:sz w:val="30"/>
        </w:rPr>
      </w:pPr>
      <w:r>
        <w:rPr>
          <w:rFonts w:ascii="仿宋" w:hAnsi="仿宋" w:eastAsia="仿宋" w:cs="仿宋"/>
          <w:sz w:val="30"/>
        </w:rPr>
        <w:t>11、监督管理计算机系统的安全保卫工作。</w:t>
      </w:r>
    </w:p>
    <w:p>
      <w:pPr>
        <w:ind w:firstLine="600"/>
        <w:jc w:val="left"/>
        <w:rPr>
          <w:rFonts w:ascii="仿宋" w:hAnsi="仿宋" w:eastAsia="仿宋" w:cs="仿宋"/>
          <w:sz w:val="30"/>
        </w:rPr>
      </w:pPr>
      <w:r>
        <w:rPr>
          <w:rFonts w:ascii="仿宋" w:hAnsi="仿宋" w:eastAsia="仿宋" w:cs="仿宋"/>
          <w:sz w:val="30"/>
        </w:rPr>
        <w:t>12、指导和监督国家机关、社会团体、企事业组织和重点建设工程的治安保卫工作，指导治安保卫委员会等群众性组织的治安防范工作。</w:t>
      </w:r>
    </w:p>
    <w:p>
      <w:pPr>
        <w:ind w:firstLine="600"/>
        <w:jc w:val="left"/>
        <w:rPr>
          <w:rFonts w:ascii="仿宋" w:hAnsi="仿宋" w:eastAsia="仿宋" w:cs="仿宋"/>
          <w:sz w:val="30"/>
        </w:rPr>
      </w:pPr>
      <w:r>
        <w:rPr>
          <w:rFonts w:ascii="仿宋" w:hAnsi="仿宋" w:eastAsia="仿宋" w:cs="仿宋"/>
          <w:sz w:val="30"/>
        </w:rPr>
        <w:t>13、法律、法规规定的其他职责。</w:t>
      </w:r>
    </w:p>
    <w:p>
      <w:pPr>
        <w:ind w:firstLine="600"/>
        <w:jc w:val="left"/>
        <w:rPr>
          <w:rFonts w:ascii="仿宋" w:hAnsi="仿宋" w:eastAsia="仿宋" w:cs="仿宋"/>
          <w:sz w:val="30"/>
        </w:rPr>
      </w:pPr>
      <w:r>
        <w:rPr>
          <w:rFonts w:ascii="仿宋" w:hAnsi="仿宋" w:eastAsia="仿宋" w:cs="仿宋"/>
          <w:sz w:val="30"/>
        </w:rPr>
        <w:t>14、承办区政府交办的其他工作。</w:t>
      </w:r>
    </w:p>
    <w:p>
      <w:pPr>
        <w:ind w:firstLine="602"/>
        <w:rPr>
          <w:rFonts w:ascii="仿宋" w:hAnsi="仿宋" w:eastAsia="仿宋" w:cs="仿宋"/>
          <w:b/>
          <w:sz w:val="30"/>
        </w:rPr>
      </w:pPr>
      <w:r>
        <w:rPr>
          <w:rFonts w:ascii="仿宋" w:hAnsi="仿宋" w:eastAsia="仿宋" w:cs="仿宋"/>
          <w:b/>
          <w:sz w:val="30"/>
        </w:rPr>
        <w:t>机构设置：</w:t>
      </w:r>
    </w:p>
    <w:p>
      <w:pPr>
        <w:jc w:val="center"/>
        <w:rPr>
          <w:rFonts w:ascii="宋体" w:hAnsi="宋体" w:cs="宋体"/>
          <w:sz w:val="32"/>
        </w:rPr>
      </w:pPr>
      <w:r>
        <w:rPr>
          <w:rFonts w:hint="eastAsia" w:ascii="宋体" w:hAnsi="宋体" w:cs="宋体"/>
          <w:sz w:val="32"/>
          <w:lang w:eastAsia="zh-CN"/>
        </w:rPr>
        <w:t>单位</w:t>
      </w:r>
      <w:r>
        <w:rPr>
          <w:rFonts w:ascii="宋体" w:hAnsi="宋体" w:cs="宋体"/>
          <w:sz w:val="32"/>
        </w:rPr>
        <w:t>机构设置情况</w:t>
      </w:r>
    </w:p>
    <w:tbl>
      <w:tblPr>
        <w:tblStyle w:val="6"/>
        <w:tblW w:w="123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96"/>
        <w:gridCol w:w="1688"/>
        <w:gridCol w:w="1947"/>
        <w:gridCol w:w="35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tblHeader/>
          <w:jc w:val="center"/>
        </w:trPr>
        <w:tc>
          <w:tcPr>
            <w:tcW w:w="5196"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688"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947"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50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9" w:hRule="atLeast"/>
          <w:jc w:val="center"/>
        </w:trPr>
        <w:tc>
          <w:tcPr>
            <w:tcW w:w="5196" w:type="dxa"/>
            <w:vAlign w:val="center"/>
          </w:tcPr>
          <w:p>
            <w:pPr>
              <w:spacing w:line="300" w:lineRule="exact"/>
              <w:jc w:val="left"/>
              <w:rPr>
                <w:rFonts w:hint="eastAsia" w:ascii="方正书宋_GBK" w:eastAsia="方正书宋_GBK"/>
                <w:sz w:val="28"/>
                <w:szCs w:val="28"/>
                <w:lang w:eastAsia="zh-CN"/>
              </w:rPr>
            </w:pPr>
            <w:r>
              <w:rPr>
                <w:rFonts w:hint="eastAsia" w:ascii="方正书宋_GBK" w:eastAsia="方正书宋_GBK"/>
                <w:sz w:val="28"/>
                <w:szCs w:val="28"/>
              </w:rPr>
              <w:t>石家庄市鹿泉区公安局</w:t>
            </w:r>
            <w:r>
              <w:rPr>
                <w:rFonts w:hint="eastAsia" w:ascii="方正书宋_GBK" w:eastAsia="方正书宋_GBK"/>
                <w:sz w:val="28"/>
                <w:szCs w:val="28"/>
                <w:lang w:eastAsia="zh-CN"/>
              </w:rPr>
              <w:t>本级</w:t>
            </w:r>
          </w:p>
        </w:tc>
        <w:tc>
          <w:tcPr>
            <w:tcW w:w="1688"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947"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507"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rPr>
          <w:rFonts w:eastAsia="Calibri" w:cs="Calibri"/>
        </w:rPr>
      </w:pPr>
    </w:p>
    <w:p>
      <w:pPr>
        <w:ind w:firstLine="640"/>
        <w:rPr>
          <w:rFonts w:ascii="黑体" w:hAnsi="黑体" w:eastAsia="黑体" w:cs="黑体"/>
          <w:sz w:val="32"/>
        </w:rPr>
      </w:pPr>
      <w:r>
        <w:rPr>
          <w:rFonts w:ascii="黑体" w:hAnsi="黑体" w:eastAsia="黑体" w:cs="黑体"/>
          <w:sz w:val="32"/>
        </w:rPr>
        <w:t>二、</w:t>
      </w:r>
      <w:r>
        <w:rPr>
          <w:rFonts w:hint="eastAsia" w:ascii="黑体" w:hAnsi="黑体" w:eastAsia="黑体" w:cs="黑体"/>
          <w:sz w:val="32"/>
          <w:lang w:eastAsia="zh-CN"/>
        </w:rPr>
        <w:t>单位</w:t>
      </w:r>
      <w:r>
        <w:rPr>
          <w:rFonts w:ascii="黑体" w:hAnsi="黑体" w:eastAsia="黑体" w:cs="黑体"/>
          <w:sz w:val="32"/>
        </w:rPr>
        <w:t>预算安排的总体情况</w:t>
      </w:r>
    </w:p>
    <w:p>
      <w:pPr>
        <w:ind w:firstLine="640"/>
        <w:rPr>
          <w:rFonts w:ascii="宋体" w:hAnsi="宋体" w:cs="宋体"/>
          <w:sz w:val="32"/>
        </w:rPr>
      </w:pPr>
      <w:r>
        <w:rPr>
          <w:rFonts w:ascii="宋体" w:hAnsi="宋体" w:cs="宋体"/>
          <w:sz w:val="32"/>
        </w:rPr>
        <w:t>按照预算管理有关规定，目前我</w:t>
      </w:r>
      <w:r>
        <w:rPr>
          <w:rFonts w:hint="eastAsia" w:ascii="宋体" w:hAnsi="宋体" w:cs="宋体"/>
          <w:sz w:val="32"/>
          <w:lang w:eastAsia="zh-CN"/>
        </w:rPr>
        <w:t>单位</w:t>
      </w:r>
      <w:r>
        <w:rPr>
          <w:rFonts w:ascii="宋体" w:hAnsi="宋体" w:cs="宋体"/>
          <w:sz w:val="32"/>
        </w:rPr>
        <w:t>预算的编制实行综合预算管理，即全部收入和支出都反映的预算中。</w:t>
      </w:r>
    </w:p>
    <w:p>
      <w:pPr>
        <w:ind w:firstLine="640"/>
        <w:rPr>
          <w:rFonts w:ascii="Times New Roman" w:hAnsi="Times New Roman" w:eastAsia="Times New Roman"/>
          <w:sz w:val="32"/>
        </w:rPr>
      </w:pPr>
      <w:r>
        <w:rPr>
          <w:rFonts w:ascii="Times New Roman" w:hAnsi="Times New Roman" w:eastAsia="Times New Roman"/>
          <w:sz w:val="32"/>
        </w:rPr>
        <w:t>1</w:t>
      </w:r>
      <w:r>
        <w:rPr>
          <w:rFonts w:ascii="宋体" w:hAnsi="宋体" w:cs="宋体"/>
          <w:sz w:val="32"/>
        </w:rPr>
        <w:t>、收入说明</w:t>
      </w:r>
    </w:p>
    <w:p>
      <w:pPr>
        <w:ind w:firstLine="640"/>
        <w:rPr>
          <w:rFonts w:ascii="Times New Roman" w:hAnsi="Times New Roman" w:eastAsia="Times New Roman"/>
          <w:sz w:val="32"/>
        </w:rPr>
      </w:pPr>
      <w:r>
        <w:rPr>
          <w:rFonts w:ascii="宋体" w:hAnsi="宋体" w:cs="宋体"/>
          <w:sz w:val="32"/>
        </w:rPr>
        <w:t>反映本</w:t>
      </w:r>
      <w:r>
        <w:rPr>
          <w:rFonts w:hint="eastAsia" w:ascii="宋体" w:hAnsi="宋体" w:cs="宋体"/>
          <w:sz w:val="32"/>
          <w:lang w:eastAsia="zh-CN"/>
        </w:rPr>
        <w:t>单位</w:t>
      </w:r>
      <w:r>
        <w:rPr>
          <w:rFonts w:ascii="宋体" w:hAnsi="宋体" w:cs="宋体"/>
          <w:sz w:val="32"/>
        </w:rPr>
        <w:t>当年全部收入。</w:t>
      </w:r>
      <w:r>
        <w:rPr>
          <w:rFonts w:ascii="Times New Roman" w:hAnsi="Times New Roman" w:eastAsia="Times New Roman"/>
          <w:sz w:val="32"/>
        </w:rPr>
        <w:t>2021</w:t>
      </w:r>
      <w:r>
        <w:rPr>
          <w:rFonts w:ascii="宋体" w:hAnsi="宋体" w:cs="宋体"/>
          <w:sz w:val="32"/>
        </w:rPr>
        <w:t>年预算收入</w:t>
      </w:r>
      <w:r>
        <w:rPr>
          <w:rFonts w:ascii="Times New Roman" w:hAnsi="Times New Roman" w:eastAsia="Times New Roman"/>
          <w:sz w:val="32"/>
        </w:rPr>
        <w:t>12630.37</w:t>
      </w:r>
      <w:r>
        <w:rPr>
          <w:rFonts w:ascii="宋体" w:hAnsi="宋体" w:cs="宋体"/>
          <w:sz w:val="32"/>
        </w:rPr>
        <w:t>万元，其中：一般公共预算收入</w:t>
      </w:r>
      <w:r>
        <w:rPr>
          <w:rFonts w:ascii="Times New Roman" w:hAnsi="Times New Roman" w:eastAsia="Times New Roman"/>
          <w:sz w:val="32"/>
        </w:rPr>
        <w:t>12630.37</w:t>
      </w:r>
      <w:r>
        <w:rPr>
          <w:rFonts w:ascii="宋体" w:hAnsi="宋体" w:cs="宋体"/>
          <w:sz w:val="32"/>
        </w:rPr>
        <w:t>万元，基金预算收入</w:t>
      </w:r>
      <w:r>
        <w:rPr>
          <w:rFonts w:ascii="Times New Roman" w:hAnsi="Times New Roman" w:eastAsia="Times New Roman"/>
          <w:sz w:val="32"/>
        </w:rPr>
        <w:t>0</w:t>
      </w:r>
      <w:r>
        <w:rPr>
          <w:rFonts w:ascii="宋体" w:hAnsi="宋体" w:cs="宋体"/>
          <w:sz w:val="32"/>
        </w:rPr>
        <w:t>万元，财政专户核拨收入</w:t>
      </w:r>
      <w:r>
        <w:rPr>
          <w:rFonts w:ascii="Times New Roman" w:hAnsi="Times New Roman" w:eastAsia="Times New Roman"/>
          <w:sz w:val="32"/>
        </w:rPr>
        <w:t>0</w:t>
      </w:r>
      <w:r>
        <w:rPr>
          <w:rFonts w:ascii="宋体" w:hAnsi="宋体" w:cs="宋体"/>
          <w:sz w:val="32"/>
        </w:rPr>
        <w:t>万元，其他来源收入</w:t>
      </w:r>
      <w:r>
        <w:rPr>
          <w:rFonts w:ascii="Times New Roman" w:hAnsi="Times New Roman" w:eastAsia="Times New Roman"/>
          <w:sz w:val="32"/>
        </w:rPr>
        <w:t>0</w:t>
      </w:r>
      <w:r>
        <w:rPr>
          <w:rFonts w:ascii="宋体" w:hAnsi="宋体" w:cs="宋体"/>
          <w:sz w:val="32"/>
        </w:rPr>
        <w:t>万元。</w:t>
      </w:r>
    </w:p>
    <w:p>
      <w:pPr>
        <w:ind w:firstLine="640"/>
        <w:rPr>
          <w:rFonts w:ascii="Times New Roman" w:hAnsi="Times New Roman" w:eastAsia="Times New Roman"/>
          <w:sz w:val="32"/>
        </w:rPr>
      </w:pPr>
      <w:r>
        <w:rPr>
          <w:rFonts w:ascii="Times New Roman" w:hAnsi="Times New Roman" w:eastAsia="Times New Roman"/>
          <w:sz w:val="32"/>
        </w:rPr>
        <w:t>2</w:t>
      </w:r>
      <w:r>
        <w:rPr>
          <w:rFonts w:ascii="宋体" w:hAnsi="宋体" w:cs="宋体"/>
          <w:sz w:val="32"/>
        </w:rPr>
        <w:t>、支出说明</w:t>
      </w:r>
    </w:p>
    <w:p>
      <w:pPr>
        <w:ind w:firstLine="640"/>
        <w:rPr>
          <w:rFonts w:ascii="Times New Roman" w:hAnsi="Times New Roman" w:eastAsia="Times New Roman"/>
          <w:sz w:val="32"/>
        </w:rPr>
      </w:pPr>
      <w:r>
        <w:rPr>
          <w:rFonts w:ascii="宋体" w:hAnsi="宋体" w:cs="宋体"/>
          <w:sz w:val="32"/>
        </w:rPr>
        <w:t>收支预算总表支出栏、基本支出表、项目支出表按经济分类和支出功能分类科目编制，反映石家庄市鹿泉区公安局</w:t>
      </w:r>
      <w:r>
        <w:rPr>
          <w:rFonts w:hint="eastAsia" w:ascii="宋体" w:hAnsi="宋体" w:cs="宋体"/>
          <w:sz w:val="32"/>
          <w:lang w:eastAsia="zh-CN"/>
        </w:rPr>
        <w:t>本级</w:t>
      </w:r>
      <w:r>
        <w:rPr>
          <w:rFonts w:ascii="宋体" w:hAnsi="宋体" w:cs="宋体"/>
          <w:sz w:val="32"/>
        </w:rPr>
        <w:t>年度</w:t>
      </w:r>
      <w:r>
        <w:rPr>
          <w:rFonts w:hint="eastAsia" w:ascii="宋体" w:hAnsi="宋体" w:cs="宋体"/>
          <w:sz w:val="32"/>
          <w:lang w:eastAsia="zh-CN"/>
        </w:rPr>
        <w:t>单位</w:t>
      </w:r>
      <w:r>
        <w:rPr>
          <w:rFonts w:ascii="宋体" w:hAnsi="宋体" w:cs="宋体"/>
          <w:sz w:val="32"/>
        </w:rPr>
        <w:t>预算中支出预算的总体情况。</w:t>
      </w:r>
      <w:r>
        <w:rPr>
          <w:rFonts w:ascii="Times New Roman" w:hAnsi="Times New Roman" w:eastAsia="Times New Roman"/>
          <w:sz w:val="32"/>
        </w:rPr>
        <w:t>2021</w:t>
      </w:r>
      <w:r>
        <w:rPr>
          <w:rFonts w:ascii="宋体" w:hAnsi="宋体" w:cs="宋体"/>
          <w:sz w:val="32"/>
        </w:rPr>
        <w:t>年</w:t>
      </w:r>
      <w:r>
        <w:rPr>
          <w:rFonts w:hint="eastAsia" w:ascii="宋体" w:hAnsi="宋体" w:cs="宋体"/>
          <w:sz w:val="32"/>
          <w:lang w:eastAsia="zh-CN"/>
        </w:rPr>
        <w:t>单位</w:t>
      </w:r>
      <w:r>
        <w:rPr>
          <w:rFonts w:ascii="宋体" w:hAnsi="宋体" w:cs="宋体"/>
          <w:sz w:val="32"/>
        </w:rPr>
        <w:t>支出预算为</w:t>
      </w:r>
      <w:r>
        <w:rPr>
          <w:rFonts w:ascii="Times New Roman" w:hAnsi="Times New Roman" w:eastAsia="Times New Roman"/>
          <w:sz w:val="32"/>
        </w:rPr>
        <w:t>12630.37</w:t>
      </w:r>
      <w:r>
        <w:rPr>
          <w:rFonts w:ascii="宋体" w:hAnsi="宋体" w:cs="宋体"/>
          <w:sz w:val="32"/>
        </w:rPr>
        <w:t>万元，其中基本支出</w:t>
      </w:r>
      <w:r>
        <w:rPr>
          <w:rFonts w:ascii="Times New Roman" w:hAnsi="Times New Roman" w:eastAsia="Times New Roman"/>
          <w:sz w:val="32"/>
        </w:rPr>
        <w:t>11345.35</w:t>
      </w:r>
      <w:r>
        <w:rPr>
          <w:rFonts w:ascii="宋体" w:hAnsi="宋体" w:cs="宋体"/>
          <w:sz w:val="32"/>
        </w:rPr>
        <w:t>万元，包括人员经费</w:t>
      </w:r>
      <w:r>
        <w:rPr>
          <w:rFonts w:ascii="Times New Roman" w:hAnsi="Times New Roman" w:eastAsia="Times New Roman"/>
          <w:sz w:val="32"/>
        </w:rPr>
        <w:t>5636.70</w:t>
      </w:r>
      <w:r>
        <w:rPr>
          <w:rFonts w:ascii="宋体" w:hAnsi="宋体" w:cs="宋体"/>
          <w:sz w:val="32"/>
        </w:rPr>
        <w:t>万元和日常公用经费</w:t>
      </w:r>
      <w:r>
        <w:rPr>
          <w:rFonts w:ascii="Times New Roman" w:hAnsi="Times New Roman" w:eastAsia="Times New Roman"/>
          <w:sz w:val="32"/>
        </w:rPr>
        <w:t>5708.65</w:t>
      </w:r>
      <w:r>
        <w:rPr>
          <w:rFonts w:ascii="宋体" w:hAnsi="宋体" w:cs="宋体"/>
          <w:sz w:val="32"/>
        </w:rPr>
        <w:t>万元；项目支出</w:t>
      </w:r>
      <w:r>
        <w:rPr>
          <w:rFonts w:ascii="Times New Roman" w:hAnsi="Times New Roman" w:eastAsia="Times New Roman"/>
          <w:sz w:val="32"/>
        </w:rPr>
        <w:t>1285.02</w:t>
      </w:r>
      <w:r>
        <w:rPr>
          <w:rFonts w:ascii="宋体" w:hAnsi="宋体" w:cs="宋体"/>
          <w:sz w:val="32"/>
        </w:rPr>
        <w:t>万元，主要为执法办案支出</w:t>
      </w:r>
      <w:r>
        <w:rPr>
          <w:rFonts w:ascii="Times New Roman" w:hAnsi="Times New Roman" w:eastAsia="Times New Roman"/>
          <w:sz w:val="32"/>
        </w:rPr>
        <w:t>1285.02</w:t>
      </w:r>
      <w:r>
        <w:rPr>
          <w:rFonts w:ascii="宋体" w:hAnsi="宋体" w:cs="宋体"/>
          <w:sz w:val="32"/>
        </w:rPr>
        <w:t>万元。</w:t>
      </w:r>
    </w:p>
    <w:p>
      <w:pPr>
        <w:ind w:firstLine="640"/>
        <w:rPr>
          <w:rFonts w:ascii="Times New Roman" w:hAnsi="Times New Roman" w:eastAsia="Times New Roman"/>
          <w:sz w:val="32"/>
        </w:rPr>
      </w:pPr>
      <w:r>
        <w:rPr>
          <w:rFonts w:ascii="Times New Roman" w:hAnsi="Times New Roman" w:eastAsia="Times New Roman"/>
          <w:sz w:val="32"/>
        </w:rPr>
        <w:t>3</w:t>
      </w:r>
      <w:r>
        <w:rPr>
          <w:rFonts w:ascii="宋体" w:hAnsi="宋体" w:cs="宋体"/>
          <w:sz w:val="32"/>
        </w:rPr>
        <w:t>、比上年增减情况</w:t>
      </w:r>
    </w:p>
    <w:p>
      <w:pPr>
        <w:ind w:firstLine="640"/>
        <w:rPr>
          <w:rFonts w:ascii="Times New Roman" w:hAnsi="Times New Roman" w:eastAsia="Times New Roman"/>
          <w:sz w:val="32"/>
        </w:rPr>
      </w:pPr>
      <w:r>
        <w:rPr>
          <w:rFonts w:ascii="Times New Roman" w:hAnsi="Times New Roman" w:eastAsia="Times New Roman"/>
          <w:color w:val="000000"/>
          <w:sz w:val="32"/>
        </w:rPr>
        <w:t>2021</w:t>
      </w:r>
      <w:r>
        <w:rPr>
          <w:rFonts w:ascii="宋体" w:hAnsi="宋体" w:cs="宋体"/>
          <w:color w:val="000000"/>
          <w:sz w:val="32"/>
        </w:rPr>
        <w:t>年</w:t>
      </w:r>
      <w:r>
        <w:rPr>
          <w:rFonts w:hint="eastAsia" w:ascii="宋体" w:hAnsi="宋体" w:cs="宋体"/>
          <w:color w:val="000000"/>
          <w:sz w:val="32"/>
          <w:lang w:eastAsia="zh-CN"/>
        </w:rPr>
        <w:t>单位</w:t>
      </w:r>
      <w:r>
        <w:rPr>
          <w:rFonts w:ascii="宋体" w:hAnsi="宋体" w:cs="宋体"/>
          <w:color w:val="000000"/>
          <w:sz w:val="32"/>
        </w:rPr>
        <w:t>预算收支安排</w:t>
      </w:r>
      <w:r>
        <w:rPr>
          <w:rFonts w:ascii="Times New Roman" w:hAnsi="Times New Roman" w:eastAsia="Times New Roman"/>
          <w:sz w:val="32"/>
        </w:rPr>
        <w:t>12630.37</w:t>
      </w:r>
      <w:r>
        <w:rPr>
          <w:rFonts w:ascii="宋体" w:hAnsi="宋体" w:cs="宋体"/>
          <w:color w:val="000000"/>
          <w:sz w:val="32"/>
        </w:rPr>
        <w:t>万元，</w:t>
      </w:r>
      <w:r>
        <w:rPr>
          <w:rFonts w:ascii="宋体" w:hAnsi="宋体" w:cs="宋体"/>
          <w:sz w:val="32"/>
        </w:rPr>
        <w:t>较</w:t>
      </w:r>
      <w:r>
        <w:rPr>
          <w:rFonts w:ascii="Times New Roman" w:hAnsi="Times New Roman" w:eastAsia="Times New Roman"/>
          <w:sz w:val="32"/>
        </w:rPr>
        <w:t>2020</w:t>
      </w:r>
      <w:r>
        <w:rPr>
          <w:rFonts w:ascii="宋体" w:hAnsi="宋体" w:cs="宋体"/>
          <w:sz w:val="32"/>
        </w:rPr>
        <w:t>年减少</w:t>
      </w:r>
      <w:r>
        <w:rPr>
          <w:rFonts w:ascii="Times New Roman" w:hAnsi="Times New Roman" w:eastAsia="Times New Roman"/>
          <w:sz w:val="32"/>
        </w:rPr>
        <w:t>1728.23</w:t>
      </w:r>
      <w:r>
        <w:rPr>
          <w:rFonts w:ascii="宋体" w:hAnsi="宋体" w:cs="宋体"/>
          <w:sz w:val="32"/>
        </w:rPr>
        <w:t>万元，其中：基本支出减少</w:t>
      </w:r>
      <w:r>
        <w:rPr>
          <w:rFonts w:ascii="Times New Roman" w:hAnsi="Times New Roman" w:eastAsia="Times New Roman"/>
          <w:sz w:val="32"/>
        </w:rPr>
        <w:t>1417.45</w:t>
      </w:r>
      <w:r>
        <w:rPr>
          <w:rFonts w:ascii="宋体" w:hAnsi="宋体" w:cs="宋体"/>
          <w:sz w:val="32"/>
        </w:rPr>
        <w:t>万元，主要是社会治安服务中心预算从公安局分出，独立进行预算，相应减少人员经费和日常公用经费；项目支出减少</w:t>
      </w:r>
      <w:r>
        <w:rPr>
          <w:rFonts w:ascii="Times New Roman" w:hAnsi="Times New Roman" w:eastAsia="Times New Roman"/>
          <w:sz w:val="32"/>
        </w:rPr>
        <w:t>310.78</w:t>
      </w:r>
      <w:r>
        <w:rPr>
          <w:rFonts w:ascii="宋体" w:hAnsi="宋体" w:cs="宋体"/>
          <w:sz w:val="32"/>
        </w:rPr>
        <w:t>万元，主要是</w:t>
      </w:r>
      <w:r>
        <w:rPr>
          <w:rFonts w:hint="eastAsia" w:ascii="宋体" w:hAnsi="宋体" w:cs="宋体"/>
          <w:sz w:val="32"/>
        </w:rPr>
        <w:t>项目减少</w:t>
      </w:r>
      <w:r>
        <w:rPr>
          <w:rFonts w:ascii="宋体" w:hAnsi="宋体" w:cs="宋体"/>
          <w:sz w:val="32"/>
        </w:rPr>
        <w:t>；其他支出无增减变化。</w:t>
      </w:r>
    </w:p>
    <w:p>
      <w:pPr>
        <w:ind w:firstLine="960"/>
        <w:jc w:val="left"/>
        <w:rPr>
          <w:rFonts w:ascii="黑体" w:hAnsi="黑体" w:eastAsia="黑体" w:cs="黑体"/>
          <w:sz w:val="32"/>
        </w:rPr>
      </w:pPr>
      <w:r>
        <w:rPr>
          <w:rFonts w:ascii="黑体" w:hAnsi="黑体" w:eastAsia="黑体" w:cs="黑体"/>
          <w:sz w:val="32"/>
        </w:rPr>
        <w:t>三、机关运行经费安排情况</w:t>
      </w:r>
    </w:p>
    <w:p>
      <w:pPr>
        <w:ind w:left="198" w:firstLine="640"/>
        <w:jc w:val="left"/>
        <w:rPr>
          <w:rFonts w:ascii="Times New Roman" w:hAnsi="Times New Roman" w:eastAsia="Times New Roman"/>
          <w:sz w:val="32"/>
        </w:rPr>
      </w:pPr>
      <w:r>
        <w:rPr>
          <w:rFonts w:ascii="Times New Roman" w:hAnsi="Times New Roman" w:eastAsia="Times New Roman"/>
          <w:sz w:val="32"/>
        </w:rPr>
        <w:t>2021</w:t>
      </w:r>
      <w:r>
        <w:rPr>
          <w:rFonts w:ascii="宋体" w:hAnsi="宋体" w:cs="宋体"/>
          <w:sz w:val="32"/>
        </w:rPr>
        <w:t>年，我</w:t>
      </w:r>
      <w:r>
        <w:rPr>
          <w:rFonts w:hint="eastAsia" w:ascii="宋体" w:hAnsi="宋体" w:cs="宋体"/>
          <w:sz w:val="32"/>
          <w:lang w:eastAsia="zh-CN"/>
        </w:rPr>
        <w:t>单位</w:t>
      </w:r>
      <w:r>
        <w:rPr>
          <w:rFonts w:ascii="宋体" w:hAnsi="宋体" w:cs="宋体"/>
          <w:sz w:val="32"/>
        </w:rPr>
        <w:t>行政运行经费共计安排</w:t>
      </w:r>
      <w:r>
        <w:rPr>
          <w:rFonts w:hint="eastAsia" w:ascii="Times New Roman" w:hAnsi="Times New Roman" w:eastAsiaTheme="minorEastAsia"/>
          <w:sz w:val="32"/>
        </w:rPr>
        <w:t>5708.65</w:t>
      </w:r>
      <w:r>
        <w:rPr>
          <w:rFonts w:ascii="宋体" w:hAnsi="宋体" w:cs="宋体"/>
          <w:sz w:val="32"/>
        </w:rPr>
        <w:t>万元，主要用于保证机关单位正常运转的辅警人员工资、社保缴费等委托业务费、办公及印刷费、邮电费、差旅费、会议费、福利费、专用材料及一般设备购置费、办公用房水电费、办公用房取暖费、日常维修费、公务车运行维护费等支出。</w:t>
      </w:r>
    </w:p>
    <w:p>
      <w:pPr>
        <w:ind w:left="198" w:firstLine="640"/>
        <w:jc w:val="left"/>
        <w:rPr>
          <w:rFonts w:ascii="黑体" w:hAnsi="黑体" w:eastAsia="黑体" w:cs="黑体"/>
          <w:sz w:val="32"/>
        </w:rPr>
      </w:pPr>
      <w:r>
        <w:rPr>
          <w:rFonts w:ascii="黑体" w:hAnsi="黑体" w:eastAsia="黑体" w:cs="黑体"/>
          <w:sz w:val="32"/>
        </w:rPr>
        <w:t>四、财政拨款“三公”经费预算情况及增减变化原因</w:t>
      </w:r>
    </w:p>
    <w:p>
      <w:pPr>
        <w:ind w:left="198" w:firstLine="640"/>
        <w:jc w:val="left"/>
        <w:rPr>
          <w:rFonts w:ascii="宋体" w:hAnsi="宋体" w:cs="宋体"/>
          <w:sz w:val="32"/>
        </w:rPr>
      </w:pPr>
      <w:r>
        <w:rPr>
          <w:rFonts w:ascii="Times New Roman" w:hAnsi="Times New Roman" w:eastAsia="Times New Roman"/>
          <w:sz w:val="32"/>
        </w:rPr>
        <w:t>2021</w:t>
      </w:r>
      <w:r>
        <w:rPr>
          <w:rFonts w:ascii="宋体" w:hAnsi="宋体" w:cs="宋体"/>
          <w:sz w:val="32"/>
        </w:rPr>
        <w:t>年，我</w:t>
      </w:r>
      <w:r>
        <w:rPr>
          <w:rFonts w:hint="eastAsia" w:ascii="宋体" w:hAnsi="宋体" w:cs="宋体"/>
          <w:sz w:val="32"/>
          <w:lang w:eastAsia="zh-CN"/>
        </w:rPr>
        <w:t>单位</w:t>
      </w:r>
      <w:r>
        <w:rPr>
          <w:rFonts w:ascii="宋体" w:hAnsi="宋体" w:cs="宋体"/>
          <w:sz w:val="32"/>
        </w:rPr>
        <w:t>财政拨款“三公”经费预算安排</w:t>
      </w:r>
      <w:r>
        <w:rPr>
          <w:rFonts w:hint="eastAsia" w:ascii="Times New Roman" w:hAnsi="Times New Roman"/>
          <w:sz w:val="32"/>
        </w:rPr>
        <w:t>199.8</w:t>
      </w:r>
      <w:r>
        <w:rPr>
          <w:rFonts w:ascii="宋体" w:hAnsi="宋体" w:cs="宋体"/>
          <w:sz w:val="32"/>
        </w:rPr>
        <w:t>万元，其中：因公出国（境）费</w:t>
      </w:r>
      <w:r>
        <w:rPr>
          <w:rFonts w:ascii="Times New Roman" w:hAnsi="Times New Roman" w:eastAsia="Times New Roman"/>
          <w:sz w:val="32"/>
        </w:rPr>
        <w:t>0</w:t>
      </w:r>
      <w:r>
        <w:rPr>
          <w:rFonts w:ascii="宋体" w:hAnsi="宋体" w:cs="宋体"/>
          <w:sz w:val="32"/>
        </w:rPr>
        <w:t>万元；公务用车购置及运维费</w:t>
      </w:r>
      <w:r>
        <w:rPr>
          <w:rFonts w:ascii="Times New Roman" w:hAnsi="Times New Roman" w:eastAsia="Times New Roman"/>
          <w:sz w:val="32"/>
        </w:rPr>
        <w:t>199.8</w:t>
      </w:r>
      <w:r>
        <w:rPr>
          <w:rFonts w:ascii="宋体" w:hAnsi="宋体" w:cs="宋体"/>
          <w:sz w:val="32"/>
        </w:rPr>
        <w:t>万元（其中：公务用车购置费</w:t>
      </w:r>
      <w:r>
        <w:rPr>
          <w:rFonts w:ascii="Times New Roman" w:hAnsi="Times New Roman" w:eastAsia="Times New Roman"/>
          <w:sz w:val="32"/>
        </w:rPr>
        <w:t>0</w:t>
      </w:r>
      <w:r>
        <w:rPr>
          <w:rFonts w:ascii="宋体" w:hAnsi="宋体" w:cs="宋体"/>
          <w:sz w:val="32"/>
        </w:rPr>
        <w:t>万元，公务用车运行维护费</w:t>
      </w:r>
      <w:r>
        <w:rPr>
          <w:rFonts w:ascii="Times New Roman" w:hAnsi="Times New Roman" w:eastAsia="Times New Roman"/>
          <w:sz w:val="32"/>
        </w:rPr>
        <w:t>199.8</w:t>
      </w:r>
      <w:r>
        <w:rPr>
          <w:rFonts w:ascii="宋体" w:hAnsi="宋体" w:cs="宋体"/>
          <w:sz w:val="32"/>
        </w:rPr>
        <w:t>万元</w:t>
      </w:r>
      <w:r>
        <w:rPr>
          <w:rFonts w:ascii="Times New Roman" w:hAnsi="Times New Roman" w:eastAsia="Times New Roman"/>
          <w:sz w:val="32"/>
        </w:rPr>
        <w:t>)</w:t>
      </w:r>
      <w:r>
        <w:rPr>
          <w:rFonts w:ascii="宋体" w:hAnsi="宋体" w:cs="宋体"/>
          <w:sz w:val="32"/>
        </w:rPr>
        <w:t>；公务接待费</w:t>
      </w:r>
      <w:r>
        <w:rPr>
          <w:rFonts w:ascii="Times New Roman" w:hAnsi="Times New Roman" w:eastAsia="Times New Roman"/>
          <w:sz w:val="32"/>
        </w:rPr>
        <w:t>0</w:t>
      </w:r>
      <w:r>
        <w:rPr>
          <w:rFonts w:ascii="宋体" w:hAnsi="宋体" w:cs="宋体"/>
          <w:sz w:val="32"/>
        </w:rPr>
        <w:t>万元</w:t>
      </w:r>
      <w:r>
        <w:rPr>
          <w:rFonts w:hint="eastAsia" w:ascii="宋体" w:hAnsi="宋体" w:cs="宋体"/>
          <w:sz w:val="32"/>
        </w:rPr>
        <w:t>，与2020年相比持平，无增减变化。</w:t>
      </w:r>
    </w:p>
    <w:p>
      <w:pPr>
        <w:ind w:left="198" w:firstLine="640"/>
        <w:jc w:val="left"/>
        <w:rPr>
          <w:rFonts w:ascii="黑体" w:hAnsi="黑体" w:eastAsia="黑体" w:cs="黑体"/>
          <w:sz w:val="32"/>
        </w:rPr>
      </w:pPr>
      <w:r>
        <w:rPr>
          <w:rFonts w:ascii="黑体" w:hAnsi="黑体" w:eastAsia="黑体" w:cs="黑体"/>
          <w:sz w:val="32"/>
        </w:rPr>
        <w:t>五、预算绩效信息</w:t>
      </w: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w:t>
      </w:r>
      <w:r>
        <w:rPr>
          <w:rFonts w:ascii="宋体" w:hAnsi="宋体" w:cs="宋体"/>
          <w:b/>
          <w:sz w:val="28"/>
        </w:rPr>
        <w:t>、打击非访工作经费绩效目标表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为了有效遏制非法上访，加强护城河工程及三道防线安保，协调处理鹿泉籍上访人员。</w:t>
            </w:r>
          </w:p>
          <w:p>
            <w:pPr>
              <w:spacing w:line="300" w:lineRule="auto"/>
              <w:jc w:val="left"/>
            </w:pPr>
            <w:r>
              <w:rPr>
                <w:rFonts w:ascii="方正书宋_GBK" w:hAnsi="方正书宋_GBK" w:eastAsia="方正书宋_GBK" w:cs="方正书宋_GBK"/>
              </w:rPr>
              <w:t>2.</w:t>
            </w:r>
            <w:r>
              <w:rPr>
                <w:rFonts w:ascii="宋体" w:hAnsi="宋体" w:cs="宋体"/>
              </w:rPr>
              <w:t>以达到打击非法上访，建立立体化、全方位的防控体系，确保重大安保活动不发生突发事件。</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保障人数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保障担负长期接访人数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w:t>
            </w:r>
            <w:r>
              <w:rPr>
                <w:rFonts w:ascii="宋体" w:hAnsi="宋体" w:cs="宋体"/>
              </w:rPr>
              <w:t>人</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重大安保任务完成率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重大安保任务完成数与担负重大安保任务总数比率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打击按时完成率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打击每一起非访是否按时完成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房间单价</w:t>
            </w:r>
            <w:r>
              <w:rPr>
                <w:rFonts w:ascii="方正书宋_GBK" w:hAnsi="方正书宋_GBK" w:eastAsia="方正书宋_GBK" w:cs="方正书宋_GBK"/>
              </w:rPr>
              <w:tab/>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住宿房间单价</w:t>
            </w:r>
            <w:r>
              <w:rPr>
                <w:rFonts w:ascii="方正书宋_GBK" w:hAnsi="方正书宋_GBK" w:eastAsia="方正书宋_GBK" w:cs="方正书宋_GBK"/>
              </w:rPr>
              <w:tab/>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突发事件发生率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发生突发事件的重大活动数量占全部重大活动的比率（反向指标）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非访案件降低率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通过打击非访使非法信访案件降低程度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受益群体的满意度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保障受益人满意度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2</w:t>
      </w:r>
      <w:r>
        <w:rPr>
          <w:rFonts w:ascii="宋体" w:hAnsi="宋体" w:cs="宋体"/>
          <w:b/>
          <w:sz w:val="28"/>
        </w:rPr>
        <w:t>、扫黑除恶工作经费绩效目标表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加大打击力度，更加深入地开展扫黑除恶专项斗争</w:t>
            </w:r>
          </w:p>
          <w:p>
            <w:pPr>
              <w:spacing w:line="300" w:lineRule="auto"/>
              <w:jc w:val="left"/>
            </w:pPr>
            <w:r>
              <w:rPr>
                <w:rFonts w:ascii="方正书宋_GBK" w:hAnsi="方正书宋_GBK" w:eastAsia="方正书宋_GBK" w:cs="方正书宋_GBK"/>
              </w:rPr>
              <w:t>2.</w:t>
            </w:r>
            <w:r>
              <w:rPr>
                <w:rFonts w:ascii="宋体" w:hAnsi="宋体" w:cs="宋体"/>
              </w:rPr>
              <w:t>净化投资环境，为鹿泉经济发展保驾护航</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相关会议次数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年度内召开相关调度会次数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18</w:t>
            </w:r>
            <w:r>
              <w:rPr>
                <w:rFonts w:ascii="宋体" w:hAnsi="宋体" w:cs="宋体"/>
              </w:rPr>
              <w:t>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问题线索处置率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对举报问题线索处置数量占举报数量比率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案件办结率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办结案件数量占立案案件总数的比率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项目总支出</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项目总支出金额</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45</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有组织犯罪降低率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有组织犯罪案件数量同比降低的比率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办案人员被投诉次数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办案人员因行为不规范被投诉的情况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w:t>
            </w:r>
            <w:r>
              <w:rPr>
                <w:rFonts w:ascii="宋体" w:hAnsi="宋体" w:cs="宋体"/>
              </w:rPr>
              <w:t>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3</w:t>
      </w:r>
      <w:r>
        <w:rPr>
          <w:rFonts w:ascii="宋体" w:hAnsi="宋体" w:cs="宋体"/>
          <w:b/>
          <w:sz w:val="28"/>
        </w:rPr>
        <w:t>、武警鹿泉中队建设绩效目标表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武警中队建设项目按时投入使用，保障了武警人员的日常训练。</w:t>
            </w:r>
          </w:p>
          <w:p>
            <w:pPr>
              <w:spacing w:line="300" w:lineRule="auto"/>
              <w:jc w:val="left"/>
            </w:pPr>
            <w:r>
              <w:rPr>
                <w:rFonts w:ascii="方正书宋_GBK" w:hAnsi="方正书宋_GBK" w:eastAsia="方正书宋_GBK" w:cs="方正书宋_GBK"/>
              </w:rPr>
              <w:t>2.</w:t>
            </w:r>
            <w:r>
              <w:rPr>
                <w:rFonts w:ascii="宋体" w:hAnsi="宋体" w:cs="宋体"/>
              </w:rPr>
              <w:t>完成武警中队建设项目，符合工程施工验收要求，满足武警人员训练的需求。</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武警中队建设项目建设面积</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武警中队建设项目建设面积</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500</w:t>
            </w:r>
            <w:r>
              <w:rPr>
                <w:rFonts w:ascii="宋体" w:hAnsi="宋体" w:cs="宋体"/>
              </w:rPr>
              <w:t>平方米</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武警中队建设工程质量合格率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武警中队建设工程合格的工程数量占工程完工总量的比例。</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武警中队建设工程按计划完工率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武警中队建设工程按计划完工</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武警中队建设工程</w:t>
            </w:r>
            <w:r>
              <w:rPr>
                <w:rFonts w:ascii="方正书宋_GBK" w:hAnsi="方正书宋_GBK" w:eastAsia="方正书宋_GBK" w:cs="方正书宋_GBK"/>
              </w:rPr>
              <w:t>2021</w:t>
            </w:r>
            <w:r>
              <w:rPr>
                <w:rFonts w:ascii="宋体" w:hAnsi="宋体" w:cs="宋体"/>
              </w:rPr>
              <w:t>年安排支付成本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21.51</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武警中队建设工程综合利用率。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武警官兵满意度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武警官兵对训练生活场所的满意人数占全部人数的比率。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4</w:t>
      </w:r>
      <w:r>
        <w:rPr>
          <w:rFonts w:ascii="宋体" w:hAnsi="宋体" w:cs="宋体"/>
          <w:b/>
          <w:sz w:val="28"/>
        </w:rPr>
        <w:t>、居住证经费绩效目标表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及时发现打击“三非”外国人及骗取出国（境）证件等违法犯罪</w:t>
            </w:r>
          </w:p>
          <w:p>
            <w:pPr>
              <w:spacing w:line="300" w:lineRule="auto"/>
              <w:jc w:val="left"/>
            </w:pPr>
            <w:r>
              <w:rPr>
                <w:rFonts w:ascii="方正书宋_GBK" w:hAnsi="方正书宋_GBK" w:eastAsia="方正书宋_GBK" w:cs="方正书宋_GBK"/>
              </w:rPr>
              <w:t>2.</w:t>
            </w:r>
            <w:r>
              <w:rPr>
                <w:rFonts w:ascii="宋体" w:hAnsi="宋体" w:cs="宋体"/>
              </w:rPr>
              <w:t>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保障单位数量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保障担负办理居住证单位的数量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“三非”外国人查处率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查处数量占发案数的比率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办结时限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从受理到办结的时限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w:t>
            </w:r>
            <w:r>
              <w:rPr>
                <w:rFonts w:ascii="宋体" w:hAnsi="宋体" w:cs="宋体"/>
              </w:rPr>
              <w:t>天</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居住证成本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每个居住证成本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公共服务水平提升情况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公共服务水平提升情况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提升显著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对治安管理满意的人数査调查总人数的比率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5</w:t>
      </w:r>
      <w:r>
        <w:rPr>
          <w:rFonts w:ascii="宋体" w:hAnsi="宋体" w:cs="宋体"/>
          <w:b/>
          <w:sz w:val="28"/>
        </w:rPr>
        <w:t>、巡控大队、环安大队、禁毒中心工作经费绩效目标表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加强三道防线及护城河工程安保工作</w:t>
            </w:r>
          </w:p>
          <w:p>
            <w:pPr>
              <w:spacing w:line="300" w:lineRule="auto"/>
              <w:jc w:val="left"/>
            </w:pPr>
            <w:r>
              <w:rPr>
                <w:rFonts w:ascii="方正书宋_GBK" w:hAnsi="方正书宋_GBK" w:eastAsia="方正书宋_GBK" w:cs="方正书宋_GBK"/>
              </w:rPr>
              <w:t>2.</w:t>
            </w:r>
            <w:r>
              <w:rPr>
                <w:rFonts w:ascii="宋体" w:hAnsi="宋体" w:cs="宋体"/>
              </w:rPr>
              <w:t>确保辖区稳定，群众安居乐业</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刑事案件下降率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上年度同期发案数减去现在发案数与上年度同期发案数总数的比率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护城河工程任务完成率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完成的护城河工程任务占任务总数的比率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在规定的时间内完成安保任务</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是否在规定时限内完成</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经费使用率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经费使用率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提升应急处置能力</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提升应急处置能力</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提升显著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对治安管理满意的人数査调查总人数的比率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jc w:val="left"/>
        <w:rPr>
          <w:rFonts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6</w:t>
      </w:r>
      <w:r>
        <w:rPr>
          <w:rFonts w:ascii="宋体" w:hAnsi="宋体" w:cs="宋体"/>
          <w:b/>
          <w:sz w:val="28"/>
        </w:rPr>
        <w:t>、警卫工作经费绩效目标表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保证在执行各类警卫任务时，能及时处置各种警情，出色完成各类安保任务。</w:t>
            </w:r>
          </w:p>
          <w:p>
            <w:pPr>
              <w:spacing w:line="300" w:lineRule="auto"/>
              <w:jc w:val="left"/>
            </w:pPr>
            <w:r>
              <w:rPr>
                <w:rFonts w:ascii="方正书宋_GBK" w:hAnsi="方正书宋_GBK" w:eastAsia="方正书宋_GBK" w:cs="方正书宋_GBK"/>
              </w:rPr>
              <w:t>2.</w:t>
            </w:r>
            <w:r>
              <w:rPr>
                <w:rFonts w:ascii="宋体" w:hAnsi="宋体" w:cs="宋体"/>
              </w:rPr>
              <w:t>出色完成各项警卫任务，提高群众安全感。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年度警卫数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年度完成各类警卫任务数量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200</w:t>
            </w:r>
            <w:r>
              <w:rPr>
                <w:rFonts w:ascii="宋体" w:hAnsi="宋体" w:cs="宋体"/>
              </w:rPr>
              <w:t>起</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各类警卫任务完成率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完成警卫任务数与应完成警卫任务数的比率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任务按时完成率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按时完成的警卫任务数量占计划数的比率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住宿成本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执行安保任务期间住宿房间价格标准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310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突发事件发生率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重大活动突发事件发生与重大安保任务数比率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被警卫对象满意度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满意人数与调查总人数比率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7</w:t>
      </w:r>
      <w:r>
        <w:rPr>
          <w:rFonts w:ascii="宋体" w:hAnsi="宋体" w:cs="宋体"/>
          <w:b/>
          <w:sz w:val="28"/>
        </w:rPr>
        <w:t>、身份证工本费上缴绩效目标表</w:t>
      </w:r>
      <w:r>
        <w:rPr>
          <w:rFonts w:ascii="方正仿宋_GBK" w:hAnsi="方正仿宋_GBK" w:eastAsia="方正仿宋_GBK" w:cs="方正仿宋_GBK"/>
          <w:b/>
          <w:sz w:val="28"/>
        </w:rPr>
        <w:t xml:space="preserve"> </w:t>
      </w:r>
    </w:p>
    <w:tbl>
      <w:tblPr>
        <w:tblStyle w:val="6"/>
        <w:tblW w:w="4997" w:type="pct"/>
        <w:jc w:val="center"/>
        <w:tblLayout w:type="autofit"/>
        <w:tblCellMar>
          <w:top w:w="0" w:type="dxa"/>
          <w:left w:w="10" w:type="dxa"/>
          <w:bottom w:w="0" w:type="dxa"/>
          <w:right w:w="10" w:type="dxa"/>
        </w:tblCellMar>
      </w:tblPr>
      <w:tblGrid>
        <w:gridCol w:w="1679"/>
        <w:gridCol w:w="9767"/>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1"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8"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窗口单位为群众办事及时</w:t>
            </w:r>
          </w:p>
          <w:p>
            <w:pPr>
              <w:spacing w:line="300" w:lineRule="auto"/>
              <w:jc w:val="left"/>
            </w:pPr>
            <w:r>
              <w:rPr>
                <w:rFonts w:ascii="方正书宋_GBK" w:hAnsi="方正书宋_GBK" w:eastAsia="方正书宋_GBK" w:cs="方正书宋_GBK"/>
              </w:rPr>
              <w:t>2.</w:t>
            </w:r>
            <w:r>
              <w:rPr>
                <w:rFonts w:ascii="宋体" w:hAnsi="宋体" w:cs="宋体"/>
              </w:rPr>
              <w:t>窗口单位能更好地为群众服务，提高群众满意度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保障办公单位数量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保障担负办理身份证工作的单位数量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受理率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已受理的身份证办理数量与应受理的身份证办理数量比率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经费保障及时性</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经费保障及时性</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办证成本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收费标准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20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业务处理及时率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及时处理的身份证数量与需要处理的身份证数量比率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保障单位正常运转率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保障担负办理身份证工作的单位正常运转率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群众对办证窗口的整体满意度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numPr>
          <w:ilvl w:val="0"/>
          <w:numId w:val="2"/>
        </w:numPr>
        <w:ind w:firstLine="562"/>
        <w:jc w:val="left"/>
        <w:rPr>
          <w:rFonts w:ascii="宋体" w:hAnsi="宋体" w:cs="宋体"/>
          <w:b/>
          <w:sz w:val="28"/>
        </w:rPr>
      </w:pPr>
      <w:r>
        <w:rPr>
          <w:rFonts w:ascii="宋体" w:hAnsi="宋体" w:cs="宋体"/>
          <w:b/>
          <w:sz w:val="28"/>
        </w:rPr>
        <w:t>移动警务系统建设经费绩效目标表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使日常业务办理更加便捷</w:t>
            </w:r>
          </w:p>
          <w:p>
            <w:pPr>
              <w:spacing w:line="300" w:lineRule="auto"/>
              <w:jc w:val="left"/>
            </w:pPr>
            <w:r>
              <w:rPr>
                <w:rFonts w:ascii="方正书宋_GBK" w:hAnsi="方正书宋_GBK" w:eastAsia="方正书宋_GBK" w:cs="方正书宋_GBK"/>
              </w:rPr>
              <w:t>2.</w:t>
            </w:r>
            <w:r>
              <w:rPr>
                <w:rFonts w:ascii="宋体" w:hAnsi="宋体" w:cs="宋体"/>
              </w:rPr>
              <w:t>查询、上传资料更快捷</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配备数量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配备移动终端数量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306</w:t>
            </w:r>
            <w:r>
              <w:rPr>
                <w:rFonts w:ascii="宋体" w:hAnsi="宋体" w:cs="宋体"/>
              </w:rPr>
              <w:t>部</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正常使用率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移动终端正常使用开展工作数与全部移动终端数比率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移动终端合格数与全部移动终端总数比率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采购到位时限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移动终端采购到位时限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w:t>
            </w:r>
            <w:r>
              <w:rPr>
                <w:rFonts w:ascii="宋体" w:hAnsi="宋体" w:cs="宋体"/>
              </w:rPr>
              <w:t>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单个移动终端服务费成本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900</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业务保障能力的提升情况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业务保障能力的提升情况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使用移动终端人员对满意度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9</w:t>
      </w:r>
      <w:r>
        <w:rPr>
          <w:rFonts w:ascii="宋体" w:hAnsi="宋体" w:cs="宋体"/>
          <w:b/>
          <w:sz w:val="28"/>
        </w:rPr>
        <w:t>、输油、气管道及“三电”基础设施安保工作经费绩效目标表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保证在执行各类安保任务时，能及时处置各种警情，出色完成各类安保任务。</w:t>
            </w:r>
          </w:p>
          <w:p>
            <w:pPr>
              <w:spacing w:line="300" w:lineRule="auto"/>
              <w:jc w:val="left"/>
            </w:pPr>
            <w:r>
              <w:rPr>
                <w:rFonts w:ascii="方正书宋_GBK" w:hAnsi="方正书宋_GBK" w:eastAsia="方正书宋_GBK" w:cs="方正书宋_GBK"/>
              </w:rPr>
              <w:t>2.</w:t>
            </w:r>
            <w:r>
              <w:rPr>
                <w:rFonts w:ascii="宋体" w:hAnsi="宋体" w:cs="宋体"/>
              </w:rPr>
              <w:t>出色完成各项安保任务，提高群众安全感。</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保障输油管道长度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保障经过辖区输油管道的长度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48</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保障高压输电线长度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保障经过辖区高压输电线的长度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50</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保障输气管道长度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保障经过辖区输气管道的长度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46</w:t>
            </w:r>
            <w:r>
              <w:rPr>
                <w:rFonts w:ascii="宋体" w:hAnsi="宋体" w:cs="宋体"/>
              </w:rPr>
              <w:t>公里</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基础设施安保任务完成率（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完成安保任务数与全部安保任务总数比率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完成安保目标任务及时率（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完成途径辖区输油气管道及高压输电线安保目标及时率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及时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安保经费成本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途径辖区输油气管道及高压输电线年度安保经费成本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重大活动突发事件发生率（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发生突发事件安保数与全部安保任务总数比率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被安保对象满意指数（</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执行安保任务人员满意数与受调查人数比率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jc w:val="left"/>
        <w:rPr>
          <w:rFonts w:ascii="Times New Roman" w:hAnsi="Times New Roman" w:eastAsia="Times New Roman"/>
          <w:b/>
          <w:sz w:val="28"/>
        </w:rPr>
      </w:pPr>
      <w:r>
        <w:rPr>
          <w:rFonts w:hint="eastAsia" w:ascii="方正仿宋_GBK" w:hAnsi="方正仿宋_GBK" w:eastAsia="方正仿宋_GBK" w:cs="方正仿宋_GBK"/>
          <w:b/>
          <w:sz w:val="28"/>
        </w:rPr>
        <w:t>10</w:t>
      </w:r>
      <w:r>
        <w:rPr>
          <w:rFonts w:ascii="宋体" w:hAnsi="宋体" w:cs="宋体"/>
          <w:b/>
          <w:sz w:val="28"/>
        </w:rPr>
        <w:t>、三道防线检查站“无感知”智能安检查控设备绩效目标表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在</w:t>
            </w:r>
            <w:r>
              <w:rPr>
                <w:rFonts w:ascii="方正书宋_GBK" w:hAnsi="方正书宋_GBK" w:eastAsia="方正书宋_GBK" w:cs="方正书宋_GBK"/>
              </w:rPr>
              <w:t>3</w:t>
            </w:r>
            <w:r>
              <w:rPr>
                <w:rFonts w:ascii="宋体" w:hAnsi="宋体" w:cs="宋体"/>
              </w:rPr>
              <w:t>个高速公路检查口，安装</w:t>
            </w:r>
            <w:r>
              <w:rPr>
                <w:rFonts w:ascii="方正书宋_GBK" w:hAnsi="方正书宋_GBK" w:eastAsia="方正书宋_GBK" w:cs="方正书宋_GBK"/>
              </w:rPr>
              <w:t>5</w:t>
            </w:r>
            <w:r>
              <w:rPr>
                <w:rFonts w:ascii="宋体" w:hAnsi="宋体" w:cs="宋体"/>
              </w:rPr>
              <w:t>个“无感知”职能安检设备，更快捷、方便完成重大车辆安保检查任务。</w:t>
            </w:r>
          </w:p>
          <w:p>
            <w:pPr>
              <w:spacing w:line="300" w:lineRule="auto"/>
              <w:jc w:val="left"/>
            </w:pPr>
            <w:r>
              <w:rPr>
                <w:rFonts w:ascii="方正书宋_GBK" w:hAnsi="方正书宋_GBK" w:eastAsia="方正书宋_GBK" w:cs="方正书宋_GBK"/>
              </w:rPr>
              <w:t>2.</w:t>
            </w:r>
            <w:r>
              <w:rPr>
                <w:rFonts w:ascii="宋体" w:hAnsi="宋体" w:cs="宋体"/>
              </w:rPr>
              <w:t>提高安保任务安检效率</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安装高速检查站卡口数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安装高速检查站卡口数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安装设备数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三个高速检查站安装设备数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5</w:t>
            </w:r>
            <w:r>
              <w:rPr>
                <w:rFonts w:ascii="宋体" w:hAnsi="宋体" w:cs="宋体"/>
              </w:rPr>
              <w:t>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设备安装验收合格率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按时完工情况</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设备安装按时完工情况</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按时完工</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7.7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安保任务完成率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完成安保任务数与所有安保任务数比率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收益群体满意度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满意人数与全部受调查人数比率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spacing w:line="300" w:lineRule="auto"/>
        <w:jc w:val="left"/>
        <w:rPr>
          <w:rFonts w:ascii="Times New Roman" w:hAnsi="Times New Roman" w:eastAsia="Times New Roman"/>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11</w:t>
      </w:r>
      <w:r>
        <w:rPr>
          <w:rFonts w:ascii="宋体" w:hAnsi="宋体" w:cs="宋体"/>
          <w:b/>
          <w:sz w:val="28"/>
        </w:rPr>
        <w:t>、公共安全视频图像智能化建设绩效目标表</w:t>
      </w:r>
    </w:p>
    <w:tbl>
      <w:tblPr>
        <w:tblStyle w:val="6"/>
        <w:tblW w:w="4997" w:type="pct"/>
        <w:jc w:val="center"/>
        <w:tblLayout w:type="autofit"/>
        <w:tblCellMar>
          <w:top w:w="0" w:type="dxa"/>
          <w:left w:w="10" w:type="dxa"/>
          <w:bottom w:w="0" w:type="dxa"/>
          <w:right w:w="10" w:type="dxa"/>
        </w:tblCellMar>
      </w:tblPr>
      <w:tblGrid>
        <w:gridCol w:w="1679"/>
        <w:gridCol w:w="12291"/>
      </w:tblGrid>
      <w:tr>
        <w:tblPrEx>
          <w:tblCellMar>
            <w:top w:w="0" w:type="dxa"/>
            <w:left w:w="10" w:type="dxa"/>
            <w:bottom w:w="0" w:type="dxa"/>
            <w:right w:w="10" w:type="dxa"/>
          </w:tblCellMar>
        </w:tblPrEx>
        <w:trPr>
          <w:jc w:val="center"/>
        </w:trPr>
        <w:tc>
          <w:tcPr>
            <w:tcW w:w="601"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8"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达到全区公共安全视频图像智能化信息在公共事业单位及个人中资源共享。</w:t>
            </w:r>
          </w:p>
          <w:p>
            <w:pPr>
              <w:spacing w:line="300" w:lineRule="auto"/>
              <w:jc w:val="left"/>
            </w:pPr>
            <w:r>
              <w:rPr>
                <w:rFonts w:ascii="方正书宋_GBK" w:hAnsi="方正书宋_GBK" w:eastAsia="方正书宋_GBK" w:cs="方正书宋_GBK"/>
              </w:rPr>
              <w:t>2.</w:t>
            </w:r>
            <w:r>
              <w:rPr>
                <w:rFonts w:ascii="宋体" w:hAnsi="宋体" w:cs="宋体"/>
              </w:rPr>
              <w:t>城市智慧程度更加提高。</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建设软硬件实施的数量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建设软硬件实施的数量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6</w:t>
            </w:r>
            <w:r>
              <w:rPr>
                <w:rFonts w:ascii="宋体" w:hAnsi="宋体" w:cs="宋体"/>
              </w:rPr>
              <w:t>套</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系统相应速度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智能化实施相应速度同步数的比率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完成智能化信息实施建设的月数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10</w:t>
            </w:r>
            <w:r>
              <w:rPr>
                <w:rFonts w:ascii="宋体" w:hAnsi="宋体" w:cs="宋体"/>
              </w:rPr>
              <w:t>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单套设备资金成本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13.3</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数据有效利用率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智能化信息数据有效利用率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软硬件设备综合利用率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智能化软硬件设备综合利用率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系统寿命指数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设备在设计有效期正常发挥作用率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12</w:t>
      </w:r>
      <w:r>
        <w:rPr>
          <w:rFonts w:ascii="宋体" w:hAnsi="宋体" w:cs="宋体"/>
          <w:b/>
          <w:sz w:val="28"/>
        </w:rPr>
        <w:t>、“天网覆盖”工程维护保养绩效目标表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采集的信息资源在各公共机关、单位及个人中共享，城市智慧程度更加提高。</w:t>
            </w:r>
          </w:p>
          <w:p>
            <w:pPr>
              <w:spacing w:line="300" w:lineRule="auto"/>
              <w:jc w:val="left"/>
            </w:pPr>
            <w:r>
              <w:rPr>
                <w:rFonts w:ascii="方正书宋_GBK" w:hAnsi="方正书宋_GBK" w:eastAsia="方正书宋_GBK" w:cs="方正书宋_GBK"/>
              </w:rPr>
              <w:t>2.</w:t>
            </w:r>
            <w:r>
              <w:rPr>
                <w:rFonts w:ascii="宋体" w:hAnsi="宋体" w:cs="宋体"/>
              </w:rPr>
              <w:t>“天网覆盖”工程设备维修保养及时，设备质量完好，更好地发挥作用。</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故障并维修时间</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发生故障到修复时限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w:t>
            </w:r>
            <w:r>
              <w:rPr>
                <w:rFonts w:ascii="宋体" w:hAnsi="宋体" w:cs="宋体"/>
              </w:rPr>
              <w:t>小时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日常维修及时率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日常巡查发现问题并得到及时维修的比率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维护保养月数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全年维护保养“天网覆盖”工程的月数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12</w:t>
            </w:r>
            <w:r>
              <w:rPr>
                <w:rFonts w:ascii="宋体" w:hAnsi="宋体" w:cs="宋体"/>
              </w:rPr>
              <w:t>个月</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年度维护资金成本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30</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系统寿命指数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系统在质保范围内正常使用率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故障降低率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通过维护设备故障降低率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使用人员满意度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13</w:t>
      </w:r>
      <w:r>
        <w:rPr>
          <w:rFonts w:ascii="宋体" w:hAnsi="宋体" w:cs="宋体"/>
          <w:b/>
          <w:sz w:val="28"/>
        </w:rPr>
        <w:t>、警用数字集群（</w:t>
      </w:r>
      <w:r>
        <w:rPr>
          <w:rFonts w:ascii="方正仿宋_GBK" w:hAnsi="方正仿宋_GBK" w:eastAsia="方正仿宋_GBK" w:cs="方正仿宋_GBK"/>
          <w:b/>
          <w:sz w:val="28"/>
        </w:rPr>
        <w:t>PDT</w:t>
      </w:r>
      <w:r>
        <w:rPr>
          <w:rFonts w:ascii="宋体" w:hAnsi="宋体" w:cs="宋体"/>
          <w:b/>
          <w:sz w:val="28"/>
        </w:rPr>
        <w:t>）通信系统建设绩效目标表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通过建设（</w:t>
            </w:r>
            <w:r>
              <w:rPr>
                <w:rFonts w:ascii="方正书宋_GBK" w:hAnsi="方正书宋_GBK" w:eastAsia="方正书宋_GBK" w:cs="方正书宋_GBK"/>
              </w:rPr>
              <w:t>PDT</w:t>
            </w:r>
            <w:r>
              <w:rPr>
                <w:rFonts w:ascii="宋体" w:hAnsi="宋体" w:cs="宋体"/>
              </w:rPr>
              <w:t>）通信系统，实现全省公安机关无线通信联网。</w:t>
            </w:r>
          </w:p>
          <w:p>
            <w:pPr>
              <w:spacing w:line="300" w:lineRule="auto"/>
              <w:jc w:val="left"/>
            </w:pPr>
            <w:r>
              <w:rPr>
                <w:rFonts w:ascii="方正书宋_GBK" w:hAnsi="方正书宋_GBK" w:eastAsia="方正书宋_GBK" w:cs="方正书宋_GBK"/>
              </w:rPr>
              <w:t>2.</w:t>
            </w:r>
            <w:r>
              <w:rPr>
                <w:rFonts w:ascii="宋体" w:hAnsi="宋体" w:cs="宋体"/>
              </w:rPr>
              <w:t>无线通信数据共享，指挥通信更加便捷、通畅。</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租赁铁塔数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工程需租赁铁塔数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支付采购率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工程政府采购率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工程竣工及时率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工程竣工及时率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铁塔租赁成本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3.87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功能实现率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工作中所有功能实现率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数据共享率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收集数据在办案单位共享率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使用该数据人员满意度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14</w:t>
      </w:r>
      <w:r>
        <w:rPr>
          <w:rFonts w:ascii="宋体" w:hAnsi="宋体" w:cs="宋体"/>
          <w:b/>
          <w:sz w:val="28"/>
        </w:rPr>
        <w:t>、警犬基地工作经费绩效目标表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将警犬充分利用在安检和破案上，达到更好地侦破各类案件工作</w:t>
            </w:r>
          </w:p>
          <w:p>
            <w:pPr>
              <w:spacing w:line="300" w:lineRule="auto"/>
              <w:jc w:val="left"/>
            </w:pPr>
            <w:r>
              <w:rPr>
                <w:rFonts w:ascii="方正书宋_GBK" w:hAnsi="方正书宋_GBK" w:eastAsia="方正书宋_GBK" w:cs="方正书宋_GBK"/>
              </w:rPr>
              <w:t>2.</w:t>
            </w:r>
            <w:r>
              <w:rPr>
                <w:rFonts w:ascii="宋体" w:hAnsi="宋体" w:cs="宋体"/>
              </w:rPr>
              <w:t>提高利用警犬参与破案的办案人员满意度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保障警犬数量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保障警犬的数量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4</w:t>
            </w:r>
            <w:r>
              <w:rPr>
                <w:rFonts w:ascii="宋体" w:hAnsi="宋体" w:cs="宋体"/>
              </w:rPr>
              <w:t>条</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破案率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枪爆案件破案与发案总数的比率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时效提高率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安检查控同比时效提高率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20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任务完成及时率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各项任务完成及时率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单条警犬年度资金成本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安全感的认同度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受益群众对社会安全感的认同度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受害人满意度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受害人对案件办理的满意度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办案人员满意度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利用警犬参与破案的民警对警犬的满意度</w:t>
            </w:r>
            <w:r>
              <w:rPr>
                <w:rFonts w:ascii="方正书宋_GBK" w:hAnsi="方正书宋_GBK" w:eastAsia="方正书宋_GBK" w:cs="方正书宋_GBK"/>
              </w:rPr>
              <w:t>(%)</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95</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15</w:t>
      </w:r>
      <w:r>
        <w:rPr>
          <w:rFonts w:ascii="宋体" w:hAnsi="宋体" w:cs="宋体"/>
          <w:b/>
          <w:sz w:val="28"/>
        </w:rPr>
        <w:t>、武警智慧磐石工程绩效目标表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完成武警智慧磐石工程的建设，符合工程施工质量验收要求，按时投入使用，保障武警监控工作的正常开展。</w:t>
            </w:r>
          </w:p>
          <w:p>
            <w:pPr>
              <w:spacing w:line="300" w:lineRule="auto"/>
              <w:jc w:val="left"/>
            </w:pPr>
            <w:r>
              <w:rPr>
                <w:rFonts w:ascii="方正书宋_GBK" w:hAnsi="方正书宋_GBK" w:eastAsia="方正书宋_GBK" w:cs="方正书宋_GBK"/>
              </w:rPr>
              <w:t>2.</w:t>
            </w:r>
            <w:r>
              <w:rPr>
                <w:rFonts w:ascii="宋体" w:hAnsi="宋体" w:cs="宋体"/>
              </w:rPr>
              <w:t>提高武警执勤工作效率和满意度。</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武警智慧磐石工程完工率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宋体" w:hAnsi="宋体" w:cs="宋体"/>
              </w:rPr>
              <w:t>武警智慧磐石工程施工进度工作量占工程完工总量的比例。</w:t>
            </w:r>
          </w:p>
          <w:p>
            <w:pPr>
              <w:spacing w:line="300" w:lineRule="auto"/>
              <w:jc w:val="left"/>
            </w:pP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武警磐石工程质量合格率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武警磐石工程合格的工程数量占工程完工总量的比例。</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武警磐石工程按计划完工率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武警磐石工程按计划完工</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武警磐石工程</w:t>
            </w:r>
            <w:r>
              <w:rPr>
                <w:rFonts w:ascii="方正书宋_GBK" w:hAnsi="方正书宋_GBK" w:eastAsia="方正书宋_GBK" w:cs="方正书宋_GBK"/>
              </w:rPr>
              <w:t>2021</w:t>
            </w:r>
            <w:r>
              <w:rPr>
                <w:rFonts w:ascii="宋体" w:hAnsi="宋体" w:cs="宋体"/>
              </w:rPr>
              <w:t>年安排支付成本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9.72</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武警磐石工程综合利用率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武警磐石工程综合利用率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武警人员满意度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武警人员对监控设备的满意人数占全部人数的比率。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16</w:t>
      </w:r>
      <w:r>
        <w:rPr>
          <w:rFonts w:ascii="宋体" w:hAnsi="宋体" w:cs="宋体"/>
          <w:b/>
          <w:sz w:val="28"/>
        </w:rPr>
        <w:t>、中小学、幼儿园一键报警联网系统服务费绩效目标表</w:t>
      </w:r>
      <w:r>
        <w:rPr>
          <w:rFonts w:ascii="方正仿宋_GBK" w:hAnsi="方正仿宋_GBK" w:eastAsia="方正仿宋_GBK" w:cs="方正仿宋_GBK"/>
          <w:b/>
          <w:sz w:val="28"/>
        </w:rPr>
        <w:t xml:space="preserve"> </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提高群众满意度</w:t>
            </w:r>
          </w:p>
          <w:p>
            <w:pPr>
              <w:spacing w:line="300" w:lineRule="auto"/>
              <w:jc w:val="left"/>
            </w:pPr>
            <w:r>
              <w:rPr>
                <w:rFonts w:ascii="方正书宋_GBK" w:hAnsi="方正书宋_GBK" w:eastAsia="方正书宋_GBK" w:cs="方正书宋_GBK"/>
              </w:rPr>
              <w:t>2.</w:t>
            </w:r>
            <w:r>
              <w:rPr>
                <w:rFonts w:ascii="宋体" w:hAnsi="宋体" w:cs="宋体"/>
              </w:rPr>
              <w:t>保障设备正常运转，处置学校周边突发事件及时</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视频监控安装数</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安装视频监控数量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187</w:t>
            </w:r>
            <w:r>
              <w:rPr>
                <w:rFonts w:ascii="宋体" w:hAnsi="宋体" w:cs="宋体"/>
              </w:rPr>
              <w:t>个</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预警准确率（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预警准确数占全部发出预警数比率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系统响应率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发生突发事件时系统发出预警响应率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资金成本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每套监控设备服务费成本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905</w:t>
            </w:r>
            <w:r>
              <w:rPr>
                <w:rFonts w:ascii="宋体" w:hAnsi="宋体" w:cs="宋体"/>
              </w:rPr>
              <w:t>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学校周边突发事件处置率（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学校周边突发事件处置率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维持设备正常运转</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保障安装设备正常运转</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维持设备正常运转</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公众满意度指数</w:t>
            </w:r>
            <w:r>
              <w:rPr>
                <w:rFonts w:ascii="方正书宋_GBK" w:hAnsi="方正书宋_GBK" w:eastAsia="方正书宋_GBK" w:cs="方正书宋_GBK"/>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学校及家长对安装视频监控系统满意度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ascii="Times New Roman" w:hAnsi="Times New Roman" w:eastAsia="Times New Roman"/>
        </w:rPr>
      </w:pPr>
    </w:p>
    <w:p>
      <w:pPr>
        <w:ind w:firstLine="562"/>
        <w:jc w:val="left"/>
        <w:rPr>
          <w:rFonts w:hint="eastAsia" w:ascii="方正仿宋_GBK" w:hAnsi="方正仿宋_GBK" w:eastAsia="方正仿宋_GBK" w:cs="方正仿宋_GBK"/>
          <w:b/>
          <w:sz w:val="28"/>
        </w:rPr>
      </w:pPr>
    </w:p>
    <w:p>
      <w:pPr>
        <w:ind w:firstLine="562"/>
        <w:jc w:val="left"/>
        <w:rPr>
          <w:rFonts w:hint="eastAsia" w:ascii="方正仿宋_GBK" w:hAnsi="方正仿宋_GBK" w:eastAsia="方正仿宋_GBK" w:cs="方正仿宋_GBK"/>
          <w:b/>
          <w:sz w:val="28"/>
        </w:rPr>
      </w:pPr>
    </w:p>
    <w:p>
      <w:pPr>
        <w:ind w:firstLine="562"/>
        <w:jc w:val="left"/>
        <w:rPr>
          <w:rFonts w:ascii="Times New Roman" w:hAnsi="Times New Roman" w:eastAsia="Times New Roman"/>
          <w:b/>
          <w:sz w:val="28"/>
        </w:rPr>
      </w:pPr>
      <w:r>
        <w:rPr>
          <w:rFonts w:hint="eastAsia" w:ascii="方正仿宋_GBK" w:hAnsi="方正仿宋_GBK" w:eastAsia="方正仿宋_GBK" w:cs="方正仿宋_GBK"/>
          <w:b/>
          <w:sz w:val="28"/>
        </w:rPr>
        <w:t>17</w:t>
      </w:r>
      <w:r>
        <w:rPr>
          <w:rFonts w:ascii="宋体" w:hAnsi="宋体" w:cs="宋体"/>
          <w:b/>
          <w:sz w:val="28"/>
        </w:rPr>
        <w:t>、定点隔离点酒店视频监控建设补助经费绩效目标表</w:t>
      </w:r>
    </w:p>
    <w:tbl>
      <w:tblPr>
        <w:tblStyle w:val="6"/>
        <w:tblW w:w="4998" w:type="pct"/>
        <w:jc w:val="center"/>
        <w:tblLayout w:type="autofit"/>
        <w:tblCellMar>
          <w:top w:w="0" w:type="dxa"/>
          <w:left w:w="10" w:type="dxa"/>
          <w:bottom w:w="0" w:type="dxa"/>
          <w:right w:w="10" w:type="dxa"/>
        </w:tblCellMar>
      </w:tblPr>
      <w:tblGrid>
        <w:gridCol w:w="1682"/>
        <w:gridCol w:w="9766"/>
        <w:gridCol w:w="2524"/>
      </w:tblGrid>
      <w:tr>
        <w:tblPrEx>
          <w:tblCellMar>
            <w:top w:w="0" w:type="dxa"/>
            <w:left w:w="10" w:type="dxa"/>
            <w:bottom w:w="0" w:type="dxa"/>
            <w:right w:w="10" w:type="dxa"/>
          </w:tblCellMar>
        </w:tblPrEx>
        <w:trPr>
          <w:jc w:val="center"/>
        </w:trPr>
        <w:tc>
          <w:tcPr>
            <w:tcW w:w="4096" w:type="pct"/>
            <w:gridSpan w:val="2"/>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903" w:type="pct"/>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绩效目标</w:t>
            </w:r>
          </w:p>
        </w:tc>
        <w:tc>
          <w:tcPr>
            <w:tcW w:w="4397" w:type="pct"/>
            <w:gridSpan w:val="2"/>
            <w:tcBorders>
              <w:top w:val="single" w:color="000000" w:sz="6" w:space="0"/>
              <w:left w:val="single" w:color="000000" w:sz="6" w:space="0"/>
              <w:bottom w:val="single" w:color="836967" w:sz="0" w:space="0"/>
              <w:right w:val="single" w:color="000000" w:sz="6" w:space="0"/>
            </w:tcBorders>
            <w:shd w:val="clear" w:color="auto" w:fill="auto"/>
            <w:tcMar>
              <w:left w:w="10" w:type="dxa"/>
              <w:right w:w="10" w:type="dxa"/>
            </w:tcMar>
            <w:vAlign w:val="center"/>
          </w:tcPr>
          <w:p>
            <w:pPr>
              <w:spacing w:line="300" w:lineRule="auto"/>
              <w:jc w:val="left"/>
              <w:rPr>
                <w:rFonts w:ascii="方正书宋_GBK" w:hAnsi="方正书宋_GBK" w:eastAsia="方正书宋_GBK" w:cs="方正书宋_GBK"/>
              </w:rPr>
            </w:pPr>
            <w:r>
              <w:rPr>
                <w:rFonts w:ascii="方正书宋_GBK" w:hAnsi="方正书宋_GBK" w:eastAsia="方正书宋_GBK" w:cs="方正书宋_GBK"/>
              </w:rPr>
              <w:t>1.</w:t>
            </w:r>
            <w:r>
              <w:rPr>
                <w:rFonts w:ascii="宋体" w:hAnsi="宋体" w:cs="宋体"/>
              </w:rPr>
              <w:t>增加视频监控密度</w:t>
            </w:r>
          </w:p>
          <w:p>
            <w:pPr>
              <w:spacing w:line="300" w:lineRule="auto"/>
              <w:jc w:val="left"/>
            </w:pPr>
            <w:r>
              <w:rPr>
                <w:rFonts w:ascii="方正书宋_GBK" w:hAnsi="方正书宋_GBK" w:eastAsia="方正书宋_GBK" w:cs="方正书宋_GBK"/>
              </w:rPr>
              <w:t>2.</w:t>
            </w:r>
            <w:r>
              <w:rPr>
                <w:rFonts w:ascii="宋体" w:hAnsi="宋体" w:cs="宋体"/>
              </w:rPr>
              <w:t>增加网络带宽，加强运行维护，确保省、市、县可以流畅调看。</w:t>
            </w:r>
          </w:p>
        </w:tc>
      </w:tr>
    </w:tbl>
    <w:p>
      <w:pPr>
        <w:jc w:val="center"/>
        <w:rPr>
          <w:rFonts w:ascii="Times New Roman" w:hAnsi="Times New Roman" w:eastAsia="Times New Roman"/>
        </w:rPr>
      </w:pPr>
      <w:r>
        <w:rPr>
          <w:rFonts w:ascii="方正书宋_GBK" w:hAnsi="方正书宋_GBK" w:eastAsia="方正书宋_GBK" w:cs="方正书宋_GBK"/>
        </w:rPr>
        <w:t xml:space="preserve"> </w:t>
      </w:r>
    </w:p>
    <w:tbl>
      <w:tblPr>
        <w:tblStyle w:val="6"/>
        <w:tblW w:w="4999" w:type="pct"/>
        <w:jc w:val="center"/>
        <w:tblLayout w:type="autofit"/>
        <w:tblCellMar>
          <w:top w:w="0" w:type="dxa"/>
          <w:left w:w="10" w:type="dxa"/>
          <w:bottom w:w="0" w:type="dxa"/>
          <w:right w:w="10" w:type="dxa"/>
        </w:tblCellMar>
      </w:tblPr>
      <w:tblGrid>
        <w:gridCol w:w="1683"/>
        <w:gridCol w:w="1684"/>
        <w:gridCol w:w="1894"/>
        <w:gridCol w:w="4294"/>
        <w:gridCol w:w="1894"/>
        <w:gridCol w:w="2526"/>
      </w:tblGrid>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一级指标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二级指标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三级指标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绩效指标描述</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指标值确定依据</w:t>
            </w:r>
          </w:p>
        </w:tc>
      </w:tr>
      <w:tr>
        <w:tblPrEx>
          <w:tblCellMar>
            <w:top w:w="0" w:type="dxa"/>
            <w:left w:w="10" w:type="dxa"/>
            <w:bottom w:w="0" w:type="dxa"/>
            <w:right w:w="10" w:type="dxa"/>
          </w:tblCellMar>
        </w:tblPrEx>
        <w:trPr>
          <w:jc w:val="center"/>
        </w:trPr>
        <w:tc>
          <w:tcPr>
            <w:tcW w:w="60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产出指标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数量指标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定点隔离点酒店数量</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视频监控建设定点隔离点酒店数量</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7</w:t>
            </w:r>
            <w:r>
              <w:rPr>
                <w:rFonts w:ascii="宋体" w:hAnsi="宋体" w:cs="宋体"/>
              </w:rPr>
              <w:t>家</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质量指标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视频监控建设验收合格率</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视频监控建设验收合格酒店数与全部定点隔离点数量的比率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时效指标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视频监控完成时限</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定点隔离点酒店完成全部视频监控建设时限</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3</w:t>
            </w:r>
            <w:r>
              <w:rPr>
                <w:rFonts w:ascii="宋体" w:hAnsi="宋体" w:cs="宋体"/>
              </w:rPr>
              <w:t>月底</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成本指标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补助标准</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全部定点隔离点酒店视频监控建设补助标准</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47.7</w:t>
            </w:r>
            <w:r>
              <w:rPr>
                <w:rFonts w:ascii="宋体" w:hAnsi="宋体" w:cs="宋体"/>
              </w:rPr>
              <w:t>万元</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效益指标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社会效益指标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视频流畅调看率（</w:t>
            </w:r>
            <w:r>
              <w:rPr>
                <w:rFonts w:ascii="方正书宋_GBK" w:hAnsi="方正书宋_GBK" w:eastAsia="方正书宋_GBK" w:cs="方正书宋_GBK"/>
              </w:rPr>
              <w:t>%</w:t>
            </w:r>
            <w:r>
              <w:rPr>
                <w:rFonts w:ascii="宋体" w:hAnsi="宋体" w:cs="宋体"/>
              </w:rPr>
              <w:t>）</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全部视频监控在省、市、县调看流畅率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100</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r>
        <w:tblPrEx>
          <w:tblCellMar>
            <w:top w:w="0" w:type="dxa"/>
            <w:left w:w="10" w:type="dxa"/>
            <w:bottom w:w="0" w:type="dxa"/>
            <w:right w:w="10" w:type="dxa"/>
          </w:tblCellMar>
        </w:tblPrEx>
        <w:trPr>
          <w:jc w:val="center"/>
        </w:trPr>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满意度指标</w:t>
            </w:r>
          </w:p>
        </w:tc>
        <w:tc>
          <w:tcPr>
            <w:tcW w:w="60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服务对象满意度指标</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使用单位满意度</w:t>
            </w:r>
          </w:p>
        </w:tc>
        <w:tc>
          <w:tcPr>
            <w:tcW w:w="153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调看视频监控单位满意度</w:t>
            </w:r>
          </w:p>
        </w:tc>
        <w:tc>
          <w:tcPr>
            <w:tcW w:w="677"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w:t>
            </w:r>
            <w:r>
              <w:rPr>
                <w:rFonts w:ascii="方正书宋_GBK" w:hAnsi="方正书宋_GBK" w:eastAsia="方正书宋_GBK" w:cs="方正书宋_GBK"/>
              </w:rPr>
              <w:t>98</w:t>
            </w:r>
            <w:r>
              <w:rPr>
                <w:rFonts w:ascii="宋体" w:hAnsi="宋体" w:cs="宋体"/>
              </w:rPr>
              <w:t>百分比</w:t>
            </w:r>
          </w:p>
        </w:tc>
        <w:tc>
          <w:tcPr>
            <w:tcW w:w="90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工作要求</w:t>
            </w:r>
          </w:p>
        </w:tc>
      </w:tr>
    </w:tbl>
    <w:p>
      <w:pPr>
        <w:spacing w:line="300" w:lineRule="auto"/>
        <w:jc w:val="left"/>
        <w:rPr>
          <w:rFonts w:eastAsia="Calibri" w:cs="Calibri"/>
        </w:rPr>
      </w:pPr>
    </w:p>
    <w:p>
      <w:pPr>
        <w:spacing w:line="300" w:lineRule="auto"/>
        <w:jc w:val="left"/>
        <w:rPr>
          <w:rFonts w:eastAsia="Calibri" w:cs="Calibri"/>
        </w:rPr>
      </w:pPr>
    </w:p>
    <w:p>
      <w:pPr>
        <w:spacing w:line="300" w:lineRule="auto"/>
        <w:jc w:val="left"/>
        <w:rPr>
          <w:rFonts w:eastAsia="Calibri" w:cs="Calibri"/>
        </w:rPr>
      </w:pPr>
    </w:p>
    <w:p>
      <w:pPr>
        <w:spacing w:line="300" w:lineRule="auto"/>
        <w:jc w:val="left"/>
        <w:rPr>
          <w:rFonts w:eastAsia="Calibri" w:cs="Calibri"/>
        </w:rPr>
      </w:pPr>
    </w:p>
    <w:p>
      <w:pPr>
        <w:ind w:firstLine="960"/>
        <w:jc w:val="left"/>
        <w:rPr>
          <w:rFonts w:ascii="黑体" w:hAnsi="黑体" w:eastAsia="黑体" w:cs="黑体"/>
          <w:sz w:val="32"/>
        </w:rPr>
      </w:pPr>
      <w:r>
        <w:rPr>
          <w:rFonts w:ascii="黑体" w:hAnsi="黑体" w:eastAsia="黑体" w:cs="黑体"/>
          <w:sz w:val="32"/>
        </w:rPr>
        <w:t>六、政府采购预算情况</w:t>
      </w:r>
    </w:p>
    <w:p>
      <w:pPr>
        <w:ind w:firstLine="640"/>
        <w:rPr>
          <w:rFonts w:ascii="黑体" w:hAnsi="黑体" w:eastAsia="黑体" w:cs="黑体"/>
          <w:sz w:val="32"/>
        </w:rPr>
      </w:pPr>
      <w:r>
        <w:rPr>
          <w:rFonts w:ascii="Times New Roman" w:hAnsi="Times New Roman" w:eastAsia="Times New Roman"/>
          <w:sz w:val="32"/>
        </w:rPr>
        <w:t xml:space="preserve"> 2021</w:t>
      </w:r>
      <w:r>
        <w:rPr>
          <w:rFonts w:ascii="黑体" w:hAnsi="黑体" w:eastAsia="黑体" w:cs="黑体"/>
          <w:sz w:val="32"/>
        </w:rPr>
        <w:t>年，我</w:t>
      </w:r>
      <w:r>
        <w:rPr>
          <w:rFonts w:hint="eastAsia" w:ascii="黑体" w:hAnsi="黑体" w:eastAsia="黑体" w:cs="黑体"/>
          <w:sz w:val="32"/>
          <w:lang w:eastAsia="zh-CN"/>
        </w:rPr>
        <w:t>单位</w:t>
      </w:r>
      <w:r>
        <w:rPr>
          <w:rFonts w:ascii="黑体" w:hAnsi="黑体" w:eastAsia="黑体" w:cs="黑体"/>
          <w:sz w:val="32"/>
        </w:rPr>
        <w:t>安排政府采购预算</w:t>
      </w:r>
      <w:r>
        <w:rPr>
          <w:rFonts w:hint="eastAsia" w:ascii="Times New Roman" w:hAnsi="Times New Roman"/>
          <w:sz w:val="32"/>
        </w:rPr>
        <w:t>265.71</w:t>
      </w:r>
      <w:r>
        <w:rPr>
          <w:rFonts w:ascii="黑体" w:hAnsi="黑体" w:eastAsia="黑体" w:cs="黑体"/>
          <w:sz w:val="32"/>
        </w:rPr>
        <w:t>万元。具体内容见下表。</w:t>
      </w:r>
    </w:p>
    <w:p>
      <w:pPr>
        <w:jc w:val="center"/>
        <w:rPr>
          <w:rFonts w:ascii="宋体" w:hAnsi="宋体" w:cs="宋体"/>
          <w:sz w:val="32"/>
        </w:rPr>
      </w:pPr>
      <w:r>
        <w:rPr>
          <w:rFonts w:hint="eastAsia" w:ascii="宋体" w:hAnsi="宋体" w:cs="宋体"/>
          <w:sz w:val="32"/>
          <w:lang w:eastAsia="zh-CN"/>
        </w:rPr>
        <w:t>单位</w:t>
      </w:r>
      <w:r>
        <w:rPr>
          <w:rFonts w:ascii="宋体" w:hAnsi="宋体" w:cs="宋体"/>
          <w:sz w:val="32"/>
        </w:rPr>
        <w:t>政府采购预算</w:t>
      </w:r>
    </w:p>
    <w:tbl>
      <w:tblPr>
        <w:tblStyle w:val="6"/>
        <w:tblW w:w="4999" w:type="pct"/>
        <w:jc w:val="center"/>
        <w:tblLayout w:type="autofit"/>
        <w:tblCellMar>
          <w:top w:w="0" w:type="dxa"/>
          <w:left w:w="10" w:type="dxa"/>
          <w:bottom w:w="0" w:type="dxa"/>
          <w:right w:w="10" w:type="dxa"/>
        </w:tblCellMar>
      </w:tblPr>
      <w:tblGrid>
        <w:gridCol w:w="1786"/>
        <w:gridCol w:w="1023"/>
        <w:gridCol w:w="1378"/>
        <w:gridCol w:w="1378"/>
        <w:gridCol w:w="637"/>
        <w:gridCol w:w="816"/>
        <w:gridCol w:w="825"/>
        <w:gridCol w:w="1020"/>
        <w:gridCol w:w="1020"/>
        <w:gridCol w:w="1020"/>
        <w:gridCol w:w="1021"/>
        <w:gridCol w:w="1021"/>
        <w:gridCol w:w="1030"/>
      </w:tblGrid>
      <w:tr>
        <w:tblPrEx>
          <w:tblCellMar>
            <w:top w:w="0" w:type="dxa"/>
            <w:left w:w="10" w:type="dxa"/>
            <w:bottom w:w="0" w:type="dxa"/>
            <w:right w:w="10" w:type="dxa"/>
          </w:tblCellMar>
        </w:tblPrEx>
        <w:trPr>
          <w:trHeight w:val="292" w:hRule="atLeast"/>
          <w:jc w:val="center"/>
        </w:trPr>
        <w:tc>
          <w:tcPr>
            <w:tcW w:w="2806" w:type="pct"/>
            <w:gridSpan w:val="7"/>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left"/>
              <w:rPr>
                <w:rFonts w:hint="eastAsia" w:ascii="宋体" w:hAnsi="宋体" w:eastAsia="宋体" w:cs="宋体"/>
                <w:lang w:eastAsia="zh-CN"/>
              </w:rPr>
            </w:pPr>
            <w:r>
              <w:rPr>
                <w:rFonts w:hint="eastAsia" w:ascii="宋体" w:hAnsi="宋体" w:cs="宋体"/>
                <w:sz w:val="24"/>
                <w:lang w:eastAsia="zh-CN"/>
              </w:rPr>
              <w:t>312001</w:t>
            </w:r>
            <w:r>
              <w:rPr>
                <w:rFonts w:ascii="宋体" w:hAnsi="宋体" w:cs="宋体"/>
                <w:sz w:val="24"/>
              </w:rPr>
              <w:t>石家庄市鹿泉区公安局</w:t>
            </w:r>
            <w:r>
              <w:rPr>
                <w:rFonts w:hint="eastAsia" w:ascii="宋体" w:hAnsi="宋体" w:cs="宋体"/>
                <w:sz w:val="24"/>
                <w:lang w:eastAsia="zh-CN"/>
              </w:rPr>
              <w:t>本级</w:t>
            </w:r>
          </w:p>
        </w:tc>
        <w:tc>
          <w:tcPr>
            <w:tcW w:w="2193" w:type="pct"/>
            <w:gridSpan w:val="6"/>
            <w:tcBorders>
              <w:top w:val="single" w:color="FFFFFF" w:sz="6" w:space="0"/>
              <w:left w:val="single" w:color="FFFFFF" w:sz="6" w:space="0"/>
              <w:bottom w:val="single" w:color="000000" w:sz="6" w:space="0"/>
              <w:right w:val="single" w:color="FFFFFF" w:sz="6" w:space="0"/>
            </w:tcBorders>
            <w:shd w:val="clear" w:color="auto" w:fill="auto"/>
            <w:tcMar>
              <w:left w:w="10" w:type="dxa"/>
              <w:right w:w="10" w:type="dxa"/>
            </w:tcMar>
            <w:vAlign w:val="center"/>
          </w:tcPr>
          <w:p>
            <w:pPr>
              <w:spacing w:line="300" w:lineRule="auto"/>
              <w:jc w:val="right"/>
              <w:rPr>
                <w:rFonts w:ascii="宋体" w:hAnsi="宋体" w:cs="宋体"/>
              </w:rPr>
            </w:pPr>
            <w:r>
              <w:rPr>
                <w:rFonts w:ascii="宋体" w:hAnsi="宋体" w:cs="宋体"/>
                <w:sz w:val="24"/>
              </w:rPr>
              <w:t>单位：万元</w:t>
            </w:r>
          </w:p>
        </w:tc>
      </w:tr>
      <w:tr>
        <w:tblPrEx>
          <w:tblCellMar>
            <w:top w:w="0" w:type="dxa"/>
            <w:left w:w="10" w:type="dxa"/>
            <w:bottom w:w="0" w:type="dxa"/>
            <w:right w:w="10" w:type="dxa"/>
          </w:tblCellMar>
        </w:tblPrEx>
        <w:trPr>
          <w:trHeight w:val="256" w:hRule="atLeast"/>
          <w:jc w:val="center"/>
        </w:trPr>
        <w:tc>
          <w:tcPr>
            <w:tcW w:w="1005" w:type="pct"/>
            <w:gridSpan w:val="2"/>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政府采购项目来源</w:t>
            </w:r>
          </w:p>
        </w:tc>
        <w:tc>
          <w:tcPr>
            <w:tcW w:w="4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采购物品名称</w:t>
            </w:r>
          </w:p>
        </w:tc>
        <w:tc>
          <w:tcPr>
            <w:tcW w:w="4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政府采购目录序号</w:t>
            </w:r>
          </w:p>
        </w:tc>
        <w:tc>
          <w:tcPr>
            <w:tcW w:w="228"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pPr>
            <w:r>
              <w:rPr>
                <w:rFonts w:ascii="宋体" w:hAnsi="宋体" w:cs="宋体"/>
                <w:b/>
              </w:rPr>
              <w:t>计量</w:t>
            </w:r>
            <w:r>
              <w:rPr>
                <w:rFonts w:ascii="方正书宋_GBK" w:hAnsi="方正书宋_GBK" w:eastAsia="方正书宋_GBK" w:cs="方正书宋_GBK"/>
                <w:b/>
              </w:rPr>
              <w:t xml:space="preserve">  </w:t>
            </w:r>
            <w:r>
              <w:rPr>
                <w:rFonts w:ascii="宋体" w:hAnsi="宋体" w:cs="宋体"/>
                <w:b/>
              </w:rPr>
              <w:t>单位</w:t>
            </w:r>
          </w:p>
        </w:tc>
        <w:tc>
          <w:tcPr>
            <w:tcW w:w="292"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数量</w:t>
            </w:r>
          </w:p>
        </w:tc>
        <w:tc>
          <w:tcPr>
            <w:tcW w:w="293" w:type="pct"/>
            <w:vMerge w:val="restar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单价</w:t>
            </w:r>
          </w:p>
        </w:tc>
        <w:tc>
          <w:tcPr>
            <w:tcW w:w="2193" w:type="pct"/>
            <w:gridSpan w:val="6"/>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政府采购金额（当年</w:t>
            </w:r>
            <w:r>
              <w:rPr>
                <w:rFonts w:hint="eastAsia" w:ascii="宋体" w:hAnsi="宋体" w:cs="宋体"/>
                <w:b/>
                <w:lang w:eastAsia="zh-CN"/>
              </w:rPr>
              <w:t>单位</w:t>
            </w:r>
            <w:r>
              <w:rPr>
                <w:rFonts w:ascii="宋体" w:hAnsi="宋体" w:cs="宋体"/>
                <w:b/>
              </w:rPr>
              <w:t>预算安排资金）</w:t>
            </w: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项目名称</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预算资金</w:t>
            </w:r>
          </w:p>
        </w:tc>
        <w:tc>
          <w:tcPr>
            <w:tcW w:w="4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4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28"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92"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293" w:type="pct"/>
            <w:vMerge w:val="continue"/>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after="200" w:line="276" w:lineRule="auto"/>
              <w:jc w:val="lef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合计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一般公共预算拨款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基金预算拨款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国有资本经营预算拨款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财政专户核拨</w:t>
            </w: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单位资金</w:t>
            </w: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pPr>
            <w:r>
              <w:rPr>
                <w:rFonts w:ascii="宋体" w:hAnsi="宋体" w:cs="宋体"/>
                <w:b/>
              </w:rPr>
              <w:t>合</w:t>
            </w:r>
            <w:r>
              <w:rPr>
                <w:rFonts w:ascii="方正书宋_GBK" w:hAnsi="方正书宋_GBK" w:eastAsia="方正书宋_GBK" w:cs="方正书宋_GBK"/>
                <w:b/>
              </w:rPr>
              <w:t xml:space="preserve">  </w:t>
            </w:r>
            <w:r>
              <w:rPr>
                <w:rFonts w:ascii="宋体" w:hAnsi="宋体" w:cs="宋体"/>
                <w:b/>
              </w:rPr>
              <w:t>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sz w:val="22"/>
              </w:rPr>
            </w:pP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b/>
              </w:rPr>
              <w:t>石家庄市鹿泉区公安局本级小计</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sz w:val="22"/>
              </w:rPr>
            </w:pP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sz w:val="22"/>
              </w:rPr>
            </w:pP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hint="eastAsia" w:ascii="方正书宋_GBK" w:hAnsi="方正书宋_GBK" w:eastAsia="方正书宋_GBK" w:cs="方正书宋_GBK"/>
                <w:b/>
              </w:rPr>
              <w:t>265.71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34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公用经费</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987.93</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物业管理服务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C1204</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60.00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公共安全视频图像智能化建设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A02091107</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80.00</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83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宋体" w:hAnsi="宋体" w:cs="宋体"/>
              </w:rPr>
              <w:t>警用数字集群（</w:t>
            </w:r>
            <w:r>
              <w:rPr>
                <w:rFonts w:ascii="方正书宋_GBK" w:hAnsi="方正书宋_GBK" w:eastAsia="方正书宋_GBK" w:cs="方正书宋_GBK"/>
              </w:rPr>
              <w:t>PDT</w:t>
            </w:r>
            <w:r>
              <w:rPr>
                <w:rFonts w:ascii="宋体" w:hAnsi="宋体" w:cs="宋体"/>
              </w:rPr>
              <w:t>）通信系统建设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基础电信服务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C030101</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38.76</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747"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三道防线检查站“无感知”智能安检查控设备</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视频监控设备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A02091107</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38.79</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武警鹿泉中队建设</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其他政法、检测专用设备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A032599</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21.51</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01"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武警智慧磐石工程</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其他政法、检测专用设备</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A032599</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套</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9.72</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r>
        <w:tblPrEx>
          <w:tblCellMar>
            <w:top w:w="0" w:type="dxa"/>
            <w:left w:w="10" w:type="dxa"/>
            <w:bottom w:w="0" w:type="dxa"/>
            <w:right w:w="10" w:type="dxa"/>
          </w:tblCellMar>
        </w:tblPrEx>
        <w:trPr>
          <w:trHeight w:val="512" w:hRule="atLeast"/>
          <w:jc w:val="center"/>
        </w:trPr>
        <w:tc>
          <w:tcPr>
            <w:tcW w:w="639"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中小学、幼儿园一键报警联网系统服务费</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rPr>
                <w:rFonts w:ascii="宋体" w:hAnsi="宋体" w:cs="宋体"/>
              </w:rPr>
            </w:pPr>
            <w:r>
              <w:rPr>
                <w:rFonts w:ascii="宋体" w:hAnsi="宋体" w:cs="宋体"/>
              </w:rPr>
              <w:t>增值电信服务</w:t>
            </w:r>
          </w:p>
        </w:tc>
        <w:tc>
          <w:tcPr>
            <w:tcW w:w="4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left"/>
            </w:pPr>
            <w:r>
              <w:rPr>
                <w:rFonts w:ascii="方正书宋_GBK" w:hAnsi="方正书宋_GBK" w:eastAsia="方正书宋_GBK" w:cs="方正书宋_GBK"/>
              </w:rPr>
              <w:t>C030102</w:t>
            </w:r>
          </w:p>
        </w:tc>
        <w:tc>
          <w:tcPr>
            <w:tcW w:w="228"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center"/>
              <w:rPr>
                <w:rFonts w:ascii="宋体" w:hAnsi="宋体" w:cs="宋体"/>
              </w:rPr>
            </w:pPr>
            <w:r>
              <w:rPr>
                <w:rFonts w:ascii="宋体" w:hAnsi="宋体" w:cs="宋体"/>
              </w:rPr>
              <w:t>年</w:t>
            </w:r>
          </w:p>
        </w:tc>
        <w:tc>
          <w:tcPr>
            <w:tcW w:w="292"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w:t>
            </w:r>
          </w:p>
        </w:tc>
        <w:tc>
          <w:tcPr>
            <w:tcW w:w="293"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pPr>
            <w:r>
              <w:rPr>
                <w:rFonts w:ascii="方正书宋_GBK" w:hAnsi="方正书宋_GBK" w:eastAsia="方正书宋_GBK" w:cs="方正书宋_GBK"/>
              </w:rPr>
              <w:t>16.93</w:t>
            </w: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5"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c>
          <w:tcPr>
            <w:tcW w:w="366" w:type="pct"/>
            <w:tcBorders>
              <w:top w:val="single" w:color="000000" w:sz="6" w:space="0"/>
              <w:left w:val="single" w:color="000000" w:sz="6" w:space="0"/>
              <w:bottom w:val="single" w:color="000000" w:sz="6" w:space="0"/>
              <w:right w:val="single" w:color="000000" w:sz="6" w:space="0"/>
            </w:tcBorders>
            <w:shd w:val="clear" w:color="auto" w:fill="auto"/>
            <w:tcMar>
              <w:left w:w="10" w:type="dxa"/>
              <w:right w:w="10" w:type="dxa"/>
            </w:tcMar>
            <w:vAlign w:val="center"/>
          </w:tcPr>
          <w:p>
            <w:pPr>
              <w:spacing w:line="300" w:lineRule="auto"/>
              <w:jc w:val="right"/>
              <w:rPr>
                <w:rFonts w:ascii="宋体" w:hAnsi="宋体" w:cs="宋体"/>
                <w:sz w:val="22"/>
              </w:rPr>
            </w:pPr>
          </w:p>
        </w:tc>
      </w:tr>
    </w:tbl>
    <w:p>
      <w:pPr>
        <w:spacing w:line="300" w:lineRule="auto"/>
        <w:ind w:firstLine="560"/>
        <w:jc w:val="left"/>
        <w:rPr>
          <w:rFonts w:ascii="Times New Roman" w:hAnsi="Times New Roman" w:eastAsia="Times New Roman"/>
          <w:sz w:val="28"/>
        </w:rPr>
      </w:pPr>
    </w:p>
    <w:p>
      <w:pPr>
        <w:ind w:firstLine="640"/>
        <w:jc w:val="left"/>
        <w:rPr>
          <w:rFonts w:ascii="黑体" w:hAnsi="黑体" w:eastAsia="黑体" w:cs="黑体"/>
          <w:sz w:val="32"/>
        </w:rPr>
      </w:pPr>
      <w:r>
        <w:rPr>
          <w:rFonts w:ascii="黑体" w:hAnsi="黑体" w:eastAsia="黑体" w:cs="黑体"/>
          <w:sz w:val="32"/>
        </w:rPr>
        <w:t>七、国有资产信息</w:t>
      </w:r>
    </w:p>
    <w:p>
      <w:pPr>
        <w:ind w:firstLine="640"/>
        <w:rPr>
          <w:rFonts w:ascii="宋体" w:hAnsi="宋体" w:cs="宋体"/>
          <w:color w:val="000000"/>
          <w:sz w:val="32"/>
        </w:rPr>
      </w:pPr>
      <w:r>
        <w:rPr>
          <w:rFonts w:ascii="宋体" w:hAnsi="宋体" w:cs="宋体"/>
          <w:color w:val="000000"/>
          <w:sz w:val="32"/>
        </w:rPr>
        <w:t>石家庄市鹿泉区公安局</w:t>
      </w:r>
      <w:r>
        <w:rPr>
          <w:rFonts w:hint="eastAsia" w:ascii="宋体" w:hAnsi="宋体" w:cs="宋体"/>
          <w:color w:val="000000"/>
          <w:sz w:val="32"/>
          <w:lang w:eastAsia="zh-CN"/>
        </w:rPr>
        <w:t>本级</w:t>
      </w:r>
      <w:r>
        <w:rPr>
          <w:rFonts w:ascii="Times New Roman" w:hAnsi="Times New Roman" w:eastAsia="Times New Roman"/>
          <w:color w:val="000000"/>
          <w:sz w:val="32"/>
        </w:rPr>
        <w:t>2020</w:t>
      </w:r>
      <w:r>
        <w:rPr>
          <w:rFonts w:ascii="宋体" w:hAnsi="宋体" w:cs="宋体"/>
          <w:color w:val="000000"/>
          <w:sz w:val="32"/>
        </w:rPr>
        <w:t>年末固定资产金额为</w:t>
      </w:r>
      <w:r>
        <w:rPr>
          <w:rFonts w:ascii="Times New Roman" w:hAnsi="Times New Roman" w:eastAsia="Times New Roman"/>
          <w:color w:val="000000"/>
          <w:sz w:val="32"/>
        </w:rPr>
        <w:t>10211.03</w:t>
      </w:r>
      <w:r>
        <w:rPr>
          <w:rFonts w:ascii="宋体" w:hAnsi="宋体" w:cs="宋体"/>
          <w:color w:val="000000"/>
          <w:sz w:val="32"/>
        </w:rPr>
        <w:t>万元（详见下表），本年度单位拟购置固定资产总额</w:t>
      </w:r>
      <w:r>
        <w:rPr>
          <w:rFonts w:hint="eastAsia" w:ascii="Times New Roman" w:hAnsi="Times New Roman"/>
          <w:color w:val="000000"/>
          <w:sz w:val="32"/>
        </w:rPr>
        <w:t>265.71</w:t>
      </w:r>
      <w:r>
        <w:rPr>
          <w:rFonts w:ascii="宋体" w:hAnsi="宋体" w:cs="宋体"/>
          <w:color w:val="000000"/>
          <w:sz w:val="32"/>
        </w:rPr>
        <w:t>万元，主要为安检设备、视频监控等，已列入政府采购预算表，详见政府采购预算表。</w:t>
      </w:r>
    </w:p>
    <w:tbl>
      <w:tblPr>
        <w:tblStyle w:val="6"/>
        <w:tblW w:w="4999" w:type="pct"/>
        <w:tblInd w:w="0" w:type="dxa"/>
        <w:tblLayout w:type="autofit"/>
        <w:tblCellMar>
          <w:top w:w="0" w:type="dxa"/>
          <w:left w:w="10" w:type="dxa"/>
          <w:bottom w:w="0" w:type="dxa"/>
          <w:right w:w="10" w:type="dxa"/>
        </w:tblCellMar>
      </w:tblPr>
      <w:tblGrid>
        <w:gridCol w:w="5490"/>
        <w:gridCol w:w="3314"/>
        <w:gridCol w:w="5361"/>
        <w:gridCol w:w="6"/>
      </w:tblGrid>
      <w:tr>
        <w:tblPrEx>
          <w:tblCellMar>
            <w:top w:w="0" w:type="dxa"/>
            <w:left w:w="10" w:type="dxa"/>
            <w:bottom w:w="0" w:type="dxa"/>
            <w:right w:w="10" w:type="dxa"/>
          </w:tblCellMar>
        </w:tblPrEx>
        <w:trPr>
          <w:gridAfter w:val="1"/>
          <w:wAfter w:w="2" w:type="pct"/>
          <w:trHeight w:val="378" w:hRule="atLeast"/>
        </w:trPr>
        <w:tc>
          <w:tcPr>
            <w:tcW w:w="4997" w:type="pct"/>
            <w:gridSpan w:val="3"/>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center"/>
              <w:rPr>
                <w:rFonts w:ascii="宋体" w:hAnsi="宋体" w:cs="宋体"/>
              </w:rPr>
            </w:pPr>
            <w:r>
              <w:rPr>
                <w:rFonts w:hint="eastAsia" w:ascii="宋体" w:hAnsi="宋体" w:cs="宋体"/>
                <w:b/>
                <w:sz w:val="32"/>
                <w:lang w:eastAsia="zh-CN"/>
              </w:rPr>
              <w:t>单位</w:t>
            </w:r>
            <w:r>
              <w:rPr>
                <w:rFonts w:ascii="宋体" w:hAnsi="宋体" w:cs="宋体"/>
                <w:b/>
                <w:sz w:val="32"/>
              </w:rPr>
              <w:t>固定资产占用情况表</w:t>
            </w:r>
          </w:p>
        </w:tc>
      </w:tr>
      <w:tr>
        <w:tblPrEx>
          <w:tblCellMar>
            <w:top w:w="0" w:type="dxa"/>
            <w:left w:w="10" w:type="dxa"/>
            <w:bottom w:w="0" w:type="dxa"/>
            <w:right w:w="10" w:type="dxa"/>
          </w:tblCellMar>
        </w:tblPrEx>
        <w:trPr>
          <w:gridAfter w:val="1"/>
          <w:wAfter w:w="2" w:type="pct"/>
          <w:trHeight w:val="385" w:hRule="atLeast"/>
        </w:trPr>
        <w:tc>
          <w:tcPr>
            <w:tcW w:w="3105" w:type="pct"/>
            <w:gridSpan w:val="2"/>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left"/>
              <w:rPr>
                <w:rFonts w:hint="eastAsia" w:ascii="宋体" w:hAnsi="宋体" w:eastAsia="宋体" w:cs="宋体"/>
                <w:sz w:val="22"/>
                <w:lang w:eastAsia="zh-CN"/>
              </w:rPr>
            </w:pPr>
            <w:r>
              <w:rPr>
                <w:rFonts w:ascii="宋体" w:hAnsi="宋体" w:cs="宋体"/>
                <w:sz w:val="22"/>
              </w:rPr>
              <w:t>编制</w:t>
            </w:r>
            <w:r>
              <w:rPr>
                <w:rFonts w:hint="eastAsia" w:ascii="宋体" w:hAnsi="宋体" w:cs="宋体"/>
                <w:sz w:val="22"/>
                <w:lang w:eastAsia="zh-CN"/>
              </w:rPr>
              <w:t>单位</w:t>
            </w:r>
            <w:r>
              <w:rPr>
                <w:rFonts w:ascii="宋体" w:hAnsi="宋体" w:cs="宋体"/>
                <w:sz w:val="22"/>
              </w:rPr>
              <w:t>：石家庄市鹿泉区公安局</w:t>
            </w:r>
            <w:r>
              <w:rPr>
                <w:rFonts w:hint="eastAsia" w:ascii="宋体" w:hAnsi="宋体" w:cs="宋体"/>
                <w:sz w:val="22"/>
                <w:lang w:eastAsia="zh-CN"/>
              </w:rPr>
              <w:t>本级</w:t>
            </w:r>
          </w:p>
        </w:tc>
        <w:tc>
          <w:tcPr>
            <w:tcW w:w="1891" w:type="pct"/>
            <w:tcBorders>
              <w:top w:val="single" w:color="000000" w:sz="0" w:space="0"/>
              <w:left w:val="single" w:color="000000" w:sz="0" w:space="0"/>
              <w:bottom w:val="single" w:color="000000" w:sz="0" w:space="0"/>
              <w:right w:val="single" w:color="000000" w:sz="0" w:space="0"/>
            </w:tcBorders>
            <w:shd w:val="clear" w:color="000000" w:fill="FFFFFF"/>
            <w:tcMar>
              <w:left w:w="108" w:type="dxa"/>
              <w:right w:w="108" w:type="dxa"/>
            </w:tcMar>
            <w:vAlign w:val="center"/>
          </w:tcPr>
          <w:p>
            <w:pPr>
              <w:jc w:val="left"/>
              <w:rPr>
                <w:sz w:val="22"/>
              </w:rPr>
            </w:pPr>
            <w:r>
              <w:rPr>
                <w:rFonts w:ascii="宋体" w:hAnsi="宋体" w:cs="宋体"/>
                <w:sz w:val="22"/>
              </w:rPr>
              <w:t>截止时间：</w:t>
            </w:r>
            <w:r>
              <w:rPr>
                <w:rFonts w:ascii="Times New Roman" w:hAnsi="Times New Roman" w:eastAsia="Times New Roman"/>
                <w:sz w:val="22"/>
              </w:rPr>
              <w:t>20</w:t>
            </w:r>
            <w:r>
              <w:rPr>
                <w:rFonts w:hint="eastAsia" w:ascii="Times New Roman" w:hAnsi="Times New Roman"/>
                <w:sz w:val="22"/>
              </w:rPr>
              <w:t>20</w:t>
            </w:r>
            <w:r>
              <w:rPr>
                <w:rFonts w:ascii="宋体" w:hAnsi="宋体" w:cs="宋体"/>
                <w:sz w:val="22"/>
              </w:rPr>
              <w:t>年</w:t>
            </w:r>
            <w:r>
              <w:rPr>
                <w:rFonts w:ascii="Times New Roman" w:hAnsi="Times New Roman" w:eastAsia="Times New Roman"/>
                <w:sz w:val="22"/>
              </w:rPr>
              <w:t>12</w:t>
            </w:r>
            <w:r>
              <w:rPr>
                <w:rFonts w:ascii="宋体" w:hAnsi="宋体" w:cs="宋体"/>
                <w:sz w:val="22"/>
              </w:rPr>
              <w:t>月</w:t>
            </w:r>
            <w:r>
              <w:rPr>
                <w:rFonts w:ascii="Times New Roman" w:hAnsi="Times New Roman" w:eastAsia="Times New Roman"/>
                <w:sz w:val="22"/>
              </w:rPr>
              <w:t>31</w:t>
            </w:r>
            <w:r>
              <w:rPr>
                <w:rFonts w:ascii="宋体" w:hAnsi="宋体" w:cs="宋体"/>
                <w:sz w:val="22"/>
              </w:rPr>
              <w:t>日</w:t>
            </w:r>
          </w:p>
        </w:tc>
      </w:tr>
      <w:tr>
        <w:tblPrEx>
          <w:tblCellMar>
            <w:top w:w="0" w:type="dxa"/>
            <w:left w:w="10" w:type="dxa"/>
            <w:bottom w:w="0" w:type="dxa"/>
            <w:right w:w="10" w:type="dxa"/>
          </w:tblCellMar>
        </w:tblPrEx>
        <w:trPr>
          <w:trHeight w:val="526" w:hRule="atLeast"/>
        </w:trPr>
        <w:tc>
          <w:tcPr>
            <w:tcW w:w="1937" w:type="pct"/>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项目</w:t>
            </w:r>
          </w:p>
        </w:tc>
        <w:tc>
          <w:tcPr>
            <w:tcW w:w="1169" w:type="pct"/>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数量</w:t>
            </w:r>
          </w:p>
        </w:tc>
        <w:tc>
          <w:tcPr>
            <w:tcW w:w="1893" w:type="pct"/>
            <w:gridSpan w:val="2"/>
            <w:tcBorders>
              <w:top w:val="single" w:color="000000" w:sz="4"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b/>
                <w:sz w:val="22"/>
              </w:rPr>
              <w:t>价值（金额单位：万元）</w:t>
            </w:r>
          </w:p>
        </w:tc>
      </w:tr>
      <w:tr>
        <w:tblPrEx>
          <w:tblCellMar>
            <w:top w:w="0" w:type="dxa"/>
            <w:left w:w="10" w:type="dxa"/>
            <w:bottom w:w="0" w:type="dxa"/>
            <w:right w:w="10" w:type="dxa"/>
          </w:tblCellMar>
        </w:tblPrEx>
        <w:trPr>
          <w:trHeight w:val="27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资产总额</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sz w:val="22"/>
              </w:rPr>
            </w:pPr>
            <w:r>
              <w:rPr>
                <w:rFonts w:ascii="Times New Roman" w:hAnsi="Times New Roman" w:eastAsia="Times New Roman"/>
                <w:color w:val="000000"/>
                <w:sz w:val="22"/>
              </w:rPr>
              <w:t>10211.03</w:t>
            </w:r>
          </w:p>
        </w:tc>
      </w:tr>
      <w:tr>
        <w:tblPrEx>
          <w:tblCellMar>
            <w:top w:w="0" w:type="dxa"/>
            <w:left w:w="10" w:type="dxa"/>
            <w:bottom w:w="0" w:type="dxa"/>
            <w:right w:w="10" w:type="dxa"/>
          </w:tblCellMar>
        </w:tblPrEx>
        <w:trPr>
          <w:trHeight w:val="299"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1</w:t>
            </w:r>
            <w:r>
              <w:rPr>
                <w:rFonts w:ascii="宋体" w:hAnsi="宋体" w:cs="宋体"/>
                <w:sz w:val="22"/>
              </w:rPr>
              <w:t>、房屋（平方米）</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5368.50</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149.73</w:t>
            </w:r>
          </w:p>
        </w:tc>
      </w:tr>
      <w:tr>
        <w:tblPrEx>
          <w:tblCellMar>
            <w:top w:w="0" w:type="dxa"/>
            <w:left w:w="10" w:type="dxa"/>
            <w:bottom w:w="0" w:type="dxa"/>
            <w:right w:w="10" w:type="dxa"/>
          </w:tblCellMar>
        </w:tblPrEx>
        <w:trPr>
          <w:trHeight w:val="52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rFonts w:ascii="宋体" w:hAnsi="宋体" w:cs="宋体"/>
                <w:sz w:val="22"/>
              </w:rPr>
            </w:pPr>
            <w:r>
              <w:rPr>
                <w:rFonts w:ascii="宋体" w:hAnsi="宋体" w:cs="宋体"/>
                <w:sz w:val="22"/>
              </w:rPr>
              <w:t>其中：办公用房（平方米）</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5368.50</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149.73</w:t>
            </w:r>
          </w:p>
        </w:tc>
      </w:tr>
      <w:tr>
        <w:tblPrEx>
          <w:tblCellMar>
            <w:top w:w="0" w:type="dxa"/>
            <w:left w:w="10" w:type="dxa"/>
            <w:bottom w:w="0" w:type="dxa"/>
            <w:right w:w="10" w:type="dxa"/>
          </w:tblCellMar>
        </w:tblPrEx>
        <w:trPr>
          <w:trHeight w:val="299"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2</w:t>
            </w:r>
            <w:r>
              <w:rPr>
                <w:rFonts w:ascii="宋体" w:hAnsi="宋体" w:cs="宋体"/>
                <w:sz w:val="22"/>
              </w:rPr>
              <w:t>、车辆（台、辆）</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74</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tcPr>
          <w:p>
            <w:pPr>
              <w:jc w:val="center"/>
            </w:pPr>
            <w:r>
              <w:rPr>
                <w:rFonts w:ascii="仿宋" w:hAnsi="仿宋" w:eastAsia="仿宋" w:cs="仿宋"/>
                <w:sz w:val="24"/>
              </w:rPr>
              <w:t>1261.31</w:t>
            </w:r>
          </w:p>
        </w:tc>
      </w:tr>
      <w:tr>
        <w:tblPrEx>
          <w:tblCellMar>
            <w:top w:w="0" w:type="dxa"/>
            <w:left w:w="10" w:type="dxa"/>
            <w:bottom w:w="0" w:type="dxa"/>
            <w:right w:w="10" w:type="dxa"/>
          </w:tblCellMar>
        </w:tblPrEx>
        <w:trPr>
          <w:trHeight w:val="526"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3</w:t>
            </w:r>
            <w:r>
              <w:rPr>
                <w:rFonts w:ascii="宋体" w:hAnsi="宋体" w:cs="宋体"/>
                <w:sz w:val="22"/>
              </w:rPr>
              <w:t>、单价在</w:t>
            </w:r>
            <w:r>
              <w:rPr>
                <w:rFonts w:ascii="Times New Roman" w:hAnsi="Times New Roman" w:eastAsia="Times New Roman"/>
                <w:sz w:val="22"/>
              </w:rPr>
              <w:t>20</w:t>
            </w:r>
            <w:r>
              <w:rPr>
                <w:rFonts w:ascii="宋体" w:hAnsi="宋体" w:cs="宋体"/>
                <w:sz w:val="22"/>
              </w:rPr>
              <w:t>万元以上设备</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p>
        </w:tc>
      </w:tr>
      <w:tr>
        <w:tblPrEx>
          <w:tblCellMar>
            <w:top w:w="0" w:type="dxa"/>
            <w:left w:w="10" w:type="dxa"/>
            <w:bottom w:w="0" w:type="dxa"/>
            <w:right w:w="10" w:type="dxa"/>
          </w:tblCellMar>
        </w:tblPrEx>
        <w:trPr>
          <w:trHeight w:val="303" w:hRule="atLeast"/>
        </w:trPr>
        <w:tc>
          <w:tcPr>
            <w:tcW w:w="1937" w:type="pct"/>
            <w:tcBorders>
              <w:top w:val="single" w:color="000000" w:sz="0"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jc w:val="left"/>
              <w:rPr>
                <w:sz w:val="22"/>
              </w:rPr>
            </w:pPr>
            <w:r>
              <w:rPr>
                <w:rFonts w:ascii="Times New Roman" w:hAnsi="Times New Roman" w:eastAsia="Times New Roman"/>
                <w:sz w:val="22"/>
              </w:rPr>
              <w:t>4</w:t>
            </w:r>
            <w:r>
              <w:rPr>
                <w:rFonts w:ascii="宋体" w:hAnsi="宋体" w:cs="宋体"/>
                <w:sz w:val="22"/>
              </w:rPr>
              <w:t>、其他固定资产</w:t>
            </w:r>
          </w:p>
        </w:tc>
        <w:tc>
          <w:tcPr>
            <w:tcW w:w="1169" w:type="pct"/>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rFonts w:ascii="宋体" w:hAnsi="宋体" w:cs="宋体"/>
                <w:sz w:val="22"/>
              </w:rPr>
            </w:pPr>
            <w:r>
              <w:rPr>
                <w:rFonts w:ascii="宋体" w:hAnsi="宋体" w:cs="宋体"/>
                <w:sz w:val="22"/>
              </w:rPr>
              <w:t>——</w:t>
            </w:r>
          </w:p>
        </w:tc>
        <w:tc>
          <w:tcPr>
            <w:tcW w:w="1893" w:type="pct"/>
            <w:gridSpan w:val="2"/>
            <w:tcBorders>
              <w:top w:val="single" w:color="000000" w:sz="0" w:space="0"/>
              <w:left w:val="single" w:color="000000" w:sz="0" w:space="0"/>
              <w:bottom w:val="single" w:color="000000" w:sz="4" w:space="0"/>
              <w:right w:val="single" w:color="000000" w:sz="4" w:space="0"/>
            </w:tcBorders>
            <w:shd w:val="clear" w:color="000000" w:fill="FFFFFF"/>
            <w:tcMar>
              <w:left w:w="108" w:type="dxa"/>
              <w:right w:w="108" w:type="dxa"/>
            </w:tcMar>
            <w:vAlign w:val="center"/>
          </w:tcPr>
          <w:p>
            <w:pPr>
              <w:jc w:val="center"/>
              <w:rPr>
                <w:sz w:val="22"/>
              </w:rPr>
            </w:pPr>
            <w:r>
              <w:rPr>
                <w:rFonts w:ascii="Times New Roman" w:hAnsi="Times New Roman" w:eastAsia="Times New Roman"/>
                <w:sz w:val="22"/>
              </w:rPr>
              <w:t>8799.99</w:t>
            </w:r>
          </w:p>
        </w:tc>
      </w:tr>
    </w:tbl>
    <w:p>
      <w:pPr>
        <w:ind w:firstLine="640"/>
        <w:jc w:val="left"/>
        <w:rPr>
          <w:rFonts w:ascii="黑体" w:hAnsi="黑体" w:eastAsia="黑体" w:cs="黑体"/>
          <w:sz w:val="32"/>
        </w:rPr>
      </w:pPr>
      <w:r>
        <w:rPr>
          <w:rFonts w:ascii="黑体" w:hAnsi="黑体" w:eastAsia="黑体" w:cs="黑体"/>
          <w:sz w:val="32"/>
        </w:rPr>
        <w:t>八、名词解释</w:t>
      </w:r>
    </w:p>
    <w:p>
      <w:pPr>
        <w:ind w:firstLine="640"/>
        <w:rPr>
          <w:rFonts w:ascii="Times New Roman" w:hAnsi="Times New Roman" w:eastAsia="Times New Roman"/>
          <w:sz w:val="32"/>
        </w:rPr>
      </w:pPr>
      <w:r>
        <w:rPr>
          <w:rFonts w:ascii="Times New Roman" w:hAnsi="Times New Roman" w:eastAsia="Times New Roman"/>
          <w:sz w:val="32"/>
        </w:rPr>
        <w:t>1</w:t>
      </w:r>
      <w:r>
        <w:rPr>
          <w:rFonts w:ascii="宋体" w:hAnsi="宋体" w:cs="宋体"/>
          <w:sz w:val="32"/>
        </w:rPr>
        <w:t>、一般公共预算拨款收入：指区级财政当年拨付的资金。</w:t>
      </w:r>
    </w:p>
    <w:p>
      <w:pPr>
        <w:ind w:firstLine="640" w:firstLineChars="200"/>
        <w:rPr>
          <w:rFonts w:ascii="宋体" w:hAnsi="宋体" w:cs="宋体"/>
          <w:sz w:val="32"/>
        </w:rPr>
      </w:pPr>
      <w:r>
        <w:rPr>
          <w:rFonts w:ascii="Times New Roman" w:hAnsi="Times New Roman" w:eastAsia="Times New Roman"/>
          <w:sz w:val="32"/>
        </w:rPr>
        <w:t>2</w:t>
      </w:r>
      <w:r>
        <w:rPr>
          <w:rFonts w:ascii="宋体" w:hAnsi="宋体" w:cs="宋体"/>
          <w:sz w:val="32"/>
        </w:rPr>
        <w:t>、事业收入：指事业单位开展专业业务活动及辅助活动所取得的收入。</w:t>
      </w:r>
    </w:p>
    <w:p>
      <w:pPr>
        <w:ind w:firstLine="640" w:firstLineChars="200"/>
        <w:rPr>
          <w:rFonts w:ascii="Times New Roman" w:hAnsi="Times New Roman" w:eastAsia="Times New Roman"/>
          <w:sz w:val="32"/>
        </w:rPr>
      </w:pPr>
      <w:r>
        <w:rPr>
          <w:rFonts w:ascii="Times New Roman" w:hAnsi="Times New Roman" w:eastAsia="Times New Roman"/>
          <w:sz w:val="32"/>
        </w:rPr>
        <w:t>3</w:t>
      </w:r>
      <w:r>
        <w:rPr>
          <w:rFonts w:ascii="宋体" w:hAnsi="宋体" w:cs="宋体"/>
          <w:sz w:val="32"/>
        </w:rPr>
        <w:t>、其他收入：指除“一般公共预算拨款收入”、“事业收入”等以外的收入。</w:t>
      </w:r>
      <w:r>
        <w:rPr>
          <w:rFonts w:hint="eastAsia" w:ascii="宋体" w:hAnsi="宋体" w:cs="宋体"/>
          <w:sz w:val="32"/>
        </w:rPr>
        <w:t>主要是按规定动用的租房收入、存款利息收入等。</w:t>
      </w:r>
    </w:p>
    <w:p>
      <w:pPr>
        <w:ind w:firstLine="640"/>
        <w:rPr>
          <w:rFonts w:ascii="Times New Roman" w:hAnsi="Times New Roman" w:eastAsia="Times New Roman"/>
          <w:sz w:val="32"/>
        </w:rPr>
      </w:pPr>
      <w:r>
        <w:rPr>
          <w:rFonts w:ascii="Times New Roman" w:hAnsi="Times New Roman" w:eastAsia="Times New Roman"/>
          <w:sz w:val="32"/>
        </w:rPr>
        <w:t>4</w:t>
      </w:r>
      <w:r>
        <w:rPr>
          <w:rFonts w:ascii="宋体" w:hAnsi="宋体" w:cs="宋体"/>
          <w:sz w:val="32"/>
        </w:rPr>
        <w:t>、基本支出：指为保障机构正常运转、完成日常工作任务而发生的人员支出和公用支出。</w:t>
      </w:r>
    </w:p>
    <w:p>
      <w:pPr>
        <w:ind w:firstLine="640"/>
        <w:rPr>
          <w:rFonts w:ascii="Times New Roman" w:hAnsi="Times New Roman" w:eastAsia="Times New Roman"/>
          <w:sz w:val="32"/>
        </w:rPr>
      </w:pPr>
      <w:r>
        <w:rPr>
          <w:rFonts w:ascii="Times New Roman" w:hAnsi="Times New Roman" w:eastAsia="Times New Roman"/>
          <w:sz w:val="32"/>
        </w:rPr>
        <w:t>5</w:t>
      </w:r>
      <w:r>
        <w:rPr>
          <w:rFonts w:ascii="宋体" w:hAnsi="宋体" w:cs="宋体"/>
          <w:sz w:val="32"/>
        </w:rPr>
        <w:t>、项目支出：指在基本支出之外为完成特定行政任务和事业发展目标所发生的支出。</w:t>
      </w:r>
    </w:p>
    <w:p>
      <w:pPr>
        <w:ind w:firstLine="640"/>
        <w:rPr>
          <w:rFonts w:ascii="Times New Roman" w:hAnsi="Times New Roman" w:eastAsia="Times New Roman"/>
          <w:sz w:val="32"/>
        </w:rPr>
      </w:pPr>
      <w:r>
        <w:rPr>
          <w:rFonts w:ascii="Times New Roman" w:hAnsi="Times New Roman" w:eastAsia="Times New Roman"/>
          <w:sz w:val="32"/>
        </w:rPr>
        <w:t>6</w:t>
      </w:r>
      <w:r>
        <w:rPr>
          <w:rFonts w:ascii="宋体" w:hAnsi="宋体" w:cs="宋体"/>
          <w:sz w:val="32"/>
        </w:rPr>
        <w:t>、上缴上级支出：指下级单位上缴上级的支出。</w:t>
      </w:r>
    </w:p>
    <w:p>
      <w:pPr>
        <w:ind w:firstLine="640"/>
        <w:rPr>
          <w:rFonts w:ascii="Times New Roman" w:hAnsi="Times New Roman" w:eastAsia="Times New Roman"/>
          <w:sz w:val="32"/>
        </w:rPr>
      </w:pPr>
      <w:r>
        <w:rPr>
          <w:rFonts w:ascii="Times New Roman" w:hAnsi="Times New Roman" w:eastAsia="Times New Roman"/>
          <w:sz w:val="32"/>
        </w:rPr>
        <w:t>7</w:t>
      </w:r>
      <w:r>
        <w:rPr>
          <w:rFonts w:ascii="宋体" w:hAnsi="宋体" w:cs="宋体"/>
          <w:sz w:val="32"/>
        </w:rPr>
        <w:t>、“三公”经费：纳入区级财政预算管理的“三公”经费，是指区级</w:t>
      </w:r>
      <w:r>
        <w:rPr>
          <w:rFonts w:hint="eastAsia" w:ascii="宋体" w:hAnsi="宋体" w:cs="宋体"/>
          <w:sz w:val="32"/>
          <w:lang w:eastAsia="zh-CN"/>
        </w:rPr>
        <w:t>单位</w:t>
      </w:r>
      <w:r>
        <w:rPr>
          <w:rFonts w:ascii="宋体" w:hAnsi="宋体" w:cs="宋体"/>
          <w:sz w:val="32"/>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rPr>
          <w:rFonts w:ascii="Times New Roman" w:hAnsi="Times New Roman" w:eastAsia="Times New Roman"/>
          <w:sz w:val="32"/>
        </w:rPr>
      </w:pPr>
      <w:r>
        <w:rPr>
          <w:rFonts w:ascii="Times New Roman" w:hAnsi="Times New Roman" w:eastAsia="Times New Roman"/>
          <w:sz w:val="32"/>
        </w:rPr>
        <w:t>8</w:t>
      </w:r>
      <w:r>
        <w:rPr>
          <w:rFonts w:ascii="宋体" w:hAnsi="宋体" w:cs="宋体"/>
          <w:sz w:val="32"/>
        </w:rPr>
        <w:t>、机关运行费：是指各</w:t>
      </w:r>
      <w:r>
        <w:rPr>
          <w:rFonts w:hint="eastAsia" w:ascii="宋体" w:hAnsi="宋体" w:cs="宋体"/>
          <w:sz w:val="32"/>
          <w:lang w:eastAsia="zh-CN"/>
        </w:rPr>
        <w:t>单位</w:t>
      </w:r>
      <w:r>
        <w:rPr>
          <w:rFonts w:ascii="宋体" w:hAnsi="宋体" w:cs="宋体"/>
          <w:sz w:val="32"/>
        </w:rPr>
        <w:t>的公用经费，包括办公及印刷费、邮电费、差旅费、会议费、福利费、日常维修费、专用材料及一般设备购置费、办公用房水电费、办公用房取暖费、公务用车运行维护费以及其他费用。</w:t>
      </w:r>
    </w:p>
    <w:p>
      <w:pPr>
        <w:ind w:firstLine="640"/>
        <w:rPr>
          <w:rFonts w:ascii="Times New Roman" w:hAnsi="Times New Roman" w:eastAsia="Times New Roman"/>
          <w:sz w:val="32"/>
        </w:rPr>
      </w:pPr>
      <w:r>
        <w:rPr>
          <w:rFonts w:ascii="Times New Roman" w:hAnsi="Times New Roman" w:eastAsia="Times New Roman"/>
          <w:sz w:val="32"/>
        </w:rPr>
        <w:t>9</w:t>
      </w:r>
      <w:r>
        <w:rPr>
          <w:rFonts w:ascii="宋体" w:hAnsi="宋体" w:cs="宋体"/>
          <w:sz w:val="32"/>
        </w:rPr>
        <w:t>、上年结转：指以前年度尚未完成、结转到本年仍按原规定用途继续使用的资金。</w:t>
      </w:r>
    </w:p>
    <w:p>
      <w:pPr>
        <w:ind w:firstLine="640"/>
        <w:rPr>
          <w:rFonts w:ascii="Times New Roman" w:hAnsi="Times New Roman" w:eastAsia="Times New Roman"/>
          <w:sz w:val="32"/>
        </w:rPr>
      </w:pPr>
      <w:r>
        <w:rPr>
          <w:rFonts w:ascii="Times New Roman" w:hAnsi="Times New Roman" w:eastAsia="Times New Roman"/>
          <w:sz w:val="32"/>
        </w:rPr>
        <w:t>10</w:t>
      </w:r>
      <w:r>
        <w:rPr>
          <w:rFonts w:ascii="宋体" w:hAnsi="宋体" w:cs="宋体"/>
          <w:sz w:val="32"/>
        </w:rPr>
        <w:t>、事业单位经营支出：指事业单位在专业业务活动及其辅助活动之外开展非独立核算经营活动发生的支出。</w:t>
      </w:r>
    </w:p>
    <w:p>
      <w:pPr>
        <w:ind w:firstLine="643"/>
        <w:rPr>
          <w:rFonts w:ascii="宋体-方正超大字符集" w:hAnsi="宋体-方正超大字符集" w:eastAsia="宋体-方正超大字符集" w:cs="宋体-方正超大字符集"/>
          <w:b/>
          <w:sz w:val="32"/>
        </w:rPr>
      </w:pPr>
      <w:r>
        <w:rPr>
          <w:rFonts w:ascii="宋体" w:hAnsi="宋体" w:cs="宋体"/>
          <w:b/>
          <w:sz w:val="32"/>
        </w:rPr>
        <w:t>九、其他需要说明的事项</w:t>
      </w:r>
    </w:p>
    <w:p>
      <w:pPr>
        <w:ind w:firstLine="640"/>
        <w:rPr>
          <w:rFonts w:ascii="方正小标宋_GBK" w:eastAsia="方正小标宋_GBK"/>
          <w:sz w:val="72"/>
        </w:rPr>
      </w:pPr>
      <w:r>
        <w:rPr>
          <w:rFonts w:ascii="宋体" w:hAnsi="宋体" w:cs="宋体"/>
          <w:sz w:val="32"/>
        </w:rPr>
        <w:t>我</w:t>
      </w:r>
      <w:r>
        <w:rPr>
          <w:rFonts w:hint="eastAsia" w:ascii="宋体" w:hAnsi="宋体" w:cs="宋体"/>
          <w:sz w:val="32"/>
          <w:lang w:eastAsia="zh-CN"/>
        </w:rPr>
        <w:t>单位</w:t>
      </w:r>
      <w:r>
        <w:rPr>
          <w:rFonts w:ascii="宋体" w:hAnsi="宋体" w:cs="宋体"/>
          <w:sz w:val="32"/>
        </w:rPr>
        <w:t>无其他需要说明的事项。</w:t>
      </w:r>
    </w:p>
    <w:sectPr>
      <w:footerReference r:id="rId3" w:type="default"/>
      <w:pgSz w:w="16838" w:h="11906" w:orient="landscape"/>
      <w:pgMar w:top="1800" w:right="1440" w:bottom="1800" w:left="144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宋体-方正超大字符集">
    <w:altName w:val="宋体"/>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Pr>
    </w:pPr>
    <w:r>
      <w:fldChar w:fldCharType="begin"/>
    </w:r>
    <w:r>
      <w:rPr>
        <w:rStyle w:val="8"/>
      </w:rPr>
      <w:instrText xml:space="preserve">PAGE  </w:instrText>
    </w:r>
    <w:r>
      <w:fldChar w:fldCharType="separate"/>
    </w:r>
    <w:r>
      <w:rPr>
        <w:rStyle w:val="8"/>
      </w:rPr>
      <w:t>51</w:t>
    </w:r>
    <w: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AA72B"/>
    <w:multiLevelType w:val="singleLevel"/>
    <w:tmpl w:val="BF2AA72B"/>
    <w:lvl w:ilvl="0" w:tentative="0">
      <w:start w:val="1"/>
      <w:numFmt w:val="chineseCounting"/>
      <w:suff w:val="space"/>
      <w:lvlText w:val="%1、"/>
      <w:lvlJc w:val="left"/>
      <w:rPr>
        <w:rFonts w:hint="eastAsia"/>
      </w:rPr>
    </w:lvl>
  </w:abstractNum>
  <w:abstractNum w:abstractNumId="1">
    <w:nsid w:val="EBDEF623"/>
    <w:multiLevelType w:val="singleLevel"/>
    <w:tmpl w:val="EBDEF623"/>
    <w:lvl w:ilvl="0" w:tentative="0">
      <w:start w:val="8"/>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doNotCompress"/>
  <w:compat>
    <w:doNotExpandShiftReturn/>
    <w:doNotWrapTextWithPunct/>
    <w:doNotUseEastAsianBreakRules/>
    <w:useFELayout/>
    <w:doNotUseIndentAsNumberingTabStop/>
    <w:splitPgBreakAndParaMark/>
    <w:compatSetting w:name="compatibilityMode" w:uri="http://schemas.microsoft.com/office/word" w:val="12"/>
  </w:compat>
  <w:docVars>
    <w:docVar w:name="commondata" w:val="eyJoZGlkIjoiOTAxMDdlMzlmZGI0MGQwYjk1M2IwMTVlZGMwNjE1NjkifQ=="/>
  </w:docVars>
  <w:rsids>
    <w:rsidRoot w:val="00B74EBA"/>
    <w:rsid w:val="0054148E"/>
    <w:rsid w:val="0055574E"/>
    <w:rsid w:val="00B74EBA"/>
    <w:rsid w:val="00FB4547"/>
    <w:rsid w:val="02C9777A"/>
    <w:rsid w:val="02F249FD"/>
    <w:rsid w:val="057453E9"/>
    <w:rsid w:val="08E7715F"/>
    <w:rsid w:val="0C150477"/>
    <w:rsid w:val="0C9E222B"/>
    <w:rsid w:val="103B220B"/>
    <w:rsid w:val="103F6EF2"/>
    <w:rsid w:val="113E219B"/>
    <w:rsid w:val="14592C5C"/>
    <w:rsid w:val="17092BD8"/>
    <w:rsid w:val="181D2BA9"/>
    <w:rsid w:val="19B009E9"/>
    <w:rsid w:val="1A207320"/>
    <w:rsid w:val="1C7C587C"/>
    <w:rsid w:val="1C9268EE"/>
    <w:rsid w:val="22084960"/>
    <w:rsid w:val="22A353DC"/>
    <w:rsid w:val="23C2284B"/>
    <w:rsid w:val="24EA2059"/>
    <w:rsid w:val="259326F1"/>
    <w:rsid w:val="25B160BF"/>
    <w:rsid w:val="26424349"/>
    <w:rsid w:val="27863FFC"/>
    <w:rsid w:val="285A5748"/>
    <w:rsid w:val="2BC44614"/>
    <w:rsid w:val="2E1D524D"/>
    <w:rsid w:val="30A32DD3"/>
    <w:rsid w:val="314C5BB0"/>
    <w:rsid w:val="32B55A55"/>
    <w:rsid w:val="34751D71"/>
    <w:rsid w:val="35FA5E74"/>
    <w:rsid w:val="39895551"/>
    <w:rsid w:val="39A66F69"/>
    <w:rsid w:val="3AF95CF0"/>
    <w:rsid w:val="3C715F76"/>
    <w:rsid w:val="3CF55933"/>
    <w:rsid w:val="3D734DE3"/>
    <w:rsid w:val="3F304FCE"/>
    <w:rsid w:val="3FDC3F0D"/>
    <w:rsid w:val="42E70E4D"/>
    <w:rsid w:val="44BD6DC4"/>
    <w:rsid w:val="45EF60D4"/>
    <w:rsid w:val="48040103"/>
    <w:rsid w:val="486C721B"/>
    <w:rsid w:val="495832E4"/>
    <w:rsid w:val="4B5B5371"/>
    <w:rsid w:val="54660E4D"/>
    <w:rsid w:val="557B4484"/>
    <w:rsid w:val="57A133CE"/>
    <w:rsid w:val="595D4E00"/>
    <w:rsid w:val="61051185"/>
    <w:rsid w:val="61133BAF"/>
    <w:rsid w:val="6428379A"/>
    <w:rsid w:val="68586EC8"/>
    <w:rsid w:val="6A960F59"/>
    <w:rsid w:val="6AE34EF0"/>
    <w:rsid w:val="6FD42F16"/>
    <w:rsid w:val="70B5102C"/>
    <w:rsid w:val="7201623E"/>
    <w:rsid w:val="72AF5315"/>
    <w:rsid w:val="73245D03"/>
    <w:rsid w:val="73834CA2"/>
    <w:rsid w:val="745B5755"/>
    <w:rsid w:val="761B33ED"/>
    <w:rsid w:val="77B34973"/>
    <w:rsid w:val="79A96F62"/>
    <w:rsid w:val="79D37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qFormat="1" w:uiPriority="39" w:semiHidden="0" w:name="toc 3"/>
    <w:lsdException w:qFormat="1"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toc 4"/>
    <w:basedOn w:val="1"/>
    <w:next w:val="1"/>
    <w:unhideWhenUsed/>
    <w:qFormat/>
    <w:uiPriority w:val="39"/>
    <w:pPr>
      <w:ind w:left="1260" w:leftChars="600"/>
    </w:pPr>
  </w:style>
  <w:style w:type="paragraph" w:styleId="5">
    <w:name w:val="toc 2"/>
    <w:basedOn w:val="1"/>
    <w:next w:val="1"/>
    <w:autoRedefine/>
    <w:unhideWhenUsed/>
    <w:qFormat/>
    <w:uiPriority w:val="39"/>
    <w:pPr>
      <w:ind w:left="420" w:leftChars="200"/>
    </w:pPr>
  </w:style>
  <w:style w:type="character" w:styleId="8">
    <w:name w:val="page number"/>
    <w:basedOn w:val="7"/>
    <w:autoRedefine/>
    <w:unhideWhenUsed/>
    <w:qFormat/>
    <w:uiPriority w:val="99"/>
  </w:style>
  <w:style w:type="character" w:styleId="9">
    <w:name w:val="Hyperlink"/>
    <w:basedOn w:val="7"/>
    <w:unhideWhenUsed/>
    <w:qFormat/>
    <w:uiPriority w:val="99"/>
    <w:rPr>
      <w:color w:val="0000FF"/>
      <w:u w:val="single"/>
    </w:rPr>
  </w:style>
  <w:style w:type="character" w:customStyle="1" w:styleId="10">
    <w:name w:val="font11"/>
    <w:basedOn w:val="7"/>
    <w:autoRedefine/>
    <w:qFormat/>
    <w:uiPriority w:val="0"/>
    <w:rPr>
      <w:rFonts w:hint="default" w:ascii="Times New Roman" w:hAnsi="Times New Roman" w:cs="Times New Roman"/>
      <w:b/>
      <w:bCs/>
      <w:color w:val="000000"/>
      <w:sz w:val="24"/>
      <w:szCs w:val="24"/>
      <w:u w:val="none"/>
    </w:rPr>
  </w:style>
  <w:style w:type="character" w:customStyle="1" w:styleId="11">
    <w:name w:val="font61"/>
    <w:basedOn w:val="7"/>
    <w:autoRedefine/>
    <w:qFormat/>
    <w:uiPriority w:val="0"/>
    <w:rPr>
      <w:rFonts w:hint="eastAsia" w:ascii="宋体" w:hAnsi="宋体" w:eastAsia="宋体" w:cs="宋体"/>
      <w:b/>
      <w:bCs/>
      <w:color w:val="000000"/>
      <w:sz w:val="24"/>
      <w:szCs w:val="24"/>
      <w:u w:val="none"/>
    </w:rPr>
  </w:style>
  <w:style w:type="character" w:customStyle="1" w:styleId="12">
    <w:name w:val="font31"/>
    <w:basedOn w:val="7"/>
    <w:qFormat/>
    <w:uiPriority w:val="0"/>
    <w:rPr>
      <w:rFonts w:hint="default" w:ascii="方正书宋_GBK" w:hAnsi="方正书宋_GBK" w:eastAsia="方正书宋_GBK" w:cs="方正书宋_GBK"/>
      <w:b/>
      <w:bCs/>
      <w:color w:val="000000"/>
      <w:sz w:val="24"/>
      <w:szCs w:val="24"/>
      <w:u w:val="none"/>
    </w:rPr>
  </w:style>
  <w:style w:type="character" w:customStyle="1" w:styleId="13">
    <w:name w:val="font41"/>
    <w:basedOn w:val="7"/>
    <w:autoRedefine/>
    <w:qFormat/>
    <w:uiPriority w:val="0"/>
    <w:rPr>
      <w:rFonts w:hint="eastAsia" w:ascii="宋体" w:hAnsi="宋体" w:eastAsia="宋体" w:cs="宋体"/>
      <w:b/>
      <w:bCs/>
      <w:color w:val="000000"/>
      <w:sz w:val="24"/>
      <w:szCs w:val="24"/>
      <w:u w:val="none"/>
    </w:rPr>
  </w:style>
  <w:style w:type="character" w:customStyle="1" w:styleId="14">
    <w:name w:val="font01"/>
    <w:basedOn w:val="7"/>
    <w:autoRedefine/>
    <w:qFormat/>
    <w:uiPriority w:val="0"/>
    <w:rPr>
      <w:rFonts w:hint="default" w:ascii="Times New Roman" w:hAnsi="Times New Roman" w:cs="Times New Roman"/>
      <w:b/>
      <w:bCs/>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42</Pages>
  <Words>10837</Words>
  <Characters>13002</Characters>
  <Lines>67</Lines>
  <Paragraphs>46</Paragraphs>
  <TotalTime>27</TotalTime>
  <ScaleCrop>false</ScaleCrop>
  <LinksUpToDate>false</LinksUpToDate>
  <CharactersWithSpaces>13153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2021-05-24T07:49:00Z</dcterms:created>
  <dc:creator>Administrator</dc:creator>
  <cp:lastModifiedBy>稳一生</cp:lastModifiedBy>
  <dcterms:modified xsi:type="dcterms:W3CDTF">2024-01-15T02:58:09Z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E3D971D87C1844729379E4DCDF8CD42F</vt:lpwstr>
  </property>
</Properties>
</file>