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adjustRightInd w:val="0"/>
        <w:snapToGrid w:val="0"/>
        <w:jc w:val="center"/>
        <w:rPr>
          <w:rFonts w:hint="eastAsia" w:ascii="方正小标宋_GBK" w:hAnsi="Times New Roman" w:eastAsia="方正小标宋_GBK" w:cs="Times New Roman"/>
          <w:bCs/>
          <w:sz w:val="44"/>
          <w:szCs w:val="44"/>
          <w:lang w:eastAsia="zh-CN"/>
        </w:rPr>
      </w:pPr>
      <w:r>
        <w:rPr>
          <w:rFonts w:hint="eastAsia" w:ascii="方正小标宋_GBK" w:hAnsi="Times New Roman" w:eastAsia="方正小标宋_GBK" w:cs="Times New Roman"/>
          <w:bCs/>
          <w:sz w:val="44"/>
          <w:szCs w:val="44"/>
          <w:lang w:eastAsia="zh-CN"/>
        </w:rPr>
        <w:t>石家庄市鹿泉区住房和城乡建设局</w:t>
      </w:r>
    </w:p>
    <w:p>
      <w:pPr>
        <w:adjustRightInd w:val="0"/>
        <w:snapToGrid w:val="0"/>
        <w:jc w:val="center"/>
        <w:rPr>
          <w:rFonts w:ascii="方正小标宋_GBK" w:hAnsi="Times New Roman" w:eastAsia="方正小标宋_GBK" w:cs="Times New Roman"/>
          <w:bCs/>
          <w:sz w:val="44"/>
          <w:szCs w:val="44"/>
        </w:rPr>
      </w:pPr>
      <w:r>
        <w:rPr>
          <w:rFonts w:hint="eastAsia" w:ascii="方正小标宋_GBK" w:hAnsi="Times New Roman" w:eastAsia="方正小标宋_GBK" w:cs="Times New Roman"/>
          <w:bCs/>
          <w:sz w:val="44"/>
          <w:szCs w:val="44"/>
        </w:rPr>
        <w:t>2020年部门预算信息公开情况说明</w:t>
      </w:r>
    </w:p>
    <w:p>
      <w:pPr>
        <w:ind w:firstLine="640"/>
        <w:rPr>
          <w:rFonts w:ascii="Times New Roman" w:hAnsi="Times New Roman" w:eastAsia="仿宋" w:cs="Times New Roman"/>
          <w:sz w:val="32"/>
          <w:szCs w:val="32"/>
        </w:rPr>
      </w:pP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按照《中华人民共和国预算法》</w:t>
      </w:r>
      <w:bookmarkStart w:id="14" w:name="_GoBack"/>
      <w:bookmarkEnd w:id="14"/>
      <w:r>
        <w:rPr>
          <w:rFonts w:hint="eastAsia" w:ascii="Times New Roman" w:hAnsi="Times New Roman" w:eastAsia="仿宋" w:cs="Times New Roman"/>
          <w:sz w:val="32"/>
          <w:szCs w:val="32"/>
        </w:rPr>
        <w:t>、《地方预决算公开操作规程》和《河北省省级预算公开办法》规定，现将</w:t>
      </w:r>
      <w:r>
        <w:rPr>
          <w:rFonts w:hint="eastAsia" w:ascii="Times New Roman" w:hAnsi="Times New Roman" w:eastAsia="仿宋" w:cs="Times New Roman"/>
          <w:sz w:val="32"/>
          <w:szCs w:val="32"/>
          <w:lang w:eastAsia="zh-CN"/>
        </w:rPr>
        <w:t>石家庄市鹿泉区住房和城乡建设局</w:t>
      </w:r>
      <w:r>
        <w:rPr>
          <w:rFonts w:hint="eastAsia" w:ascii="Times New Roman" w:hAnsi="Times New Roman" w:eastAsia="仿宋" w:cs="Times New Roman"/>
          <w:sz w:val="32"/>
          <w:szCs w:val="32"/>
        </w:rPr>
        <w:t>2020年部门预算公开如下：</w:t>
      </w:r>
    </w:p>
    <w:p>
      <w:pPr>
        <w:ind w:firstLine="640"/>
        <w:rPr>
          <w:rFonts w:ascii="黑体" w:hAnsi="黑体" w:eastAsia="黑体" w:cs="Times New Roman"/>
          <w:sz w:val="32"/>
          <w:szCs w:val="32"/>
        </w:rPr>
      </w:pPr>
      <w:r>
        <w:rPr>
          <w:rFonts w:hint="eastAsia" w:ascii="黑体" w:hAnsi="黑体" w:eastAsia="黑体" w:cs="Times New Roman"/>
          <w:sz w:val="32"/>
          <w:szCs w:val="32"/>
        </w:rPr>
        <w:t>一、部门职责及机构设置情况</w:t>
      </w:r>
    </w:p>
    <w:p>
      <w:pPr>
        <w:spacing w:line="500" w:lineRule="exact"/>
        <w:ind w:firstLine="643" w:firstLineChars="200"/>
        <w:jc w:val="both"/>
        <w:rPr>
          <w:rFonts w:hint="eastAsia" w:ascii="仿宋" w:hAnsi="仿宋" w:eastAsia="仿宋" w:cs="仿宋"/>
          <w:sz w:val="32"/>
          <w:szCs w:val="32"/>
        </w:rPr>
      </w:pPr>
      <w:r>
        <w:rPr>
          <w:rFonts w:hint="eastAsia" w:ascii="仿宋" w:hAnsi="仿宋" w:eastAsia="仿宋" w:cs="Times New Roman"/>
          <w:b/>
          <w:sz w:val="32"/>
          <w:szCs w:val="32"/>
        </w:rPr>
        <w:t>部门</w:t>
      </w:r>
      <w:r>
        <w:rPr>
          <w:rFonts w:ascii="仿宋" w:hAnsi="仿宋" w:eastAsia="仿宋" w:cs="Times New Roman"/>
          <w:b/>
          <w:sz w:val="32"/>
          <w:szCs w:val="32"/>
        </w:rPr>
        <w:t>职责：</w:t>
      </w:r>
      <w:r>
        <w:rPr>
          <w:rFonts w:hint="eastAsia" w:ascii="仿宋" w:hAnsi="仿宋" w:eastAsia="仿宋" w:cs="Times New Roman"/>
          <w:b w:val="0"/>
          <w:bCs/>
          <w:sz w:val="32"/>
          <w:szCs w:val="32"/>
          <w:lang w:val="en-US" w:eastAsia="zh-CN"/>
        </w:rPr>
        <w:t>1</w:t>
      </w:r>
      <w:r>
        <w:rPr>
          <w:rFonts w:hint="eastAsia" w:ascii="仿宋" w:hAnsi="仿宋" w:eastAsia="仿宋" w:cs="仿宋"/>
          <w:sz w:val="32"/>
          <w:szCs w:val="32"/>
        </w:rPr>
        <w:t>、贯彻执行国家和省、市住房城乡建设工作的方针、政策和法律、法规。贯彻落实上级城乡建设发展规划并组织实施；研究提出住房城乡建设领域重大问题的政策建议；会同有关部门，做好城市建设行业涉及本部门的相关专业规划的编制和实施工作；负责住房城乡建设行业安全生产监管。</w:t>
      </w:r>
    </w:p>
    <w:p>
      <w:pPr>
        <w:spacing w:line="500" w:lineRule="exact"/>
        <w:ind w:firstLine="640" w:firstLineChars="200"/>
        <w:jc w:val="both"/>
        <w:rPr>
          <w:rFonts w:hint="eastAsia" w:ascii="仿宋" w:hAnsi="仿宋" w:eastAsia="仿宋" w:cs="仿宋"/>
          <w:sz w:val="32"/>
          <w:szCs w:val="32"/>
        </w:rPr>
      </w:pPr>
      <w:r>
        <w:rPr>
          <w:rFonts w:hint="eastAsia" w:ascii="仿宋" w:hAnsi="仿宋" w:eastAsia="仿宋" w:cs="仿宋"/>
          <w:sz w:val="32"/>
          <w:szCs w:val="32"/>
          <w:lang w:val="en-US" w:eastAsia="zh-CN"/>
        </w:rPr>
        <w:t>2</w:t>
      </w:r>
      <w:r>
        <w:rPr>
          <w:rFonts w:hint="eastAsia" w:ascii="仿宋" w:hAnsi="仿宋" w:eastAsia="仿宋" w:cs="仿宋"/>
          <w:sz w:val="32"/>
          <w:szCs w:val="32"/>
        </w:rPr>
        <w:t>、贯彻落实党中央、国务院和省、市、区关于城市管理相关工作的方针政策和法律法规。拟订城市管理中长期发展规划和年度计划并组织实施。</w:t>
      </w:r>
    </w:p>
    <w:p>
      <w:pPr>
        <w:spacing w:line="500" w:lineRule="exact"/>
        <w:ind w:firstLine="640" w:firstLineChars="200"/>
        <w:jc w:val="both"/>
        <w:rPr>
          <w:rFonts w:hint="eastAsia" w:ascii="仿宋" w:hAnsi="仿宋" w:eastAsia="仿宋" w:cs="仿宋"/>
          <w:sz w:val="32"/>
          <w:szCs w:val="32"/>
        </w:rPr>
      </w:pPr>
      <w:r>
        <w:rPr>
          <w:rFonts w:hint="eastAsia" w:ascii="仿宋" w:hAnsi="仿宋" w:eastAsia="仿宋" w:cs="仿宋"/>
          <w:sz w:val="32"/>
          <w:szCs w:val="32"/>
          <w:lang w:val="en-US" w:eastAsia="zh-CN"/>
        </w:rPr>
        <w:t>3</w:t>
      </w:r>
      <w:r>
        <w:rPr>
          <w:rFonts w:hint="eastAsia" w:ascii="仿宋" w:hAnsi="仿宋" w:eastAsia="仿宋" w:cs="仿宋"/>
          <w:sz w:val="32"/>
          <w:szCs w:val="32"/>
        </w:rPr>
        <w:t>、贯彻落实城镇住房保障相关政策并组织实施;组织编制、实施城镇住房保障发展规划和年度计划；负责保障房配建工作；负责房改房、经济适用住房出售工作；会同有关部门做好中央和省市保障性安居工程资金安排并监督实施。</w:t>
      </w:r>
    </w:p>
    <w:p>
      <w:pPr>
        <w:spacing w:line="500" w:lineRule="exact"/>
        <w:ind w:firstLine="640" w:firstLineChars="200"/>
        <w:jc w:val="both"/>
        <w:rPr>
          <w:rFonts w:hint="eastAsia" w:ascii="仿宋" w:hAnsi="仿宋" w:eastAsia="仿宋" w:cs="仿宋"/>
          <w:sz w:val="32"/>
          <w:szCs w:val="32"/>
        </w:rPr>
      </w:pPr>
      <w:r>
        <w:rPr>
          <w:rFonts w:hint="eastAsia" w:ascii="仿宋" w:hAnsi="仿宋" w:eastAsia="仿宋" w:cs="仿宋"/>
          <w:sz w:val="32"/>
          <w:szCs w:val="32"/>
          <w:lang w:val="en-US" w:eastAsia="zh-CN"/>
        </w:rPr>
        <w:t>4</w:t>
      </w:r>
      <w:r>
        <w:rPr>
          <w:rFonts w:hint="eastAsia" w:ascii="仿宋" w:hAnsi="仿宋" w:eastAsia="仿宋" w:cs="仿宋"/>
          <w:sz w:val="32"/>
          <w:szCs w:val="32"/>
        </w:rPr>
        <w:t>、负责推进住房制度改革。贯彻落实住房政策，指导住房建设，推动住房制度改革；拟订住房建设发展规划并组织实施。</w:t>
      </w:r>
    </w:p>
    <w:p>
      <w:pPr>
        <w:spacing w:line="500" w:lineRule="exact"/>
        <w:ind w:firstLine="640" w:firstLineChars="200"/>
        <w:jc w:val="both"/>
        <w:rPr>
          <w:rFonts w:hint="eastAsia" w:ascii="仿宋" w:hAnsi="仿宋" w:eastAsia="仿宋" w:cs="仿宋"/>
          <w:sz w:val="32"/>
          <w:szCs w:val="32"/>
        </w:rPr>
      </w:pPr>
      <w:r>
        <w:rPr>
          <w:rFonts w:hint="eastAsia" w:ascii="仿宋" w:hAnsi="仿宋" w:eastAsia="仿宋" w:cs="仿宋"/>
          <w:sz w:val="32"/>
          <w:szCs w:val="32"/>
          <w:lang w:val="en-US" w:eastAsia="zh-CN"/>
        </w:rPr>
        <w:t>5</w:t>
      </w:r>
      <w:r>
        <w:rPr>
          <w:rFonts w:hint="eastAsia" w:ascii="仿宋" w:hAnsi="仿宋" w:eastAsia="仿宋" w:cs="仿宋"/>
          <w:sz w:val="32"/>
          <w:szCs w:val="32"/>
        </w:rPr>
        <w:t>、负责全区房地产市场的监督管理。贯彻落实房地产市场调控政策并监督执行；落实上级房地产业行业发展规划、产业政策和房地产开发、房屋交易、房屋租赁、房地产估价与经纪管理的规章制度并监督实施。</w:t>
      </w:r>
    </w:p>
    <w:p>
      <w:pPr>
        <w:spacing w:line="500" w:lineRule="exact"/>
        <w:ind w:firstLine="640" w:firstLineChars="200"/>
        <w:jc w:val="both"/>
        <w:rPr>
          <w:rFonts w:hint="eastAsia" w:ascii="仿宋" w:hAnsi="仿宋" w:eastAsia="仿宋" w:cs="仿宋"/>
          <w:sz w:val="32"/>
          <w:szCs w:val="32"/>
        </w:rPr>
      </w:pPr>
      <w:r>
        <w:rPr>
          <w:rFonts w:hint="eastAsia" w:ascii="仿宋" w:hAnsi="仿宋" w:eastAsia="仿宋" w:cs="仿宋"/>
          <w:sz w:val="32"/>
          <w:szCs w:val="32"/>
          <w:lang w:val="en-US" w:eastAsia="zh-CN"/>
        </w:rPr>
        <w:t>6</w:t>
      </w:r>
      <w:r>
        <w:rPr>
          <w:rFonts w:hint="eastAsia" w:ascii="仿宋" w:hAnsi="仿宋" w:eastAsia="仿宋" w:cs="仿宋"/>
          <w:sz w:val="32"/>
          <w:szCs w:val="32"/>
        </w:rPr>
        <w:t>、负责建筑市场的监督管理。落实建筑市场发展规划和管理制度并监督实施；负责建筑劳务市场管理；负责建筑业企业的监督管理；负责建设工程消防、人防设计相关工作的监督管理。负责建筑工程质量安全监督。监督实施建筑工程质量、施工安全、竣工验收政策和规章制度；组织实施工程建设实施阶段的国家标准及国家统一的行业标准；组织或参与工程质量、安全事故的调查处理；负责各类房屋建筑及其附属设施和城市市政设施建设工程的抗震设防监督管理。</w:t>
      </w:r>
    </w:p>
    <w:p>
      <w:pPr>
        <w:spacing w:line="500" w:lineRule="exact"/>
        <w:ind w:firstLine="640" w:firstLineChars="200"/>
        <w:jc w:val="both"/>
        <w:rPr>
          <w:rFonts w:hint="eastAsia" w:ascii="仿宋" w:hAnsi="仿宋" w:eastAsia="仿宋" w:cs="仿宋"/>
          <w:sz w:val="32"/>
          <w:szCs w:val="32"/>
        </w:rPr>
      </w:pPr>
      <w:r>
        <w:rPr>
          <w:rFonts w:hint="eastAsia" w:ascii="仿宋" w:hAnsi="仿宋" w:eastAsia="仿宋" w:cs="仿宋"/>
          <w:sz w:val="32"/>
          <w:szCs w:val="32"/>
          <w:lang w:val="en-US" w:eastAsia="zh-CN"/>
        </w:rPr>
        <w:t>7</w:t>
      </w:r>
      <w:r>
        <w:rPr>
          <w:rFonts w:hint="eastAsia" w:ascii="仿宋" w:hAnsi="仿宋" w:eastAsia="仿宋" w:cs="仿宋"/>
          <w:sz w:val="32"/>
          <w:szCs w:val="32"/>
        </w:rPr>
        <w:t>、统筹编制市政基础设施建设中长期发展规划，会同有关部门拟订区本级城建计划并组织实施；负责组织实施区政府安排的市政基础设施建设工作（包括城市路网的新建、改建、扩建工程)；拟订地下综合管廊中长期建设计划，制定地下综合管廊运营、维护管理办法和配套政策，指导综合管廊运营和维护管理工作。</w:t>
      </w:r>
    </w:p>
    <w:p>
      <w:pPr>
        <w:spacing w:line="500" w:lineRule="exact"/>
        <w:ind w:firstLine="640" w:firstLineChars="200"/>
        <w:jc w:val="both"/>
        <w:rPr>
          <w:rFonts w:hint="eastAsia" w:ascii="仿宋" w:hAnsi="仿宋" w:eastAsia="仿宋" w:cs="仿宋"/>
          <w:sz w:val="32"/>
          <w:szCs w:val="32"/>
        </w:rPr>
      </w:pPr>
      <w:r>
        <w:rPr>
          <w:rFonts w:hint="eastAsia" w:ascii="仿宋" w:hAnsi="仿宋" w:eastAsia="仿宋" w:cs="仿宋"/>
          <w:sz w:val="32"/>
          <w:szCs w:val="32"/>
          <w:lang w:val="en-US" w:eastAsia="zh-CN"/>
        </w:rPr>
        <w:t>8</w:t>
      </w:r>
      <w:r>
        <w:rPr>
          <w:rFonts w:hint="eastAsia" w:ascii="仿宋" w:hAnsi="仿宋" w:eastAsia="仿宋" w:cs="仿宋"/>
          <w:sz w:val="32"/>
          <w:szCs w:val="32"/>
        </w:rPr>
        <w:t>、推进新型城镇化（国家新型城镇化综合试点）建设工作。</w:t>
      </w:r>
    </w:p>
    <w:p>
      <w:pPr>
        <w:spacing w:line="500" w:lineRule="exact"/>
        <w:ind w:firstLine="640" w:firstLineChars="200"/>
        <w:jc w:val="both"/>
        <w:rPr>
          <w:rFonts w:hint="eastAsia" w:ascii="仿宋" w:hAnsi="仿宋" w:eastAsia="仿宋" w:cs="仿宋"/>
          <w:sz w:val="32"/>
          <w:szCs w:val="32"/>
        </w:rPr>
      </w:pPr>
      <w:r>
        <w:rPr>
          <w:rFonts w:hint="eastAsia" w:ascii="仿宋" w:hAnsi="仿宋" w:eastAsia="仿宋" w:cs="仿宋"/>
          <w:sz w:val="32"/>
          <w:szCs w:val="32"/>
          <w:lang w:val="en-US" w:eastAsia="zh-CN"/>
        </w:rPr>
        <w:t>9</w:t>
      </w:r>
      <w:r>
        <w:rPr>
          <w:rFonts w:hint="eastAsia" w:ascii="仿宋" w:hAnsi="仿宋" w:eastAsia="仿宋" w:cs="仿宋"/>
          <w:sz w:val="32"/>
          <w:szCs w:val="32"/>
        </w:rPr>
        <w:t>、指导村镇建设工作。指导建制镇、集镇（乡）和村庄建设，指导乡村建筑风貌管控；指导农村住房建设、住房安全及危房改造；指导重点镇和特色小城镇建设工作；指导区县城城建界以外的建制镇、集镇（乡）和村庄农村生活垃圾、生活污水处理工作；指导历史文化名城（镇、村）保护工作。</w:t>
      </w:r>
    </w:p>
    <w:p>
      <w:pPr>
        <w:spacing w:line="500" w:lineRule="exact"/>
        <w:ind w:firstLine="640" w:firstLineChars="200"/>
        <w:jc w:val="both"/>
        <w:rPr>
          <w:rFonts w:hint="eastAsia" w:ascii="仿宋" w:hAnsi="仿宋" w:eastAsia="仿宋" w:cs="仿宋"/>
          <w:sz w:val="32"/>
          <w:szCs w:val="32"/>
        </w:rPr>
      </w:pPr>
      <w:r>
        <w:rPr>
          <w:rFonts w:hint="eastAsia" w:ascii="仿宋" w:hAnsi="仿宋" w:eastAsia="仿宋" w:cs="仿宋"/>
          <w:sz w:val="32"/>
          <w:szCs w:val="32"/>
          <w:lang w:val="en-US" w:eastAsia="zh-CN"/>
        </w:rPr>
        <w:t>10</w:t>
      </w:r>
      <w:r>
        <w:rPr>
          <w:rFonts w:hint="eastAsia" w:ascii="仿宋" w:hAnsi="仿宋" w:eastAsia="仿宋" w:cs="仿宋"/>
          <w:sz w:val="32"/>
          <w:szCs w:val="32"/>
        </w:rPr>
        <w:t>、负责推进建筑节能工作。贯彻落实建设行业科技、装配式建筑、绿色建筑发展规划和建筑节能管理制度并组织实施；指导和推动全区建筑节能减排、绿色建筑发展、墙体材料革新、既有居住建筑节能改造、可再生能源利用等工作。</w:t>
      </w:r>
    </w:p>
    <w:p>
      <w:pPr>
        <w:spacing w:line="500" w:lineRule="exact"/>
        <w:ind w:firstLine="640" w:firstLineChars="200"/>
        <w:jc w:val="both"/>
        <w:rPr>
          <w:rFonts w:hint="eastAsia" w:ascii="仿宋" w:hAnsi="仿宋" w:eastAsia="仿宋" w:cs="仿宋"/>
          <w:sz w:val="32"/>
          <w:szCs w:val="32"/>
        </w:rPr>
      </w:pPr>
      <w:r>
        <w:rPr>
          <w:rFonts w:hint="eastAsia" w:ascii="仿宋" w:hAnsi="仿宋" w:eastAsia="仿宋" w:cs="仿宋"/>
          <w:sz w:val="32"/>
          <w:szCs w:val="32"/>
          <w:lang w:val="en-US" w:eastAsia="zh-CN"/>
        </w:rPr>
        <w:t>11</w:t>
      </w:r>
      <w:r>
        <w:rPr>
          <w:rFonts w:hint="eastAsia" w:ascii="仿宋" w:hAnsi="仿宋" w:eastAsia="仿宋" w:cs="仿宋"/>
          <w:sz w:val="32"/>
          <w:szCs w:val="32"/>
        </w:rPr>
        <w:t>、贯彻落实物业行业发展规划和管理办法并组织实施，负责监督管理住宅专项维修资金的归集、使用工作；负责前期物业管理招投标备案及过程监管工作；指导监督全区老旧住宅小区整治工作；指导住宅室内装饰装修工作。</w:t>
      </w:r>
    </w:p>
    <w:p>
      <w:pPr>
        <w:spacing w:line="500" w:lineRule="exact"/>
        <w:ind w:firstLine="640" w:firstLineChars="200"/>
        <w:jc w:val="both"/>
        <w:rPr>
          <w:rFonts w:hint="eastAsia" w:ascii="仿宋" w:hAnsi="仿宋" w:eastAsia="仿宋" w:cs="仿宋"/>
          <w:sz w:val="32"/>
          <w:szCs w:val="32"/>
        </w:rPr>
      </w:pPr>
      <w:r>
        <w:rPr>
          <w:rFonts w:hint="eastAsia" w:ascii="仿宋" w:hAnsi="仿宋" w:eastAsia="仿宋" w:cs="仿宋"/>
          <w:sz w:val="32"/>
          <w:szCs w:val="32"/>
          <w:lang w:val="en-US" w:eastAsia="zh-CN"/>
        </w:rPr>
        <w:t>12</w:t>
      </w:r>
      <w:r>
        <w:rPr>
          <w:rFonts w:hint="eastAsia" w:ascii="仿宋" w:hAnsi="仿宋" w:eastAsia="仿宋" w:cs="仿宋"/>
          <w:sz w:val="32"/>
          <w:szCs w:val="32"/>
        </w:rPr>
        <w:t>、贯彻落实国有土地上房屋征收、城市危房管理政策并组织实施；拟订全区国有土地上房屋征收计划，负责区级房屋征收工作；负责全区国有土地上房屋征收工作；负责城市危房管理和城市危房鉴定工作；负责拟订城市棚户区改造规划、年度计划，制定城市棚户区改造政策并贯彻实施；完成区政府交办的“城中村”改造相关工作。</w:t>
      </w:r>
    </w:p>
    <w:p>
      <w:pPr>
        <w:spacing w:line="500" w:lineRule="exact"/>
        <w:ind w:firstLine="640" w:firstLineChars="200"/>
        <w:jc w:val="both"/>
        <w:rPr>
          <w:rFonts w:hint="eastAsia" w:ascii="仿宋" w:hAnsi="仿宋" w:eastAsia="仿宋" w:cs="仿宋"/>
          <w:sz w:val="32"/>
          <w:szCs w:val="32"/>
        </w:rPr>
      </w:pPr>
      <w:r>
        <w:rPr>
          <w:rFonts w:hint="eastAsia" w:ascii="仿宋" w:hAnsi="仿宋" w:eastAsia="仿宋" w:cs="仿宋"/>
          <w:sz w:val="32"/>
          <w:szCs w:val="32"/>
          <w:lang w:val="en-US" w:eastAsia="zh-CN"/>
        </w:rPr>
        <w:t>13</w:t>
      </w:r>
      <w:r>
        <w:rPr>
          <w:rFonts w:hint="eastAsia" w:ascii="仿宋" w:hAnsi="仿宋" w:eastAsia="仿宋" w:cs="仿宋"/>
          <w:sz w:val="32"/>
          <w:szCs w:val="32"/>
        </w:rPr>
        <w:t>、负责住房和城乡建设行业人才队伍建设。负责住房城乡建设行业的对外经济技术合作和引进、利用外资工作，指导建筑施工、房地产开发、勘察设计和物业管理等相关企业开拓国内外市场，负责协调建设企业参与对外工程承包、建筑劳务合作，指导全区建筑劳务输出工作。</w:t>
      </w:r>
    </w:p>
    <w:p>
      <w:pPr>
        <w:spacing w:line="500" w:lineRule="exact"/>
        <w:ind w:firstLine="640" w:firstLineChars="200"/>
        <w:jc w:val="both"/>
        <w:rPr>
          <w:rFonts w:hint="eastAsia" w:ascii="仿宋" w:hAnsi="仿宋" w:eastAsia="仿宋" w:cs="仿宋"/>
          <w:sz w:val="32"/>
          <w:szCs w:val="32"/>
        </w:rPr>
      </w:pPr>
      <w:r>
        <w:rPr>
          <w:rFonts w:hint="eastAsia" w:ascii="仿宋" w:hAnsi="仿宋" w:eastAsia="仿宋" w:cs="仿宋"/>
          <w:sz w:val="32"/>
          <w:szCs w:val="32"/>
          <w:lang w:val="en-US" w:eastAsia="zh-CN"/>
        </w:rPr>
        <w:t>14</w:t>
      </w:r>
      <w:r>
        <w:rPr>
          <w:rFonts w:hint="eastAsia" w:ascii="仿宋" w:hAnsi="仿宋" w:eastAsia="仿宋" w:cs="仿宋"/>
          <w:sz w:val="32"/>
          <w:szCs w:val="32"/>
        </w:rPr>
        <w:t>、负责全区污水处理及污水处理行业管理工作。</w:t>
      </w:r>
    </w:p>
    <w:p>
      <w:pPr>
        <w:spacing w:line="500" w:lineRule="exact"/>
        <w:ind w:firstLine="640" w:firstLineChars="200"/>
        <w:jc w:val="both"/>
        <w:rPr>
          <w:rFonts w:hint="eastAsia" w:ascii="仿宋" w:hAnsi="仿宋" w:eastAsia="仿宋" w:cs="仿宋"/>
          <w:sz w:val="32"/>
          <w:szCs w:val="32"/>
        </w:rPr>
      </w:pPr>
      <w:r>
        <w:rPr>
          <w:rFonts w:hint="eastAsia" w:ascii="仿宋" w:hAnsi="仿宋" w:eastAsia="仿宋" w:cs="仿宋"/>
          <w:sz w:val="32"/>
          <w:szCs w:val="32"/>
          <w:lang w:val="en-US" w:eastAsia="zh-CN"/>
        </w:rPr>
        <w:t>15</w:t>
      </w:r>
      <w:r>
        <w:rPr>
          <w:rFonts w:hint="eastAsia" w:ascii="仿宋" w:hAnsi="仿宋" w:eastAsia="仿宋" w:cs="仿宋"/>
          <w:sz w:val="32"/>
          <w:szCs w:val="32"/>
        </w:rPr>
        <w:t>、负责全区燃气行业管理工作。</w:t>
      </w:r>
    </w:p>
    <w:p>
      <w:pPr>
        <w:spacing w:line="500" w:lineRule="exact"/>
        <w:ind w:firstLine="640" w:firstLineChars="200"/>
        <w:jc w:val="both"/>
        <w:rPr>
          <w:rFonts w:hint="eastAsia" w:ascii="仿宋" w:hAnsi="仿宋" w:eastAsia="仿宋" w:cs="仿宋"/>
          <w:sz w:val="32"/>
          <w:szCs w:val="32"/>
        </w:rPr>
      </w:pPr>
      <w:r>
        <w:rPr>
          <w:rFonts w:hint="eastAsia" w:ascii="仿宋" w:hAnsi="仿宋" w:eastAsia="仿宋" w:cs="仿宋"/>
          <w:sz w:val="32"/>
          <w:szCs w:val="32"/>
          <w:lang w:val="en-US" w:eastAsia="zh-CN"/>
        </w:rPr>
        <w:t>16</w:t>
      </w:r>
      <w:r>
        <w:rPr>
          <w:rFonts w:hint="eastAsia" w:ascii="仿宋" w:hAnsi="仿宋" w:eastAsia="仿宋" w:cs="仿宋"/>
          <w:sz w:val="32"/>
          <w:szCs w:val="32"/>
        </w:rPr>
        <w:t>、负责城市建设档案监督管理工作。</w:t>
      </w:r>
    </w:p>
    <w:p>
      <w:pPr>
        <w:spacing w:line="500" w:lineRule="exact"/>
        <w:ind w:firstLine="640" w:firstLineChars="200"/>
        <w:jc w:val="both"/>
        <w:rPr>
          <w:rFonts w:hint="eastAsia" w:ascii="仿宋" w:hAnsi="仿宋" w:eastAsia="仿宋" w:cs="仿宋"/>
          <w:sz w:val="32"/>
          <w:szCs w:val="32"/>
        </w:rPr>
      </w:pPr>
      <w:r>
        <w:rPr>
          <w:rFonts w:hint="eastAsia" w:ascii="仿宋" w:hAnsi="仿宋" w:eastAsia="仿宋" w:cs="仿宋"/>
          <w:sz w:val="32"/>
          <w:szCs w:val="32"/>
          <w:lang w:val="en-US" w:eastAsia="zh-CN"/>
        </w:rPr>
        <w:t>17</w:t>
      </w:r>
      <w:r>
        <w:rPr>
          <w:rFonts w:hint="eastAsia" w:ascii="仿宋" w:hAnsi="仿宋" w:eastAsia="仿宋" w:cs="仿宋"/>
          <w:sz w:val="32"/>
          <w:szCs w:val="32"/>
        </w:rPr>
        <w:t>、负责直管公有住房的资产、售房款和售后维修资金的管理工作。会同有关部门做好支油、支铁建设协调工作。会同有关部门，做好城市建设行业涉及本部门的相关专业规划的编制和实施工作。</w:t>
      </w:r>
    </w:p>
    <w:p>
      <w:pPr>
        <w:spacing w:line="500" w:lineRule="exact"/>
        <w:ind w:firstLine="640" w:firstLineChars="200"/>
        <w:jc w:val="both"/>
        <w:rPr>
          <w:rFonts w:hint="eastAsia" w:ascii="仿宋" w:hAnsi="仿宋" w:eastAsia="仿宋" w:cs="仿宋"/>
          <w:sz w:val="32"/>
          <w:szCs w:val="32"/>
        </w:rPr>
      </w:pPr>
      <w:r>
        <w:rPr>
          <w:rFonts w:hint="eastAsia" w:ascii="仿宋" w:hAnsi="仿宋" w:eastAsia="仿宋" w:cs="仿宋"/>
          <w:sz w:val="32"/>
          <w:szCs w:val="32"/>
          <w:lang w:val="en-US" w:eastAsia="zh-CN"/>
        </w:rPr>
        <w:t>18</w:t>
      </w:r>
      <w:r>
        <w:rPr>
          <w:rFonts w:hint="eastAsia" w:ascii="仿宋" w:hAnsi="仿宋" w:eastAsia="仿宋" w:cs="仿宋"/>
          <w:sz w:val="32"/>
          <w:szCs w:val="32"/>
        </w:rPr>
        <w:t>、负责住房城乡建设行业信息采集、整理、统计、分析、发布等工作。</w:t>
      </w:r>
    </w:p>
    <w:p>
      <w:pPr>
        <w:spacing w:line="500" w:lineRule="exact"/>
        <w:ind w:firstLine="640" w:firstLineChars="200"/>
        <w:jc w:val="both"/>
        <w:rPr>
          <w:rFonts w:hint="eastAsia" w:ascii="仿宋" w:hAnsi="仿宋" w:eastAsia="仿宋" w:cs="仿宋"/>
          <w:sz w:val="32"/>
          <w:szCs w:val="32"/>
        </w:rPr>
      </w:pPr>
      <w:r>
        <w:rPr>
          <w:rFonts w:hint="eastAsia" w:ascii="仿宋" w:hAnsi="仿宋" w:eastAsia="仿宋" w:cs="仿宋"/>
          <w:sz w:val="32"/>
          <w:szCs w:val="32"/>
          <w:lang w:val="en-US" w:eastAsia="zh-CN"/>
        </w:rPr>
        <w:t>19</w:t>
      </w:r>
      <w:r>
        <w:rPr>
          <w:rFonts w:hint="eastAsia" w:ascii="仿宋" w:hAnsi="仿宋" w:eastAsia="仿宋" w:cs="仿宋"/>
          <w:sz w:val="32"/>
          <w:szCs w:val="32"/>
        </w:rPr>
        <w:t>、实施住房和城乡建设范围内法律法规规章规定的行政处罚权有关的行政强制措施。</w:t>
      </w:r>
    </w:p>
    <w:p>
      <w:pPr>
        <w:spacing w:line="500" w:lineRule="exact"/>
        <w:ind w:firstLine="640" w:firstLineChars="200"/>
        <w:jc w:val="both"/>
        <w:rPr>
          <w:rFonts w:hint="eastAsia" w:ascii="仿宋" w:hAnsi="仿宋" w:eastAsia="仿宋" w:cs="仿宋"/>
          <w:sz w:val="32"/>
          <w:szCs w:val="32"/>
        </w:rPr>
      </w:pPr>
      <w:r>
        <w:rPr>
          <w:rFonts w:hint="eastAsia" w:ascii="仿宋" w:hAnsi="仿宋" w:eastAsia="仿宋" w:cs="仿宋"/>
          <w:sz w:val="32"/>
          <w:szCs w:val="32"/>
          <w:lang w:val="en-US" w:eastAsia="zh-CN"/>
        </w:rPr>
        <w:t>20</w:t>
      </w:r>
      <w:r>
        <w:rPr>
          <w:rFonts w:hint="eastAsia" w:ascii="仿宋" w:hAnsi="仿宋" w:eastAsia="仿宋" w:cs="仿宋"/>
          <w:sz w:val="32"/>
          <w:szCs w:val="32"/>
        </w:rPr>
        <w:t>、完成区委、区政府交办的其他任务。</w:t>
      </w:r>
    </w:p>
    <w:p>
      <w:pPr>
        <w:keepNext/>
        <w:keepLines w:val="0"/>
        <w:pageBreakBefore w:val="0"/>
        <w:widowControl w:val="0"/>
        <w:kinsoku/>
        <w:wordWrap/>
        <w:overflowPunct/>
        <w:topLinePunct w:val="0"/>
        <w:autoSpaceDE/>
        <w:autoSpaceDN/>
        <w:bidi w:val="0"/>
        <w:adjustRightInd/>
        <w:snapToGrid w:val="0"/>
        <w:spacing w:line="578" w:lineRule="exact"/>
        <w:ind w:firstLine="640" w:firstLineChars="200"/>
        <w:jc w:val="left"/>
        <w:textAlignment w:val="auto"/>
        <w:rPr>
          <w:rFonts w:hint="eastAsia" w:ascii="仿宋" w:hAnsi="仿宋" w:eastAsia="仿宋" w:cs="仿宋"/>
          <w:b w:val="0"/>
          <w:bCs w:val="0"/>
          <w:color w:val="000000"/>
          <w:sz w:val="32"/>
          <w:szCs w:val="32"/>
          <w:lang w:eastAsia="zh-CN"/>
        </w:rPr>
      </w:pPr>
    </w:p>
    <w:p>
      <w:pPr>
        <w:ind w:firstLine="640"/>
        <w:rPr>
          <w:rFonts w:ascii="Times New Roman" w:hAnsi="Times New Roman" w:eastAsia="仿宋" w:cs="Times New Roman"/>
          <w:sz w:val="32"/>
          <w:szCs w:val="32"/>
        </w:rPr>
      </w:pPr>
    </w:p>
    <w:p>
      <w:pPr>
        <w:pStyle w:val="2"/>
        <w:rPr>
          <w:rFonts w:ascii="仿宋" w:hAnsi="仿宋" w:eastAsia="仿宋" w:cs="Times New Roman"/>
          <w:sz w:val="32"/>
          <w:szCs w:val="32"/>
        </w:rPr>
      </w:pPr>
    </w:p>
    <w:p>
      <w:pPr>
        <w:pStyle w:val="2"/>
        <w:rPr>
          <w:rFonts w:ascii="仿宋" w:hAnsi="仿宋" w:eastAsia="仿宋" w:cs="Times New Roman"/>
          <w:sz w:val="32"/>
          <w:szCs w:val="32"/>
        </w:rPr>
      </w:pPr>
    </w:p>
    <w:p>
      <w:pPr>
        <w:autoSpaceDE w:val="0"/>
        <w:autoSpaceDN w:val="0"/>
        <w:adjustRightInd w:val="0"/>
        <w:ind w:left="198" w:firstLine="643" w:firstLineChars="200"/>
        <w:jc w:val="left"/>
        <w:rPr>
          <w:rFonts w:ascii="方正仿宋_GBK" w:hAnsi="Times New Roman" w:eastAsia="方正仿宋_GBK" w:cs="Times New Roman"/>
          <w:b/>
          <w:sz w:val="32"/>
          <w:szCs w:val="32"/>
        </w:rPr>
      </w:pPr>
      <w:r>
        <w:rPr>
          <w:rFonts w:hint="eastAsia" w:ascii="方正仿宋_GBK" w:hAnsi="Times New Roman" w:eastAsia="方正仿宋_GBK" w:cs="Times New Roman"/>
          <w:b/>
          <w:sz w:val="32"/>
          <w:szCs w:val="32"/>
        </w:rPr>
        <w:t>机构设置：</w:t>
      </w:r>
    </w:p>
    <w:p>
      <w:pPr>
        <w:jc w:val="center"/>
        <w:outlineLvl w:val="0"/>
        <w:rPr>
          <w:rFonts w:ascii="Times New Roman" w:hAnsi="Times New Roman" w:eastAsia="方正小标宋_GBK" w:cs="Times New Roman"/>
          <w:sz w:val="32"/>
          <w:szCs w:val="24"/>
        </w:rPr>
      </w:pPr>
    </w:p>
    <w:p>
      <w:pPr>
        <w:jc w:val="center"/>
        <w:outlineLvl w:val="0"/>
        <w:rPr>
          <w:rFonts w:ascii="Times New Roman" w:hAnsi="Times New Roman" w:eastAsia="方正小标宋_GBK" w:cs="Times New Roman"/>
          <w:sz w:val="32"/>
          <w:szCs w:val="24"/>
        </w:rPr>
      </w:pPr>
      <w:r>
        <w:rPr>
          <w:rFonts w:ascii="Times New Roman" w:hAnsi="Times New Roman" w:eastAsia="方正小标宋_GBK" w:cs="Times New Roman"/>
          <w:sz w:val="32"/>
          <w:szCs w:val="24"/>
        </w:rPr>
        <w:t>部门</w:t>
      </w:r>
      <w:r>
        <w:rPr>
          <w:rFonts w:hint="eastAsia" w:ascii="Times New Roman" w:hAnsi="Times New Roman" w:eastAsia="方正小标宋_GBK" w:cs="Times New Roman"/>
          <w:sz w:val="32"/>
          <w:szCs w:val="24"/>
        </w:rPr>
        <w:t>机构设置情况</w:t>
      </w:r>
    </w:p>
    <w:tbl>
      <w:tblPr>
        <w:tblStyle w:val="10"/>
        <w:tblW w:w="978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854"/>
        <w:gridCol w:w="810"/>
        <w:gridCol w:w="1845"/>
        <w:gridCol w:w="227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0" w:hRule="atLeast"/>
          <w:tblHeader/>
          <w:jc w:val="center"/>
        </w:trPr>
        <w:tc>
          <w:tcPr>
            <w:tcW w:w="485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单位名称</w:t>
            </w:r>
          </w:p>
        </w:tc>
        <w:tc>
          <w:tcPr>
            <w:tcW w:w="810"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单位性质</w:t>
            </w:r>
          </w:p>
        </w:tc>
        <w:tc>
          <w:tcPr>
            <w:tcW w:w="1845"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单位规格</w:t>
            </w:r>
          </w:p>
        </w:tc>
        <w:tc>
          <w:tcPr>
            <w:tcW w:w="2273"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0" w:hRule="atLeast"/>
          <w:tblHeader/>
          <w:jc w:val="center"/>
        </w:trPr>
        <w:tc>
          <w:tcPr>
            <w:tcW w:w="4854" w:type="dxa"/>
            <w:vMerge w:val="continue"/>
            <w:shd w:val="clear" w:color="auto" w:fill="auto"/>
            <w:vAlign w:val="center"/>
          </w:tcPr>
          <w:p>
            <w:pPr>
              <w:spacing w:line="300" w:lineRule="exact"/>
              <w:jc w:val="left"/>
              <w:outlineLvl w:val="0"/>
            </w:pPr>
          </w:p>
        </w:tc>
        <w:tc>
          <w:tcPr>
            <w:tcW w:w="810" w:type="dxa"/>
            <w:vMerge w:val="continue"/>
            <w:shd w:val="clear" w:color="auto" w:fill="auto"/>
            <w:vAlign w:val="center"/>
          </w:tcPr>
          <w:p>
            <w:pPr>
              <w:spacing w:line="300" w:lineRule="exact"/>
              <w:jc w:val="left"/>
              <w:outlineLvl w:val="0"/>
            </w:pPr>
          </w:p>
        </w:tc>
        <w:tc>
          <w:tcPr>
            <w:tcW w:w="1845" w:type="dxa"/>
            <w:vMerge w:val="continue"/>
            <w:shd w:val="clear" w:color="auto" w:fill="auto"/>
            <w:vAlign w:val="center"/>
          </w:tcPr>
          <w:p>
            <w:pPr>
              <w:spacing w:line="300" w:lineRule="exact"/>
              <w:jc w:val="left"/>
              <w:outlineLvl w:val="0"/>
            </w:pPr>
          </w:p>
        </w:tc>
        <w:tc>
          <w:tcPr>
            <w:tcW w:w="2273" w:type="dxa"/>
            <w:vMerge w:val="continue"/>
            <w:shd w:val="clear" w:color="auto" w:fill="auto"/>
            <w:vAlign w:val="center"/>
          </w:tcPr>
          <w:p>
            <w:pPr>
              <w:spacing w:line="300" w:lineRule="exact"/>
              <w:jc w:val="left"/>
              <w:outlineLvl w:val="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85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合    计</w:t>
            </w:r>
          </w:p>
        </w:tc>
        <w:tc>
          <w:tcPr>
            <w:tcW w:w="810" w:type="dxa"/>
            <w:shd w:val="clear" w:color="auto" w:fill="auto"/>
            <w:vAlign w:val="center"/>
          </w:tcPr>
          <w:p>
            <w:pPr>
              <w:spacing w:line="300" w:lineRule="exact"/>
              <w:jc w:val="center"/>
              <w:rPr>
                <w:rFonts w:ascii="方正书宋_GBK" w:eastAsia="方正书宋_GBK"/>
                <w:b/>
              </w:rPr>
            </w:pPr>
          </w:p>
        </w:tc>
        <w:tc>
          <w:tcPr>
            <w:tcW w:w="1845" w:type="dxa"/>
            <w:shd w:val="clear" w:color="auto" w:fill="auto"/>
            <w:vAlign w:val="center"/>
          </w:tcPr>
          <w:p>
            <w:pPr>
              <w:spacing w:line="300" w:lineRule="exact"/>
              <w:jc w:val="center"/>
              <w:rPr>
                <w:rFonts w:ascii="方正书宋_GBK" w:eastAsia="方正书宋_GBK"/>
                <w:b/>
              </w:rPr>
            </w:pPr>
          </w:p>
        </w:tc>
        <w:tc>
          <w:tcPr>
            <w:tcW w:w="2273" w:type="dxa"/>
            <w:shd w:val="clear" w:color="auto" w:fill="auto"/>
            <w:vAlign w:val="center"/>
          </w:tcPr>
          <w:p>
            <w:pPr>
              <w:spacing w:line="300" w:lineRule="exact"/>
              <w:jc w:val="center"/>
              <w:rPr>
                <w:rFonts w:ascii="方正书宋_GBK" w:eastAsia="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854" w:type="dxa"/>
            <w:shd w:val="clear" w:color="auto" w:fill="auto"/>
            <w:vAlign w:val="center"/>
          </w:tcPr>
          <w:p>
            <w:pPr>
              <w:spacing w:line="300" w:lineRule="exact"/>
              <w:jc w:val="left"/>
              <w:rPr>
                <w:rFonts w:hint="eastAsia" w:ascii="仿宋" w:hAnsi="仿宋" w:eastAsia="仿宋" w:cs="仿宋"/>
                <w:sz w:val="21"/>
                <w:szCs w:val="21"/>
              </w:rPr>
            </w:pPr>
            <w:r>
              <w:rPr>
                <w:rFonts w:hint="eastAsia" w:ascii="仿宋" w:hAnsi="仿宋" w:eastAsia="仿宋" w:cs="仿宋"/>
                <w:sz w:val="21"/>
                <w:szCs w:val="21"/>
                <w:lang w:eastAsia="zh-CN"/>
              </w:rPr>
              <w:t>石家庄市鹿泉区住房和城乡建设局</w:t>
            </w:r>
            <w:r>
              <w:rPr>
                <w:rFonts w:hint="eastAsia" w:ascii="仿宋" w:hAnsi="仿宋" w:eastAsia="仿宋" w:cs="仿宋"/>
                <w:sz w:val="21"/>
                <w:szCs w:val="21"/>
              </w:rPr>
              <w:t>（机关）</w:t>
            </w:r>
          </w:p>
        </w:tc>
        <w:tc>
          <w:tcPr>
            <w:tcW w:w="810" w:type="dxa"/>
            <w:shd w:val="clear" w:color="auto" w:fill="auto"/>
            <w:vAlign w:val="center"/>
          </w:tcPr>
          <w:p>
            <w:pPr>
              <w:spacing w:line="300" w:lineRule="exact"/>
              <w:jc w:val="center"/>
              <w:rPr>
                <w:rFonts w:hint="eastAsia" w:ascii="仿宋" w:hAnsi="仿宋" w:eastAsia="仿宋" w:cs="仿宋"/>
                <w:sz w:val="21"/>
                <w:szCs w:val="21"/>
              </w:rPr>
            </w:pPr>
            <w:r>
              <w:rPr>
                <w:rFonts w:hint="eastAsia" w:ascii="仿宋" w:hAnsi="仿宋" w:eastAsia="仿宋" w:cs="仿宋"/>
                <w:sz w:val="21"/>
                <w:szCs w:val="21"/>
              </w:rPr>
              <w:t>行政</w:t>
            </w:r>
          </w:p>
        </w:tc>
        <w:tc>
          <w:tcPr>
            <w:tcW w:w="1845" w:type="dxa"/>
            <w:shd w:val="clear" w:color="auto" w:fill="auto"/>
            <w:vAlign w:val="center"/>
          </w:tcPr>
          <w:p>
            <w:pPr>
              <w:spacing w:line="300" w:lineRule="exact"/>
              <w:jc w:val="center"/>
              <w:rPr>
                <w:rFonts w:hint="eastAsia" w:ascii="仿宋" w:hAnsi="仿宋" w:eastAsia="仿宋" w:cs="仿宋"/>
                <w:sz w:val="21"/>
                <w:szCs w:val="21"/>
              </w:rPr>
            </w:pPr>
            <w:r>
              <w:rPr>
                <w:rFonts w:hint="eastAsia" w:ascii="仿宋" w:hAnsi="仿宋" w:eastAsia="仿宋" w:cs="仿宋"/>
                <w:sz w:val="21"/>
                <w:szCs w:val="21"/>
              </w:rPr>
              <w:t>正</w:t>
            </w:r>
            <w:r>
              <w:rPr>
                <w:rFonts w:hint="eastAsia" w:ascii="仿宋" w:hAnsi="仿宋" w:eastAsia="仿宋" w:cs="仿宋"/>
                <w:sz w:val="21"/>
                <w:szCs w:val="21"/>
                <w:lang w:eastAsia="zh-CN"/>
              </w:rPr>
              <w:t>科</w:t>
            </w:r>
            <w:r>
              <w:rPr>
                <w:rFonts w:hint="eastAsia" w:ascii="仿宋" w:hAnsi="仿宋" w:eastAsia="仿宋" w:cs="仿宋"/>
                <w:sz w:val="21"/>
                <w:szCs w:val="21"/>
              </w:rPr>
              <w:t>级</w:t>
            </w:r>
          </w:p>
        </w:tc>
        <w:tc>
          <w:tcPr>
            <w:tcW w:w="2273" w:type="dxa"/>
            <w:shd w:val="clear" w:color="auto" w:fill="auto"/>
            <w:vAlign w:val="center"/>
          </w:tcPr>
          <w:p>
            <w:pPr>
              <w:spacing w:line="300" w:lineRule="exact"/>
              <w:jc w:val="center"/>
              <w:rPr>
                <w:rFonts w:hint="eastAsia" w:ascii="仿宋" w:hAnsi="仿宋" w:eastAsia="仿宋" w:cs="仿宋"/>
                <w:sz w:val="21"/>
                <w:szCs w:val="21"/>
              </w:rPr>
            </w:pPr>
            <w:r>
              <w:rPr>
                <w:rFonts w:hint="eastAsia" w:ascii="仿宋" w:hAnsi="仿宋" w:eastAsia="仿宋" w:cs="仿宋"/>
                <w:sz w:val="21"/>
                <w:szCs w:val="21"/>
              </w:rPr>
              <w:t>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854" w:type="dxa"/>
            <w:shd w:val="clear" w:color="auto" w:fill="auto"/>
            <w:vAlign w:val="center"/>
          </w:tcPr>
          <w:p>
            <w:pPr>
              <w:spacing w:line="300" w:lineRule="exact"/>
              <w:jc w:val="left"/>
              <w:rPr>
                <w:rFonts w:hint="eastAsia" w:ascii="仿宋" w:hAnsi="仿宋" w:eastAsia="仿宋" w:cs="仿宋"/>
                <w:sz w:val="21"/>
                <w:szCs w:val="21"/>
              </w:rPr>
            </w:pPr>
            <w:r>
              <w:rPr>
                <w:rFonts w:hint="eastAsia" w:ascii="仿宋" w:hAnsi="仿宋" w:eastAsia="仿宋" w:cs="仿宋"/>
                <w:sz w:val="21"/>
                <w:szCs w:val="21"/>
              </w:rPr>
              <w:t>石家庄市鹿泉区房屋征收中心</w:t>
            </w:r>
          </w:p>
        </w:tc>
        <w:tc>
          <w:tcPr>
            <w:tcW w:w="810" w:type="dxa"/>
            <w:shd w:val="clear" w:color="auto" w:fill="auto"/>
            <w:vAlign w:val="center"/>
          </w:tcPr>
          <w:p>
            <w:pPr>
              <w:spacing w:line="300" w:lineRule="exact"/>
              <w:jc w:val="center"/>
              <w:rPr>
                <w:rFonts w:hint="eastAsia" w:ascii="仿宋" w:hAnsi="仿宋" w:eastAsia="仿宋" w:cs="仿宋"/>
                <w:sz w:val="21"/>
                <w:szCs w:val="21"/>
              </w:rPr>
            </w:pPr>
            <w:r>
              <w:rPr>
                <w:rFonts w:hint="eastAsia" w:ascii="仿宋" w:hAnsi="仿宋" w:eastAsia="仿宋" w:cs="仿宋"/>
                <w:sz w:val="21"/>
                <w:szCs w:val="21"/>
              </w:rPr>
              <w:t>事业</w:t>
            </w:r>
          </w:p>
        </w:tc>
        <w:tc>
          <w:tcPr>
            <w:tcW w:w="1845" w:type="dxa"/>
            <w:shd w:val="clear" w:color="auto" w:fill="auto"/>
            <w:vAlign w:val="center"/>
          </w:tcPr>
          <w:p>
            <w:pPr>
              <w:spacing w:line="300" w:lineRule="exact"/>
              <w:jc w:val="center"/>
              <w:rPr>
                <w:rFonts w:hint="eastAsia" w:ascii="仿宋" w:hAnsi="仿宋" w:eastAsia="仿宋" w:cs="仿宋"/>
                <w:sz w:val="21"/>
                <w:szCs w:val="21"/>
              </w:rPr>
            </w:pPr>
            <w:r>
              <w:rPr>
                <w:rFonts w:hint="eastAsia" w:ascii="仿宋" w:hAnsi="仿宋" w:eastAsia="仿宋" w:cs="仿宋"/>
                <w:sz w:val="21"/>
                <w:szCs w:val="21"/>
              </w:rPr>
              <w:t>正股级</w:t>
            </w:r>
          </w:p>
        </w:tc>
        <w:tc>
          <w:tcPr>
            <w:tcW w:w="2273" w:type="dxa"/>
            <w:shd w:val="clear" w:color="auto" w:fill="auto"/>
            <w:vAlign w:val="center"/>
          </w:tcPr>
          <w:p>
            <w:pPr>
              <w:spacing w:line="300" w:lineRule="exact"/>
              <w:jc w:val="center"/>
              <w:rPr>
                <w:rFonts w:hint="eastAsia" w:ascii="仿宋" w:hAnsi="仿宋" w:eastAsia="仿宋" w:cs="仿宋"/>
                <w:sz w:val="21"/>
                <w:szCs w:val="21"/>
              </w:rPr>
            </w:pPr>
            <w:r>
              <w:rPr>
                <w:rFonts w:hint="eastAsia" w:ascii="仿宋" w:hAnsi="仿宋" w:eastAsia="仿宋" w:cs="仿宋"/>
                <w:sz w:val="21"/>
                <w:szCs w:val="21"/>
              </w:rPr>
              <w:t>财政性资金基本保</w:t>
            </w:r>
            <w:r>
              <w:rPr>
                <w:rFonts w:hint="eastAsia" w:ascii="仿宋" w:hAnsi="仿宋" w:eastAsia="仿宋" w:cs="仿宋"/>
                <w:sz w:val="21"/>
                <w:szCs w:val="21"/>
                <w:lang w:eastAsia="zh-CN"/>
              </w:rPr>
              <w:t>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854" w:type="dxa"/>
            <w:shd w:val="clear" w:color="auto" w:fill="auto"/>
            <w:vAlign w:val="center"/>
          </w:tcPr>
          <w:p>
            <w:pPr>
              <w:spacing w:line="300" w:lineRule="exact"/>
              <w:jc w:val="left"/>
              <w:rPr>
                <w:rFonts w:hint="eastAsia" w:ascii="仿宋" w:hAnsi="仿宋" w:eastAsia="仿宋" w:cs="仿宋"/>
                <w:sz w:val="21"/>
                <w:szCs w:val="21"/>
              </w:rPr>
            </w:pPr>
            <w:r>
              <w:rPr>
                <w:rFonts w:hint="eastAsia" w:ascii="仿宋" w:hAnsi="仿宋" w:eastAsia="仿宋" w:cs="仿宋"/>
                <w:sz w:val="21"/>
                <w:szCs w:val="21"/>
              </w:rPr>
              <w:t>石家庄市鹿泉区城市建设服务中心</w:t>
            </w:r>
          </w:p>
        </w:tc>
        <w:tc>
          <w:tcPr>
            <w:tcW w:w="810" w:type="dxa"/>
            <w:shd w:val="clear" w:color="auto" w:fill="auto"/>
            <w:vAlign w:val="center"/>
          </w:tcPr>
          <w:p>
            <w:pPr>
              <w:spacing w:line="300" w:lineRule="exact"/>
              <w:jc w:val="center"/>
              <w:rPr>
                <w:rFonts w:hint="eastAsia" w:ascii="仿宋" w:hAnsi="仿宋" w:eastAsia="仿宋" w:cs="仿宋"/>
                <w:sz w:val="21"/>
                <w:szCs w:val="21"/>
              </w:rPr>
            </w:pPr>
            <w:r>
              <w:rPr>
                <w:rFonts w:hint="eastAsia" w:ascii="仿宋" w:hAnsi="仿宋" w:eastAsia="仿宋" w:cs="仿宋"/>
                <w:sz w:val="21"/>
                <w:szCs w:val="21"/>
              </w:rPr>
              <w:t>事业</w:t>
            </w:r>
          </w:p>
        </w:tc>
        <w:tc>
          <w:tcPr>
            <w:tcW w:w="1845" w:type="dxa"/>
            <w:shd w:val="clear" w:color="auto" w:fill="auto"/>
            <w:vAlign w:val="center"/>
          </w:tcPr>
          <w:p>
            <w:pPr>
              <w:spacing w:line="300" w:lineRule="exact"/>
              <w:jc w:val="center"/>
              <w:rPr>
                <w:rFonts w:hint="eastAsia" w:ascii="仿宋" w:hAnsi="仿宋" w:eastAsia="仿宋" w:cs="仿宋"/>
                <w:sz w:val="21"/>
                <w:szCs w:val="21"/>
              </w:rPr>
            </w:pPr>
            <w:r>
              <w:rPr>
                <w:rFonts w:hint="eastAsia" w:ascii="仿宋" w:hAnsi="仿宋" w:eastAsia="仿宋" w:cs="仿宋"/>
                <w:sz w:val="21"/>
                <w:szCs w:val="21"/>
              </w:rPr>
              <w:t>正股级</w:t>
            </w:r>
          </w:p>
        </w:tc>
        <w:tc>
          <w:tcPr>
            <w:tcW w:w="2273" w:type="dxa"/>
            <w:shd w:val="clear" w:color="auto" w:fill="auto"/>
            <w:vAlign w:val="center"/>
          </w:tcPr>
          <w:p>
            <w:pPr>
              <w:spacing w:line="300" w:lineRule="exact"/>
              <w:jc w:val="center"/>
              <w:rPr>
                <w:rFonts w:hint="eastAsia" w:ascii="仿宋" w:hAnsi="仿宋" w:eastAsia="仿宋" w:cs="仿宋"/>
                <w:sz w:val="21"/>
                <w:szCs w:val="21"/>
              </w:rPr>
            </w:pPr>
            <w:r>
              <w:rPr>
                <w:rFonts w:hint="eastAsia" w:ascii="仿宋" w:hAnsi="仿宋" w:eastAsia="仿宋" w:cs="仿宋"/>
                <w:sz w:val="21"/>
                <w:szCs w:val="21"/>
              </w:rPr>
              <w:t>财政性资金基本保</w:t>
            </w:r>
            <w:r>
              <w:rPr>
                <w:rFonts w:hint="eastAsia" w:ascii="仿宋" w:hAnsi="仿宋" w:eastAsia="仿宋" w:cs="仿宋"/>
                <w:sz w:val="21"/>
                <w:szCs w:val="21"/>
                <w:lang w:eastAsia="zh-CN"/>
              </w:rPr>
              <w:t>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854" w:type="dxa"/>
            <w:shd w:val="clear" w:color="auto" w:fill="auto"/>
            <w:vAlign w:val="center"/>
          </w:tcPr>
          <w:p>
            <w:pPr>
              <w:spacing w:line="300" w:lineRule="exact"/>
              <w:jc w:val="left"/>
              <w:rPr>
                <w:rFonts w:hint="eastAsia" w:ascii="仿宋" w:hAnsi="仿宋" w:eastAsia="仿宋" w:cs="仿宋"/>
                <w:sz w:val="21"/>
                <w:szCs w:val="21"/>
              </w:rPr>
            </w:pPr>
            <w:r>
              <w:rPr>
                <w:rFonts w:hint="eastAsia" w:ascii="仿宋" w:hAnsi="仿宋" w:eastAsia="仿宋" w:cs="仿宋"/>
                <w:sz w:val="21"/>
                <w:szCs w:val="21"/>
              </w:rPr>
              <w:t>石家庄市鹿泉区建筑和房地产市场稽查大队</w:t>
            </w:r>
          </w:p>
        </w:tc>
        <w:tc>
          <w:tcPr>
            <w:tcW w:w="810" w:type="dxa"/>
            <w:shd w:val="clear" w:color="auto" w:fill="auto"/>
            <w:vAlign w:val="center"/>
          </w:tcPr>
          <w:p>
            <w:pPr>
              <w:spacing w:line="300" w:lineRule="exact"/>
              <w:jc w:val="center"/>
              <w:rPr>
                <w:rFonts w:hint="eastAsia" w:ascii="仿宋" w:hAnsi="仿宋" w:eastAsia="仿宋" w:cs="仿宋"/>
                <w:sz w:val="21"/>
                <w:szCs w:val="21"/>
              </w:rPr>
            </w:pPr>
            <w:r>
              <w:rPr>
                <w:rFonts w:hint="eastAsia" w:ascii="仿宋" w:hAnsi="仿宋" w:eastAsia="仿宋" w:cs="仿宋"/>
                <w:sz w:val="21"/>
                <w:szCs w:val="21"/>
              </w:rPr>
              <w:t>事业</w:t>
            </w:r>
          </w:p>
        </w:tc>
        <w:tc>
          <w:tcPr>
            <w:tcW w:w="1845" w:type="dxa"/>
            <w:shd w:val="clear" w:color="auto" w:fill="auto"/>
            <w:vAlign w:val="center"/>
          </w:tcPr>
          <w:p>
            <w:pPr>
              <w:spacing w:line="300" w:lineRule="exact"/>
              <w:jc w:val="center"/>
              <w:rPr>
                <w:rFonts w:hint="eastAsia" w:ascii="仿宋" w:hAnsi="仿宋" w:eastAsia="仿宋" w:cs="仿宋"/>
                <w:sz w:val="21"/>
                <w:szCs w:val="21"/>
              </w:rPr>
            </w:pPr>
            <w:r>
              <w:rPr>
                <w:rFonts w:hint="eastAsia" w:ascii="仿宋" w:hAnsi="仿宋" w:eastAsia="仿宋" w:cs="仿宋"/>
                <w:sz w:val="21"/>
                <w:szCs w:val="21"/>
              </w:rPr>
              <w:t>正股级</w:t>
            </w:r>
          </w:p>
        </w:tc>
        <w:tc>
          <w:tcPr>
            <w:tcW w:w="2273" w:type="dxa"/>
            <w:shd w:val="clear" w:color="auto" w:fill="auto"/>
            <w:vAlign w:val="center"/>
          </w:tcPr>
          <w:p>
            <w:pPr>
              <w:spacing w:line="300" w:lineRule="exact"/>
              <w:jc w:val="center"/>
              <w:rPr>
                <w:rFonts w:hint="eastAsia" w:ascii="仿宋" w:hAnsi="仿宋" w:eastAsia="仿宋" w:cs="仿宋"/>
                <w:sz w:val="21"/>
                <w:szCs w:val="21"/>
              </w:rPr>
            </w:pPr>
            <w:r>
              <w:rPr>
                <w:rFonts w:hint="eastAsia" w:ascii="仿宋" w:hAnsi="仿宋" w:eastAsia="仿宋" w:cs="仿宋"/>
              </w:rPr>
              <w:t>财政性资金零补助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854" w:type="dxa"/>
            <w:shd w:val="clear" w:color="auto" w:fill="auto"/>
            <w:vAlign w:val="center"/>
          </w:tcPr>
          <w:p>
            <w:pPr>
              <w:spacing w:line="300" w:lineRule="exact"/>
              <w:jc w:val="left"/>
              <w:rPr>
                <w:rFonts w:hint="eastAsia" w:ascii="仿宋" w:hAnsi="仿宋" w:eastAsia="仿宋" w:cs="仿宋"/>
                <w:sz w:val="21"/>
                <w:szCs w:val="21"/>
              </w:rPr>
            </w:pPr>
            <w:r>
              <w:rPr>
                <w:rFonts w:hint="eastAsia" w:ascii="仿宋" w:hAnsi="仿宋" w:eastAsia="仿宋" w:cs="仿宋"/>
              </w:rPr>
              <w:t>石家庄市鹿泉区建筑业服务中心</w:t>
            </w:r>
          </w:p>
        </w:tc>
        <w:tc>
          <w:tcPr>
            <w:tcW w:w="810" w:type="dxa"/>
            <w:shd w:val="clear" w:color="auto" w:fill="auto"/>
            <w:vAlign w:val="center"/>
          </w:tcPr>
          <w:p>
            <w:pPr>
              <w:spacing w:line="300" w:lineRule="exact"/>
              <w:jc w:val="center"/>
              <w:rPr>
                <w:rFonts w:hint="eastAsia" w:ascii="仿宋" w:hAnsi="仿宋" w:eastAsia="仿宋" w:cs="仿宋"/>
                <w:sz w:val="21"/>
                <w:szCs w:val="21"/>
              </w:rPr>
            </w:pPr>
            <w:r>
              <w:rPr>
                <w:rFonts w:hint="eastAsia" w:ascii="仿宋" w:hAnsi="仿宋" w:eastAsia="仿宋" w:cs="仿宋"/>
                <w:sz w:val="21"/>
                <w:szCs w:val="21"/>
              </w:rPr>
              <w:t>事业</w:t>
            </w:r>
          </w:p>
        </w:tc>
        <w:tc>
          <w:tcPr>
            <w:tcW w:w="1845" w:type="dxa"/>
            <w:shd w:val="clear" w:color="auto" w:fill="auto"/>
            <w:vAlign w:val="center"/>
          </w:tcPr>
          <w:p>
            <w:pPr>
              <w:spacing w:line="300" w:lineRule="exact"/>
              <w:jc w:val="center"/>
              <w:rPr>
                <w:rFonts w:hint="eastAsia" w:ascii="仿宋" w:hAnsi="仿宋" w:eastAsia="仿宋" w:cs="仿宋"/>
                <w:sz w:val="21"/>
                <w:szCs w:val="21"/>
              </w:rPr>
            </w:pPr>
            <w:r>
              <w:rPr>
                <w:rFonts w:hint="eastAsia" w:ascii="仿宋" w:hAnsi="仿宋" w:eastAsia="仿宋" w:cs="仿宋"/>
                <w:sz w:val="21"/>
                <w:szCs w:val="21"/>
              </w:rPr>
              <w:t>正股级</w:t>
            </w:r>
          </w:p>
        </w:tc>
        <w:tc>
          <w:tcPr>
            <w:tcW w:w="2273" w:type="dxa"/>
            <w:shd w:val="clear" w:color="auto" w:fill="auto"/>
            <w:vAlign w:val="center"/>
          </w:tcPr>
          <w:p>
            <w:pPr>
              <w:spacing w:line="300" w:lineRule="exact"/>
              <w:jc w:val="center"/>
              <w:rPr>
                <w:rFonts w:hint="eastAsia" w:ascii="仿宋" w:hAnsi="仿宋" w:eastAsia="仿宋" w:cs="仿宋"/>
                <w:sz w:val="21"/>
                <w:szCs w:val="21"/>
              </w:rPr>
            </w:pPr>
            <w:r>
              <w:rPr>
                <w:rFonts w:hint="eastAsia" w:ascii="仿宋" w:hAnsi="仿宋" w:eastAsia="仿宋" w:cs="仿宋"/>
              </w:rPr>
              <w:t>财政性资金零补助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854" w:type="dxa"/>
            <w:shd w:val="clear" w:color="auto" w:fill="auto"/>
            <w:vAlign w:val="center"/>
          </w:tcPr>
          <w:p>
            <w:pPr>
              <w:spacing w:line="300" w:lineRule="exact"/>
              <w:jc w:val="left"/>
              <w:rPr>
                <w:rFonts w:hint="eastAsia" w:ascii="仿宋" w:hAnsi="仿宋" w:eastAsia="仿宋" w:cs="仿宋"/>
                <w:sz w:val="21"/>
                <w:szCs w:val="21"/>
              </w:rPr>
            </w:pPr>
            <w:r>
              <w:rPr>
                <w:rFonts w:hint="eastAsia" w:ascii="仿宋" w:hAnsi="仿宋" w:eastAsia="仿宋" w:cs="仿宋"/>
                <w:color w:val="3D3D3D"/>
                <w:kern w:val="0"/>
                <w:sz w:val="21"/>
                <w:szCs w:val="21"/>
                <w:lang w:eastAsia="zh-CN"/>
              </w:rPr>
              <w:t>石家庄市</w:t>
            </w:r>
            <w:r>
              <w:rPr>
                <w:rFonts w:hint="eastAsia" w:ascii="仿宋" w:hAnsi="仿宋" w:eastAsia="仿宋" w:cs="仿宋"/>
                <w:color w:val="3D3D3D"/>
                <w:kern w:val="0"/>
                <w:sz w:val="21"/>
                <w:szCs w:val="21"/>
              </w:rPr>
              <w:t>鹿泉区廉租住房和经济适用住房管理中心</w:t>
            </w:r>
          </w:p>
        </w:tc>
        <w:tc>
          <w:tcPr>
            <w:tcW w:w="810" w:type="dxa"/>
            <w:shd w:val="clear" w:color="auto" w:fill="auto"/>
            <w:vAlign w:val="center"/>
          </w:tcPr>
          <w:p>
            <w:pPr>
              <w:spacing w:line="300" w:lineRule="exact"/>
              <w:jc w:val="center"/>
              <w:rPr>
                <w:rFonts w:hint="eastAsia" w:ascii="仿宋" w:hAnsi="仿宋" w:eastAsia="仿宋" w:cs="仿宋"/>
                <w:sz w:val="21"/>
                <w:szCs w:val="21"/>
              </w:rPr>
            </w:pPr>
            <w:r>
              <w:rPr>
                <w:rFonts w:hint="eastAsia" w:ascii="仿宋" w:hAnsi="仿宋" w:eastAsia="仿宋" w:cs="仿宋"/>
                <w:sz w:val="21"/>
                <w:szCs w:val="21"/>
              </w:rPr>
              <w:t>事业</w:t>
            </w:r>
          </w:p>
        </w:tc>
        <w:tc>
          <w:tcPr>
            <w:tcW w:w="1845" w:type="dxa"/>
            <w:shd w:val="clear" w:color="auto" w:fill="auto"/>
            <w:vAlign w:val="center"/>
          </w:tcPr>
          <w:p>
            <w:pPr>
              <w:spacing w:line="300" w:lineRule="exact"/>
              <w:jc w:val="center"/>
              <w:rPr>
                <w:rFonts w:hint="eastAsia" w:ascii="仿宋" w:hAnsi="仿宋" w:eastAsia="仿宋" w:cs="仿宋"/>
                <w:sz w:val="21"/>
                <w:szCs w:val="21"/>
              </w:rPr>
            </w:pPr>
            <w:r>
              <w:rPr>
                <w:rFonts w:hint="eastAsia" w:ascii="仿宋" w:hAnsi="仿宋" w:eastAsia="仿宋" w:cs="仿宋"/>
                <w:sz w:val="21"/>
                <w:szCs w:val="21"/>
              </w:rPr>
              <w:t>正</w:t>
            </w:r>
            <w:r>
              <w:rPr>
                <w:rFonts w:hint="eastAsia" w:ascii="仿宋" w:hAnsi="仿宋" w:eastAsia="仿宋" w:cs="仿宋"/>
                <w:sz w:val="21"/>
                <w:szCs w:val="21"/>
                <w:lang w:eastAsia="zh-CN"/>
              </w:rPr>
              <w:t>科</w:t>
            </w:r>
            <w:r>
              <w:rPr>
                <w:rFonts w:hint="eastAsia" w:ascii="仿宋" w:hAnsi="仿宋" w:eastAsia="仿宋" w:cs="仿宋"/>
                <w:sz w:val="21"/>
                <w:szCs w:val="21"/>
              </w:rPr>
              <w:t>级</w:t>
            </w:r>
          </w:p>
        </w:tc>
        <w:tc>
          <w:tcPr>
            <w:tcW w:w="2273" w:type="dxa"/>
            <w:shd w:val="clear" w:color="auto" w:fill="auto"/>
            <w:vAlign w:val="center"/>
          </w:tcPr>
          <w:p>
            <w:pPr>
              <w:spacing w:line="300" w:lineRule="exact"/>
              <w:jc w:val="center"/>
              <w:rPr>
                <w:rFonts w:hint="eastAsia" w:ascii="仿宋" w:hAnsi="仿宋" w:eastAsia="仿宋" w:cs="仿宋"/>
                <w:sz w:val="21"/>
                <w:szCs w:val="21"/>
              </w:rPr>
            </w:pPr>
            <w:r>
              <w:rPr>
                <w:rFonts w:hint="eastAsia" w:ascii="仿宋" w:hAnsi="仿宋" w:eastAsia="仿宋" w:cs="仿宋"/>
                <w:sz w:val="21"/>
                <w:szCs w:val="21"/>
              </w:rPr>
              <w:t>财政性资金基本保</w:t>
            </w:r>
            <w:r>
              <w:rPr>
                <w:rFonts w:hint="eastAsia" w:ascii="仿宋" w:hAnsi="仿宋" w:eastAsia="仿宋" w:cs="仿宋"/>
                <w:sz w:val="21"/>
                <w:szCs w:val="21"/>
                <w:lang w:eastAsia="zh-CN"/>
              </w:rPr>
              <w:t>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854" w:type="dxa"/>
            <w:shd w:val="clear" w:color="auto" w:fill="auto"/>
            <w:vAlign w:val="center"/>
          </w:tcPr>
          <w:p>
            <w:pPr>
              <w:spacing w:line="300" w:lineRule="exact"/>
              <w:jc w:val="left"/>
              <w:rPr>
                <w:rFonts w:hint="eastAsia" w:ascii="仿宋" w:hAnsi="仿宋" w:eastAsia="仿宋" w:cs="仿宋"/>
                <w:sz w:val="21"/>
                <w:szCs w:val="21"/>
              </w:rPr>
            </w:pPr>
            <w:r>
              <w:rPr>
                <w:rFonts w:hint="eastAsia" w:ascii="仿宋" w:hAnsi="仿宋" w:eastAsia="仿宋" w:cs="仿宋"/>
              </w:rPr>
              <w:t>石家庄市鹿泉区住房保障和房地产服务中心</w:t>
            </w:r>
          </w:p>
        </w:tc>
        <w:tc>
          <w:tcPr>
            <w:tcW w:w="810" w:type="dxa"/>
            <w:shd w:val="clear" w:color="auto" w:fill="auto"/>
            <w:vAlign w:val="center"/>
          </w:tcPr>
          <w:p>
            <w:pPr>
              <w:spacing w:line="300" w:lineRule="exact"/>
              <w:jc w:val="center"/>
              <w:rPr>
                <w:rFonts w:hint="eastAsia" w:ascii="仿宋" w:hAnsi="仿宋" w:eastAsia="仿宋" w:cs="仿宋"/>
                <w:sz w:val="21"/>
                <w:szCs w:val="21"/>
              </w:rPr>
            </w:pPr>
            <w:r>
              <w:rPr>
                <w:rFonts w:hint="eastAsia" w:ascii="仿宋" w:hAnsi="仿宋" w:eastAsia="仿宋" w:cs="仿宋"/>
                <w:sz w:val="21"/>
                <w:szCs w:val="21"/>
              </w:rPr>
              <w:t>事业</w:t>
            </w:r>
          </w:p>
        </w:tc>
        <w:tc>
          <w:tcPr>
            <w:tcW w:w="1845" w:type="dxa"/>
            <w:shd w:val="clear" w:color="auto" w:fill="auto"/>
            <w:vAlign w:val="center"/>
          </w:tcPr>
          <w:p>
            <w:pPr>
              <w:spacing w:line="300" w:lineRule="exact"/>
              <w:jc w:val="center"/>
              <w:rPr>
                <w:rFonts w:hint="eastAsia" w:ascii="仿宋" w:hAnsi="仿宋" w:eastAsia="仿宋" w:cs="仿宋"/>
                <w:sz w:val="21"/>
                <w:szCs w:val="21"/>
              </w:rPr>
            </w:pPr>
            <w:r>
              <w:rPr>
                <w:rFonts w:hint="eastAsia" w:ascii="仿宋" w:hAnsi="仿宋" w:eastAsia="仿宋" w:cs="仿宋"/>
                <w:sz w:val="21"/>
                <w:szCs w:val="21"/>
              </w:rPr>
              <w:t>正股级</w:t>
            </w:r>
          </w:p>
        </w:tc>
        <w:tc>
          <w:tcPr>
            <w:tcW w:w="2273" w:type="dxa"/>
            <w:shd w:val="clear" w:color="auto" w:fill="auto"/>
            <w:vAlign w:val="center"/>
          </w:tcPr>
          <w:p>
            <w:pPr>
              <w:spacing w:line="300" w:lineRule="exact"/>
              <w:jc w:val="center"/>
              <w:rPr>
                <w:rFonts w:hint="eastAsia" w:ascii="仿宋" w:hAnsi="仿宋" w:eastAsia="仿宋" w:cs="仿宋"/>
                <w:sz w:val="21"/>
                <w:szCs w:val="21"/>
              </w:rPr>
            </w:pPr>
            <w:r>
              <w:rPr>
                <w:rFonts w:hint="eastAsia" w:ascii="仿宋" w:hAnsi="仿宋" w:eastAsia="仿宋" w:cs="仿宋"/>
              </w:rPr>
              <w:t>财政拨款</w:t>
            </w:r>
          </w:p>
        </w:tc>
      </w:tr>
    </w:tbl>
    <w:p>
      <w:pPr>
        <w:rPr>
          <w:rFonts w:hint="eastAsia" w:ascii="黑体" w:hAnsi="黑体" w:eastAsia="黑体" w:cs="Times New Roman"/>
          <w:sz w:val="32"/>
          <w:szCs w:val="32"/>
        </w:rPr>
      </w:pPr>
    </w:p>
    <w:p/>
    <w:p>
      <w:pPr>
        <w:ind w:firstLine="640"/>
        <w:rPr>
          <w:rFonts w:hint="eastAsia" w:ascii="黑体" w:hAnsi="黑体" w:eastAsia="黑体" w:cs="Times New Roman"/>
          <w:sz w:val="32"/>
          <w:szCs w:val="32"/>
        </w:rPr>
      </w:pPr>
    </w:p>
    <w:p>
      <w:pPr>
        <w:ind w:firstLine="640"/>
        <w:rPr>
          <w:rFonts w:hint="eastAsia" w:ascii="黑体" w:hAnsi="黑体" w:eastAsia="黑体" w:cs="Times New Roman"/>
          <w:sz w:val="32"/>
          <w:szCs w:val="32"/>
        </w:rPr>
      </w:pPr>
    </w:p>
    <w:p>
      <w:pPr>
        <w:pStyle w:val="2"/>
        <w:rPr>
          <w:rFonts w:hint="eastAsia" w:ascii="黑体" w:hAnsi="黑体" w:eastAsia="黑体" w:cs="Times New Roman"/>
          <w:sz w:val="32"/>
          <w:szCs w:val="32"/>
        </w:rPr>
      </w:pPr>
    </w:p>
    <w:p>
      <w:pPr>
        <w:ind w:firstLine="640"/>
        <w:rPr>
          <w:rFonts w:ascii="黑体" w:hAnsi="黑体" w:eastAsia="黑体" w:cs="Times New Roman"/>
          <w:sz w:val="32"/>
          <w:szCs w:val="32"/>
        </w:rPr>
      </w:pPr>
      <w:r>
        <w:rPr>
          <w:rFonts w:hint="eastAsia" w:ascii="黑体" w:hAnsi="黑体" w:eastAsia="黑体" w:cs="Times New Roman"/>
          <w:sz w:val="32"/>
          <w:szCs w:val="32"/>
        </w:rPr>
        <w:t>二、部门预算安排的总体情况</w:t>
      </w:r>
    </w:p>
    <w:p>
      <w:pPr>
        <w:ind w:firstLine="640"/>
        <w:rPr>
          <w:rFonts w:hint="eastAsia" w:ascii="仿宋" w:hAnsi="仿宋" w:eastAsia="仿宋" w:cs="仿宋"/>
          <w:sz w:val="32"/>
          <w:szCs w:val="32"/>
        </w:rPr>
      </w:pPr>
      <w:r>
        <w:rPr>
          <w:rFonts w:hint="eastAsia" w:ascii="仿宋" w:hAnsi="仿宋" w:eastAsia="仿宋" w:cs="仿宋"/>
          <w:sz w:val="32"/>
          <w:szCs w:val="32"/>
        </w:rPr>
        <w:t>按照预算管理有关规定，目前我</w:t>
      </w:r>
      <w:r>
        <w:rPr>
          <w:rFonts w:hint="eastAsia" w:ascii="仿宋" w:hAnsi="仿宋" w:eastAsia="仿宋" w:cs="仿宋"/>
          <w:sz w:val="32"/>
          <w:szCs w:val="32"/>
          <w:lang w:eastAsia="zh-CN"/>
        </w:rPr>
        <w:t>单位</w:t>
      </w:r>
      <w:r>
        <w:rPr>
          <w:rFonts w:hint="eastAsia" w:ascii="仿宋" w:hAnsi="仿宋" w:eastAsia="仿宋" w:cs="仿宋"/>
          <w:sz w:val="32"/>
          <w:szCs w:val="32"/>
        </w:rPr>
        <w:t>预算的编制实行综合预算管理，即全部收入和支出都反映在预算中。</w:t>
      </w:r>
      <w:r>
        <w:rPr>
          <w:rFonts w:hint="eastAsia" w:ascii="仿宋" w:hAnsi="仿宋" w:eastAsia="仿宋" w:cs="仿宋"/>
          <w:sz w:val="32"/>
          <w:szCs w:val="32"/>
          <w:lang w:eastAsia="zh-CN"/>
        </w:rPr>
        <w:t>我单位</w:t>
      </w:r>
      <w:r>
        <w:rPr>
          <w:rFonts w:hint="eastAsia" w:ascii="仿宋" w:hAnsi="仿宋" w:eastAsia="仿宋" w:cs="仿宋"/>
          <w:sz w:val="32"/>
          <w:szCs w:val="32"/>
        </w:rPr>
        <w:t>机关及所属事业单位的收支包含在部门预算中。</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1、</w:t>
      </w:r>
      <w:r>
        <w:rPr>
          <w:rFonts w:ascii="Times New Roman" w:hAnsi="Times New Roman" w:eastAsia="仿宋" w:cs="Times New Roman"/>
          <w:sz w:val="32"/>
          <w:szCs w:val="32"/>
        </w:rPr>
        <w:t>收入说明</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反映本部门当年全部收入。2020年预算收入21929.63万元，其中：一般公共预算收入7422.72万元，基金预算收入14506.91万元，财政专户核拨收入0万元，其他来源收入0万元。</w:t>
      </w:r>
    </w:p>
    <w:p>
      <w:pPr>
        <w:rPr>
          <w:rFonts w:hint="eastAsia" w:ascii="Times New Roman" w:hAnsi="Times New Roman" w:eastAsia="仿宋" w:cs="Times New Roman"/>
          <w:sz w:val="32"/>
          <w:szCs w:val="32"/>
        </w:rPr>
      </w:pP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2、</w:t>
      </w:r>
      <w:r>
        <w:rPr>
          <w:rFonts w:ascii="Times New Roman" w:hAnsi="Times New Roman" w:eastAsia="仿宋" w:cs="Times New Roman"/>
          <w:sz w:val="32"/>
          <w:szCs w:val="32"/>
        </w:rPr>
        <w:t>支出说明</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收支预算总表支出栏、基本支出表、项目支出表按经济分类和支出功能分类科目编制，反映</w:t>
      </w:r>
      <w:r>
        <w:rPr>
          <w:rFonts w:hint="eastAsia" w:ascii="Times New Roman" w:hAnsi="Times New Roman" w:eastAsia="仿宋" w:cs="Times New Roman"/>
          <w:sz w:val="32"/>
          <w:szCs w:val="32"/>
          <w:lang w:eastAsia="zh-CN"/>
        </w:rPr>
        <w:t>石家庄市鹿泉区住房和城乡建设局</w:t>
      </w:r>
      <w:r>
        <w:rPr>
          <w:rFonts w:hint="eastAsia" w:ascii="Times New Roman" w:hAnsi="Times New Roman" w:eastAsia="仿宋" w:cs="Times New Roman"/>
          <w:sz w:val="32"/>
          <w:szCs w:val="32"/>
        </w:rPr>
        <w:t>年度部门预算中支出预算的总体情况。2020年部门支出预算为21929.63万元，其中基本支出3007.14万元，包括人员经费2498.31万元和日常公用经费508.83万元；项目支出18922.49万元，主要为</w:t>
      </w:r>
      <w:r>
        <w:rPr>
          <w:rFonts w:hint="eastAsia" w:ascii="仿宋" w:hAnsi="仿宋" w:eastAsia="仿宋" w:cs="仿宋"/>
          <w:sz w:val="32"/>
          <w:szCs w:val="32"/>
          <w:lang w:eastAsia="zh-CN"/>
        </w:rPr>
        <w:t>基础设施建设及大气污染防治</w:t>
      </w:r>
      <w:r>
        <w:rPr>
          <w:rFonts w:hint="eastAsia" w:ascii="仿宋" w:hAnsi="仿宋" w:eastAsia="仿宋" w:cs="仿宋"/>
          <w:sz w:val="32"/>
          <w:szCs w:val="32"/>
        </w:rPr>
        <w:t>等</w:t>
      </w:r>
      <w:r>
        <w:rPr>
          <w:rFonts w:hint="eastAsia" w:ascii="仿宋" w:hAnsi="仿宋" w:eastAsia="仿宋" w:cs="仿宋"/>
          <w:sz w:val="32"/>
          <w:szCs w:val="32"/>
          <w:lang w:eastAsia="zh-CN"/>
        </w:rPr>
        <w:t>。</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3、</w:t>
      </w:r>
      <w:r>
        <w:rPr>
          <w:rFonts w:ascii="Times New Roman" w:hAnsi="Times New Roman" w:eastAsia="仿宋" w:cs="Times New Roman"/>
          <w:sz w:val="32"/>
          <w:szCs w:val="32"/>
        </w:rPr>
        <w:t>比上年增减情况</w:t>
      </w:r>
    </w:p>
    <w:p>
      <w:pPr>
        <w:ind w:firstLine="640"/>
        <w:rPr>
          <w:rFonts w:ascii="Times New Roman" w:hAnsi="Times New Roman" w:eastAsia="仿宋" w:cs="Times New Roman"/>
          <w:sz w:val="32"/>
          <w:szCs w:val="32"/>
        </w:rPr>
      </w:pPr>
      <w:r>
        <w:rPr>
          <w:rFonts w:hint="eastAsia" w:ascii="Times New Roman" w:hAnsi="Times New Roman" w:eastAsia="仿宋" w:cs="Times New Roman"/>
          <w:color w:val="000000"/>
          <w:sz w:val="32"/>
          <w:szCs w:val="32"/>
        </w:rPr>
        <w:t>2020年部门预算收支安排</w:t>
      </w:r>
      <w:r>
        <w:rPr>
          <w:rFonts w:hint="eastAsia" w:ascii="Times New Roman" w:hAnsi="Times New Roman" w:eastAsia="仿宋" w:cs="Times New Roman"/>
          <w:sz w:val="32"/>
          <w:szCs w:val="32"/>
        </w:rPr>
        <w:t>21929.63</w:t>
      </w:r>
      <w:r>
        <w:rPr>
          <w:rFonts w:hint="eastAsia" w:ascii="Times New Roman" w:hAnsi="Times New Roman" w:eastAsia="仿宋" w:cs="Times New Roman"/>
          <w:color w:val="000000"/>
          <w:sz w:val="32"/>
          <w:szCs w:val="32"/>
        </w:rPr>
        <w:t>万元，</w:t>
      </w:r>
      <w:r>
        <w:rPr>
          <w:rFonts w:hint="eastAsia" w:ascii="Times New Roman" w:hAnsi="Times New Roman" w:eastAsia="仿宋" w:cs="Times New Roman"/>
          <w:sz w:val="32"/>
          <w:szCs w:val="32"/>
        </w:rPr>
        <w:t>较2019年</w:t>
      </w:r>
      <w:r>
        <w:rPr>
          <w:rFonts w:hint="eastAsia" w:ascii="Times New Roman" w:hAnsi="Times New Roman" w:eastAsia="仿宋" w:cs="Times New Roman"/>
          <w:sz w:val="32"/>
          <w:szCs w:val="32"/>
          <w:lang w:eastAsia="zh-CN"/>
        </w:rPr>
        <w:t>减少</w:t>
      </w:r>
      <w:r>
        <w:rPr>
          <w:rFonts w:hint="eastAsia" w:ascii="Times New Roman" w:hAnsi="Times New Roman" w:eastAsia="仿宋" w:cs="Times New Roman"/>
          <w:sz w:val="32"/>
          <w:szCs w:val="32"/>
          <w:lang w:val="en-US" w:eastAsia="zh-CN"/>
        </w:rPr>
        <w:t>791.41</w:t>
      </w:r>
      <w:r>
        <w:rPr>
          <w:rFonts w:hint="eastAsia" w:ascii="Times New Roman" w:hAnsi="Times New Roman" w:eastAsia="仿宋" w:cs="Times New Roman"/>
          <w:sz w:val="32"/>
          <w:szCs w:val="32"/>
        </w:rPr>
        <w:t>万元，其中：基本支出</w:t>
      </w:r>
      <w:r>
        <w:rPr>
          <w:rFonts w:hint="eastAsia" w:ascii="Times New Roman" w:hAnsi="Times New Roman" w:eastAsia="仿宋" w:cs="Times New Roman"/>
          <w:sz w:val="32"/>
          <w:szCs w:val="32"/>
          <w:lang w:eastAsia="zh-CN"/>
        </w:rPr>
        <w:t>增加</w:t>
      </w:r>
      <w:r>
        <w:rPr>
          <w:rFonts w:hint="eastAsia" w:ascii="Times New Roman" w:hAnsi="Times New Roman" w:eastAsia="仿宋" w:cs="Times New Roman"/>
          <w:sz w:val="32"/>
          <w:szCs w:val="32"/>
          <w:lang w:val="en-US" w:eastAsia="zh-CN"/>
        </w:rPr>
        <w:t>122.44</w:t>
      </w:r>
      <w:r>
        <w:rPr>
          <w:rFonts w:hint="eastAsia" w:ascii="Times New Roman" w:hAnsi="Times New Roman" w:eastAsia="仿宋" w:cs="Times New Roman"/>
          <w:sz w:val="32"/>
          <w:szCs w:val="32"/>
        </w:rPr>
        <w:t>万元，</w:t>
      </w:r>
      <w:r>
        <w:rPr>
          <w:rFonts w:hint="eastAsia" w:ascii="Times New Roman" w:hAnsi="Times New Roman" w:eastAsia="仿宋" w:cs="Times New Roman"/>
          <w:color w:val="auto"/>
          <w:sz w:val="32"/>
          <w:szCs w:val="32"/>
        </w:rPr>
        <w:t>主要是</w:t>
      </w:r>
      <w:r>
        <w:rPr>
          <w:rFonts w:hint="eastAsia" w:ascii="仿宋" w:hAnsi="仿宋" w:eastAsia="仿宋" w:cs="仿宋"/>
          <w:sz w:val="32"/>
          <w:szCs w:val="32"/>
          <w:lang w:eastAsia="zh-CN"/>
        </w:rPr>
        <w:t>增加</w:t>
      </w:r>
      <w:r>
        <w:rPr>
          <w:rFonts w:hint="eastAsia" w:ascii="仿宋" w:hAnsi="仿宋" w:eastAsia="仿宋" w:cs="仿宋"/>
          <w:sz w:val="32"/>
          <w:szCs w:val="32"/>
        </w:rPr>
        <w:t>人员经费支出</w:t>
      </w:r>
      <w:r>
        <w:rPr>
          <w:rFonts w:hint="eastAsia" w:ascii="Times New Roman" w:hAnsi="Times New Roman" w:eastAsia="仿宋" w:cs="Times New Roman"/>
          <w:sz w:val="32"/>
          <w:szCs w:val="32"/>
        </w:rPr>
        <w:t>；项目支出</w:t>
      </w:r>
      <w:r>
        <w:rPr>
          <w:rFonts w:hint="eastAsia" w:ascii="Times New Roman" w:hAnsi="Times New Roman" w:eastAsia="仿宋" w:cs="Times New Roman"/>
          <w:sz w:val="32"/>
          <w:szCs w:val="32"/>
          <w:lang w:eastAsia="zh-CN"/>
        </w:rPr>
        <w:t>减少</w:t>
      </w:r>
      <w:r>
        <w:rPr>
          <w:rFonts w:hint="eastAsia" w:ascii="Times New Roman" w:hAnsi="Times New Roman" w:eastAsia="仿宋" w:cs="Times New Roman"/>
          <w:sz w:val="32"/>
          <w:szCs w:val="32"/>
          <w:lang w:val="en-US" w:eastAsia="zh-CN"/>
        </w:rPr>
        <w:t>913.85</w:t>
      </w:r>
      <w:r>
        <w:rPr>
          <w:rFonts w:hint="eastAsia" w:ascii="Times New Roman" w:hAnsi="Times New Roman" w:eastAsia="仿宋" w:cs="Times New Roman"/>
          <w:sz w:val="32"/>
          <w:szCs w:val="32"/>
        </w:rPr>
        <w:t>万元，主要是</w:t>
      </w:r>
      <w:r>
        <w:rPr>
          <w:rFonts w:hint="eastAsia" w:ascii="Times New Roman" w:hAnsi="Times New Roman" w:eastAsia="仿宋" w:cs="Times New Roman"/>
          <w:sz w:val="32"/>
          <w:szCs w:val="32"/>
          <w:lang w:eastAsia="zh-CN"/>
        </w:rPr>
        <w:t>减少基础设施建设。</w:t>
      </w:r>
    </w:p>
    <w:p>
      <w:pPr>
        <w:autoSpaceDE w:val="0"/>
        <w:autoSpaceDN w:val="0"/>
        <w:adjustRightInd w:val="0"/>
        <w:ind w:firstLine="960" w:firstLineChars="300"/>
        <w:jc w:val="left"/>
        <w:rPr>
          <w:rFonts w:ascii="黑体" w:hAnsi="黑体" w:eastAsia="黑体" w:cs="Times New Roman"/>
          <w:sz w:val="32"/>
          <w:szCs w:val="32"/>
        </w:rPr>
      </w:pPr>
      <w:r>
        <w:rPr>
          <w:rFonts w:hint="eastAsia" w:ascii="黑体" w:hAnsi="黑体" w:eastAsia="黑体" w:cs="Times New Roman"/>
          <w:sz w:val="32"/>
          <w:szCs w:val="32"/>
        </w:rPr>
        <w:t>三、机关运行经费安排情况</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2020年，我部门机关运行经费共计安排</w:t>
      </w:r>
      <w:r>
        <w:rPr>
          <w:rFonts w:hint="eastAsia" w:ascii="Times New Roman" w:hAnsi="Times New Roman" w:eastAsia="仿宋" w:cs="Times New Roman"/>
          <w:sz w:val="32"/>
          <w:szCs w:val="32"/>
          <w:lang w:val="en-US" w:eastAsia="zh-CN"/>
        </w:rPr>
        <w:t>508.83</w:t>
      </w:r>
      <w:r>
        <w:rPr>
          <w:rFonts w:hint="eastAsia" w:ascii="Times New Roman" w:hAnsi="Times New Roman" w:eastAsia="仿宋" w:cs="Times New Roman"/>
          <w:sz w:val="32"/>
          <w:szCs w:val="32"/>
        </w:rPr>
        <w:t>万元，主要用于保证机关</w:t>
      </w:r>
      <w:r>
        <w:rPr>
          <w:rFonts w:hint="eastAsia" w:ascii="Times New Roman" w:hAnsi="Times New Roman" w:eastAsia="仿宋" w:cs="Times New Roman"/>
          <w:sz w:val="32"/>
          <w:szCs w:val="32"/>
          <w:lang w:eastAsia="zh-CN"/>
        </w:rPr>
        <w:t>及</w:t>
      </w:r>
      <w:r>
        <w:rPr>
          <w:rFonts w:hint="eastAsia" w:ascii="仿宋" w:hAnsi="仿宋" w:eastAsia="仿宋" w:cs="仿宋"/>
          <w:color w:val="auto"/>
          <w:sz w:val="32"/>
          <w:szCs w:val="32"/>
          <w:lang w:eastAsia="zh-CN"/>
        </w:rPr>
        <w:t>各单位正常</w:t>
      </w:r>
      <w:r>
        <w:rPr>
          <w:rFonts w:hint="eastAsia" w:ascii="Times New Roman" w:hAnsi="Times New Roman" w:eastAsia="仿宋" w:cs="Times New Roman"/>
          <w:sz w:val="32"/>
          <w:szCs w:val="32"/>
        </w:rPr>
        <w:t>运转的办公及印刷费、邮电费、差旅费、福利费、水电费、办公用房取暖费、日常维修</w:t>
      </w:r>
      <w:r>
        <w:rPr>
          <w:rFonts w:hint="eastAsia" w:ascii="Times New Roman" w:hAnsi="Times New Roman" w:eastAsia="仿宋" w:cs="Times New Roman"/>
          <w:sz w:val="32"/>
          <w:szCs w:val="32"/>
          <w:lang w:eastAsia="zh-CN"/>
        </w:rPr>
        <w:t>维护</w:t>
      </w:r>
      <w:r>
        <w:rPr>
          <w:rFonts w:hint="eastAsia" w:ascii="Times New Roman" w:hAnsi="Times New Roman" w:eastAsia="仿宋" w:cs="Times New Roman"/>
          <w:sz w:val="32"/>
          <w:szCs w:val="32"/>
        </w:rPr>
        <w:t>费、办公楼物业管理费、公务车运行维护费等支出。</w:t>
      </w:r>
    </w:p>
    <w:p>
      <w:pPr>
        <w:autoSpaceDE w:val="0"/>
        <w:autoSpaceDN w:val="0"/>
        <w:adjustRightInd w:val="0"/>
        <w:ind w:left="198" w:firstLine="640" w:firstLineChars="200"/>
        <w:jc w:val="left"/>
        <w:rPr>
          <w:rFonts w:ascii="黑体" w:hAnsi="黑体" w:eastAsia="黑体" w:cs="Times New Roman"/>
          <w:sz w:val="32"/>
          <w:szCs w:val="32"/>
        </w:rPr>
      </w:pPr>
      <w:r>
        <w:rPr>
          <w:rFonts w:hint="eastAsia" w:ascii="黑体" w:hAnsi="黑体" w:eastAsia="黑体" w:cs="Times New Roman"/>
          <w:sz w:val="32"/>
          <w:szCs w:val="32"/>
        </w:rPr>
        <w:t>四、财政拨款</w:t>
      </w:r>
      <w:r>
        <w:rPr>
          <w:rFonts w:ascii="黑体" w:hAnsi="黑体" w:eastAsia="黑体" w:cs="Times New Roman"/>
          <w:sz w:val="32"/>
          <w:szCs w:val="32"/>
        </w:rPr>
        <w:t>“</w:t>
      </w:r>
      <w:r>
        <w:rPr>
          <w:rFonts w:hint="eastAsia" w:ascii="黑体" w:hAnsi="黑体" w:eastAsia="黑体" w:cs="Times New Roman"/>
          <w:sz w:val="32"/>
          <w:szCs w:val="32"/>
        </w:rPr>
        <w:t>三公</w:t>
      </w:r>
      <w:r>
        <w:rPr>
          <w:rFonts w:ascii="黑体" w:hAnsi="黑体" w:eastAsia="黑体" w:cs="Times New Roman"/>
          <w:sz w:val="32"/>
          <w:szCs w:val="32"/>
        </w:rPr>
        <w:t>”</w:t>
      </w:r>
      <w:r>
        <w:rPr>
          <w:rFonts w:hint="eastAsia" w:ascii="黑体" w:hAnsi="黑体" w:eastAsia="黑体" w:cs="Times New Roman"/>
          <w:sz w:val="32"/>
          <w:szCs w:val="32"/>
        </w:rPr>
        <w:t>经费预算情况及增减变化原因</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2020年，我部门财政拨款“三公”经费预算安排</w:t>
      </w:r>
      <w:r>
        <w:rPr>
          <w:rFonts w:hint="eastAsia" w:ascii="Times New Roman" w:hAnsi="Times New Roman" w:eastAsia="仿宋" w:cs="Times New Roman"/>
          <w:sz w:val="32"/>
          <w:szCs w:val="32"/>
          <w:lang w:val="en-US" w:eastAsia="zh-CN"/>
        </w:rPr>
        <w:t>18.9</w:t>
      </w:r>
      <w:r>
        <w:rPr>
          <w:rFonts w:hint="eastAsia" w:ascii="Times New Roman" w:hAnsi="Times New Roman" w:eastAsia="仿宋" w:cs="Times New Roman"/>
          <w:sz w:val="32"/>
          <w:szCs w:val="32"/>
        </w:rPr>
        <w:t>万元，其中：因公出国（境）费</w:t>
      </w:r>
      <w:r>
        <w:rPr>
          <w:rFonts w:hint="eastAsia" w:ascii="Times New Roman" w:hAnsi="Times New Roman" w:eastAsia="仿宋" w:cs="Times New Roman"/>
          <w:sz w:val="32"/>
          <w:szCs w:val="32"/>
          <w:lang w:val="en-US" w:eastAsia="zh-CN"/>
        </w:rPr>
        <w:t>0</w:t>
      </w:r>
      <w:r>
        <w:rPr>
          <w:rFonts w:hint="eastAsia" w:ascii="Times New Roman" w:hAnsi="Times New Roman" w:eastAsia="仿宋" w:cs="Times New Roman"/>
          <w:sz w:val="32"/>
          <w:szCs w:val="32"/>
        </w:rPr>
        <w:t>万元；公务用车购置及运维费</w:t>
      </w:r>
      <w:r>
        <w:rPr>
          <w:rFonts w:hint="eastAsia" w:ascii="Times New Roman" w:hAnsi="Times New Roman" w:eastAsia="仿宋" w:cs="Times New Roman"/>
          <w:sz w:val="32"/>
          <w:szCs w:val="32"/>
          <w:lang w:val="en-US" w:eastAsia="zh-CN"/>
        </w:rPr>
        <w:t>18.9</w:t>
      </w:r>
      <w:r>
        <w:rPr>
          <w:rFonts w:hint="eastAsia" w:ascii="Times New Roman" w:hAnsi="Times New Roman" w:eastAsia="仿宋" w:cs="Times New Roman"/>
          <w:sz w:val="32"/>
          <w:szCs w:val="32"/>
        </w:rPr>
        <w:t>万元（其中：公务用车购置费0万元，公务用车运行维护费</w:t>
      </w:r>
      <w:r>
        <w:rPr>
          <w:rFonts w:hint="eastAsia" w:ascii="Times New Roman" w:hAnsi="Times New Roman" w:eastAsia="仿宋" w:cs="Times New Roman"/>
          <w:sz w:val="32"/>
          <w:szCs w:val="32"/>
          <w:lang w:val="en-US" w:eastAsia="zh-CN"/>
        </w:rPr>
        <w:t>18.9</w:t>
      </w:r>
      <w:r>
        <w:rPr>
          <w:rFonts w:hint="eastAsia" w:ascii="Times New Roman" w:hAnsi="Times New Roman" w:eastAsia="仿宋" w:cs="Times New Roman"/>
          <w:sz w:val="32"/>
          <w:szCs w:val="32"/>
        </w:rPr>
        <w:t>万元)；公务接待费</w:t>
      </w:r>
      <w:r>
        <w:rPr>
          <w:rFonts w:hint="eastAsia" w:ascii="Times New Roman" w:hAnsi="Times New Roman" w:eastAsia="仿宋" w:cs="Times New Roman"/>
          <w:sz w:val="32"/>
          <w:szCs w:val="32"/>
          <w:lang w:val="en-US" w:eastAsia="zh-CN"/>
        </w:rPr>
        <w:t>0</w:t>
      </w:r>
      <w:r>
        <w:rPr>
          <w:rFonts w:hint="eastAsia" w:ascii="Times New Roman" w:hAnsi="Times New Roman" w:eastAsia="仿宋" w:cs="Times New Roman"/>
          <w:sz w:val="32"/>
          <w:szCs w:val="32"/>
        </w:rPr>
        <w:t>万元。“三公”经费与上年持平，无增减变化。</w:t>
      </w:r>
    </w:p>
    <w:p>
      <w:pPr>
        <w:autoSpaceDE w:val="0"/>
        <w:autoSpaceDN w:val="0"/>
        <w:adjustRightInd w:val="0"/>
        <w:ind w:left="198" w:firstLine="640" w:firstLineChars="200"/>
        <w:jc w:val="left"/>
        <w:rPr>
          <w:rFonts w:hint="eastAsia" w:ascii="黑体" w:hAnsi="黑体" w:eastAsia="黑体" w:cs="Times New Roman"/>
          <w:sz w:val="32"/>
          <w:szCs w:val="32"/>
        </w:rPr>
      </w:pPr>
    </w:p>
    <w:p>
      <w:pPr>
        <w:autoSpaceDE w:val="0"/>
        <w:autoSpaceDN w:val="0"/>
        <w:adjustRightInd w:val="0"/>
        <w:ind w:left="198" w:firstLine="640" w:firstLineChars="200"/>
        <w:jc w:val="left"/>
        <w:rPr>
          <w:rFonts w:ascii="黑体" w:hAnsi="黑体" w:eastAsia="黑体" w:cs="Times New Roman"/>
          <w:sz w:val="32"/>
          <w:szCs w:val="32"/>
        </w:rPr>
      </w:pPr>
      <w:r>
        <w:rPr>
          <w:rFonts w:hint="eastAsia" w:ascii="黑体" w:hAnsi="黑体" w:eastAsia="黑体" w:cs="Times New Roman"/>
          <w:sz w:val="32"/>
          <w:szCs w:val="32"/>
        </w:rPr>
        <w:t>五、预算绩效信息</w:t>
      </w:r>
    </w:p>
    <w:p>
      <w:pPr>
        <w:ind w:firstLine="643" w:firstLineChars="200"/>
        <w:jc w:val="left"/>
        <w:rPr>
          <w:rFonts w:ascii="Times New Roman" w:hAnsi="Times New Roman" w:eastAsia="仿宋" w:cs="Times New Roman"/>
          <w:sz w:val="32"/>
          <w:szCs w:val="32"/>
        </w:rPr>
      </w:pPr>
      <w:bookmarkStart w:id="0" w:name="_Toc471398463"/>
      <w:r>
        <w:rPr>
          <w:rFonts w:hint="eastAsia" w:ascii="Times New Roman" w:hAnsi="Times New Roman" w:eastAsia="方正仿宋_GBK" w:cs="Times New Roman"/>
          <w:b/>
          <w:sz w:val="32"/>
          <w:szCs w:val="32"/>
        </w:rPr>
        <w:t>第一部分  部门整体绩效目标</w:t>
      </w:r>
    </w:p>
    <w:p>
      <w:pPr>
        <w:autoSpaceDE w:val="0"/>
        <w:autoSpaceDN w:val="0"/>
        <w:adjustRightInd w:val="0"/>
        <w:ind w:left="198" w:firstLine="643" w:firstLineChars="200"/>
        <w:jc w:val="left"/>
        <w:rPr>
          <w:rFonts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（一）总体绩效目标</w:t>
      </w:r>
      <w:r>
        <w:rPr>
          <w:rFonts w:hint="eastAsia" w:ascii="Times New Roman" w:hAnsi="Times New Roman" w:eastAsia="方正仿宋_GBK" w:cs="Times New Roman"/>
          <w:b/>
          <w:sz w:val="32"/>
          <w:szCs w:val="32"/>
        </w:rPr>
        <w:fldChar w:fldCharType="begin"/>
      </w:r>
      <w:r>
        <w:rPr>
          <w:rFonts w:hint="eastAsia" w:ascii="Times New Roman" w:hAnsi="Times New Roman" w:eastAsia="方正仿宋_GBK" w:cs="Times New Roman"/>
          <w:b/>
          <w:sz w:val="32"/>
          <w:szCs w:val="32"/>
        </w:rPr>
        <w:instrText xml:space="preserve"> TC </w:instrText>
      </w:r>
      <w:bookmarkStart w:id="1" w:name="_Toc29484628"/>
      <w:r>
        <w:rPr>
          <w:rFonts w:hint="eastAsia" w:ascii="Times New Roman" w:hAnsi="Times New Roman" w:eastAsia="方正仿宋_GBK" w:cs="Times New Roman"/>
          <w:b/>
          <w:sz w:val="32"/>
          <w:szCs w:val="32"/>
        </w:rPr>
        <w:instrText xml:space="preserve">总体绩效目标</w:instrText>
      </w:r>
      <w:bookmarkEnd w:id="1"/>
      <w:r>
        <w:rPr>
          <w:rFonts w:hint="eastAsia" w:ascii="Times New Roman" w:hAnsi="Times New Roman" w:eastAsia="方正仿宋_GBK" w:cs="Times New Roman"/>
          <w:b/>
          <w:sz w:val="32"/>
          <w:szCs w:val="32"/>
        </w:rPr>
        <w:instrText xml:space="preserve"> \f A \l 1 </w:instrText>
      </w:r>
      <w:r>
        <w:rPr>
          <w:rFonts w:hint="eastAsia" w:ascii="Times New Roman" w:hAnsi="Times New Roman" w:eastAsia="方正仿宋_GBK" w:cs="Times New Roman"/>
          <w:b/>
          <w:sz w:val="32"/>
          <w:szCs w:val="32"/>
        </w:rPr>
        <w:fldChar w:fldCharType="end"/>
      </w:r>
    </w:p>
    <w:p>
      <w:pPr>
        <w:spacing w:line="500" w:lineRule="exact"/>
        <w:ind w:firstLine="640" w:firstLineChars="200"/>
        <w:jc w:val="left"/>
        <w:rPr>
          <w:rFonts w:eastAsia="方正仿宋_GBK"/>
          <w:sz w:val="28"/>
        </w:rPr>
      </w:pPr>
      <w:r>
        <w:rPr>
          <w:rFonts w:hint="eastAsia" w:ascii="仿宋" w:hAnsi="仿宋" w:eastAsia="仿宋" w:cs="仿宋"/>
          <w:sz w:val="32"/>
          <w:szCs w:val="32"/>
        </w:rPr>
        <w:t>2020年，我局将持续做好对建筑业、房地产行业、物业企业、燃气企业的监管，扎实落实上级部门和区委、区政府交办的各项任务。做好列入计划城中村改造项目牵头工作，完善城区专项规划编制，完善路网、管网建设，加快推进龙泉社区片区改造、老旧小区改造等工作。全力保障鹿泉住房和城乡建设平稳健康发展。</w:t>
      </w:r>
    </w:p>
    <w:p>
      <w:pPr>
        <w:autoSpaceDE w:val="0"/>
        <w:autoSpaceDN w:val="0"/>
        <w:adjustRightInd w:val="0"/>
        <w:ind w:left="198" w:firstLine="643" w:firstLineChars="200"/>
        <w:jc w:val="left"/>
        <w:rPr>
          <w:rFonts w:hint="eastAsia" w:ascii="仿宋" w:hAnsi="仿宋" w:eastAsia="仿宋" w:cs="仿宋"/>
          <w:sz w:val="32"/>
          <w:szCs w:val="32"/>
        </w:rPr>
      </w:pPr>
      <w:r>
        <w:rPr>
          <w:rFonts w:hint="eastAsia" w:ascii="Times New Roman" w:hAnsi="Times New Roman" w:eastAsia="方正仿宋_GBK" w:cs="Times New Roman"/>
          <w:b/>
          <w:sz w:val="32"/>
          <w:szCs w:val="32"/>
        </w:rPr>
        <w:t>（二）分项绩效目标</w:t>
      </w:r>
      <w:r>
        <w:rPr>
          <w:rFonts w:hint="eastAsia" w:ascii="Times New Roman" w:hAnsi="Times New Roman" w:eastAsia="方正仿宋_GBK" w:cs="Times New Roman"/>
          <w:b/>
          <w:sz w:val="32"/>
          <w:szCs w:val="32"/>
        </w:rPr>
        <w:fldChar w:fldCharType="begin"/>
      </w:r>
      <w:r>
        <w:rPr>
          <w:rFonts w:hint="eastAsia" w:ascii="Times New Roman" w:hAnsi="Times New Roman" w:eastAsia="方正仿宋_GBK" w:cs="Times New Roman"/>
          <w:b/>
          <w:sz w:val="32"/>
          <w:szCs w:val="32"/>
        </w:rPr>
        <w:instrText xml:space="preserve"> TC </w:instrText>
      </w:r>
      <w:bookmarkStart w:id="2" w:name="_Toc29484629"/>
      <w:r>
        <w:rPr>
          <w:rFonts w:hint="eastAsia" w:ascii="Times New Roman" w:hAnsi="Times New Roman" w:eastAsia="方正仿宋_GBK" w:cs="Times New Roman"/>
          <w:b/>
          <w:sz w:val="32"/>
          <w:szCs w:val="32"/>
        </w:rPr>
        <w:instrText xml:space="preserve">分项绩效目标</w:instrText>
      </w:r>
      <w:bookmarkEnd w:id="2"/>
      <w:r>
        <w:rPr>
          <w:rFonts w:hint="eastAsia" w:ascii="Times New Roman" w:hAnsi="Times New Roman" w:eastAsia="方正仿宋_GBK" w:cs="Times New Roman"/>
          <w:b/>
          <w:sz w:val="32"/>
          <w:szCs w:val="32"/>
        </w:rPr>
        <w:instrText xml:space="preserve"> \f A \l 1 </w:instrText>
      </w:r>
      <w:r>
        <w:rPr>
          <w:rFonts w:hint="eastAsia" w:ascii="Times New Roman" w:hAnsi="Times New Roman" w:eastAsia="方正仿宋_GBK" w:cs="Times New Roman"/>
          <w:b/>
          <w:sz w:val="32"/>
          <w:szCs w:val="32"/>
        </w:rPr>
        <w:fldChar w:fldCharType="end"/>
      </w:r>
    </w:p>
    <w:p>
      <w:pPr>
        <w:numPr>
          <w:ilvl w:val="0"/>
          <w:numId w:val="0"/>
        </w:numPr>
        <w:spacing w:line="500" w:lineRule="exact"/>
        <w:ind w:firstLine="640" w:firstLineChars="200"/>
        <w:jc w:val="left"/>
        <w:rPr>
          <w:rFonts w:hint="eastAsia" w:ascii="仿宋" w:hAnsi="仿宋" w:eastAsia="仿宋" w:cs="仿宋"/>
          <w:sz w:val="32"/>
          <w:szCs w:val="32"/>
        </w:rPr>
      </w:pPr>
      <w:r>
        <w:rPr>
          <w:rFonts w:hint="eastAsia" w:ascii="仿宋" w:hAnsi="仿宋" w:eastAsia="仿宋" w:cs="仿宋"/>
          <w:sz w:val="32"/>
          <w:szCs w:val="32"/>
        </w:rPr>
        <w:t>绩效目标：加快推动旧村改造拆迁。</w:t>
      </w:r>
    </w:p>
    <w:p>
      <w:pPr>
        <w:numPr>
          <w:ilvl w:val="0"/>
          <w:numId w:val="0"/>
        </w:numPr>
        <w:spacing w:line="500" w:lineRule="exact"/>
        <w:ind w:firstLine="640" w:firstLineChars="200"/>
        <w:jc w:val="left"/>
        <w:rPr>
          <w:rFonts w:hint="eastAsia" w:ascii="仿宋" w:hAnsi="仿宋" w:eastAsia="仿宋" w:cs="仿宋"/>
          <w:sz w:val="32"/>
          <w:szCs w:val="32"/>
        </w:rPr>
      </w:pPr>
      <w:r>
        <w:rPr>
          <w:rFonts w:hint="eastAsia" w:ascii="仿宋" w:hAnsi="仿宋" w:eastAsia="仿宋" w:cs="仿宋"/>
          <w:sz w:val="32"/>
          <w:szCs w:val="32"/>
        </w:rPr>
        <w:t>绩效指标：持续做好列入计划的一街、二街、六街、七街等城中村改造项目牵头工作，加快推进龙泉社区片区改造，争取年底见成效，有效改善城区居民居住水平。</w:t>
      </w:r>
    </w:p>
    <w:p>
      <w:pPr>
        <w:spacing w:line="500" w:lineRule="exact"/>
        <w:ind w:firstLine="640" w:firstLineChars="200"/>
        <w:jc w:val="left"/>
        <w:rPr>
          <w:rFonts w:hint="eastAsia" w:ascii="仿宋" w:hAnsi="仿宋" w:eastAsia="仿宋" w:cs="仿宋"/>
          <w:sz w:val="32"/>
          <w:szCs w:val="32"/>
        </w:rPr>
      </w:pPr>
      <w:r>
        <w:rPr>
          <w:rFonts w:hint="eastAsia" w:ascii="仿宋" w:hAnsi="仿宋" w:eastAsia="仿宋" w:cs="仿宋"/>
          <w:sz w:val="32"/>
          <w:szCs w:val="32"/>
        </w:rPr>
        <w:t>绩效目标:完善路网建设。</w:t>
      </w:r>
    </w:p>
    <w:p>
      <w:pPr>
        <w:spacing w:line="500" w:lineRule="exact"/>
        <w:ind w:firstLine="640" w:firstLineChars="200"/>
        <w:jc w:val="left"/>
        <w:rPr>
          <w:rFonts w:hint="eastAsia" w:ascii="仿宋" w:hAnsi="仿宋" w:eastAsia="仿宋" w:cs="仿宋"/>
          <w:sz w:val="32"/>
          <w:szCs w:val="32"/>
        </w:rPr>
      </w:pPr>
      <w:r>
        <w:rPr>
          <w:rFonts w:hint="eastAsia" w:ascii="仿宋" w:hAnsi="仿宋" w:eastAsia="仿宋" w:cs="仿宋"/>
          <w:sz w:val="32"/>
          <w:szCs w:val="32"/>
        </w:rPr>
        <w:t>绩效指标：谋划启动德胜路、曹庄路等道路工程建设，缓解城区交通压力，方便居民出行。其中德胜路建设工程东至石柏大街，西至海山大街，长约720米；曹庄路建设工程东至石柏大街，西至海山大街，长750米。</w:t>
      </w:r>
    </w:p>
    <w:p>
      <w:pPr>
        <w:spacing w:line="500" w:lineRule="exact"/>
        <w:ind w:firstLine="640" w:firstLineChars="200"/>
        <w:jc w:val="left"/>
        <w:rPr>
          <w:rFonts w:hint="eastAsia" w:ascii="仿宋" w:hAnsi="仿宋" w:eastAsia="仿宋" w:cs="仿宋"/>
          <w:sz w:val="32"/>
          <w:szCs w:val="32"/>
        </w:rPr>
      </w:pPr>
      <w:r>
        <w:rPr>
          <w:rFonts w:hint="eastAsia" w:ascii="仿宋" w:hAnsi="仿宋" w:eastAsia="仿宋" w:cs="仿宋"/>
          <w:sz w:val="32"/>
          <w:szCs w:val="32"/>
        </w:rPr>
        <w:t>绩效目标：完善规划编制。</w:t>
      </w:r>
    </w:p>
    <w:p>
      <w:pPr>
        <w:spacing w:line="500" w:lineRule="exact"/>
        <w:ind w:firstLine="640" w:firstLineChars="200"/>
        <w:jc w:val="left"/>
        <w:rPr>
          <w:rFonts w:hint="eastAsia" w:ascii="仿宋" w:hAnsi="仿宋" w:eastAsia="仿宋" w:cs="仿宋"/>
          <w:sz w:val="32"/>
          <w:szCs w:val="32"/>
        </w:rPr>
      </w:pPr>
      <w:r>
        <w:rPr>
          <w:rFonts w:hint="eastAsia" w:ascii="仿宋" w:hAnsi="仿宋" w:eastAsia="仿宋" w:cs="仿宋"/>
          <w:sz w:val="32"/>
          <w:szCs w:val="32"/>
        </w:rPr>
        <w:t>绩效指标：结合国土空间规划编制工作，谋划排水专项规划，指导全区污水处理设施建设工作，同时进行现状调查测量，填补我区排水专项规划空白，指导污水管网建设；谋划道路场地竖向规划，指导主城区道路建设，促进项目落地。</w:t>
      </w:r>
    </w:p>
    <w:p>
      <w:pPr>
        <w:spacing w:line="500" w:lineRule="exact"/>
        <w:ind w:firstLine="640" w:firstLineChars="200"/>
        <w:jc w:val="left"/>
        <w:rPr>
          <w:rFonts w:hint="eastAsia" w:ascii="仿宋" w:hAnsi="仿宋" w:eastAsia="仿宋" w:cs="仿宋"/>
          <w:sz w:val="32"/>
          <w:szCs w:val="32"/>
        </w:rPr>
      </w:pPr>
      <w:r>
        <w:rPr>
          <w:rFonts w:hint="eastAsia" w:ascii="仿宋" w:hAnsi="仿宋" w:eastAsia="仿宋" w:cs="仿宋"/>
          <w:sz w:val="32"/>
          <w:szCs w:val="32"/>
        </w:rPr>
        <w:t>绩效目标：完善管网体系建设。</w:t>
      </w:r>
    </w:p>
    <w:p>
      <w:pPr>
        <w:spacing w:line="500" w:lineRule="exact"/>
        <w:ind w:firstLine="640" w:firstLineChars="200"/>
        <w:jc w:val="left"/>
        <w:rPr>
          <w:rFonts w:hint="eastAsia" w:ascii="仿宋" w:hAnsi="仿宋" w:eastAsia="仿宋" w:cs="仿宋"/>
          <w:sz w:val="32"/>
          <w:szCs w:val="32"/>
        </w:rPr>
      </w:pPr>
      <w:r>
        <w:rPr>
          <w:rFonts w:hint="eastAsia" w:ascii="仿宋" w:hAnsi="仿宋" w:eastAsia="仿宋" w:cs="仿宋"/>
          <w:sz w:val="32"/>
          <w:szCs w:val="32"/>
        </w:rPr>
        <w:t>绩效指标：谋划主城区东北片区污水管道工程，全长约9.4千米，使城区承载能力得到再提升；谋划鹿泉区污水处理厂及新建泵站电力双回路改造项目，确保鹿泉区污水处理厂及新建泵站正常运行。</w:t>
      </w:r>
    </w:p>
    <w:p>
      <w:pPr>
        <w:spacing w:line="500" w:lineRule="exact"/>
        <w:ind w:firstLine="640" w:firstLineChars="200"/>
        <w:jc w:val="left"/>
        <w:rPr>
          <w:rFonts w:hint="eastAsia" w:ascii="仿宋" w:hAnsi="仿宋" w:eastAsia="仿宋" w:cs="仿宋"/>
          <w:sz w:val="32"/>
          <w:szCs w:val="32"/>
        </w:rPr>
      </w:pPr>
      <w:r>
        <w:rPr>
          <w:rFonts w:hint="eastAsia" w:ascii="仿宋" w:hAnsi="仿宋" w:eastAsia="仿宋" w:cs="仿宋"/>
          <w:sz w:val="32"/>
          <w:szCs w:val="32"/>
        </w:rPr>
        <w:t>绩效目标：加快老旧小区改造。</w:t>
      </w:r>
    </w:p>
    <w:p>
      <w:pPr>
        <w:spacing w:line="500" w:lineRule="exact"/>
        <w:ind w:firstLine="640" w:firstLineChars="200"/>
        <w:jc w:val="left"/>
        <w:rPr>
          <w:rFonts w:hint="eastAsia" w:ascii="仿宋" w:hAnsi="仿宋" w:eastAsia="仿宋" w:cs="仿宋"/>
          <w:sz w:val="32"/>
          <w:szCs w:val="32"/>
        </w:rPr>
      </w:pPr>
      <w:r>
        <w:rPr>
          <w:rFonts w:hint="eastAsia" w:ascii="仿宋" w:hAnsi="仿宋" w:eastAsia="仿宋" w:cs="仿宋"/>
          <w:sz w:val="32"/>
          <w:szCs w:val="32"/>
        </w:rPr>
        <w:t>绩效指标：结合我区实际，谋划对主城区党校宿舍等17个老旧小区进行改造,主要包括小区的供水、供热、强弱电管线、建筑节能等；推进落实扶持红色物业进驻老旧小区优惠政策，实现老旧小区全覆盖，提升小区居民满意度。</w:t>
      </w:r>
    </w:p>
    <w:p>
      <w:pPr>
        <w:spacing w:line="500" w:lineRule="exact"/>
        <w:ind w:firstLine="640" w:firstLineChars="200"/>
        <w:jc w:val="left"/>
        <w:rPr>
          <w:rFonts w:hint="eastAsia" w:ascii="仿宋" w:hAnsi="仿宋" w:eastAsia="仿宋" w:cs="仿宋"/>
          <w:sz w:val="32"/>
          <w:szCs w:val="32"/>
        </w:rPr>
      </w:pPr>
      <w:r>
        <w:rPr>
          <w:rFonts w:hint="eastAsia" w:ascii="仿宋" w:hAnsi="仿宋" w:eastAsia="仿宋" w:cs="仿宋"/>
          <w:sz w:val="32"/>
          <w:szCs w:val="32"/>
        </w:rPr>
        <w:t>绩效目标：强化农民工权益保障。</w:t>
      </w:r>
    </w:p>
    <w:p>
      <w:pPr>
        <w:spacing w:line="500" w:lineRule="exact"/>
        <w:ind w:firstLine="640" w:firstLineChars="200"/>
        <w:jc w:val="left"/>
        <w:rPr>
          <w:rFonts w:hint="eastAsia" w:ascii="仿宋" w:hAnsi="仿宋" w:eastAsia="仿宋" w:cs="仿宋"/>
          <w:sz w:val="32"/>
          <w:szCs w:val="32"/>
        </w:rPr>
      </w:pPr>
      <w:r>
        <w:rPr>
          <w:rFonts w:hint="eastAsia" w:ascii="仿宋" w:hAnsi="仿宋" w:eastAsia="仿宋" w:cs="仿宋"/>
          <w:sz w:val="32"/>
          <w:szCs w:val="32"/>
        </w:rPr>
        <w:t>绩效指标：将建筑工人实名制管理列入标准化工地考核内容。对新建项目要求进场施工前，必须设置劳务管理办公室、劳务实名制通道、维权公示牌、考勤公示牌、工资公示牌等相关内容，否则不予进场施工；加强农民工工资专用账户的管理，对支取工资的企业提供工资表进行严格审批，确保专款专用。</w:t>
      </w:r>
    </w:p>
    <w:p>
      <w:pPr>
        <w:spacing w:line="500" w:lineRule="exact"/>
        <w:ind w:firstLine="640" w:firstLineChars="200"/>
        <w:jc w:val="left"/>
        <w:rPr>
          <w:rFonts w:hint="eastAsia" w:ascii="仿宋" w:hAnsi="仿宋" w:eastAsia="仿宋" w:cs="仿宋"/>
          <w:sz w:val="32"/>
          <w:szCs w:val="32"/>
        </w:rPr>
      </w:pPr>
      <w:r>
        <w:rPr>
          <w:rFonts w:hint="eastAsia" w:ascii="仿宋" w:hAnsi="仿宋" w:eastAsia="仿宋" w:cs="仿宋"/>
          <w:sz w:val="32"/>
          <w:szCs w:val="32"/>
        </w:rPr>
        <w:t>绩效目标：完成“双控”体制建设。</w:t>
      </w:r>
    </w:p>
    <w:p>
      <w:pPr>
        <w:spacing w:line="500" w:lineRule="exact"/>
        <w:ind w:firstLine="640" w:firstLineChars="200"/>
        <w:jc w:val="left"/>
        <w:rPr>
          <w:rFonts w:hint="eastAsia" w:ascii="仿宋" w:hAnsi="仿宋" w:eastAsia="仿宋" w:cs="仿宋"/>
          <w:sz w:val="32"/>
          <w:szCs w:val="32"/>
        </w:rPr>
      </w:pPr>
      <w:r>
        <w:rPr>
          <w:rFonts w:hint="eastAsia" w:ascii="仿宋" w:hAnsi="仿宋" w:eastAsia="仿宋" w:cs="仿宋"/>
          <w:sz w:val="32"/>
          <w:szCs w:val="32"/>
        </w:rPr>
        <w:t>绩效指标：推行河北省建筑施工安全生产双控机制建设，督促各施工项目落实施工安全生产双控工作。建立健全“双控”工作管理制度，制定工作方案，组建领导机构和工作推进团队；完成风险因素辨识、评定风险等级、明确管控重点，制定风险分布图，同时纳入全区风险电子地图系统。2020年6月底全面完成“双控”机制建设。</w:t>
      </w:r>
    </w:p>
    <w:p>
      <w:pPr>
        <w:spacing w:line="500" w:lineRule="exact"/>
        <w:ind w:firstLine="640" w:firstLineChars="200"/>
        <w:jc w:val="left"/>
        <w:rPr>
          <w:rFonts w:hint="eastAsia" w:ascii="仿宋" w:hAnsi="仿宋" w:eastAsia="仿宋" w:cs="仿宋"/>
          <w:sz w:val="32"/>
          <w:szCs w:val="32"/>
        </w:rPr>
      </w:pPr>
      <w:r>
        <w:rPr>
          <w:rFonts w:hint="eastAsia" w:ascii="仿宋" w:hAnsi="仿宋" w:eastAsia="仿宋" w:cs="仿宋"/>
          <w:sz w:val="32"/>
          <w:szCs w:val="32"/>
        </w:rPr>
        <w:t>绩效目标：做好廉租住房和经济适用住房保障工作。</w:t>
      </w:r>
    </w:p>
    <w:p>
      <w:pPr>
        <w:spacing w:line="500" w:lineRule="exact"/>
        <w:ind w:firstLine="640" w:firstLineChars="200"/>
        <w:jc w:val="left"/>
        <w:rPr>
          <w:rFonts w:hint="eastAsia" w:ascii="仿宋" w:hAnsi="仿宋" w:eastAsia="仿宋" w:cs="仿宋"/>
          <w:sz w:val="32"/>
          <w:szCs w:val="32"/>
        </w:rPr>
      </w:pPr>
      <w:r>
        <w:rPr>
          <w:rFonts w:hint="eastAsia" w:ascii="仿宋" w:hAnsi="仿宋" w:eastAsia="仿宋" w:cs="仿宋"/>
          <w:sz w:val="32"/>
          <w:szCs w:val="32"/>
        </w:rPr>
        <w:t>绩效指标：优化工作方法，加快完成我区低保低收入、外来务工、新就业等群体保障房申请受理，做到应保尽保；促进鹿泉区石家庄市公租房信息系统录入迁移，实现与石家庄省会中心数据共享；通过安装监控等具体措施，进一步解决和改善保障户居住条件和环境；加大对244套海山实业工矿棚户区改造项目现场督导监管，确保2020年底达到入住条件。</w:t>
      </w:r>
    </w:p>
    <w:p>
      <w:pPr>
        <w:spacing w:line="500" w:lineRule="exact"/>
        <w:ind w:firstLine="640" w:firstLineChars="200"/>
        <w:jc w:val="left"/>
        <w:rPr>
          <w:rFonts w:hint="eastAsia" w:ascii="仿宋" w:hAnsi="仿宋" w:eastAsia="仿宋" w:cs="仿宋"/>
          <w:sz w:val="32"/>
          <w:szCs w:val="32"/>
        </w:rPr>
      </w:pPr>
      <w:r>
        <w:rPr>
          <w:rFonts w:hint="eastAsia" w:ascii="仿宋" w:hAnsi="仿宋" w:eastAsia="仿宋" w:cs="仿宋"/>
          <w:sz w:val="32"/>
          <w:szCs w:val="32"/>
        </w:rPr>
        <w:t xml:space="preserve">工作保障措施：局领导班子强化对各项工作的统筹推进力度,将2020年工作谋划列入全年工作要点，拉出目标清单，细化责任分工，明确时间节点，全力抓重点攻难点、抓创新出亮点，集中优势资源、集中精干队伍，全力提速工作进度，确保全年重点工作早开工、早见效,各有关单位承担起具体责任，建立完善实施方案，细化任务目标，加大推进力度，确保按时保质完成年度任务目标。局考核办加大对局属单位工作的考核督导，营造比学赶超的良好局面。对工作成效突出的给予表彰奖励，对工作进展缓慢的给予督促。 </w:t>
      </w:r>
    </w:p>
    <w:p>
      <w:pPr>
        <w:autoSpaceDE w:val="0"/>
        <w:autoSpaceDN w:val="0"/>
        <w:adjustRightInd w:val="0"/>
        <w:ind w:left="198" w:firstLine="640" w:firstLineChars="200"/>
        <w:jc w:val="left"/>
        <w:rPr>
          <w:rFonts w:hint="eastAsia" w:ascii="仿宋" w:hAnsi="仿宋" w:eastAsia="仿宋" w:cs="仿宋"/>
          <w:sz w:val="32"/>
          <w:szCs w:val="32"/>
        </w:rPr>
      </w:pPr>
      <w:r>
        <w:rPr>
          <w:rFonts w:hint="eastAsia" w:ascii="仿宋" w:hAnsi="仿宋" w:eastAsia="仿宋" w:cs="仿宋"/>
          <w:sz w:val="32"/>
          <w:szCs w:val="32"/>
        </w:rPr>
        <w:t>制定完善预算绩效管理制度、资金管理办法、工作保障制度等，为全年预算绩效目标的实现奠定制度基础。通过优化支出结构、编细编实预算、加快履行政府采购手续、尽快启动项目、及时支付资金。按要求开展绩效运行监控，发现问题及时采取措施，确保绩效目标如期保质实现。完善财务管理制度，严格审批程序，加强固定资产登记、使用和报废处置管理，做到支出合理，物尽其用。加强内部监督制度建设，对会计资料进行内部审计，并配合做好审计、财政监督等外部监督工作，确保财政资金安全有效。加强人员培训，提高本部门职工业务素质；提高资金使用效益的意见；加大宣传力度，强化预算绩效管理意识，促进预算绩效管理水平进一步提升。</w:t>
      </w:r>
    </w:p>
    <w:p>
      <w:pPr>
        <w:autoSpaceDE w:val="0"/>
        <w:autoSpaceDN w:val="0"/>
        <w:adjustRightInd w:val="0"/>
        <w:ind w:left="198" w:firstLine="643" w:firstLineChars="200"/>
        <w:jc w:val="left"/>
        <w:rPr>
          <w:rFonts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（三）工作保障措施</w:t>
      </w:r>
      <w:r>
        <w:rPr>
          <w:rFonts w:hint="eastAsia" w:ascii="Times New Roman" w:hAnsi="Times New Roman" w:eastAsia="方正仿宋_GBK" w:cs="Times New Roman"/>
          <w:b/>
          <w:sz w:val="32"/>
          <w:szCs w:val="32"/>
        </w:rPr>
        <w:fldChar w:fldCharType="begin"/>
      </w:r>
      <w:r>
        <w:rPr>
          <w:rFonts w:hint="eastAsia" w:ascii="Times New Roman" w:hAnsi="Times New Roman" w:eastAsia="方正仿宋_GBK" w:cs="Times New Roman"/>
          <w:b/>
          <w:sz w:val="32"/>
          <w:szCs w:val="32"/>
        </w:rPr>
        <w:instrText xml:space="preserve"> TC </w:instrText>
      </w:r>
      <w:bookmarkStart w:id="3" w:name="_Toc29484630"/>
      <w:r>
        <w:rPr>
          <w:rFonts w:hint="eastAsia" w:ascii="Times New Roman" w:hAnsi="Times New Roman" w:eastAsia="方正仿宋_GBK" w:cs="Times New Roman"/>
          <w:b/>
          <w:sz w:val="32"/>
          <w:szCs w:val="32"/>
        </w:rPr>
        <w:instrText xml:space="preserve">工作保障措施</w:instrText>
      </w:r>
      <w:bookmarkEnd w:id="3"/>
      <w:r>
        <w:rPr>
          <w:rFonts w:hint="eastAsia" w:ascii="Times New Roman" w:hAnsi="Times New Roman" w:eastAsia="方正仿宋_GBK" w:cs="Times New Roman"/>
          <w:b/>
          <w:sz w:val="32"/>
          <w:szCs w:val="32"/>
        </w:rPr>
        <w:instrText xml:space="preserve"> \f A \l 1 </w:instrText>
      </w:r>
      <w:r>
        <w:rPr>
          <w:rFonts w:hint="eastAsia" w:ascii="Times New Roman" w:hAnsi="Times New Roman" w:eastAsia="方正仿宋_GBK" w:cs="Times New Roman"/>
          <w:b/>
          <w:sz w:val="32"/>
          <w:szCs w:val="32"/>
        </w:rPr>
        <w:fldChar w:fldCharType="end"/>
      </w:r>
    </w:p>
    <w:p>
      <w:pPr>
        <w:spacing w:line="500" w:lineRule="exact"/>
        <w:ind w:firstLine="640" w:firstLineChars="200"/>
        <w:jc w:val="left"/>
        <w:rPr>
          <w:rFonts w:hint="eastAsia" w:ascii="仿宋" w:hAnsi="仿宋" w:eastAsia="仿宋" w:cs="仿宋"/>
          <w:sz w:val="32"/>
          <w:szCs w:val="32"/>
        </w:rPr>
      </w:pPr>
      <w:r>
        <w:rPr>
          <w:rFonts w:hint="eastAsia" w:ascii="仿宋" w:hAnsi="仿宋" w:eastAsia="仿宋" w:cs="仿宋"/>
          <w:sz w:val="32"/>
          <w:szCs w:val="32"/>
        </w:rPr>
        <w:t xml:space="preserve">局领导班子强化对各项工作的统筹推进力度,将2020年工作谋划列入全年工作要点，拉出目标清单，细化责任分工，明确时间节点，全力抓重点攻难点、抓创新出亮点，集中优势资源、集中精干队伍，全力提速工作进度，确保全年重点工作早开工、早见效,各有关单位承担起具体责任，建立完善实施方案，细化任务目标，加大推进力度，确保按时保质完成年度任务目标。局考核办加大对局属单位工作的考核督导，营造比学赶超的良好局面。对工作成效突出的给予表彰奖励，对工作进展缓慢的给予督促。 </w:t>
      </w:r>
    </w:p>
    <w:p>
      <w:pPr>
        <w:spacing w:line="500" w:lineRule="exact"/>
        <w:ind w:firstLine="640" w:firstLineChars="200"/>
        <w:jc w:val="left"/>
        <w:rPr>
          <w:rFonts w:hint="eastAsia" w:ascii="仿宋" w:hAnsi="仿宋" w:eastAsia="仿宋" w:cs="仿宋"/>
          <w:sz w:val="32"/>
          <w:szCs w:val="32"/>
        </w:rPr>
      </w:pPr>
      <w:r>
        <w:rPr>
          <w:rFonts w:hint="eastAsia" w:ascii="仿宋" w:hAnsi="仿宋" w:eastAsia="仿宋" w:cs="仿宋"/>
          <w:sz w:val="32"/>
          <w:szCs w:val="32"/>
        </w:rPr>
        <w:t>制定完善预算绩效管理制度、资金管理办法、工作保障制度等，为全年预算绩效目标的实现奠定制度基础。通过优化支出结构、编细编实预算、加快履行政府采购手续、尽快启动项目、及时支付资金。按要求开展绩效运行监控，做好绩效自评价工作，发现问题及时采取措施，确保绩效目标如期保质实现。完善财务管理制度，严格审批程序，加强固定资产登记、使用和报废处置管理，做到支出合理，物尽其用。加强内部监督制度建设，对会计资料进行内部审计，并配合做好审计、财政监督等外部监督工作，确保财政资金安全有效。加强人员培训，提高本部门职工业务素质；提高资金使用效益的意见；加大宣传力度，强化预算绩效管理意识，促进预算绩效管理水平进一步提升。</w:t>
      </w:r>
    </w:p>
    <w:p>
      <w:pPr>
        <w:autoSpaceDE w:val="0"/>
        <w:autoSpaceDN w:val="0"/>
        <w:adjustRightInd w:val="0"/>
        <w:ind w:left="198" w:firstLine="640" w:firstLineChars="200"/>
        <w:jc w:val="left"/>
        <w:rPr>
          <w:rFonts w:hint="eastAsia" w:ascii="Times New Roman" w:hAnsi="Times New Roman" w:eastAsia="仿宋" w:cs="Times New Roman"/>
          <w:sz w:val="32"/>
          <w:szCs w:val="32"/>
        </w:rPr>
      </w:pPr>
    </w:p>
    <w:p>
      <w:pPr>
        <w:pStyle w:val="2"/>
        <w:rPr>
          <w:rFonts w:hint="eastAsia" w:ascii="Times New Roman" w:hAnsi="Times New Roman" w:eastAsia="仿宋" w:cs="Times New Roman"/>
          <w:sz w:val="32"/>
          <w:szCs w:val="32"/>
        </w:rPr>
      </w:pPr>
    </w:p>
    <w:p>
      <w:pPr>
        <w:pStyle w:val="2"/>
        <w:rPr>
          <w:rFonts w:hint="eastAsia" w:ascii="Times New Roman" w:hAnsi="Times New Roman" w:eastAsia="仿宋" w:cs="Times New Roman"/>
          <w:sz w:val="32"/>
          <w:szCs w:val="32"/>
        </w:rPr>
      </w:pPr>
    </w:p>
    <w:p>
      <w:pPr>
        <w:pStyle w:val="2"/>
        <w:rPr>
          <w:rFonts w:hint="eastAsia" w:ascii="Times New Roman" w:hAnsi="Times New Roman" w:eastAsia="仿宋" w:cs="Times New Roman"/>
          <w:sz w:val="32"/>
          <w:szCs w:val="32"/>
        </w:rPr>
      </w:pPr>
    </w:p>
    <w:p>
      <w:pPr>
        <w:pStyle w:val="2"/>
        <w:rPr>
          <w:rFonts w:hint="eastAsia" w:ascii="Times New Roman" w:hAnsi="Times New Roman" w:eastAsia="仿宋" w:cs="Times New Roman"/>
          <w:sz w:val="32"/>
          <w:szCs w:val="32"/>
        </w:rPr>
      </w:pPr>
    </w:p>
    <w:p>
      <w:pPr>
        <w:pStyle w:val="2"/>
        <w:rPr>
          <w:rFonts w:hint="eastAsia" w:ascii="Times New Roman" w:hAnsi="Times New Roman" w:eastAsia="仿宋" w:cs="Times New Roman"/>
          <w:sz w:val="32"/>
          <w:szCs w:val="32"/>
        </w:rPr>
      </w:pPr>
    </w:p>
    <w:p>
      <w:pPr>
        <w:pStyle w:val="2"/>
        <w:rPr>
          <w:rFonts w:hint="eastAsia" w:ascii="Times New Roman" w:hAnsi="Times New Roman" w:eastAsia="仿宋" w:cs="Times New Roman"/>
          <w:sz w:val="32"/>
          <w:szCs w:val="32"/>
        </w:rPr>
      </w:pPr>
    </w:p>
    <w:p>
      <w:pPr>
        <w:pStyle w:val="2"/>
        <w:rPr>
          <w:rFonts w:hint="eastAsia" w:ascii="Times New Roman" w:hAnsi="Times New Roman" w:eastAsia="仿宋" w:cs="Times New Roman"/>
          <w:sz w:val="32"/>
          <w:szCs w:val="32"/>
        </w:rPr>
      </w:pPr>
    </w:p>
    <w:p>
      <w:pPr>
        <w:pStyle w:val="2"/>
        <w:rPr>
          <w:rFonts w:hint="eastAsia" w:ascii="Times New Roman" w:hAnsi="Times New Roman" w:eastAsia="仿宋" w:cs="Times New Roman"/>
          <w:sz w:val="32"/>
          <w:szCs w:val="32"/>
        </w:rPr>
      </w:pPr>
    </w:p>
    <w:p>
      <w:pPr>
        <w:pStyle w:val="2"/>
        <w:rPr>
          <w:rFonts w:hint="eastAsia" w:ascii="Times New Roman" w:hAnsi="Times New Roman" w:eastAsia="仿宋" w:cs="Times New Roman"/>
          <w:sz w:val="32"/>
          <w:szCs w:val="32"/>
        </w:rPr>
      </w:pPr>
    </w:p>
    <w:p>
      <w:pPr>
        <w:autoSpaceDE w:val="0"/>
        <w:autoSpaceDN w:val="0"/>
        <w:adjustRightInd w:val="0"/>
        <w:ind w:left="198" w:firstLine="643" w:firstLineChars="200"/>
        <w:jc w:val="left"/>
        <w:rPr>
          <w:rFonts w:ascii="Times New Roman" w:hAnsi="Times New Roman" w:eastAsia="方正仿宋_GBK" w:cs="Times New Roman"/>
          <w:b/>
          <w:color w:val="000000" w:themeColor="text1"/>
          <w:sz w:val="32"/>
          <w:szCs w:val="32"/>
        </w:rPr>
      </w:pPr>
      <w:r>
        <w:rPr>
          <w:rFonts w:hint="eastAsia" w:ascii="Times New Roman" w:hAnsi="Times New Roman" w:eastAsia="方正仿宋_GBK" w:cs="Times New Roman"/>
          <w:b/>
          <w:color w:val="000000" w:themeColor="text1"/>
          <w:sz w:val="32"/>
          <w:szCs w:val="32"/>
        </w:rPr>
        <w:t>第二部分  预算项目绩效目标</w:t>
      </w:r>
    </w:p>
    <w:p>
      <w:pPr>
        <w:ind w:firstLine="562" w:firstLineChars="200"/>
        <w:jc w:val="left"/>
        <w:outlineLvl w:val="1"/>
        <w:rPr>
          <w:rFonts w:hAnsi="宋体"/>
          <w:b/>
          <w:sz w:val="28"/>
        </w:rPr>
      </w:pPr>
      <w:r>
        <w:rPr>
          <w:rFonts w:hint="eastAsia" w:ascii="方正仿宋_GBK" w:eastAsia="方正仿宋_GBK"/>
          <w:b/>
          <w:sz w:val="28"/>
        </w:rPr>
        <w:t xml:space="preserve">  1、2016年双代用户第四年运行补贴绩效目标表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4" w:name="_Toc32584912"/>
      <w:r>
        <w:rPr>
          <w:rFonts w:hint="eastAsia" w:ascii="方正仿宋_GBK" w:eastAsia="方正仿宋_GBK"/>
          <w:b/>
          <w:sz w:val="28"/>
        </w:rPr>
        <w:instrText xml:space="preserve">1、2016年双代用户第四年运行补贴绩效目标表</w:instrText>
      </w:r>
      <w:bookmarkEnd w:id="4"/>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10"/>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pPr>
              <w:spacing w:line="300" w:lineRule="exact"/>
              <w:jc w:val="left"/>
              <w:rPr>
                <w:rFonts w:ascii="方正书宋_GBK" w:eastAsia="方正书宋_GBK"/>
                <w:b/>
              </w:rPr>
            </w:pPr>
            <w:r>
              <w:rPr>
                <w:rFonts w:ascii="方正书宋_GBK" w:eastAsia="方正书宋_GBK"/>
                <w:b/>
              </w:rPr>
              <w:t>333002</w:t>
            </w:r>
            <w:r>
              <w:rPr>
                <w:rFonts w:hint="eastAsia" w:ascii="方正书宋_GBK" w:eastAsia="方正书宋_GBK"/>
                <w:b/>
              </w:rPr>
              <w:t>石家庄市鹿泉区住房和城乡建设局</w:t>
            </w:r>
          </w:p>
        </w:tc>
        <w:tc>
          <w:tcPr>
            <w:tcW w:w="1701" w:type="dxa"/>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pPr>
              <w:spacing w:line="300" w:lineRule="exact"/>
              <w:jc w:val="left"/>
              <w:rPr>
                <w:rFonts w:ascii="方正书宋_GBK" w:eastAsia="方正书宋_GBK"/>
              </w:rPr>
            </w:pPr>
            <w:r>
              <w:rPr>
                <w:rFonts w:ascii="方正书宋_GBK" w:eastAsia="方正书宋_GBK"/>
              </w:rPr>
              <w:t>333-0301-YBN-3DGZ</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vAlign w:val="center"/>
          </w:tcPr>
          <w:p>
            <w:pPr>
              <w:spacing w:line="300" w:lineRule="exact"/>
              <w:jc w:val="left"/>
              <w:rPr>
                <w:rFonts w:ascii="方正书宋_GBK" w:eastAsia="方正书宋_GBK"/>
              </w:rPr>
            </w:pPr>
            <w:r>
              <w:rPr>
                <w:rFonts w:ascii="方正书宋_GBK" w:eastAsia="方正书宋_GBK"/>
              </w:rPr>
              <w:t>2016</w:t>
            </w:r>
            <w:r>
              <w:rPr>
                <w:rFonts w:hint="eastAsia" w:ascii="方正书宋_GBK" w:eastAsia="方正书宋_GBK"/>
              </w:rPr>
              <w:t>年双代用户第四年运行补贴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pPr>
              <w:spacing w:line="300" w:lineRule="exact"/>
              <w:jc w:val="left"/>
              <w:rPr>
                <w:rFonts w:ascii="方正书宋_GBK" w:eastAsia="方正书宋_GBK"/>
              </w:rPr>
            </w:pPr>
            <w:r>
              <w:rPr>
                <w:rFonts w:ascii="方正书宋_GBK" w:eastAsia="方正书宋_GBK"/>
              </w:rPr>
              <w:t>300.00</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pPr>
              <w:spacing w:line="300" w:lineRule="exact"/>
              <w:jc w:val="left"/>
              <w:rPr>
                <w:rFonts w:ascii="方正书宋_GBK" w:eastAsia="方正书宋_GBK"/>
              </w:rPr>
            </w:pPr>
            <w:r>
              <w:rPr>
                <w:rFonts w:ascii="方正书宋_GBK" w:eastAsia="方正书宋_GBK"/>
              </w:rPr>
              <w:t>300.00</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pPr>
              <w:spacing w:line="300" w:lineRule="exact"/>
              <w:jc w:val="left"/>
              <w:outlineLvl w:val="1"/>
            </w:pPr>
          </w:p>
        </w:tc>
        <w:tc>
          <w:tcPr>
            <w:tcW w:w="8278" w:type="dxa"/>
            <w:gridSpan w:val="6"/>
            <w:vAlign w:val="center"/>
          </w:tcPr>
          <w:p>
            <w:pPr>
              <w:spacing w:line="300" w:lineRule="exact"/>
              <w:jc w:val="left"/>
              <w:rPr>
                <w:rFonts w:ascii="方正书宋_GBK" w:eastAsia="方正书宋_GBK"/>
              </w:rPr>
            </w:pPr>
            <w:r>
              <w:rPr>
                <w:rFonts w:ascii="方正书宋_GBK" w:eastAsia="方正书宋_GBK"/>
              </w:rPr>
              <w:t>2016</w:t>
            </w:r>
            <w:r>
              <w:rPr>
                <w:rFonts w:hint="eastAsia" w:ascii="方正书宋_GBK" w:eastAsia="方正书宋_GBK"/>
              </w:rPr>
              <w:t>年度煤改气用户第四年底运行补贴共</w:t>
            </w:r>
            <w:r>
              <w:rPr>
                <w:rFonts w:ascii="方正书宋_GBK" w:eastAsia="方正书宋_GBK"/>
              </w:rPr>
              <w:t>2866</w:t>
            </w:r>
            <w:r>
              <w:rPr>
                <w:rFonts w:hint="eastAsia" w:ascii="方正书宋_GBK" w:eastAsia="方正书宋_GBK"/>
              </w:rPr>
              <w:t>户，采暖季结束后由燃气企业核算气量并进行公示，公示无误后清算，清算后由燃气公司补贴用户等值气量。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vAlign w:val="center"/>
          </w:tcPr>
          <w:p>
            <w:pPr>
              <w:spacing w:line="300" w:lineRule="exact"/>
              <w:jc w:val="left"/>
              <w:outlineLvl w:val="1"/>
            </w:pPr>
          </w:p>
        </w:tc>
        <w:tc>
          <w:tcPr>
            <w:tcW w:w="2410" w:type="dxa"/>
            <w:gridSpan w:val="2"/>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50.00</w:t>
            </w:r>
          </w:p>
        </w:tc>
        <w:tc>
          <w:tcPr>
            <w:tcW w:w="1587" w:type="dxa"/>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100.00</w:t>
            </w:r>
          </w:p>
        </w:tc>
        <w:tc>
          <w:tcPr>
            <w:tcW w:w="1304" w:type="dxa"/>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、采暖季后对农村煤改气用户进行补贴，鼓励农户使用清洁能源取暖，减轻农户采暖费用，有效减少大气污染物排放。</w:t>
            </w:r>
          </w:p>
        </w:tc>
      </w:tr>
    </w:tbl>
    <w:p>
      <w:pPr>
        <w:spacing w:line="14" w:lineRule="exact"/>
        <w:ind w:firstLine="420" w:firstLineChars="200"/>
        <w:jc w:val="center"/>
        <w:rPr>
          <w:rFonts w:hAnsi="宋体"/>
        </w:rPr>
      </w:pPr>
      <w:r>
        <w:rPr>
          <w:rFonts w:ascii="方正书宋_GBK" w:eastAsia="方正书宋_GBK"/>
        </w:rPr>
        <w:t xml:space="preserve"> </w:t>
      </w:r>
    </w:p>
    <w:tbl>
      <w:tblPr>
        <w:tblStyle w:val="10"/>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加快发放运行补贴</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采暖季结束后督促相关燃气企业运行补贴发放到位</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30</w:t>
            </w:r>
            <w:r>
              <w:rPr>
                <w:rFonts w:hint="eastAsia" w:ascii="方正书宋_GBK" w:eastAsia="方正书宋_GBK"/>
              </w:rPr>
              <w:t>工作日</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vAlign w:val="center"/>
          </w:tcPr>
          <w:p>
            <w:pPr>
              <w:spacing w:line="300" w:lineRule="exact"/>
              <w:jc w:val="left"/>
              <w:rPr>
                <w:rFonts w:hint="eastAsia" w:ascii="方正书宋_GBK" w:eastAsia="方正书宋_GBK"/>
              </w:rPr>
            </w:pPr>
            <w:r>
              <w:rPr>
                <w:rFonts w:ascii="方正书宋_GBK" w:eastAsia="方正书宋_GBK"/>
              </w:rPr>
              <w:t>2016</w:t>
            </w:r>
            <w:r>
              <w:rPr>
                <w:rFonts w:hint="eastAsia" w:ascii="方正书宋_GBK" w:eastAsia="方正书宋_GBK"/>
              </w:rPr>
              <w:t>年煤改气改造用户量</w:t>
            </w:r>
          </w:p>
        </w:tc>
        <w:tc>
          <w:tcPr>
            <w:tcW w:w="2891" w:type="dxa"/>
            <w:vAlign w:val="center"/>
          </w:tcPr>
          <w:p>
            <w:pPr>
              <w:spacing w:line="300" w:lineRule="exact"/>
              <w:jc w:val="left"/>
              <w:rPr>
                <w:rFonts w:ascii="方正书宋_GBK" w:eastAsia="方正书宋_GBK"/>
              </w:rPr>
            </w:pPr>
            <w:r>
              <w:rPr>
                <w:rFonts w:ascii="方正书宋_GBK" w:eastAsia="方正书宋_GBK"/>
              </w:rPr>
              <w:t>2016</w:t>
            </w:r>
            <w:r>
              <w:rPr>
                <w:rFonts w:hint="eastAsia" w:ascii="方正书宋_GBK" w:eastAsia="方正书宋_GBK"/>
              </w:rPr>
              <w:t>年煤改气改造用户数量</w:t>
            </w:r>
          </w:p>
        </w:tc>
        <w:tc>
          <w:tcPr>
            <w:tcW w:w="1276" w:type="dxa"/>
            <w:vAlign w:val="center"/>
          </w:tcPr>
          <w:p>
            <w:pPr>
              <w:spacing w:line="300" w:lineRule="exact"/>
              <w:jc w:val="left"/>
              <w:rPr>
                <w:rFonts w:hint="eastAsia" w:ascii="方正书宋_GBK" w:eastAsia="方正书宋_GBK"/>
              </w:rPr>
            </w:pPr>
            <w:r>
              <w:rPr>
                <w:rFonts w:ascii="方正书宋_GBK" w:eastAsia="方正书宋_GBK"/>
              </w:rPr>
              <w:t>2866</w:t>
            </w:r>
            <w:r>
              <w:rPr>
                <w:rFonts w:hint="eastAsia" w:ascii="方正书宋_GBK" w:eastAsia="方正书宋_GBK"/>
              </w:rPr>
              <w:t>户</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测算标准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补贴标准</w:t>
            </w:r>
          </w:p>
        </w:tc>
        <w:tc>
          <w:tcPr>
            <w:tcW w:w="2891" w:type="dxa"/>
            <w:vAlign w:val="center"/>
          </w:tcPr>
          <w:p>
            <w:pPr>
              <w:spacing w:line="300" w:lineRule="exact"/>
              <w:jc w:val="left"/>
              <w:rPr>
                <w:rFonts w:ascii="方正书宋_GBK" w:eastAsia="方正书宋_GBK"/>
              </w:rPr>
            </w:pPr>
            <w:r>
              <w:rPr>
                <w:rFonts w:ascii="方正书宋_GBK" w:eastAsia="方正书宋_GBK"/>
              </w:rPr>
              <w:t>2016</w:t>
            </w:r>
            <w:r>
              <w:rPr>
                <w:rFonts w:hint="eastAsia" w:ascii="方正书宋_GBK" w:eastAsia="方正书宋_GBK"/>
              </w:rPr>
              <w:t>年度煤改气用户发放</w:t>
            </w:r>
            <w:r>
              <w:rPr>
                <w:rFonts w:ascii="方正书宋_GBK" w:eastAsia="方正书宋_GBK"/>
              </w:rPr>
              <w:t>2019—2020</w:t>
            </w:r>
            <w:r>
              <w:rPr>
                <w:rFonts w:hint="eastAsia" w:ascii="方正书宋_GBK" w:eastAsia="方正书宋_GBK"/>
              </w:rPr>
              <w:t>年采暖季运行补贴每户区级最高补贴标准</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640</w:t>
            </w:r>
            <w:r>
              <w:rPr>
                <w:rFonts w:hint="eastAsia" w:ascii="方正书宋_GBK" w:eastAsia="方正书宋_GBK"/>
              </w:rPr>
              <w:t>元</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石财建（</w:t>
            </w:r>
            <w:r>
              <w:rPr>
                <w:rFonts w:ascii="方正书宋_GBK" w:eastAsia="方正书宋_GBK"/>
              </w:rPr>
              <w:t>2019</w:t>
            </w:r>
            <w:r>
              <w:rPr>
                <w:rFonts w:hint="eastAsia" w:ascii="方正书宋_GBK" w:eastAsia="方正书宋_GBK"/>
              </w:rPr>
              <w:t>）</w:t>
            </w:r>
            <w:r>
              <w:rPr>
                <w:rFonts w:ascii="方正书宋_GBK" w:eastAsia="方正书宋_GBK"/>
              </w:rPr>
              <w:t>75</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补贴发放率</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实际补贴户数占待采暖季结束后相关燃气企业提供用户数量的比例</w:t>
            </w:r>
          </w:p>
        </w:tc>
        <w:tc>
          <w:tcPr>
            <w:tcW w:w="1276" w:type="dxa"/>
            <w:vAlign w:val="center"/>
          </w:tcPr>
          <w:p>
            <w:pPr>
              <w:spacing w:line="300" w:lineRule="exact"/>
              <w:jc w:val="left"/>
              <w:rPr>
                <w:rFonts w:hint="eastAsia"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相关企业提供</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受益户数</w:t>
            </w:r>
          </w:p>
        </w:tc>
        <w:tc>
          <w:tcPr>
            <w:tcW w:w="2891" w:type="dxa"/>
            <w:vAlign w:val="center"/>
          </w:tcPr>
          <w:p>
            <w:pPr>
              <w:spacing w:line="300" w:lineRule="exact"/>
              <w:jc w:val="left"/>
              <w:rPr>
                <w:rFonts w:ascii="方正书宋_GBK" w:eastAsia="方正书宋_GBK"/>
              </w:rPr>
            </w:pPr>
            <w:r>
              <w:rPr>
                <w:rFonts w:ascii="方正书宋_GBK" w:eastAsia="方正书宋_GBK"/>
              </w:rPr>
              <w:t>2016</w:t>
            </w:r>
            <w:r>
              <w:rPr>
                <w:rFonts w:hint="eastAsia" w:ascii="方正书宋_GBK" w:eastAsia="方正书宋_GBK"/>
              </w:rPr>
              <w:t>年煤改气改造用户量</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2866</w:t>
            </w:r>
            <w:r>
              <w:rPr>
                <w:rFonts w:hint="eastAsia" w:ascii="方正书宋_GBK" w:eastAsia="方正书宋_GBK"/>
              </w:rPr>
              <w:t>户</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测算标准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群众满意数量占被调查人数的比例</w:t>
            </w:r>
          </w:p>
        </w:tc>
        <w:tc>
          <w:tcPr>
            <w:tcW w:w="1276" w:type="dxa"/>
            <w:vAlign w:val="center"/>
          </w:tcPr>
          <w:p>
            <w:pPr>
              <w:spacing w:line="300" w:lineRule="exact"/>
              <w:jc w:val="left"/>
              <w:rPr>
                <w:rFonts w:hint="eastAsia"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调查问卷</w:t>
            </w:r>
          </w:p>
        </w:tc>
      </w:tr>
    </w:tbl>
    <w:p>
      <w:pPr>
        <w:spacing w:line="300" w:lineRule="exact"/>
        <w:ind w:firstLine="420" w:firstLineChars="200"/>
        <w:jc w:val="left"/>
        <w:sectPr>
          <w:pgSz w:w="11907" w:h="16839"/>
          <w:pgMar w:top="1984" w:right="1304" w:bottom="1134" w:left="1304" w:header="851" w:footer="992" w:gutter="0"/>
          <w:cols w:space="720" w:num="1"/>
          <w:docGrid w:type="lines" w:linePitch="312" w:charSpace="0"/>
        </w:sectPr>
      </w:pPr>
    </w:p>
    <w:p>
      <w:pPr>
        <w:spacing w:line="300" w:lineRule="exact"/>
        <w:ind w:firstLine="420" w:firstLineChars="200"/>
        <w:jc w:val="left"/>
      </w:pPr>
    </w:p>
    <w:p>
      <w:pPr>
        <w:ind w:firstLine="562" w:firstLineChars="200"/>
        <w:jc w:val="left"/>
        <w:outlineLvl w:val="1"/>
        <w:rPr>
          <w:rFonts w:hAnsi="宋体"/>
          <w:b/>
          <w:sz w:val="28"/>
        </w:rPr>
      </w:pPr>
      <w:r>
        <w:rPr>
          <w:rFonts w:hint="eastAsia" w:ascii="方正仿宋_GBK" w:eastAsia="方正仿宋_GBK"/>
          <w:b/>
          <w:sz w:val="28"/>
        </w:rPr>
        <w:t>2、关于提前下达2020年部分中央财政城镇保障性安居工程补助资金预算的通知绩效目标表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5" w:name="_Toc32584913"/>
      <w:r>
        <w:rPr>
          <w:rFonts w:hint="eastAsia" w:ascii="方正仿宋_GBK" w:eastAsia="方正仿宋_GBK"/>
          <w:b/>
          <w:sz w:val="28"/>
        </w:rPr>
        <w:instrText xml:space="preserve">2、关于提前下达2020年部分中央财政城镇保障性安居工程补助资金预算的通知绩效目标表</w:instrText>
      </w:r>
      <w:bookmarkEnd w:id="5"/>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10"/>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pPr>
              <w:spacing w:line="300" w:lineRule="exact"/>
              <w:jc w:val="left"/>
              <w:rPr>
                <w:rFonts w:ascii="方正书宋_GBK" w:eastAsia="方正书宋_GBK"/>
                <w:b/>
              </w:rPr>
            </w:pPr>
            <w:r>
              <w:rPr>
                <w:rFonts w:ascii="方正书宋_GBK" w:eastAsia="方正书宋_GBK"/>
                <w:b/>
              </w:rPr>
              <w:t>333002</w:t>
            </w:r>
            <w:r>
              <w:rPr>
                <w:rFonts w:hint="eastAsia" w:ascii="方正书宋_GBK" w:eastAsia="方正书宋_GBK"/>
                <w:b/>
              </w:rPr>
              <w:t>石家庄市鹿泉区住房和城乡建设局</w:t>
            </w:r>
          </w:p>
        </w:tc>
        <w:tc>
          <w:tcPr>
            <w:tcW w:w="1701" w:type="dxa"/>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pPr>
              <w:spacing w:line="300" w:lineRule="exact"/>
              <w:jc w:val="left"/>
              <w:rPr>
                <w:rFonts w:ascii="方正书宋_GBK" w:eastAsia="方正书宋_GBK"/>
              </w:rPr>
            </w:pPr>
            <w:r>
              <w:rPr>
                <w:rFonts w:ascii="方正书宋_GBK" w:eastAsia="方正书宋_GBK"/>
              </w:rPr>
              <w:t>333-0301-YBN-C1Q8</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vAlign w:val="center"/>
          </w:tcPr>
          <w:p>
            <w:pPr>
              <w:spacing w:line="300" w:lineRule="exact"/>
              <w:jc w:val="left"/>
              <w:rPr>
                <w:rFonts w:ascii="方正书宋_GBK" w:eastAsia="方正书宋_GBK"/>
              </w:rPr>
            </w:pPr>
            <w:r>
              <w:rPr>
                <w:rFonts w:hint="eastAsia" w:ascii="方正书宋_GBK" w:eastAsia="方正书宋_GBK"/>
              </w:rPr>
              <w:t>关于提前下达</w:t>
            </w:r>
            <w:r>
              <w:rPr>
                <w:rFonts w:ascii="方正书宋_GBK" w:eastAsia="方正书宋_GBK"/>
              </w:rPr>
              <w:t>2020</w:t>
            </w:r>
            <w:r>
              <w:rPr>
                <w:rFonts w:hint="eastAsia" w:ascii="方正书宋_GBK" w:eastAsia="方正书宋_GBK"/>
              </w:rPr>
              <w:t>年部分中央财政城镇保障性安居工程补助资金预算的通知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pPr>
              <w:spacing w:line="300" w:lineRule="exact"/>
              <w:jc w:val="left"/>
              <w:rPr>
                <w:rFonts w:ascii="方正书宋_GBK" w:eastAsia="方正书宋_GBK"/>
              </w:rPr>
            </w:pPr>
            <w:r>
              <w:rPr>
                <w:rFonts w:ascii="方正书宋_GBK" w:eastAsia="方正书宋_GBK"/>
              </w:rPr>
              <w:t>622.00</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pPr>
              <w:spacing w:line="300" w:lineRule="exact"/>
              <w:jc w:val="left"/>
              <w:rPr>
                <w:rFonts w:ascii="方正书宋_GBK" w:eastAsia="方正书宋_GBK"/>
              </w:rPr>
            </w:pPr>
            <w:r>
              <w:rPr>
                <w:rFonts w:ascii="方正书宋_GBK" w:eastAsia="方正书宋_GBK"/>
              </w:rPr>
              <w:t>622.00</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pPr>
              <w:spacing w:line="300" w:lineRule="exact"/>
              <w:jc w:val="left"/>
              <w:outlineLvl w:val="1"/>
            </w:pPr>
          </w:p>
        </w:tc>
        <w:tc>
          <w:tcPr>
            <w:tcW w:w="8278" w:type="dxa"/>
            <w:gridSpan w:val="6"/>
            <w:vAlign w:val="center"/>
          </w:tcPr>
          <w:p>
            <w:pPr>
              <w:spacing w:line="300" w:lineRule="exact"/>
              <w:jc w:val="left"/>
              <w:rPr>
                <w:rFonts w:ascii="方正书宋_GBK" w:eastAsia="方正书宋_GBK"/>
              </w:rPr>
            </w:pPr>
            <w:r>
              <w:rPr>
                <w:rFonts w:hint="eastAsia" w:ascii="方正书宋_GBK" w:eastAsia="方正书宋_GBK"/>
              </w:rPr>
              <w:t>对</w:t>
            </w:r>
            <w:r>
              <w:rPr>
                <w:rFonts w:ascii="方正书宋_GBK" w:eastAsia="方正书宋_GBK"/>
              </w:rPr>
              <w:t>17</w:t>
            </w:r>
            <w:r>
              <w:rPr>
                <w:rFonts w:hint="eastAsia" w:ascii="方正书宋_GBK" w:eastAsia="方正书宋_GBK"/>
              </w:rPr>
              <w:t>个老旧小区进行供水、供热、建筑节能改造以及线路等基础设施维护提升。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vAlign w:val="center"/>
          </w:tcPr>
          <w:p>
            <w:pPr>
              <w:spacing w:line="300" w:lineRule="exact"/>
              <w:jc w:val="left"/>
              <w:outlineLvl w:val="1"/>
            </w:pPr>
          </w:p>
        </w:tc>
        <w:tc>
          <w:tcPr>
            <w:tcW w:w="2410" w:type="dxa"/>
            <w:gridSpan w:val="2"/>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、按期完成改造任务，保障工程质量</w:t>
            </w:r>
            <w:r>
              <w:rPr>
                <w:rFonts w:ascii="方正书宋_GBK" w:eastAsia="方正书宋_GBK"/>
              </w:rPr>
              <w:t>,</w:t>
            </w:r>
            <w:r>
              <w:rPr>
                <w:rFonts w:hint="eastAsia" w:ascii="方正书宋_GBK" w:eastAsia="方正书宋_GBK"/>
              </w:rPr>
              <w:t>改善群众居住环境</w:t>
            </w:r>
          </w:p>
        </w:tc>
      </w:tr>
    </w:tbl>
    <w:p>
      <w:pPr>
        <w:spacing w:line="14" w:lineRule="exact"/>
        <w:ind w:firstLine="420" w:firstLineChars="200"/>
        <w:jc w:val="center"/>
        <w:rPr>
          <w:rFonts w:hAnsi="宋体"/>
        </w:rPr>
      </w:pPr>
      <w:r>
        <w:rPr>
          <w:rFonts w:ascii="方正书宋_GBK" w:eastAsia="方正书宋_GBK"/>
        </w:rPr>
        <w:t xml:space="preserve"> </w:t>
      </w:r>
    </w:p>
    <w:tbl>
      <w:tblPr>
        <w:tblStyle w:val="10"/>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工程验收合格率</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通过验收的工程量占建设工程总量比率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老旧小区</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符合改造要求的老旧小区</w:t>
            </w:r>
          </w:p>
        </w:tc>
        <w:tc>
          <w:tcPr>
            <w:tcW w:w="1276" w:type="dxa"/>
            <w:vAlign w:val="center"/>
          </w:tcPr>
          <w:p>
            <w:pPr>
              <w:spacing w:line="300" w:lineRule="exact"/>
              <w:jc w:val="left"/>
              <w:rPr>
                <w:rFonts w:hint="eastAsia" w:ascii="方正书宋_GBK" w:eastAsia="方正书宋_GBK"/>
              </w:rPr>
            </w:pPr>
            <w:r>
              <w:rPr>
                <w:rFonts w:ascii="方正书宋_GBK" w:eastAsia="方正书宋_GBK"/>
              </w:rPr>
              <w:t>17</w:t>
            </w:r>
            <w:r>
              <w:rPr>
                <w:rFonts w:hint="eastAsia" w:ascii="方正书宋_GBK" w:eastAsia="方正书宋_GBK"/>
              </w:rPr>
              <w:t>个</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改造面积</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符合改造要求的老旧小区</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12.3</w:t>
            </w:r>
            <w:r>
              <w:rPr>
                <w:rFonts w:hint="eastAsia" w:ascii="方正书宋_GBK" w:eastAsia="方正书宋_GBK"/>
              </w:rPr>
              <w:t>万平米</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改造户数</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符合改造要求的老旧小区</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1023</w:t>
            </w:r>
            <w:r>
              <w:rPr>
                <w:rFonts w:hint="eastAsia" w:ascii="方正书宋_GBK" w:eastAsia="方正书宋_GBK"/>
              </w:rPr>
              <w:t>户</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工程完成量</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实际完成工程量占计划完成工程量的比率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长期使用性</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能够长期较好地为业主提供良好的居住环境</w:t>
            </w:r>
          </w:p>
          <w:p>
            <w:pPr>
              <w:spacing w:line="300" w:lineRule="exact"/>
              <w:jc w:val="left"/>
              <w:rPr>
                <w:rFonts w:ascii="方正书宋_GBK" w:eastAsia="方正书宋_GBK"/>
              </w:rPr>
            </w:pPr>
            <w:r>
              <w:rPr>
                <w:rFonts w:hint="eastAsia" w:ascii="方正书宋_GBK" w:eastAsia="方正书宋_GBK"/>
              </w:rPr>
              <w:t>。</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5</w:t>
            </w:r>
            <w:r>
              <w:rPr>
                <w:rFonts w:hint="eastAsia" w:ascii="方正书宋_GBK" w:eastAsia="方正书宋_GBK"/>
              </w:rPr>
              <w:t>年</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群众满意数量占总数的比例。</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调查问卷</w:t>
            </w:r>
          </w:p>
        </w:tc>
      </w:tr>
    </w:tbl>
    <w:p>
      <w:pPr>
        <w:spacing w:line="300" w:lineRule="exact"/>
        <w:ind w:firstLine="420" w:firstLineChars="200"/>
        <w:jc w:val="left"/>
        <w:sectPr>
          <w:pgSz w:w="11907" w:h="16839"/>
          <w:pgMar w:top="1984" w:right="1304" w:bottom="1134" w:left="1304" w:header="851" w:footer="992" w:gutter="0"/>
          <w:cols w:space="720" w:num="1"/>
          <w:docGrid w:type="lines" w:linePitch="312" w:charSpace="0"/>
        </w:sectPr>
      </w:pPr>
    </w:p>
    <w:p>
      <w:pPr>
        <w:spacing w:line="300" w:lineRule="exact"/>
        <w:ind w:firstLine="420" w:firstLineChars="200"/>
        <w:jc w:val="left"/>
      </w:pPr>
    </w:p>
    <w:p>
      <w:pPr>
        <w:ind w:firstLine="562" w:firstLineChars="200"/>
        <w:jc w:val="left"/>
        <w:outlineLvl w:val="1"/>
        <w:rPr>
          <w:rFonts w:hAnsi="宋体"/>
          <w:b/>
          <w:sz w:val="28"/>
        </w:rPr>
      </w:pPr>
      <w:r>
        <w:rPr>
          <w:rFonts w:hint="eastAsia" w:ascii="方正仿宋_GBK" w:eastAsia="方正仿宋_GBK"/>
          <w:b/>
          <w:sz w:val="28"/>
        </w:rPr>
        <w:t>3、关于提前下达2020年省级财政农村危房改造补助资金预算的通知绩效目标表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6" w:name="_Toc32584914"/>
      <w:r>
        <w:rPr>
          <w:rFonts w:hint="eastAsia" w:ascii="方正仿宋_GBK" w:eastAsia="方正仿宋_GBK"/>
          <w:b/>
          <w:sz w:val="28"/>
        </w:rPr>
        <w:instrText xml:space="preserve">3、关于提前下达2020年省级财政农村危房改造补助资金预算的通知绩效目标表</w:instrText>
      </w:r>
      <w:bookmarkEnd w:id="6"/>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10"/>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pPr>
              <w:spacing w:line="300" w:lineRule="exact"/>
              <w:jc w:val="left"/>
              <w:rPr>
                <w:rFonts w:ascii="方正书宋_GBK" w:eastAsia="方正书宋_GBK"/>
                <w:b/>
              </w:rPr>
            </w:pPr>
            <w:r>
              <w:rPr>
                <w:rFonts w:ascii="方正书宋_GBK" w:eastAsia="方正书宋_GBK"/>
                <w:b/>
              </w:rPr>
              <w:t>333002</w:t>
            </w:r>
            <w:r>
              <w:rPr>
                <w:rFonts w:hint="eastAsia" w:ascii="方正书宋_GBK" w:eastAsia="方正书宋_GBK"/>
                <w:b/>
              </w:rPr>
              <w:t>石家庄市鹿泉区住房和城乡建设局</w:t>
            </w:r>
          </w:p>
        </w:tc>
        <w:tc>
          <w:tcPr>
            <w:tcW w:w="1701" w:type="dxa"/>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pPr>
              <w:spacing w:line="300" w:lineRule="exact"/>
              <w:jc w:val="left"/>
              <w:rPr>
                <w:rFonts w:ascii="方正书宋_GBK" w:eastAsia="方正书宋_GBK"/>
              </w:rPr>
            </w:pPr>
            <w:r>
              <w:rPr>
                <w:rFonts w:ascii="方正书宋_GBK" w:eastAsia="方正书宋_GBK"/>
              </w:rPr>
              <w:t>333-0304-YBN-EGN8</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vAlign w:val="center"/>
          </w:tcPr>
          <w:p>
            <w:pPr>
              <w:spacing w:line="300" w:lineRule="exact"/>
              <w:jc w:val="left"/>
              <w:rPr>
                <w:rFonts w:ascii="方正书宋_GBK" w:eastAsia="方正书宋_GBK"/>
              </w:rPr>
            </w:pPr>
            <w:r>
              <w:rPr>
                <w:rFonts w:hint="eastAsia" w:ascii="方正书宋_GBK" w:eastAsia="方正书宋_GBK"/>
              </w:rPr>
              <w:t>关于提前下达</w:t>
            </w:r>
            <w:r>
              <w:rPr>
                <w:rFonts w:ascii="方正书宋_GBK" w:eastAsia="方正书宋_GBK"/>
              </w:rPr>
              <w:t>2020</w:t>
            </w:r>
            <w:r>
              <w:rPr>
                <w:rFonts w:hint="eastAsia" w:ascii="方正书宋_GBK" w:eastAsia="方正书宋_GBK"/>
              </w:rPr>
              <w:t>年省级财政农村危房改造补助资金预算的通知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pPr>
              <w:spacing w:line="300" w:lineRule="exact"/>
              <w:jc w:val="left"/>
              <w:rPr>
                <w:rFonts w:ascii="方正书宋_GBK" w:eastAsia="方正书宋_GBK"/>
              </w:rPr>
            </w:pPr>
            <w:r>
              <w:rPr>
                <w:rFonts w:ascii="方正书宋_GBK" w:eastAsia="方正书宋_GBK"/>
              </w:rPr>
              <w:t>96.00</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pPr>
              <w:spacing w:line="300" w:lineRule="exact"/>
              <w:jc w:val="left"/>
              <w:rPr>
                <w:rFonts w:ascii="方正书宋_GBK" w:eastAsia="方正书宋_GBK"/>
              </w:rPr>
            </w:pPr>
            <w:r>
              <w:rPr>
                <w:rFonts w:ascii="方正书宋_GBK" w:eastAsia="方正书宋_GBK"/>
              </w:rPr>
              <w:t>96.00</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pPr>
              <w:spacing w:line="300" w:lineRule="exact"/>
              <w:jc w:val="left"/>
              <w:outlineLvl w:val="1"/>
            </w:pPr>
          </w:p>
        </w:tc>
        <w:tc>
          <w:tcPr>
            <w:tcW w:w="8278" w:type="dxa"/>
            <w:gridSpan w:val="6"/>
            <w:vAlign w:val="center"/>
          </w:tcPr>
          <w:p>
            <w:pPr>
              <w:spacing w:line="300" w:lineRule="exact"/>
              <w:jc w:val="left"/>
              <w:rPr>
                <w:rFonts w:ascii="方正书宋_GBK" w:eastAsia="方正书宋_GBK"/>
              </w:rPr>
            </w:pPr>
            <w:r>
              <w:rPr>
                <w:rFonts w:hint="eastAsia" w:ascii="方正书宋_GBK" w:eastAsia="方正书宋_GBK"/>
              </w:rPr>
              <w:t>农村危房改造补助资金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vAlign w:val="center"/>
          </w:tcPr>
          <w:p>
            <w:pPr>
              <w:spacing w:line="300" w:lineRule="exact"/>
              <w:jc w:val="left"/>
              <w:outlineLvl w:val="1"/>
            </w:pPr>
          </w:p>
        </w:tc>
        <w:tc>
          <w:tcPr>
            <w:tcW w:w="2410" w:type="dxa"/>
            <w:gridSpan w:val="2"/>
            <w:tcBorders>
              <w:bottom w:val="single" w:color="000000" w:sz="6" w:space="0"/>
            </w:tcBorders>
            <w:vAlign w:val="center"/>
          </w:tcPr>
          <w:p>
            <w:pPr>
              <w:spacing w:line="300" w:lineRule="exact"/>
              <w:jc w:val="center"/>
              <w:rPr>
                <w:rFonts w:ascii="方正书宋_GBK" w:eastAsia="方正书宋_GBK"/>
              </w:rPr>
            </w:pPr>
          </w:p>
        </w:tc>
        <w:tc>
          <w:tcPr>
            <w:tcW w:w="1587" w:type="dxa"/>
            <w:tcBorders>
              <w:bottom w:val="single" w:color="000000" w:sz="6" w:space="0"/>
            </w:tcBorders>
            <w:vAlign w:val="center"/>
          </w:tcPr>
          <w:p>
            <w:pPr>
              <w:spacing w:line="300" w:lineRule="exact"/>
              <w:jc w:val="center"/>
              <w:rPr>
                <w:rFonts w:ascii="方正书宋_GBK" w:eastAsia="方正书宋_GBK"/>
              </w:rPr>
            </w:pPr>
          </w:p>
        </w:tc>
        <w:tc>
          <w:tcPr>
            <w:tcW w:w="1304" w:type="dxa"/>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30.00</w:t>
            </w:r>
          </w:p>
        </w:tc>
        <w:tc>
          <w:tcPr>
            <w:tcW w:w="2977" w:type="dxa"/>
            <w:gridSpan w:val="2"/>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、帮助住房最危险、经济最贫困农户解决最基本的安全住房，补助对象包括居住在危房中的建档立卡贫困户、低保户、分散供养特困人家庭的危房改造以及其他符合政策规定的农村困难群众基本住房安全保障。</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、完后中央、省安排的</w:t>
            </w:r>
            <w:r>
              <w:rPr>
                <w:rFonts w:ascii="方正书宋_GBK" w:eastAsia="方正书宋_GBK"/>
              </w:rPr>
              <w:t>2020-2021</w:t>
            </w:r>
            <w:r>
              <w:rPr>
                <w:rFonts w:hint="eastAsia" w:ascii="方正书宋_GBK" w:eastAsia="方正书宋_GBK"/>
              </w:rPr>
              <w:t>年度农村危房改造任务。</w:t>
            </w:r>
          </w:p>
        </w:tc>
      </w:tr>
    </w:tbl>
    <w:p>
      <w:pPr>
        <w:spacing w:line="14" w:lineRule="exact"/>
        <w:ind w:firstLine="420" w:firstLineChars="200"/>
        <w:jc w:val="center"/>
        <w:rPr>
          <w:rFonts w:hAnsi="宋体"/>
        </w:rPr>
      </w:pPr>
      <w:r>
        <w:rPr>
          <w:rFonts w:ascii="方正书宋_GBK" w:eastAsia="方正书宋_GBK"/>
        </w:rPr>
        <w:t xml:space="preserve"> </w:t>
      </w:r>
    </w:p>
    <w:tbl>
      <w:tblPr>
        <w:tblStyle w:val="10"/>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完成四类重点对象危房改造以及其他符合政策规定的农村困难群众基本住房安全保障，加大对深度贫困地区其他农户的支持力度。</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完成四类重点对象危房改造以及其他符合政策规定的农村困难群众基本住房安全保障，加大对深度贫困地区其他农户的支持力度。</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待定</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改造后房屋验收合格比率</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改造后房屋验收合格比率</w:t>
            </w:r>
          </w:p>
        </w:tc>
        <w:tc>
          <w:tcPr>
            <w:tcW w:w="1276" w:type="dxa"/>
            <w:vAlign w:val="center"/>
          </w:tcPr>
          <w:p>
            <w:pPr>
              <w:spacing w:line="300" w:lineRule="exact"/>
              <w:jc w:val="left"/>
              <w:rPr>
                <w:rFonts w:hint="eastAsia" w:ascii="方正书宋_GBK" w:eastAsia="方正书宋_GBK"/>
              </w:rPr>
            </w:pPr>
            <w:r>
              <w:rPr>
                <w:rFonts w:ascii="方正书宋_GBK" w:eastAsia="方正书宋_GBK"/>
              </w:rPr>
              <w:t>100%</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农房设计</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农房设计</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有基本设计</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当年开工率</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当年开工率</w:t>
            </w:r>
          </w:p>
        </w:tc>
        <w:tc>
          <w:tcPr>
            <w:tcW w:w="1276" w:type="dxa"/>
            <w:vAlign w:val="center"/>
          </w:tcPr>
          <w:p>
            <w:pPr>
              <w:spacing w:line="300" w:lineRule="exact"/>
              <w:jc w:val="left"/>
              <w:rPr>
                <w:rFonts w:hint="eastAsia" w:ascii="方正书宋_GBK" w:eastAsia="方正书宋_GBK"/>
              </w:rPr>
            </w:pPr>
            <w:r>
              <w:rPr>
                <w:rFonts w:ascii="方正书宋_GBK" w:eastAsia="方正书宋_GBK"/>
              </w:rPr>
              <w:t>100%</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执行分类分级补助标准，对深度贫困地区特困户倾斜支持</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执行分类分级补助标准，对深度贫困地区特困户倾斜支持。</w:t>
            </w:r>
          </w:p>
        </w:tc>
        <w:tc>
          <w:tcPr>
            <w:tcW w:w="1276" w:type="dxa"/>
            <w:vAlign w:val="center"/>
          </w:tcPr>
          <w:p>
            <w:pPr>
              <w:spacing w:line="300" w:lineRule="exact"/>
              <w:jc w:val="left"/>
              <w:rPr>
                <w:rFonts w:ascii="方正书宋_GBK" w:eastAsia="方正书宋_GBK"/>
              </w:rPr>
            </w:pPr>
            <w:r>
              <w:rPr>
                <w:rFonts w:ascii="方正书宋_GBK" w:eastAsia="方正书宋_GBK"/>
              </w:rPr>
              <w:t>100%</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符合条件的危房修缮加固</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符合条件的危房修缮加固</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因地制宜开展</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改造后房屋在相当于本地区抗震设防烈度地震中表现。</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改造后房屋在相当于本地区抗震设防烈度地震中表现。</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无严重损毁</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人畜分离、卫生厕所等基本卫生条件</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人畜分离、卫生厕所等基本卫生条件</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基本保障</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深度贫困地区县可按照贫困县统筹整合使用财政涉农资金的相关要求，依据当地脱贫攻坚规划，在农业生产发展和农村基础设施建设的范围内，奖资金统筹安排使用。</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深度贫困地区县可按照贫困县统筹整合使用财政涉农资金的相关要求，依据当地脱贫攻坚规划，在农业生产发展和农村基础设施建设的范围内，奖资金统筹安排使用。</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统筹使用资金</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改造后房屋保持安全期限</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拆除重建的房屋保持安全期限</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30</w:t>
            </w:r>
            <w:r>
              <w:rPr>
                <w:rFonts w:hint="eastAsia" w:ascii="方正书宋_GBK" w:eastAsia="方正书宋_GBK"/>
              </w:rPr>
              <w:t>年</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改造后房屋保持安全期限</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维修加固的房屋保持安全期限</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15</w:t>
            </w:r>
            <w:r>
              <w:rPr>
                <w:rFonts w:hint="eastAsia" w:ascii="方正书宋_GBK" w:eastAsia="方正书宋_GBK"/>
              </w:rPr>
              <w:t>年</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危房改造户满意度</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危房改造户满意度</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文件要求</w:t>
            </w:r>
          </w:p>
        </w:tc>
      </w:tr>
    </w:tbl>
    <w:p>
      <w:pPr>
        <w:spacing w:line="300" w:lineRule="exact"/>
        <w:ind w:firstLine="420" w:firstLineChars="200"/>
        <w:jc w:val="left"/>
        <w:sectPr>
          <w:pgSz w:w="11907" w:h="16839"/>
          <w:pgMar w:top="1984" w:right="1304" w:bottom="1134" w:left="1304" w:header="851" w:footer="992" w:gutter="0"/>
          <w:cols w:space="720" w:num="1"/>
          <w:docGrid w:type="lines" w:linePitch="312" w:charSpace="0"/>
        </w:sectPr>
      </w:pPr>
    </w:p>
    <w:p>
      <w:pPr>
        <w:spacing w:line="300" w:lineRule="exact"/>
        <w:ind w:firstLine="420" w:firstLineChars="200"/>
        <w:jc w:val="left"/>
      </w:pPr>
    </w:p>
    <w:p>
      <w:pPr>
        <w:ind w:firstLine="562" w:firstLineChars="200"/>
        <w:jc w:val="left"/>
        <w:outlineLvl w:val="1"/>
        <w:rPr>
          <w:rFonts w:hAnsi="宋体"/>
          <w:b/>
          <w:sz w:val="28"/>
        </w:rPr>
      </w:pPr>
      <w:r>
        <w:rPr>
          <w:rFonts w:hint="eastAsia" w:ascii="方正仿宋_GBK" w:eastAsia="方正仿宋_GBK"/>
          <w:b/>
          <w:sz w:val="28"/>
        </w:rPr>
        <w:t>4、关于提前下达2020年省级大气污染防治资金(用于农村地区清洁取暖2017年任务运行补贴)预算的通知绩效目标表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7" w:name="_Toc32584915"/>
      <w:r>
        <w:rPr>
          <w:rFonts w:hint="eastAsia" w:ascii="方正仿宋_GBK" w:eastAsia="方正仿宋_GBK"/>
          <w:b/>
          <w:sz w:val="28"/>
        </w:rPr>
        <w:instrText xml:space="preserve">4、关于提前下达2020年省级大气污染防治资金(用于农村地区清洁取暖2017年任务运行补贴)预算的通知绩效目标表</w:instrText>
      </w:r>
      <w:bookmarkEnd w:id="7"/>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10"/>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pPr>
              <w:spacing w:line="300" w:lineRule="exact"/>
              <w:jc w:val="left"/>
              <w:rPr>
                <w:rFonts w:ascii="方正书宋_GBK" w:eastAsia="方正书宋_GBK"/>
                <w:b/>
              </w:rPr>
            </w:pPr>
            <w:r>
              <w:rPr>
                <w:rFonts w:ascii="方正书宋_GBK" w:eastAsia="方正书宋_GBK"/>
                <w:b/>
              </w:rPr>
              <w:t>333002</w:t>
            </w:r>
            <w:r>
              <w:rPr>
                <w:rFonts w:hint="eastAsia" w:ascii="方正书宋_GBK" w:eastAsia="方正书宋_GBK"/>
                <w:b/>
              </w:rPr>
              <w:t>石家庄市鹿泉区住房和城乡建设局</w:t>
            </w:r>
          </w:p>
        </w:tc>
        <w:tc>
          <w:tcPr>
            <w:tcW w:w="1701" w:type="dxa"/>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pPr>
              <w:spacing w:line="300" w:lineRule="exact"/>
              <w:jc w:val="left"/>
              <w:rPr>
                <w:rFonts w:ascii="方正书宋_GBK" w:eastAsia="方正书宋_GBK"/>
              </w:rPr>
            </w:pPr>
            <w:r>
              <w:rPr>
                <w:rFonts w:ascii="方正书宋_GBK" w:eastAsia="方正书宋_GBK"/>
              </w:rPr>
              <w:t>333-0301-YBN-WZCV</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vAlign w:val="center"/>
          </w:tcPr>
          <w:p>
            <w:pPr>
              <w:spacing w:line="300" w:lineRule="exact"/>
              <w:jc w:val="left"/>
              <w:rPr>
                <w:rFonts w:ascii="方正书宋_GBK" w:eastAsia="方正书宋_GBK"/>
              </w:rPr>
            </w:pPr>
            <w:r>
              <w:rPr>
                <w:rFonts w:hint="eastAsia" w:ascii="方正书宋_GBK" w:eastAsia="方正书宋_GBK"/>
              </w:rPr>
              <w:t>关于提前下达</w:t>
            </w:r>
            <w:r>
              <w:rPr>
                <w:rFonts w:ascii="方正书宋_GBK" w:eastAsia="方正书宋_GBK"/>
              </w:rPr>
              <w:t>2020</w:t>
            </w:r>
            <w:r>
              <w:rPr>
                <w:rFonts w:hint="eastAsia" w:ascii="方正书宋_GBK" w:eastAsia="方正书宋_GBK"/>
              </w:rPr>
              <w:t>年省级大气污染防治资金</w:t>
            </w:r>
            <w:r>
              <w:rPr>
                <w:rFonts w:ascii="方正书宋_GBK" w:eastAsia="方正书宋_GBK"/>
              </w:rPr>
              <w:t>(</w:t>
            </w:r>
            <w:r>
              <w:rPr>
                <w:rFonts w:hint="eastAsia" w:ascii="方正书宋_GBK" w:eastAsia="方正书宋_GBK"/>
              </w:rPr>
              <w:t>用于农村地区清洁取暖</w:t>
            </w:r>
            <w:r>
              <w:rPr>
                <w:rFonts w:ascii="方正书宋_GBK" w:eastAsia="方正书宋_GBK"/>
              </w:rPr>
              <w:t>2017</w:t>
            </w:r>
            <w:r>
              <w:rPr>
                <w:rFonts w:hint="eastAsia" w:ascii="方正书宋_GBK" w:eastAsia="方正书宋_GBK"/>
              </w:rPr>
              <w:t>年任务运行补贴</w:t>
            </w:r>
            <w:r>
              <w:rPr>
                <w:rFonts w:ascii="方正书宋_GBK" w:eastAsia="方正书宋_GBK"/>
              </w:rPr>
              <w:t>)</w:t>
            </w:r>
            <w:r>
              <w:rPr>
                <w:rFonts w:hint="eastAsia" w:ascii="方正书宋_GBK" w:eastAsia="方正书宋_GBK"/>
              </w:rPr>
              <w:t>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pPr>
              <w:spacing w:line="300" w:lineRule="exact"/>
              <w:jc w:val="left"/>
              <w:rPr>
                <w:rFonts w:ascii="方正书宋_GBK" w:eastAsia="方正书宋_GBK"/>
              </w:rPr>
            </w:pPr>
            <w:r>
              <w:rPr>
                <w:rFonts w:ascii="方正书宋_GBK" w:eastAsia="方正书宋_GBK"/>
              </w:rPr>
              <w:t>1332.00</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pPr>
              <w:spacing w:line="300" w:lineRule="exact"/>
              <w:jc w:val="left"/>
              <w:rPr>
                <w:rFonts w:ascii="方正书宋_GBK" w:eastAsia="方正书宋_GBK"/>
              </w:rPr>
            </w:pPr>
            <w:r>
              <w:rPr>
                <w:rFonts w:ascii="方正书宋_GBK" w:eastAsia="方正书宋_GBK"/>
              </w:rPr>
              <w:t>1332.00</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pPr>
              <w:spacing w:line="300" w:lineRule="exact"/>
              <w:jc w:val="left"/>
              <w:outlineLvl w:val="1"/>
            </w:pPr>
          </w:p>
        </w:tc>
        <w:tc>
          <w:tcPr>
            <w:tcW w:w="8278" w:type="dxa"/>
            <w:gridSpan w:val="6"/>
            <w:vAlign w:val="center"/>
          </w:tcPr>
          <w:p>
            <w:pPr>
              <w:spacing w:line="300" w:lineRule="exact"/>
              <w:jc w:val="left"/>
              <w:rPr>
                <w:rFonts w:ascii="方正书宋_GBK" w:eastAsia="方正书宋_GBK"/>
              </w:rPr>
            </w:pPr>
            <w:r>
              <w:rPr>
                <w:rFonts w:ascii="方正书宋_GBK" w:eastAsia="方正书宋_GBK"/>
              </w:rPr>
              <w:t>2017</w:t>
            </w:r>
            <w:r>
              <w:rPr>
                <w:rFonts w:hint="eastAsia" w:ascii="方正书宋_GBK" w:eastAsia="方正书宋_GBK"/>
              </w:rPr>
              <w:t>年双代用户第三年度运行补贴；煤改气用户</w:t>
            </w:r>
            <w:r>
              <w:rPr>
                <w:rFonts w:ascii="方正书宋_GBK" w:eastAsia="方正书宋_GBK"/>
              </w:rPr>
              <w:t>80764</w:t>
            </w:r>
            <w:r>
              <w:rPr>
                <w:rFonts w:hint="eastAsia" w:ascii="方正书宋_GBK" w:eastAsia="方正书宋_GBK"/>
              </w:rPr>
              <w:t>户，煤改电</w:t>
            </w:r>
            <w:r>
              <w:rPr>
                <w:rFonts w:ascii="方正书宋_GBK" w:eastAsia="方正书宋_GBK"/>
              </w:rPr>
              <w:t>1989</w:t>
            </w:r>
            <w:r>
              <w:rPr>
                <w:rFonts w:hint="eastAsia" w:ascii="方正书宋_GBK" w:eastAsia="方正书宋_GBK"/>
              </w:rPr>
              <w:t>户；采暖季结束后由燃气企业、电力公司核算气电量并进行公示，公示无误后清算，清算后由相关企业补贴用户等值气电量。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vAlign w:val="center"/>
          </w:tcPr>
          <w:p>
            <w:pPr>
              <w:spacing w:line="300" w:lineRule="exact"/>
              <w:jc w:val="left"/>
              <w:outlineLvl w:val="1"/>
            </w:pPr>
          </w:p>
        </w:tc>
        <w:tc>
          <w:tcPr>
            <w:tcW w:w="2410" w:type="dxa"/>
            <w:gridSpan w:val="2"/>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50.00</w:t>
            </w:r>
          </w:p>
        </w:tc>
        <w:tc>
          <w:tcPr>
            <w:tcW w:w="1587" w:type="dxa"/>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100.00</w:t>
            </w:r>
          </w:p>
        </w:tc>
        <w:tc>
          <w:tcPr>
            <w:tcW w:w="1304" w:type="dxa"/>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、采暖季后对农村煤改气和煤改电使用进行补贴，鼓励农户使用清洁能源取暖，减轻农户采暖费用，有效减少大气污染物排放。</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、三级指标</w:t>
            </w:r>
          </w:p>
        </w:tc>
      </w:tr>
    </w:tbl>
    <w:p>
      <w:pPr>
        <w:spacing w:line="14" w:lineRule="exact"/>
        <w:ind w:firstLine="420" w:firstLineChars="200"/>
        <w:jc w:val="center"/>
        <w:rPr>
          <w:rFonts w:hAnsi="宋体"/>
        </w:rPr>
      </w:pPr>
      <w:r>
        <w:rPr>
          <w:rFonts w:ascii="方正书宋_GBK" w:eastAsia="方正书宋_GBK"/>
        </w:rPr>
        <w:t xml:space="preserve"> </w:t>
      </w:r>
    </w:p>
    <w:tbl>
      <w:tblPr>
        <w:tblStyle w:val="10"/>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煤改气</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对</w:t>
            </w:r>
            <w:r>
              <w:rPr>
                <w:rFonts w:ascii="方正书宋_GBK" w:eastAsia="方正书宋_GBK"/>
              </w:rPr>
              <w:t>2017</w:t>
            </w:r>
            <w:r>
              <w:rPr>
                <w:rFonts w:hint="eastAsia" w:ascii="方正书宋_GBK" w:eastAsia="方正书宋_GBK"/>
              </w:rPr>
              <w:t>年度煤改气用户发放</w:t>
            </w:r>
            <w:r>
              <w:rPr>
                <w:rFonts w:ascii="方正书宋_GBK" w:eastAsia="方正书宋_GBK"/>
              </w:rPr>
              <w:t>2019—2020</w:t>
            </w:r>
            <w:r>
              <w:rPr>
                <w:rFonts w:hint="eastAsia" w:ascii="方正书宋_GBK" w:eastAsia="方正书宋_GBK"/>
              </w:rPr>
              <w:t>年采暖季运行补贴，每户最高补贴</w:t>
            </w:r>
            <w:r>
              <w:rPr>
                <w:rFonts w:ascii="方正书宋_GBK" w:eastAsia="方正书宋_GBK"/>
              </w:rPr>
              <w:t>960</w:t>
            </w:r>
            <w:r>
              <w:rPr>
                <w:rFonts w:hint="eastAsia" w:ascii="方正书宋_GBK" w:eastAsia="方正书宋_GBK"/>
              </w:rPr>
              <w:t>元。</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待采暖季结束后相关燃气企业按用户实际使用气量进行相关补贴</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相关企业提供</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煤改电</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对</w:t>
            </w:r>
            <w:r>
              <w:rPr>
                <w:rFonts w:ascii="方正书宋_GBK" w:eastAsia="方正书宋_GBK"/>
              </w:rPr>
              <w:t>2017</w:t>
            </w:r>
            <w:r>
              <w:rPr>
                <w:rFonts w:hint="eastAsia" w:ascii="方正书宋_GBK" w:eastAsia="方正书宋_GBK"/>
              </w:rPr>
              <w:t>年度煤改电用户发放</w:t>
            </w:r>
            <w:r>
              <w:rPr>
                <w:rFonts w:ascii="方正书宋_GBK" w:eastAsia="方正书宋_GBK"/>
              </w:rPr>
              <w:t>2019—2020</w:t>
            </w:r>
            <w:r>
              <w:rPr>
                <w:rFonts w:hint="eastAsia" w:ascii="方正书宋_GBK" w:eastAsia="方正书宋_GBK"/>
              </w:rPr>
              <w:t>年采暖季运行补贴，每户最高补贴</w:t>
            </w:r>
            <w:r>
              <w:rPr>
                <w:rFonts w:ascii="方正书宋_GBK" w:eastAsia="方正书宋_GBK"/>
              </w:rPr>
              <w:t>1200</w:t>
            </w:r>
            <w:r>
              <w:rPr>
                <w:rFonts w:hint="eastAsia" w:ascii="方正书宋_GBK" w:eastAsia="方正书宋_GBK"/>
              </w:rPr>
              <w:t>元。</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待采暖季结束后相关供电公司按用户实际用电量进行相关补贴</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相关企业提供</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补贴发放率</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对双代用户进行采暖补贴发放</w:t>
            </w:r>
          </w:p>
        </w:tc>
        <w:tc>
          <w:tcPr>
            <w:tcW w:w="1276" w:type="dxa"/>
            <w:vAlign w:val="center"/>
          </w:tcPr>
          <w:p>
            <w:pPr>
              <w:spacing w:line="300" w:lineRule="exact"/>
              <w:jc w:val="left"/>
              <w:rPr>
                <w:rFonts w:hint="eastAsia"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群众满意数量占总数的比例。</w:t>
            </w:r>
          </w:p>
        </w:tc>
        <w:tc>
          <w:tcPr>
            <w:tcW w:w="1276" w:type="dxa"/>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调查问卷</w:t>
            </w:r>
          </w:p>
        </w:tc>
      </w:tr>
    </w:tbl>
    <w:p>
      <w:pPr>
        <w:spacing w:line="300" w:lineRule="exact"/>
        <w:ind w:firstLine="420" w:firstLineChars="200"/>
        <w:jc w:val="left"/>
        <w:sectPr>
          <w:pgSz w:w="11907" w:h="16839"/>
          <w:pgMar w:top="1984" w:right="1304" w:bottom="1134" w:left="1304" w:header="851" w:footer="992" w:gutter="0"/>
          <w:cols w:space="720" w:num="1"/>
          <w:docGrid w:type="lines" w:linePitch="312" w:charSpace="0"/>
        </w:sectPr>
      </w:pPr>
    </w:p>
    <w:p>
      <w:pPr>
        <w:spacing w:line="300" w:lineRule="exact"/>
        <w:ind w:firstLine="420" w:firstLineChars="200"/>
        <w:jc w:val="left"/>
      </w:pPr>
    </w:p>
    <w:p>
      <w:pPr>
        <w:ind w:firstLine="562" w:firstLineChars="200"/>
        <w:jc w:val="left"/>
        <w:outlineLvl w:val="1"/>
        <w:rPr>
          <w:rFonts w:hAnsi="宋体"/>
          <w:b/>
          <w:sz w:val="28"/>
        </w:rPr>
      </w:pPr>
      <w:r>
        <w:rPr>
          <w:rFonts w:hint="eastAsia" w:ascii="方正仿宋_GBK" w:eastAsia="方正仿宋_GBK"/>
          <w:b/>
          <w:sz w:val="28"/>
        </w:rPr>
        <w:t>5、关于提前下达2020年省级老旧小区改造奖励资金的通知绩效目标表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8" w:name="_Toc32584916"/>
      <w:r>
        <w:rPr>
          <w:rFonts w:hint="eastAsia" w:ascii="方正仿宋_GBK" w:eastAsia="方正仿宋_GBK"/>
          <w:b/>
          <w:sz w:val="28"/>
        </w:rPr>
        <w:instrText xml:space="preserve">5、关于提前下达2020年省级老旧小区改造奖励资金的通知绩效目标表</w:instrText>
      </w:r>
      <w:bookmarkEnd w:id="8"/>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10"/>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pPr>
              <w:spacing w:line="300" w:lineRule="exact"/>
              <w:jc w:val="left"/>
              <w:rPr>
                <w:rFonts w:ascii="方正书宋_GBK" w:eastAsia="方正书宋_GBK"/>
                <w:b/>
              </w:rPr>
            </w:pPr>
            <w:r>
              <w:rPr>
                <w:rFonts w:ascii="方正书宋_GBK" w:eastAsia="方正书宋_GBK"/>
                <w:b/>
              </w:rPr>
              <w:t>333002</w:t>
            </w:r>
            <w:r>
              <w:rPr>
                <w:rFonts w:hint="eastAsia" w:ascii="方正书宋_GBK" w:eastAsia="方正书宋_GBK"/>
                <w:b/>
              </w:rPr>
              <w:t>石家庄市鹿泉区住房和城乡建设局</w:t>
            </w:r>
          </w:p>
        </w:tc>
        <w:tc>
          <w:tcPr>
            <w:tcW w:w="1701" w:type="dxa"/>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pPr>
              <w:spacing w:line="300" w:lineRule="exact"/>
              <w:jc w:val="left"/>
              <w:rPr>
                <w:rFonts w:ascii="方正书宋_GBK" w:eastAsia="方正书宋_GBK"/>
              </w:rPr>
            </w:pPr>
            <w:r>
              <w:rPr>
                <w:rFonts w:ascii="方正书宋_GBK" w:eastAsia="方正书宋_GBK"/>
              </w:rPr>
              <w:t>333-0101-YBN-4XIX</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vAlign w:val="center"/>
          </w:tcPr>
          <w:p>
            <w:pPr>
              <w:spacing w:line="300" w:lineRule="exact"/>
              <w:jc w:val="left"/>
              <w:rPr>
                <w:rFonts w:ascii="方正书宋_GBK" w:eastAsia="方正书宋_GBK"/>
              </w:rPr>
            </w:pPr>
            <w:r>
              <w:rPr>
                <w:rFonts w:hint="eastAsia" w:ascii="方正书宋_GBK" w:eastAsia="方正书宋_GBK"/>
              </w:rPr>
              <w:t>关于提前下达</w:t>
            </w:r>
            <w:r>
              <w:rPr>
                <w:rFonts w:ascii="方正书宋_GBK" w:eastAsia="方正书宋_GBK"/>
              </w:rPr>
              <w:t>2020</w:t>
            </w:r>
            <w:r>
              <w:rPr>
                <w:rFonts w:hint="eastAsia" w:ascii="方正书宋_GBK" w:eastAsia="方正书宋_GBK"/>
              </w:rPr>
              <w:t>年省级老旧小区改造奖励资金的通知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pPr>
              <w:spacing w:line="300" w:lineRule="exact"/>
              <w:jc w:val="left"/>
              <w:rPr>
                <w:rFonts w:ascii="方正书宋_GBK" w:eastAsia="方正书宋_GBK"/>
              </w:rPr>
            </w:pPr>
            <w:r>
              <w:rPr>
                <w:rFonts w:ascii="方正书宋_GBK" w:eastAsia="方正书宋_GBK"/>
              </w:rPr>
              <w:t>50.00</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pPr>
              <w:spacing w:line="300" w:lineRule="exact"/>
              <w:jc w:val="left"/>
              <w:rPr>
                <w:rFonts w:ascii="方正书宋_GBK" w:eastAsia="方正书宋_GBK"/>
              </w:rPr>
            </w:pPr>
            <w:r>
              <w:rPr>
                <w:rFonts w:ascii="方正书宋_GBK" w:eastAsia="方正书宋_GBK"/>
              </w:rPr>
              <w:t>50.00</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pPr>
              <w:spacing w:line="300" w:lineRule="exact"/>
              <w:jc w:val="left"/>
              <w:outlineLvl w:val="1"/>
            </w:pPr>
          </w:p>
        </w:tc>
        <w:tc>
          <w:tcPr>
            <w:tcW w:w="8278" w:type="dxa"/>
            <w:gridSpan w:val="6"/>
            <w:vAlign w:val="center"/>
          </w:tcPr>
          <w:p>
            <w:pPr>
              <w:spacing w:line="300" w:lineRule="exact"/>
              <w:jc w:val="left"/>
              <w:rPr>
                <w:rFonts w:ascii="方正书宋_GBK" w:eastAsia="方正书宋_GBK"/>
              </w:rPr>
            </w:pPr>
            <w:r>
              <w:rPr>
                <w:rFonts w:hint="eastAsia" w:ascii="方正书宋_GBK" w:eastAsia="方正书宋_GBK"/>
              </w:rPr>
              <w:t>对</w:t>
            </w:r>
            <w:r>
              <w:rPr>
                <w:rFonts w:ascii="方正书宋_GBK" w:eastAsia="方正书宋_GBK"/>
              </w:rPr>
              <w:t>17</w:t>
            </w:r>
            <w:r>
              <w:rPr>
                <w:rFonts w:hint="eastAsia" w:ascii="方正书宋_GBK" w:eastAsia="方正书宋_GBK"/>
              </w:rPr>
              <w:t>个老旧小区进行供水、供热、建筑节能改造以及线路等基础设施维护提升。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vAlign w:val="center"/>
          </w:tcPr>
          <w:p>
            <w:pPr>
              <w:spacing w:line="300" w:lineRule="exact"/>
              <w:jc w:val="left"/>
              <w:outlineLvl w:val="1"/>
            </w:pPr>
          </w:p>
        </w:tc>
        <w:tc>
          <w:tcPr>
            <w:tcW w:w="2410" w:type="dxa"/>
            <w:gridSpan w:val="2"/>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、按期完成改造任务，保障工程质量</w:t>
            </w:r>
            <w:r>
              <w:rPr>
                <w:rFonts w:ascii="方正书宋_GBK" w:eastAsia="方正书宋_GBK"/>
              </w:rPr>
              <w:t>,</w:t>
            </w:r>
            <w:r>
              <w:rPr>
                <w:rFonts w:hint="eastAsia" w:ascii="方正书宋_GBK" w:eastAsia="方正书宋_GBK"/>
              </w:rPr>
              <w:t>改善群众居住环境</w:t>
            </w:r>
          </w:p>
        </w:tc>
      </w:tr>
    </w:tbl>
    <w:p>
      <w:pPr>
        <w:spacing w:line="14" w:lineRule="exact"/>
        <w:ind w:firstLine="420" w:firstLineChars="200"/>
        <w:jc w:val="center"/>
        <w:rPr>
          <w:rFonts w:hAnsi="宋体"/>
        </w:rPr>
      </w:pPr>
      <w:r>
        <w:rPr>
          <w:rFonts w:ascii="方正书宋_GBK" w:eastAsia="方正书宋_GBK"/>
        </w:rPr>
        <w:t xml:space="preserve"> </w:t>
      </w:r>
    </w:p>
    <w:tbl>
      <w:tblPr>
        <w:tblStyle w:val="10"/>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老旧小区</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符合改造要求的老旧小区</w:t>
            </w:r>
          </w:p>
        </w:tc>
        <w:tc>
          <w:tcPr>
            <w:tcW w:w="1276" w:type="dxa"/>
            <w:vAlign w:val="center"/>
          </w:tcPr>
          <w:p>
            <w:pPr>
              <w:spacing w:line="300" w:lineRule="exact"/>
              <w:jc w:val="left"/>
              <w:rPr>
                <w:rFonts w:ascii="方正书宋_GBK" w:eastAsia="方正书宋_GBK"/>
              </w:rPr>
            </w:pPr>
            <w:r>
              <w:rPr>
                <w:rFonts w:ascii="方正书宋_GBK" w:eastAsia="方正书宋_GBK"/>
              </w:rPr>
              <w:t>17</w:t>
            </w:r>
            <w:r>
              <w:rPr>
                <w:rFonts w:hint="eastAsia" w:ascii="方正书宋_GBK" w:eastAsia="方正书宋_GBK"/>
              </w:rPr>
              <w:t>个</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工程完成量</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实际完成工程量占计划完成工程量的比率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改造面积</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符合改造要求的老旧小区</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12.3</w:t>
            </w:r>
            <w:r>
              <w:rPr>
                <w:rFonts w:hint="eastAsia" w:ascii="方正书宋_GBK" w:eastAsia="方正书宋_GBK"/>
              </w:rPr>
              <w:t>万平米</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改造户数</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符合改造要求的老旧小区</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1023</w:t>
            </w:r>
            <w:r>
              <w:rPr>
                <w:rFonts w:hint="eastAsia" w:ascii="方正书宋_GBK" w:eastAsia="方正书宋_GBK"/>
              </w:rPr>
              <w:t>户</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工程验收合格率</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通过验收的工程量占建设工程总量比率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长期使用性</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能够长期较好地为业主提供良好的居住环境</w:t>
            </w:r>
          </w:p>
          <w:p>
            <w:pPr>
              <w:spacing w:line="300" w:lineRule="exact"/>
              <w:jc w:val="left"/>
              <w:rPr>
                <w:rFonts w:ascii="方正书宋_GBK" w:eastAsia="方正书宋_GBK"/>
              </w:rPr>
            </w:pPr>
            <w:r>
              <w:rPr>
                <w:rFonts w:hint="eastAsia" w:ascii="方正书宋_GBK" w:eastAsia="方正书宋_GBK"/>
              </w:rPr>
              <w:t>。</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5</w:t>
            </w:r>
            <w:r>
              <w:rPr>
                <w:rFonts w:hint="eastAsia" w:ascii="方正书宋_GBK" w:eastAsia="方正书宋_GBK"/>
              </w:rPr>
              <w:t>年</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群众满意数量占总数的比例。</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调查问卷</w:t>
            </w:r>
          </w:p>
        </w:tc>
      </w:tr>
    </w:tbl>
    <w:p>
      <w:pPr>
        <w:spacing w:line="300" w:lineRule="exact"/>
        <w:ind w:firstLine="420" w:firstLineChars="200"/>
        <w:jc w:val="left"/>
        <w:sectPr>
          <w:pgSz w:w="11907" w:h="16839"/>
          <w:pgMar w:top="1984" w:right="1304" w:bottom="1134" w:left="1304" w:header="851" w:footer="992" w:gutter="0"/>
          <w:cols w:space="720" w:num="1"/>
          <w:docGrid w:type="lines" w:linePitch="312" w:charSpace="0"/>
        </w:sectPr>
      </w:pPr>
    </w:p>
    <w:p>
      <w:pPr>
        <w:spacing w:line="300" w:lineRule="exact"/>
        <w:ind w:firstLine="420" w:firstLineChars="200"/>
        <w:jc w:val="left"/>
      </w:pPr>
    </w:p>
    <w:p>
      <w:pPr>
        <w:ind w:firstLine="562" w:firstLineChars="200"/>
        <w:jc w:val="left"/>
        <w:outlineLvl w:val="1"/>
        <w:rPr>
          <w:rFonts w:hAnsi="宋体"/>
          <w:b/>
          <w:sz w:val="28"/>
        </w:rPr>
      </w:pPr>
      <w:r>
        <w:rPr>
          <w:rFonts w:hint="eastAsia" w:ascii="方正仿宋_GBK" w:eastAsia="方正仿宋_GBK"/>
          <w:b/>
          <w:sz w:val="28"/>
        </w:rPr>
        <w:t>6、关于提前下达2020年中央财政农村危房改造补助资金预算的通知绩效目标表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9" w:name="_Toc32584917"/>
      <w:r>
        <w:rPr>
          <w:rFonts w:hint="eastAsia" w:ascii="方正仿宋_GBK" w:eastAsia="方正仿宋_GBK"/>
          <w:b/>
          <w:sz w:val="28"/>
        </w:rPr>
        <w:instrText xml:space="preserve">6、关于提前下达2020年中央财政农村危房改造补助资金预算的通知绩效目标表</w:instrText>
      </w:r>
      <w:bookmarkEnd w:id="9"/>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10"/>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pPr>
              <w:spacing w:line="300" w:lineRule="exact"/>
              <w:jc w:val="left"/>
              <w:rPr>
                <w:rFonts w:ascii="方正书宋_GBK" w:eastAsia="方正书宋_GBK"/>
                <w:b/>
              </w:rPr>
            </w:pPr>
            <w:r>
              <w:rPr>
                <w:rFonts w:ascii="方正书宋_GBK" w:eastAsia="方正书宋_GBK"/>
                <w:b/>
              </w:rPr>
              <w:t>333002</w:t>
            </w:r>
            <w:r>
              <w:rPr>
                <w:rFonts w:hint="eastAsia" w:ascii="方正书宋_GBK" w:eastAsia="方正书宋_GBK"/>
                <w:b/>
              </w:rPr>
              <w:t>石家庄市鹿泉区住房和城乡建设局</w:t>
            </w:r>
          </w:p>
        </w:tc>
        <w:tc>
          <w:tcPr>
            <w:tcW w:w="1701" w:type="dxa"/>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pPr>
              <w:spacing w:line="300" w:lineRule="exact"/>
              <w:jc w:val="left"/>
              <w:rPr>
                <w:rFonts w:ascii="方正书宋_GBK" w:eastAsia="方正书宋_GBK"/>
              </w:rPr>
            </w:pPr>
            <w:r>
              <w:rPr>
                <w:rFonts w:ascii="方正书宋_GBK" w:eastAsia="方正书宋_GBK"/>
              </w:rPr>
              <w:t>333-0304-YBN-SPMF</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vAlign w:val="center"/>
          </w:tcPr>
          <w:p>
            <w:pPr>
              <w:spacing w:line="300" w:lineRule="exact"/>
              <w:jc w:val="left"/>
              <w:rPr>
                <w:rFonts w:ascii="方正书宋_GBK" w:eastAsia="方正书宋_GBK"/>
              </w:rPr>
            </w:pPr>
            <w:r>
              <w:rPr>
                <w:rFonts w:hint="eastAsia" w:ascii="方正书宋_GBK" w:eastAsia="方正书宋_GBK"/>
              </w:rPr>
              <w:t>关于提前下达</w:t>
            </w:r>
            <w:r>
              <w:rPr>
                <w:rFonts w:ascii="方正书宋_GBK" w:eastAsia="方正书宋_GBK"/>
              </w:rPr>
              <w:t>2020</w:t>
            </w:r>
            <w:r>
              <w:rPr>
                <w:rFonts w:hint="eastAsia" w:ascii="方正书宋_GBK" w:eastAsia="方正书宋_GBK"/>
              </w:rPr>
              <w:t>年中央财政农村危房改造补助资金预算的通知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pPr>
              <w:spacing w:line="300" w:lineRule="exact"/>
              <w:jc w:val="left"/>
              <w:rPr>
                <w:rFonts w:ascii="方正书宋_GBK" w:eastAsia="方正书宋_GBK"/>
              </w:rPr>
            </w:pPr>
            <w:r>
              <w:rPr>
                <w:rFonts w:ascii="方正书宋_GBK" w:eastAsia="方正书宋_GBK"/>
              </w:rPr>
              <w:t>210.00</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pPr>
              <w:spacing w:line="300" w:lineRule="exact"/>
              <w:jc w:val="left"/>
              <w:rPr>
                <w:rFonts w:ascii="方正书宋_GBK" w:eastAsia="方正书宋_GBK"/>
              </w:rPr>
            </w:pPr>
            <w:r>
              <w:rPr>
                <w:rFonts w:ascii="方正书宋_GBK" w:eastAsia="方正书宋_GBK"/>
              </w:rPr>
              <w:t>210.00</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pPr>
              <w:spacing w:line="300" w:lineRule="exact"/>
              <w:jc w:val="left"/>
              <w:outlineLvl w:val="1"/>
            </w:pPr>
          </w:p>
        </w:tc>
        <w:tc>
          <w:tcPr>
            <w:tcW w:w="8278" w:type="dxa"/>
            <w:gridSpan w:val="6"/>
            <w:vAlign w:val="center"/>
          </w:tcPr>
          <w:p>
            <w:pPr>
              <w:spacing w:line="300" w:lineRule="exact"/>
              <w:jc w:val="left"/>
              <w:rPr>
                <w:rFonts w:ascii="方正书宋_GBK" w:eastAsia="方正书宋_GBK"/>
              </w:rPr>
            </w:pPr>
            <w:r>
              <w:rPr>
                <w:rFonts w:hint="eastAsia" w:ascii="方正书宋_GBK" w:eastAsia="方正书宋_GBK"/>
              </w:rPr>
              <w:t>农村危房改造补助资金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vAlign w:val="center"/>
          </w:tcPr>
          <w:p>
            <w:pPr>
              <w:spacing w:line="300" w:lineRule="exact"/>
              <w:jc w:val="left"/>
              <w:outlineLvl w:val="1"/>
            </w:pPr>
          </w:p>
        </w:tc>
        <w:tc>
          <w:tcPr>
            <w:tcW w:w="2410" w:type="dxa"/>
            <w:gridSpan w:val="2"/>
            <w:tcBorders>
              <w:bottom w:val="single" w:color="000000" w:sz="6" w:space="0"/>
            </w:tcBorders>
            <w:vAlign w:val="center"/>
          </w:tcPr>
          <w:p>
            <w:pPr>
              <w:spacing w:line="300" w:lineRule="exact"/>
              <w:jc w:val="center"/>
              <w:rPr>
                <w:rFonts w:ascii="方正书宋_GBK" w:eastAsia="方正书宋_GBK"/>
              </w:rPr>
            </w:pPr>
          </w:p>
        </w:tc>
        <w:tc>
          <w:tcPr>
            <w:tcW w:w="1587" w:type="dxa"/>
            <w:tcBorders>
              <w:bottom w:val="single" w:color="000000" w:sz="6" w:space="0"/>
            </w:tcBorders>
            <w:vAlign w:val="center"/>
          </w:tcPr>
          <w:p>
            <w:pPr>
              <w:spacing w:line="300" w:lineRule="exact"/>
              <w:jc w:val="center"/>
              <w:rPr>
                <w:rFonts w:ascii="方正书宋_GBK" w:eastAsia="方正书宋_GBK"/>
              </w:rPr>
            </w:pPr>
          </w:p>
        </w:tc>
        <w:tc>
          <w:tcPr>
            <w:tcW w:w="1304" w:type="dxa"/>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30.00</w:t>
            </w:r>
          </w:p>
        </w:tc>
        <w:tc>
          <w:tcPr>
            <w:tcW w:w="2977" w:type="dxa"/>
            <w:gridSpan w:val="2"/>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、帮助住房最危险、经济最贫困农户解决最基本的安全住房，补助对象包括居住在危房中的建档立卡贫困户、低保户、分散供养特困人家庭的危房改造以及其他符合政策规定的农村困难群众基本住房安全保障。</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、完后中央、省安排的</w:t>
            </w:r>
            <w:r>
              <w:rPr>
                <w:rFonts w:ascii="方正书宋_GBK" w:eastAsia="方正书宋_GBK"/>
              </w:rPr>
              <w:t>2020-2021</w:t>
            </w:r>
            <w:r>
              <w:rPr>
                <w:rFonts w:hint="eastAsia" w:ascii="方正书宋_GBK" w:eastAsia="方正书宋_GBK"/>
              </w:rPr>
              <w:t>年度农村危房改造任务。</w:t>
            </w:r>
          </w:p>
        </w:tc>
      </w:tr>
    </w:tbl>
    <w:p>
      <w:pPr>
        <w:spacing w:line="14" w:lineRule="exact"/>
        <w:ind w:firstLine="420" w:firstLineChars="200"/>
        <w:jc w:val="center"/>
        <w:rPr>
          <w:rFonts w:hAnsi="宋体"/>
        </w:rPr>
      </w:pPr>
      <w:r>
        <w:rPr>
          <w:rFonts w:ascii="方正书宋_GBK" w:eastAsia="方正书宋_GBK"/>
        </w:rPr>
        <w:t xml:space="preserve"> </w:t>
      </w:r>
    </w:p>
    <w:tbl>
      <w:tblPr>
        <w:tblStyle w:val="10"/>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完成四类重点对象危房改造以及其他符合政策规定的农村困难群众基本住房安全保障，加大对深度贫困地区其他农户的支持力度。</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完成四类重点对象危房改造以及其他符合政策规定的农村困难群众基本住房安全保障，加大对深度贫困地区其他农户的支持力度。</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待定</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改造后房屋验收合格比率</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改造后房屋验收合格比率</w:t>
            </w:r>
          </w:p>
        </w:tc>
        <w:tc>
          <w:tcPr>
            <w:tcW w:w="1276" w:type="dxa"/>
            <w:vAlign w:val="center"/>
          </w:tcPr>
          <w:p>
            <w:pPr>
              <w:spacing w:line="300" w:lineRule="exact"/>
              <w:jc w:val="left"/>
              <w:rPr>
                <w:rFonts w:hint="eastAsia" w:ascii="方正书宋_GBK" w:eastAsia="方正书宋_GBK"/>
              </w:rPr>
            </w:pPr>
            <w:r>
              <w:rPr>
                <w:rFonts w:ascii="方正书宋_GBK" w:eastAsia="方正书宋_GBK"/>
              </w:rPr>
              <w:t>100%</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农房设计</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农房设计</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有基本设计</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当年开工率</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当年开工率</w:t>
            </w:r>
          </w:p>
        </w:tc>
        <w:tc>
          <w:tcPr>
            <w:tcW w:w="1276" w:type="dxa"/>
            <w:vAlign w:val="center"/>
          </w:tcPr>
          <w:p>
            <w:pPr>
              <w:spacing w:line="300" w:lineRule="exact"/>
              <w:jc w:val="left"/>
              <w:rPr>
                <w:rFonts w:hint="eastAsia" w:ascii="方正书宋_GBK" w:eastAsia="方正书宋_GBK"/>
              </w:rPr>
            </w:pPr>
            <w:r>
              <w:rPr>
                <w:rFonts w:ascii="方正书宋_GBK" w:eastAsia="方正书宋_GBK"/>
              </w:rPr>
              <w:t>100%</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执行分类分级补助标准，对深度贫困地区特困户倾斜支持</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执行分类分级补助标准，对深度贫困地区特困户倾斜支持。</w:t>
            </w:r>
          </w:p>
        </w:tc>
        <w:tc>
          <w:tcPr>
            <w:tcW w:w="1276" w:type="dxa"/>
            <w:vAlign w:val="center"/>
          </w:tcPr>
          <w:p>
            <w:pPr>
              <w:spacing w:line="300" w:lineRule="exact"/>
              <w:jc w:val="left"/>
              <w:rPr>
                <w:rFonts w:ascii="方正书宋_GBK" w:eastAsia="方正书宋_GBK"/>
              </w:rPr>
            </w:pPr>
            <w:r>
              <w:rPr>
                <w:rFonts w:ascii="方正书宋_GBK" w:eastAsia="方正书宋_GBK"/>
              </w:rPr>
              <w:t>100%</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符合条件的危房修缮加固</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符合条件的危房修缮加固</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因地制宜开展</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改造后房屋在相当于本地区抗震设防烈度地震中表现。</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改造后房屋在相当于本地区抗震设防烈度地震中表现。</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无严重损毁</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人畜分离、卫生厕所等基本卫生条件</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人畜分离、卫生厕所等基本卫生条件</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基本保障</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深度贫困地区县可按照贫困县统筹整合使用财政涉农资金的相关要求，依据当地脱贫攻坚规划，在农业生产发展和农村基础设施建设的范围内，奖资金统筹安排使用。</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深度贫困地区县可按照贫困县统筹整合使用财政涉农资金的相关要求，依据当地脱贫攻坚规划，在农业生产发展和农村基础设施建设的范围内，奖资金统筹安排使用。</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统筹使用资金</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改造后房屋保持安全期限</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拆除重建的房屋保持安全期限</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30</w:t>
            </w:r>
            <w:r>
              <w:rPr>
                <w:rFonts w:hint="eastAsia" w:ascii="方正书宋_GBK" w:eastAsia="方正书宋_GBK"/>
              </w:rPr>
              <w:t>年</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改造后房屋保持安全期限</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维修加固的房屋保持安全期限</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15</w:t>
            </w:r>
            <w:r>
              <w:rPr>
                <w:rFonts w:hint="eastAsia" w:ascii="方正书宋_GBK" w:eastAsia="方正书宋_GBK"/>
              </w:rPr>
              <w:t>年</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危房改造户满意度</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危房改造户满意度</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文件要求</w:t>
            </w:r>
          </w:p>
        </w:tc>
      </w:tr>
    </w:tbl>
    <w:p>
      <w:pPr>
        <w:spacing w:line="300" w:lineRule="exact"/>
        <w:ind w:firstLine="420" w:firstLineChars="200"/>
        <w:jc w:val="left"/>
        <w:sectPr>
          <w:pgSz w:w="11907" w:h="16839"/>
          <w:pgMar w:top="1984" w:right="1304" w:bottom="1134" w:left="1304" w:header="851" w:footer="992" w:gutter="0"/>
          <w:cols w:space="720" w:num="1"/>
          <w:docGrid w:type="lines" w:linePitch="312" w:charSpace="0"/>
        </w:sectPr>
      </w:pPr>
    </w:p>
    <w:p>
      <w:pPr>
        <w:spacing w:line="300" w:lineRule="exact"/>
        <w:ind w:firstLine="420" w:firstLineChars="200"/>
        <w:jc w:val="left"/>
      </w:pPr>
    </w:p>
    <w:p>
      <w:pPr>
        <w:ind w:firstLine="562" w:firstLineChars="200"/>
        <w:jc w:val="left"/>
        <w:outlineLvl w:val="1"/>
        <w:rPr>
          <w:rFonts w:hAnsi="宋体"/>
          <w:b/>
          <w:sz w:val="28"/>
        </w:rPr>
      </w:pPr>
      <w:r>
        <w:rPr>
          <w:rFonts w:hint="eastAsia" w:ascii="方正仿宋_GBK" w:eastAsia="方正仿宋_GBK"/>
          <w:b/>
          <w:sz w:val="28"/>
        </w:rPr>
        <w:t>7、关于提前下达2020年中央大气污染防治资金(用于农村地区清洁取暖2017年任务运行补贴)预算的通知绩效目标表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10" w:name="_Toc32584918"/>
      <w:r>
        <w:rPr>
          <w:rFonts w:hint="eastAsia" w:ascii="方正仿宋_GBK" w:eastAsia="方正仿宋_GBK"/>
          <w:b/>
          <w:sz w:val="28"/>
        </w:rPr>
        <w:instrText xml:space="preserve">7、关于提前下达2020年中央大气污染防治资金(用于农村地区清洁取暖2017年任务运行补贴)预算的通知绩效目标表</w:instrText>
      </w:r>
      <w:bookmarkEnd w:id="10"/>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10"/>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pPr>
              <w:spacing w:line="300" w:lineRule="exact"/>
              <w:jc w:val="left"/>
              <w:rPr>
                <w:rFonts w:ascii="方正书宋_GBK" w:eastAsia="方正书宋_GBK"/>
                <w:b/>
              </w:rPr>
            </w:pPr>
            <w:r>
              <w:rPr>
                <w:rFonts w:ascii="方正书宋_GBK" w:eastAsia="方正书宋_GBK"/>
                <w:b/>
              </w:rPr>
              <w:t>333002</w:t>
            </w:r>
            <w:r>
              <w:rPr>
                <w:rFonts w:hint="eastAsia" w:ascii="方正书宋_GBK" w:eastAsia="方正书宋_GBK"/>
                <w:b/>
              </w:rPr>
              <w:t>石家庄市鹿泉区住房和城乡建设局</w:t>
            </w:r>
          </w:p>
        </w:tc>
        <w:tc>
          <w:tcPr>
            <w:tcW w:w="1701" w:type="dxa"/>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pPr>
              <w:spacing w:line="300" w:lineRule="exact"/>
              <w:jc w:val="left"/>
              <w:rPr>
                <w:rFonts w:ascii="方正书宋_GBK" w:eastAsia="方正书宋_GBK"/>
              </w:rPr>
            </w:pPr>
            <w:r>
              <w:rPr>
                <w:rFonts w:ascii="方正书宋_GBK" w:eastAsia="方正书宋_GBK"/>
              </w:rPr>
              <w:t>333-0301-YBN-9M97</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vAlign w:val="center"/>
          </w:tcPr>
          <w:p>
            <w:pPr>
              <w:spacing w:line="300" w:lineRule="exact"/>
              <w:jc w:val="left"/>
              <w:rPr>
                <w:rFonts w:ascii="方正书宋_GBK" w:eastAsia="方正书宋_GBK"/>
              </w:rPr>
            </w:pPr>
            <w:r>
              <w:rPr>
                <w:rFonts w:hint="eastAsia" w:ascii="方正书宋_GBK" w:eastAsia="方正书宋_GBK"/>
              </w:rPr>
              <w:t>关于提前下达</w:t>
            </w:r>
            <w:r>
              <w:rPr>
                <w:rFonts w:ascii="方正书宋_GBK" w:eastAsia="方正书宋_GBK"/>
              </w:rPr>
              <w:t>2020</w:t>
            </w:r>
            <w:r>
              <w:rPr>
                <w:rFonts w:hint="eastAsia" w:ascii="方正书宋_GBK" w:eastAsia="方正书宋_GBK"/>
              </w:rPr>
              <w:t>年中央大气污染防治资金</w:t>
            </w:r>
            <w:r>
              <w:rPr>
                <w:rFonts w:ascii="方正书宋_GBK" w:eastAsia="方正书宋_GBK"/>
              </w:rPr>
              <w:t>(</w:t>
            </w:r>
            <w:r>
              <w:rPr>
                <w:rFonts w:hint="eastAsia" w:ascii="方正书宋_GBK" w:eastAsia="方正书宋_GBK"/>
              </w:rPr>
              <w:t>用于农村地区清洁取暖</w:t>
            </w:r>
            <w:r>
              <w:rPr>
                <w:rFonts w:ascii="方正书宋_GBK" w:eastAsia="方正书宋_GBK"/>
              </w:rPr>
              <w:t>2017</w:t>
            </w:r>
            <w:r>
              <w:rPr>
                <w:rFonts w:hint="eastAsia" w:ascii="方正书宋_GBK" w:eastAsia="方正书宋_GBK"/>
              </w:rPr>
              <w:t>年任务运行补贴</w:t>
            </w:r>
            <w:r>
              <w:rPr>
                <w:rFonts w:ascii="方正书宋_GBK" w:eastAsia="方正书宋_GBK"/>
              </w:rPr>
              <w:t>)</w:t>
            </w:r>
            <w:r>
              <w:rPr>
                <w:rFonts w:hint="eastAsia" w:ascii="方正书宋_GBK" w:eastAsia="方正书宋_GBK"/>
              </w:rPr>
              <w:t>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pPr>
              <w:spacing w:line="300" w:lineRule="exact"/>
              <w:jc w:val="left"/>
              <w:rPr>
                <w:rFonts w:ascii="方正书宋_GBK" w:eastAsia="方正书宋_GBK"/>
              </w:rPr>
            </w:pPr>
            <w:r>
              <w:rPr>
                <w:rFonts w:ascii="方正书宋_GBK" w:eastAsia="方正书宋_GBK"/>
              </w:rPr>
              <w:t>1332.00</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pPr>
              <w:spacing w:line="300" w:lineRule="exact"/>
              <w:jc w:val="left"/>
              <w:rPr>
                <w:rFonts w:ascii="方正书宋_GBK" w:eastAsia="方正书宋_GBK"/>
              </w:rPr>
            </w:pPr>
            <w:r>
              <w:rPr>
                <w:rFonts w:ascii="方正书宋_GBK" w:eastAsia="方正书宋_GBK"/>
              </w:rPr>
              <w:t>1332.00</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pPr>
              <w:spacing w:line="300" w:lineRule="exact"/>
              <w:jc w:val="left"/>
              <w:outlineLvl w:val="1"/>
            </w:pPr>
          </w:p>
        </w:tc>
        <w:tc>
          <w:tcPr>
            <w:tcW w:w="8278" w:type="dxa"/>
            <w:gridSpan w:val="6"/>
            <w:vAlign w:val="center"/>
          </w:tcPr>
          <w:p>
            <w:pPr>
              <w:spacing w:line="300" w:lineRule="exact"/>
              <w:jc w:val="left"/>
              <w:rPr>
                <w:rFonts w:ascii="方正书宋_GBK" w:eastAsia="方正书宋_GBK"/>
              </w:rPr>
            </w:pPr>
            <w:r>
              <w:rPr>
                <w:rFonts w:ascii="方正书宋_GBK" w:eastAsia="方正书宋_GBK"/>
              </w:rPr>
              <w:t>2017</w:t>
            </w:r>
            <w:r>
              <w:rPr>
                <w:rFonts w:hint="eastAsia" w:ascii="方正书宋_GBK" w:eastAsia="方正书宋_GBK"/>
              </w:rPr>
              <w:t>年双代用户第三年度运行补贴；煤改气用户</w:t>
            </w:r>
            <w:r>
              <w:rPr>
                <w:rFonts w:ascii="方正书宋_GBK" w:eastAsia="方正书宋_GBK"/>
              </w:rPr>
              <w:t>80764</w:t>
            </w:r>
            <w:r>
              <w:rPr>
                <w:rFonts w:hint="eastAsia" w:ascii="方正书宋_GBK" w:eastAsia="方正书宋_GBK"/>
              </w:rPr>
              <w:t>户，煤改电</w:t>
            </w:r>
            <w:r>
              <w:rPr>
                <w:rFonts w:ascii="方正书宋_GBK" w:eastAsia="方正书宋_GBK"/>
              </w:rPr>
              <w:t>1989</w:t>
            </w:r>
            <w:r>
              <w:rPr>
                <w:rFonts w:hint="eastAsia" w:ascii="方正书宋_GBK" w:eastAsia="方正书宋_GBK"/>
              </w:rPr>
              <w:t>户；采暖季结束后由燃气企业、电力公司核算气电量并进行公示，公示无误后清算，清算后由相关企业补贴用户等值气电量。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vAlign w:val="center"/>
          </w:tcPr>
          <w:p>
            <w:pPr>
              <w:spacing w:line="300" w:lineRule="exact"/>
              <w:jc w:val="left"/>
              <w:outlineLvl w:val="1"/>
            </w:pPr>
          </w:p>
        </w:tc>
        <w:tc>
          <w:tcPr>
            <w:tcW w:w="2410" w:type="dxa"/>
            <w:gridSpan w:val="2"/>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50.00</w:t>
            </w:r>
          </w:p>
        </w:tc>
        <w:tc>
          <w:tcPr>
            <w:tcW w:w="1587" w:type="dxa"/>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100.00</w:t>
            </w:r>
          </w:p>
        </w:tc>
        <w:tc>
          <w:tcPr>
            <w:tcW w:w="1304" w:type="dxa"/>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、采暖季后对农村煤改气和煤改电使用进行补贴，鼓励农户使用清洁能源取暖，减轻农户采暖费用，有效减少大气污染物排放。</w:t>
            </w:r>
          </w:p>
        </w:tc>
      </w:tr>
    </w:tbl>
    <w:p>
      <w:pPr>
        <w:spacing w:line="14" w:lineRule="exact"/>
        <w:ind w:firstLine="420" w:firstLineChars="200"/>
        <w:jc w:val="center"/>
        <w:rPr>
          <w:rFonts w:hAnsi="宋体"/>
        </w:rPr>
      </w:pPr>
      <w:r>
        <w:rPr>
          <w:rFonts w:ascii="方正书宋_GBK" w:eastAsia="方正书宋_GBK"/>
        </w:rPr>
        <w:t xml:space="preserve"> </w:t>
      </w:r>
    </w:p>
    <w:tbl>
      <w:tblPr>
        <w:tblStyle w:val="10"/>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煤改气</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对</w:t>
            </w:r>
            <w:r>
              <w:rPr>
                <w:rFonts w:ascii="方正书宋_GBK" w:eastAsia="方正书宋_GBK"/>
              </w:rPr>
              <w:t>2017</w:t>
            </w:r>
            <w:r>
              <w:rPr>
                <w:rFonts w:hint="eastAsia" w:ascii="方正书宋_GBK" w:eastAsia="方正书宋_GBK"/>
              </w:rPr>
              <w:t>年度煤改气用户发放</w:t>
            </w:r>
            <w:r>
              <w:rPr>
                <w:rFonts w:ascii="方正书宋_GBK" w:eastAsia="方正书宋_GBK"/>
              </w:rPr>
              <w:t>2020</w:t>
            </w:r>
            <w:r>
              <w:rPr>
                <w:rFonts w:hint="eastAsia" w:ascii="方正书宋_GBK" w:eastAsia="方正书宋_GBK"/>
              </w:rPr>
              <w:t>年采暖季运行补贴，每户最高补贴</w:t>
            </w:r>
            <w:r>
              <w:rPr>
                <w:rFonts w:ascii="方正书宋_GBK" w:eastAsia="方正书宋_GBK"/>
              </w:rPr>
              <w:t>960</w:t>
            </w:r>
            <w:r>
              <w:rPr>
                <w:rFonts w:hint="eastAsia" w:ascii="方正书宋_GBK" w:eastAsia="方正书宋_GBK"/>
              </w:rPr>
              <w:t>元。</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待采暖季结束后相关燃气企业按用户实际使用气量进行相关补贴</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相关企业提供</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煤改气改造用户量</w:t>
            </w:r>
          </w:p>
        </w:tc>
        <w:tc>
          <w:tcPr>
            <w:tcW w:w="2891" w:type="dxa"/>
            <w:vAlign w:val="center"/>
          </w:tcPr>
          <w:p>
            <w:pPr>
              <w:spacing w:line="300" w:lineRule="exact"/>
              <w:jc w:val="left"/>
              <w:rPr>
                <w:rFonts w:ascii="方正书宋_GBK" w:eastAsia="方正书宋_GBK"/>
              </w:rPr>
            </w:pPr>
            <w:r>
              <w:rPr>
                <w:rFonts w:ascii="方正书宋_GBK" w:eastAsia="方正书宋_GBK"/>
              </w:rPr>
              <w:t>2017</w:t>
            </w:r>
            <w:r>
              <w:rPr>
                <w:rFonts w:hint="eastAsia" w:ascii="方正书宋_GBK" w:eastAsia="方正书宋_GBK"/>
              </w:rPr>
              <w:t>年煤改气改造用户量</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80764</w:t>
            </w:r>
            <w:r>
              <w:rPr>
                <w:rFonts w:hint="eastAsia" w:ascii="方正书宋_GBK" w:eastAsia="方正书宋_GBK"/>
              </w:rPr>
              <w:t>户</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测算标准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煤改电改造用户量</w:t>
            </w:r>
          </w:p>
        </w:tc>
        <w:tc>
          <w:tcPr>
            <w:tcW w:w="2891" w:type="dxa"/>
            <w:vAlign w:val="center"/>
          </w:tcPr>
          <w:p>
            <w:pPr>
              <w:spacing w:line="300" w:lineRule="exact"/>
              <w:jc w:val="left"/>
              <w:rPr>
                <w:rFonts w:ascii="方正书宋_GBK" w:eastAsia="方正书宋_GBK"/>
              </w:rPr>
            </w:pPr>
            <w:r>
              <w:rPr>
                <w:rFonts w:ascii="方正书宋_GBK" w:eastAsia="方正书宋_GBK"/>
              </w:rPr>
              <w:t>2017</w:t>
            </w:r>
            <w:r>
              <w:rPr>
                <w:rFonts w:hint="eastAsia" w:ascii="方正书宋_GBK" w:eastAsia="方正书宋_GBK"/>
              </w:rPr>
              <w:t>年煤改电改造用户量</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1989</w:t>
            </w:r>
            <w:r>
              <w:rPr>
                <w:rFonts w:hint="eastAsia" w:ascii="方正书宋_GBK" w:eastAsia="方正书宋_GBK"/>
              </w:rPr>
              <w:t>户</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测算标准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煤改电</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对</w:t>
            </w:r>
            <w:r>
              <w:rPr>
                <w:rFonts w:ascii="方正书宋_GBK" w:eastAsia="方正书宋_GBK"/>
              </w:rPr>
              <w:t>2017</w:t>
            </w:r>
            <w:r>
              <w:rPr>
                <w:rFonts w:hint="eastAsia" w:ascii="方正书宋_GBK" w:eastAsia="方正书宋_GBK"/>
              </w:rPr>
              <w:t>年度煤改电用户发放</w:t>
            </w:r>
            <w:r>
              <w:rPr>
                <w:rFonts w:ascii="方正书宋_GBK" w:eastAsia="方正书宋_GBK"/>
              </w:rPr>
              <w:t>2020</w:t>
            </w:r>
            <w:r>
              <w:rPr>
                <w:rFonts w:hint="eastAsia" w:ascii="方正书宋_GBK" w:eastAsia="方正书宋_GBK"/>
              </w:rPr>
              <w:t>年采暖季运行补贴，每户最高补贴</w:t>
            </w:r>
            <w:r>
              <w:rPr>
                <w:rFonts w:ascii="方正书宋_GBK" w:eastAsia="方正书宋_GBK"/>
              </w:rPr>
              <w:t>1200</w:t>
            </w:r>
            <w:r>
              <w:rPr>
                <w:rFonts w:hint="eastAsia" w:ascii="方正书宋_GBK" w:eastAsia="方正书宋_GBK"/>
              </w:rPr>
              <w:t>元。</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待采暖季结束后相关供电公司按用户实际用电量进行相关补贴</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相关企业提供</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加快发放运行补贴</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采暖季结束后督促相关燃气企业运行补贴发放到位</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30</w:t>
            </w:r>
            <w:r>
              <w:rPr>
                <w:rFonts w:hint="eastAsia" w:ascii="方正书宋_GBK" w:eastAsia="方正书宋_GBK"/>
              </w:rPr>
              <w:t>工作日</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补贴发放率</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实际补贴户数占待采暖季结束后相关燃气企业提供用户数量的比例</w:t>
            </w:r>
          </w:p>
        </w:tc>
        <w:tc>
          <w:tcPr>
            <w:tcW w:w="1276" w:type="dxa"/>
            <w:vAlign w:val="center"/>
          </w:tcPr>
          <w:p>
            <w:pPr>
              <w:spacing w:line="300" w:lineRule="exact"/>
              <w:jc w:val="left"/>
              <w:rPr>
                <w:rFonts w:hint="eastAsia"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相关企业提供</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受益户数</w:t>
            </w:r>
          </w:p>
        </w:tc>
        <w:tc>
          <w:tcPr>
            <w:tcW w:w="2891" w:type="dxa"/>
            <w:vAlign w:val="center"/>
          </w:tcPr>
          <w:p>
            <w:pPr>
              <w:spacing w:line="300" w:lineRule="exact"/>
              <w:jc w:val="left"/>
              <w:rPr>
                <w:rFonts w:ascii="方正书宋_GBK" w:eastAsia="方正书宋_GBK"/>
              </w:rPr>
            </w:pPr>
            <w:r>
              <w:rPr>
                <w:rFonts w:ascii="方正书宋_GBK" w:eastAsia="方正书宋_GBK"/>
              </w:rPr>
              <w:t>2017</w:t>
            </w:r>
            <w:r>
              <w:rPr>
                <w:rFonts w:hint="eastAsia" w:ascii="方正书宋_GBK" w:eastAsia="方正书宋_GBK"/>
              </w:rPr>
              <w:t>年煤改气改造用户量</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80764</w:t>
            </w:r>
            <w:r>
              <w:rPr>
                <w:rFonts w:hint="eastAsia" w:ascii="方正书宋_GBK" w:eastAsia="方正书宋_GBK"/>
              </w:rPr>
              <w:t>户</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测算标准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受益户数</w:t>
            </w:r>
          </w:p>
        </w:tc>
        <w:tc>
          <w:tcPr>
            <w:tcW w:w="2891" w:type="dxa"/>
            <w:vAlign w:val="center"/>
          </w:tcPr>
          <w:p>
            <w:pPr>
              <w:spacing w:line="300" w:lineRule="exact"/>
              <w:jc w:val="left"/>
              <w:rPr>
                <w:rFonts w:ascii="方正书宋_GBK" w:eastAsia="方正书宋_GBK"/>
              </w:rPr>
            </w:pPr>
            <w:r>
              <w:rPr>
                <w:rFonts w:ascii="方正书宋_GBK" w:eastAsia="方正书宋_GBK"/>
              </w:rPr>
              <w:t>2017</w:t>
            </w:r>
            <w:r>
              <w:rPr>
                <w:rFonts w:hint="eastAsia" w:ascii="方正书宋_GBK" w:eastAsia="方正书宋_GBK"/>
              </w:rPr>
              <w:t>年煤改电改造用户量</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1989</w:t>
            </w:r>
            <w:r>
              <w:rPr>
                <w:rFonts w:hint="eastAsia" w:ascii="方正书宋_GBK" w:eastAsia="方正书宋_GBK"/>
              </w:rPr>
              <w:t>户</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测算标准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群众满意数量占总数的比例。</w:t>
            </w:r>
          </w:p>
        </w:tc>
        <w:tc>
          <w:tcPr>
            <w:tcW w:w="1276" w:type="dxa"/>
            <w:vAlign w:val="center"/>
          </w:tcPr>
          <w:p>
            <w:pPr>
              <w:spacing w:line="300" w:lineRule="exact"/>
              <w:jc w:val="left"/>
              <w:rPr>
                <w:rFonts w:hint="eastAsia"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调查问卷</w:t>
            </w:r>
          </w:p>
        </w:tc>
      </w:tr>
    </w:tbl>
    <w:p>
      <w:pPr>
        <w:spacing w:line="300" w:lineRule="exact"/>
        <w:ind w:firstLine="420" w:firstLineChars="200"/>
        <w:jc w:val="left"/>
        <w:sectPr>
          <w:pgSz w:w="11907" w:h="16839"/>
          <w:pgMar w:top="1984" w:right="1304" w:bottom="1134" w:left="1304" w:header="851" w:footer="992" w:gutter="0"/>
          <w:cols w:space="720" w:num="1"/>
          <w:docGrid w:type="lines" w:linePitch="312" w:charSpace="0"/>
        </w:sectPr>
      </w:pPr>
    </w:p>
    <w:p>
      <w:pPr>
        <w:spacing w:line="300" w:lineRule="exact"/>
        <w:ind w:firstLine="420" w:firstLineChars="200"/>
        <w:jc w:val="left"/>
      </w:pPr>
    </w:p>
    <w:p>
      <w:pPr>
        <w:ind w:firstLine="562" w:firstLineChars="200"/>
        <w:jc w:val="left"/>
        <w:outlineLvl w:val="1"/>
        <w:rPr>
          <w:rFonts w:hAnsi="宋体"/>
          <w:b/>
          <w:sz w:val="28"/>
        </w:rPr>
      </w:pPr>
      <w:r>
        <w:rPr>
          <w:rFonts w:hint="eastAsia" w:ascii="方正仿宋_GBK" w:eastAsia="方正仿宋_GBK"/>
          <w:b/>
          <w:sz w:val="28"/>
        </w:rPr>
        <w:t>8、红色物业绩效目标表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11" w:name="_Toc32584919"/>
      <w:r>
        <w:rPr>
          <w:rFonts w:hint="eastAsia" w:ascii="方正仿宋_GBK" w:eastAsia="方正仿宋_GBK"/>
          <w:b/>
          <w:sz w:val="28"/>
        </w:rPr>
        <w:instrText xml:space="preserve">8、红色物业绩效目标表</w:instrText>
      </w:r>
      <w:bookmarkEnd w:id="11"/>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10"/>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pPr>
              <w:spacing w:line="300" w:lineRule="exact"/>
              <w:jc w:val="left"/>
              <w:rPr>
                <w:rFonts w:ascii="方正书宋_GBK" w:eastAsia="方正书宋_GBK"/>
                <w:b/>
              </w:rPr>
            </w:pPr>
            <w:r>
              <w:rPr>
                <w:rFonts w:ascii="方正书宋_GBK" w:eastAsia="方正书宋_GBK"/>
                <w:b/>
              </w:rPr>
              <w:t>333002</w:t>
            </w:r>
            <w:r>
              <w:rPr>
                <w:rFonts w:hint="eastAsia" w:ascii="方正书宋_GBK" w:eastAsia="方正书宋_GBK"/>
                <w:b/>
              </w:rPr>
              <w:t>石家庄市鹿泉区住房和城乡建设局</w:t>
            </w:r>
          </w:p>
        </w:tc>
        <w:tc>
          <w:tcPr>
            <w:tcW w:w="1701" w:type="dxa"/>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pPr>
              <w:spacing w:line="300" w:lineRule="exact"/>
              <w:jc w:val="left"/>
              <w:rPr>
                <w:rFonts w:ascii="方正书宋_GBK" w:eastAsia="方正书宋_GBK"/>
              </w:rPr>
            </w:pPr>
            <w:r>
              <w:rPr>
                <w:rFonts w:ascii="方正书宋_GBK" w:eastAsia="方正书宋_GBK"/>
              </w:rPr>
              <w:t>333-0301-YBN-3H2S</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vAlign w:val="center"/>
          </w:tcPr>
          <w:p>
            <w:pPr>
              <w:spacing w:line="300" w:lineRule="exact"/>
              <w:jc w:val="left"/>
              <w:rPr>
                <w:rFonts w:ascii="方正书宋_GBK" w:eastAsia="方正书宋_GBK"/>
              </w:rPr>
            </w:pPr>
            <w:r>
              <w:rPr>
                <w:rFonts w:hint="eastAsia" w:ascii="方正书宋_GBK" w:eastAsia="方正书宋_GBK"/>
              </w:rPr>
              <w:t>红色物业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pPr>
              <w:spacing w:line="300" w:lineRule="exact"/>
              <w:jc w:val="left"/>
              <w:rPr>
                <w:rFonts w:ascii="方正书宋_GBK" w:eastAsia="方正书宋_GBK"/>
              </w:rPr>
            </w:pPr>
            <w:r>
              <w:rPr>
                <w:rFonts w:ascii="方正书宋_GBK" w:eastAsia="方正书宋_GBK"/>
              </w:rPr>
              <w:t>100.00</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pPr>
              <w:spacing w:line="300" w:lineRule="exact"/>
              <w:jc w:val="left"/>
              <w:rPr>
                <w:rFonts w:ascii="方正书宋_GBK" w:eastAsia="方正书宋_GBK"/>
              </w:rPr>
            </w:pPr>
            <w:r>
              <w:rPr>
                <w:rFonts w:ascii="方正书宋_GBK" w:eastAsia="方正书宋_GBK"/>
              </w:rPr>
              <w:t>100.00</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pPr>
              <w:spacing w:line="300" w:lineRule="exact"/>
              <w:jc w:val="left"/>
              <w:outlineLvl w:val="1"/>
            </w:pPr>
          </w:p>
        </w:tc>
        <w:tc>
          <w:tcPr>
            <w:tcW w:w="8278" w:type="dxa"/>
            <w:gridSpan w:val="6"/>
            <w:vAlign w:val="center"/>
          </w:tcPr>
          <w:p>
            <w:pPr>
              <w:spacing w:line="300" w:lineRule="exact"/>
              <w:jc w:val="left"/>
              <w:rPr>
                <w:rFonts w:ascii="方正书宋_GBK" w:eastAsia="方正书宋_GBK"/>
              </w:rPr>
            </w:pPr>
            <w:r>
              <w:rPr>
                <w:rFonts w:hint="eastAsia" w:ascii="方正书宋_GBK" w:eastAsia="方正书宋_GBK"/>
              </w:rPr>
              <w:t>用于老旧小区基础设施修缮，配建门卫房、门禁及物业企业奖补。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vAlign w:val="center"/>
          </w:tcPr>
          <w:p>
            <w:pPr>
              <w:spacing w:line="300" w:lineRule="exact"/>
              <w:jc w:val="left"/>
              <w:outlineLvl w:val="1"/>
            </w:pPr>
          </w:p>
        </w:tc>
        <w:tc>
          <w:tcPr>
            <w:tcW w:w="2410" w:type="dxa"/>
            <w:gridSpan w:val="2"/>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、改造提升小区物业基础设施，引进红色物业对老旧小区实行物业管理，达到无人管理的老旧小区物业服务全覆盖，提升老旧小区居住环境。</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、三级指标</w:t>
            </w:r>
          </w:p>
        </w:tc>
      </w:tr>
    </w:tbl>
    <w:p>
      <w:pPr>
        <w:spacing w:line="14" w:lineRule="exact"/>
        <w:ind w:firstLine="420" w:firstLineChars="200"/>
        <w:jc w:val="center"/>
        <w:rPr>
          <w:rFonts w:hAnsi="宋体"/>
        </w:rPr>
      </w:pPr>
      <w:r>
        <w:rPr>
          <w:rFonts w:ascii="方正书宋_GBK" w:eastAsia="方正书宋_GBK"/>
        </w:rPr>
        <w:t xml:space="preserve"> </w:t>
      </w:r>
    </w:p>
    <w:tbl>
      <w:tblPr>
        <w:tblStyle w:val="10"/>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卫生保洁覆盖率</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实际进行卫生保洁的小区数量占应进行卫生保洁的小区总数的比例</w:t>
            </w:r>
          </w:p>
        </w:tc>
        <w:tc>
          <w:tcPr>
            <w:tcW w:w="1276" w:type="dxa"/>
            <w:vAlign w:val="center"/>
          </w:tcPr>
          <w:p>
            <w:pPr>
              <w:spacing w:line="300" w:lineRule="exact"/>
              <w:jc w:val="left"/>
              <w:rPr>
                <w:rFonts w:ascii="方正书宋_GBK" w:eastAsia="方正书宋_GBK"/>
              </w:rPr>
            </w:pPr>
            <w:r>
              <w:rPr>
                <w:rFonts w:ascii="方正书宋_GBK" w:eastAsia="方正书宋_GBK"/>
              </w:rPr>
              <w:t>100%</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物业管理服务率</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实现四保小区占应四保小区的比例</w:t>
            </w:r>
          </w:p>
        </w:tc>
        <w:tc>
          <w:tcPr>
            <w:tcW w:w="1276" w:type="dxa"/>
            <w:vAlign w:val="center"/>
          </w:tcPr>
          <w:p>
            <w:pPr>
              <w:spacing w:line="300" w:lineRule="exact"/>
              <w:jc w:val="left"/>
              <w:rPr>
                <w:rFonts w:ascii="方正书宋_GBK" w:eastAsia="方正书宋_GBK"/>
              </w:rPr>
            </w:pPr>
            <w:r>
              <w:rPr>
                <w:rFonts w:ascii="方正书宋_GBK" w:eastAsia="方正书宋_GBK"/>
              </w:rPr>
              <w:t>100%</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社会影响力</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修缮完善老旧小区基础设施，便于引进物业管理，得到小区住户的充分认可。</w:t>
            </w:r>
          </w:p>
          <w:p>
            <w:pPr>
              <w:spacing w:line="300" w:lineRule="exact"/>
              <w:jc w:val="left"/>
              <w:rPr>
                <w:rFonts w:ascii="方正书宋_GBK" w:eastAsia="方正书宋_GBK"/>
              </w:rPr>
            </w:pPr>
          </w:p>
        </w:tc>
        <w:tc>
          <w:tcPr>
            <w:tcW w:w="1276" w:type="dxa"/>
            <w:vAlign w:val="center"/>
          </w:tcPr>
          <w:p>
            <w:pPr>
              <w:spacing w:line="300" w:lineRule="exact"/>
              <w:jc w:val="left"/>
              <w:rPr>
                <w:rFonts w:ascii="方正书宋_GBK" w:eastAsia="方正书宋_GBK"/>
              </w:rPr>
            </w:pPr>
            <w:r>
              <w:rPr>
                <w:rFonts w:hint="eastAsia" w:ascii="方正书宋_GBK" w:eastAsia="方正书宋_GBK"/>
              </w:rPr>
              <w:t>小区业主认可</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群众满意数量占总数的比例。</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走访调查</w:t>
            </w:r>
          </w:p>
        </w:tc>
      </w:tr>
    </w:tbl>
    <w:p>
      <w:pPr>
        <w:jc w:val="both"/>
        <w:rPr>
          <w:rFonts w:eastAsia="方正仿宋_GBK"/>
          <w:sz w:val="28"/>
        </w:rPr>
      </w:pPr>
    </w:p>
    <w:p>
      <w:pPr>
        <w:spacing w:line="300" w:lineRule="exact"/>
        <w:ind w:firstLine="420" w:firstLineChars="200"/>
        <w:jc w:val="left"/>
        <w:sectPr>
          <w:footerReference r:id="rId3" w:type="default"/>
          <w:pgSz w:w="11907" w:h="16839" w:orient="landscape"/>
          <w:pgMar w:top="1984" w:right="1304" w:bottom="1134" w:left="1304" w:header="851" w:footer="992" w:gutter="0"/>
          <w:cols w:space="720" w:num="1"/>
          <w:docGrid w:type="lines" w:linePitch="312" w:charSpace="0"/>
        </w:sectPr>
      </w:pPr>
    </w:p>
    <w:bookmarkEnd w:id="0"/>
    <w:p>
      <w:pPr>
        <w:autoSpaceDE w:val="0"/>
        <w:autoSpaceDN w:val="0"/>
        <w:adjustRightInd w:val="0"/>
        <w:ind w:firstLine="960" w:firstLineChars="300"/>
        <w:jc w:val="left"/>
        <w:rPr>
          <w:rFonts w:ascii="黑体" w:hAnsi="黑体" w:eastAsia="黑体" w:cs="Times New Roman"/>
          <w:sz w:val="32"/>
          <w:szCs w:val="32"/>
        </w:rPr>
      </w:pPr>
      <w:r>
        <w:rPr>
          <w:rFonts w:hint="eastAsia" w:ascii="黑体" w:hAnsi="黑体" w:eastAsia="黑体" w:cs="Times New Roman"/>
          <w:sz w:val="32"/>
          <w:szCs w:val="32"/>
        </w:rPr>
        <w:t>六、政府采购预算情况</w:t>
      </w:r>
    </w:p>
    <w:p>
      <w:pPr>
        <w:ind w:firstLine="640" w:firstLineChars="200"/>
        <w:outlineLvl w:val="0"/>
        <w:rPr>
          <w:rFonts w:ascii="Times New Roman" w:hAnsi="Times New Roman" w:eastAsia="仿宋" w:cs="Times New Roman"/>
          <w:sz w:val="32"/>
          <w:szCs w:val="24"/>
        </w:rPr>
      </w:pPr>
      <w:bookmarkStart w:id="12" w:name="_Toc471398468"/>
      <w:r>
        <w:rPr>
          <w:rFonts w:ascii="Times New Roman" w:hAnsi="Times New Roman" w:eastAsia="仿宋" w:cs="Times New Roman"/>
          <w:sz w:val="32"/>
          <w:szCs w:val="24"/>
        </w:rPr>
        <w:t xml:space="preserve"> 20</w:t>
      </w:r>
      <w:r>
        <w:rPr>
          <w:rFonts w:hint="eastAsia" w:ascii="Times New Roman" w:hAnsi="Times New Roman" w:eastAsia="仿宋" w:cs="Times New Roman"/>
          <w:sz w:val="32"/>
          <w:szCs w:val="24"/>
        </w:rPr>
        <w:t>20</w:t>
      </w:r>
      <w:r>
        <w:rPr>
          <w:rFonts w:ascii="Times New Roman" w:hAnsi="Times New Roman" w:eastAsia="仿宋" w:cs="Times New Roman"/>
          <w:sz w:val="32"/>
          <w:szCs w:val="24"/>
        </w:rPr>
        <w:t>年，</w:t>
      </w:r>
      <w:r>
        <w:rPr>
          <w:rFonts w:hint="eastAsia" w:ascii="Times New Roman" w:hAnsi="Times New Roman" w:eastAsia="仿宋" w:cs="Times New Roman"/>
          <w:sz w:val="32"/>
          <w:szCs w:val="24"/>
        </w:rPr>
        <w:t>我部门</w:t>
      </w:r>
      <w:r>
        <w:rPr>
          <w:rFonts w:ascii="Times New Roman" w:hAnsi="Times New Roman" w:eastAsia="仿宋" w:cs="Times New Roman"/>
          <w:sz w:val="32"/>
          <w:szCs w:val="24"/>
        </w:rPr>
        <w:t>安排政府采购预算</w:t>
      </w:r>
      <w:r>
        <w:rPr>
          <w:rFonts w:hint="eastAsia" w:ascii="Times New Roman" w:hAnsi="Times New Roman" w:eastAsia="仿宋" w:cs="Times New Roman"/>
          <w:sz w:val="32"/>
          <w:szCs w:val="24"/>
          <w:lang w:val="en-US" w:eastAsia="zh-CN"/>
        </w:rPr>
        <w:t>908</w:t>
      </w:r>
      <w:r>
        <w:rPr>
          <w:rFonts w:ascii="Times New Roman" w:hAnsi="Times New Roman" w:eastAsia="仿宋" w:cs="Times New Roman"/>
          <w:sz w:val="32"/>
          <w:szCs w:val="24"/>
        </w:rPr>
        <w:t>万元。具体内容见下表。</w:t>
      </w:r>
      <w:bookmarkEnd w:id="12"/>
    </w:p>
    <w:p>
      <w:pPr>
        <w:ind w:firstLine="640" w:firstLineChars="200"/>
        <w:jc w:val="center"/>
        <w:outlineLvl w:val="0"/>
        <w:rPr>
          <w:rFonts w:hint="eastAsia" w:ascii="仿宋" w:hAnsi="仿宋" w:eastAsia="仿宋" w:cs="仿宋"/>
          <w:sz w:val="32"/>
        </w:rPr>
      </w:pPr>
      <w:r>
        <w:rPr>
          <w:rFonts w:hint="eastAsia" w:ascii="仿宋" w:hAnsi="仿宋" w:eastAsia="仿宋" w:cs="仿宋"/>
          <w:sz w:val="32"/>
        </w:rPr>
        <w:t>部门政府采购预算</w:t>
      </w:r>
      <w:r>
        <w:rPr>
          <w:rFonts w:hint="eastAsia" w:ascii="仿宋" w:hAnsi="仿宋" w:eastAsia="仿宋" w:cs="仿宋"/>
        </w:rPr>
        <w:fldChar w:fldCharType="begin"/>
      </w:r>
      <w:r>
        <w:rPr>
          <w:rFonts w:hint="eastAsia" w:ascii="仿宋" w:hAnsi="仿宋" w:eastAsia="仿宋" w:cs="仿宋"/>
          <w:sz w:val="32"/>
        </w:rPr>
        <w:instrText xml:space="preserve"> TC </w:instrText>
      </w:r>
      <w:bookmarkStart w:id="13" w:name="_Toc32311032"/>
      <w:r>
        <w:rPr>
          <w:rFonts w:hint="eastAsia" w:ascii="仿宋" w:hAnsi="仿宋" w:eastAsia="仿宋" w:cs="仿宋"/>
          <w:sz w:val="32"/>
        </w:rPr>
        <w:instrText xml:space="preserve">部门政府采购预算</w:instrText>
      </w:r>
      <w:bookmarkEnd w:id="13"/>
      <w:r>
        <w:rPr>
          <w:rFonts w:hint="eastAsia" w:ascii="仿宋" w:hAnsi="仿宋" w:eastAsia="仿宋" w:cs="仿宋"/>
          <w:sz w:val="32"/>
        </w:rPr>
        <w:instrText xml:space="preserve"> \f A \l 1 </w:instrText>
      </w:r>
      <w:r>
        <w:rPr>
          <w:rFonts w:hint="eastAsia" w:ascii="仿宋" w:hAnsi="仿宋" w:eastAsia="仿宋" w:cs="仿宋"/>
          <w:sz w:val="32"/>
        </w:rPr>
        <w:fldChar w:fldCharType="end"/>
      </w:r>
    </w:p>
    <w:tbl>
      <w:tblPr>
        <w:tblStyle w:val="10"/>
        <w:tblW w:w="15507"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84"/>
        <w:gridCol w:w="1134"/>
        <w:gridCol w:w="1531"/>
        <w:gridCol w:w="1531"/>
        <w:gridCol w:w="709"/>
        <w:gridCol w:w="907"/>
        <w:gridCol w:w="907"/>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8703" w:type="dxa"/>
            <w:gridSpan w:val="7"/>
            <w:tcBorders>
              <w:top w:val="single" w:color="FFFFFF" w:sz="6" w:space="0"/>
              <w:left w:val="single" w:color="FFFFFF" w:sz="6" w:space="0"/>
              <w:right w:val="single" w:color="FFFFFF" w:sz="6" w:space="0"/>
            </w:tcBorders>
            <w:vAlign w:val="center"/>
          </w:tcPr>
          <w:p>
            <w:pPr>
              <w:spacing w:line="300" w:lineRule="exact"/>
              <w:jc w:val="left"/>
              <w:rPr>
                <w:rFonts w:hint="eastAsia" w:ascii="仿宋" w:hAnsi="仿宋" w:eastAsia="仿宋" w:cs="仿宋"/>
                <w:sz w:val="24"/>
              </w:rPr>
            </w:pPr>
            <w:r>
              <w:rPr>
                <w:rFonts w:hint="eastAsia" w:ascii="仿宋" w:hAnsi="仿宋" w:eastAsia="仿宋" w:cs="仿宋"/>
                <w:sz w:val="24"/>
              </w:rPr>
              <w:t>333石家庄市鹿泉区住房和城乡建设局</w:t>
            </w:r>
          </w:p>
        </w:tc>
        <w:tc>
          <w:tcPr>
            <w:tcW w:w="6804" w:type="dxa"/>
            <w:gridSpan w:val="6"/>
            <w:tcBorders>
              <w:top w:val="single" w:color="FFFFFF" w:sz="6" w:space="0"/>
              <w:left w:val="single" w:color="FFFFFF" w:sz="6" w:space="0"/>
              <w:right w:val="single" w:color="FFFFFF" w:sz="6" w:space="0"/>
            </w:tcBorders>
            <w:vAlign w:val="center"/>
          </w:tcPr>
          <w:p>
            <w:pPr>
              <w:spacing w:line="300" w:lineRule="exact"/>
              <w:jc w:val="right"/>
              <w:rPr>
                <w:rFonts w:hint="eastAsia" w:ascii="仿宋" w:hAnsi="仿宋" w:eastAsia="仿宋" w:cs="仿宋"/>
                <w:sz w:val="24"/>
              </w:rPr>
            </w:pPr>
            <w:r>
              <w:rPr>
                <w:rFonts w:hint="eastAsia" w:ascii="仿宋" w:hAnsi="仿宋" w:eastAsia="仿宋" w:cs="仿宋"/>
                <w:sz w:val="24"/>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3118" w:type="dxa"/>
            <w:gridSpan w:val="2"/>
            <w:vAlign w:val="center"/>
          </w:tcPr>
          <w:p>
            <w:pPr>
              <w:spacing w:line="300" w:lineRule="exact"/>
              <w:jc w:val="center"/>
              <w:rPr>
                <w:rFonts w:hint="eastAsia" w:ascii="仿宋" w:hAnsi="仿宋" w:eastAsia="仿宋" w:cs="仿宋"/>
                <w:b/>
              </w:rPr>
            </w:pPr>
            <w:r>
              <w:rPr>
                <w:rFonts w:hint="eastAsia" w:ascii="仿宋" w:hAnsi="仿宋" w:eastAsia="仿宋" w:cs="仿宋"/>
                <w:b/>
              </w:rPr>
              <w:t>政府采购项目来源</w:t>
            </w:r>
          </w:p>
        </w:tc>
        <w:tc>
          <w:tcPr>
            <w:tcW w:w="1531" w:type="dxa"/>
            <w:vMerge w:val="restart"/>
            <w:vAlign w:val="center"/>
          </w:tcPr>
          <w:p>
            <w:pPr>
              <w:spacing w:line="300" w:lineRule="exact"/>
              <w:jc w:val="center"/>
              <w:rPr>
                <w:rFonts w:hint="eastAsia" w:ascii="仿宋" w:hAnsi="仿宋" w:eastAsia="仿宋" w:cs="仿宋"/>
                <w:b/>
              </w:rPr>
            </w:pPr>
            <w:r>
              <w:rPr>
                <w:rFonts w:hint="eastAsia" w:ascii="仿宋" w:hAnsi="仿宋" w:eastAsia="仿宋" w:cs="仿宋"/>
                <w:b/>
              </w:rPr>
              <w:t>采购物品名称</w:t>
            </w:r>
          </w:p>
        </w:tc>
        <w:tc>
          <w:tcPr>
            <w:tcW w:w="1531" w:type="dxa"/>
            <w:vMerge w:val="restart"/>
            <w:vAlign w:val="center"/>
          </w:tcPr>
          <w:p>
            <w:pPr>
              <w:spacing w:line="300" w:lineRule="exact"/>
              <w:jc w:val="center"/>
              <w:rPr>
                <w:rFonts w:hint="eastAsia" w:ascii="仿宋" w:hAnsi="仿宋" w:eastAsia="仿宋" w:cs="仿宋"/>
                <w:b/>
              </w:rPr>
            </w:pPr>
            <w:r>
              <w:rPr>
                <w:rFonts w:hint="eastAsia" w:ascii="仿宋" w:hAnsi="仿宋" w:eastAsia="仿宋" w:cs="仿宋"/>
                <w:b/>
              </w:rPr>
              <w:t>政府采购目录序号</w:t>
            </w:r>
          </w:p>
        </w:tc>
        <w:tc>
          <w:tcPr>
            <w:tcW w:w="709" w:type="dxa"/>
            <w:vMerge w:val="restart"/>
            <w:vAlign w:val="center"/>
          </w:tcPr>
          <w:p>
            <w:pPr>
              <w:spacing w:line="300" w:lineRule="exact"/>
              <w:jc w:val="center"/>
              <w:rPr>
                <w:rFonts w:hint="eastAsia" w:ascii="仿宋" w:hAnsi="仿宋" w:eastAsia="仿宋" w:cs="仿宋"/>
                <w:b/>
              </w:rPr>
            </w:pPr>
            <w:r>
              <w:rPr>
                <w:rFonts w:hint="eastAsia" w:ascii="仿宋" w:hAnsi="仿宋" w:eastAsia="仿宋" w:cs="仿宋"/>
                <w:b/>
              </w:rPr>
              <w:t>计量  单位</w:t>
            </w:r>
          </w:p>
        </w:tc>
        <w:tc>
          <w:tcPr>
            <w:tcW w:w="907" w:type="dxa"/>
            <w:vMerge w:val="restart"/>
            <w:vAlign w:val="center"/>
          </w:tcPr>
          <w:p>
            <w:pPr>
              <w:spacing w:line="300" w:lineRule="exact"/>
              <w:jc w:val="center"/>
              <w:rPr>
                <w:rFonts w:hint="eastAsia" w:ascii="仿宋" w:hAnsi="仿宋" w:eastAsia="仿宋" w:cs="仿宋"/>
                <w:b/>
              </w:rPr>
            </w:pPr>
            <w:r>
              <w:rPr>
                <w:rFonts w:hint="eastAsia" w:ascii="仿宋" w:hAnsi="仿宋" w:eastAsia="仿宋" w:cs="仿宋"/>
                <w:b/>
              </w:rPr>
              <w:t>数量</w:t>
            </w:r>
          </w:p>
        </w:tc>
        <w:tc>
          <w:tcPr>
            <w:tcW w:w="907" w:type="dxa"/>
            <w:vMerge w:val="restart"/>
            <w:vAlign w:val="center"/>
          </w:tcPr>
          <w:p>
            <w:pPr>
              <w:spacing w:line="300" w:lineRule="exact"/>
              <w:jc w:val="center"/>
              <w:rPr>
                <w:rFonts w:hint="eastAsia" w:ascii="仿宋" w:hAnsi="仿宋" w:eastAsia="仿宋" w:cs="仿宋"/>
                <w:b/>
              </w:rPr>
            </w:pPr>
            <w:r>
              <w:rPr>
                <w:rFonts w:hint="eastAsia" w:ascii="仿宋" w:hAnsi="仿宋" w:eastAsia="仿宋" w:cs="仿宋"/>
                <w:b/>
              </w:rPr>
              <w:t>单价</w:t>
            </w:r>
          </w:p>
        </w:tc>
        <w:tc>
          <w:tcPr>
            <w:tcW w:w="6804" w:type="dxa"/>
            <w:gridSpan w:val="6"/>
            <w:vAlign w:val="center"/>
          </w:tcPr>
          <w:p>
            <w:pPr>
              <w:spacing w:line="300" w:lineRule="exact"/>
              <w:jc w:val="center"/>
              <w:rPr>
                <w:rFonts w:hint="eastAsia" w:ascii="仿宋" w:hAnsi="仿宋" w:eastAsia="仿宋" w:cs="仿宋"/>
                <w:b/>
              </w:rPr>
            </w:pPr>
            <w:r>
              <w:rPr>
                <w:rFonts w:hint="eastAsia" w:ascii="仿宋" w:hAnsi="仿宋" w:eastAsia="仿宋" w:cs="仿宋"/>
                <w:b/>
              </w:rPr>
              <w:t>政府采购金额（当年部门预算安排资金）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984" w:type="dxa"/>
            <w:vAlign w:val="center"/>
          </w:tcPr>
          <w:p>
            <w:pPr>
              <w:spacing w:line="300" w:lineRule="exact"/>
              <w:jc w:val="center"/>
              <w:rPr>
                <w:rFonts w:hint="eastAsia" w:ascii="仿宋" w:hAnsi="仿宋" w:eastAsia="仿宋" w:cs="仿宋"/>
                <w:b/>
              </w:rPr>
            </w:pPr>
            <w:r>
              <w:rPr>
                <w:rFonts w:hint="eastAsia" w:ascii="仿宋" w:hAnsi="仿宋" w:eastAsia="仿宋" w:cs="仿宋"/>
                <w:b/>
              </w:rPr>
              <w:t>项目名称</w:t>
            </w:r>
          </w:p>
        </w:tc>
        <w:tc>
          <w:tcPr>
            <w:tcW w:w="1134" w:type="dxa"/>
            <w:vAlign w:val="center"/>
          </w:tcPr>
          <w:p>
            <w:pPr>
              <w:spacing w:line="300" w:lineRule="exact"/>
              <w:jc w:val="center"/>
              <w:rPr>
                <w:rFonts w:hint="eastAsia" w:ascii="仿宋" w:hAnsi="仿宋" w:eastAsia="仿宋" w:cs="仿宋"/>
                <w:b/>
              </w:rPr>
            </w:pPr>
            <w:r>
              <w:rPr>
                <w:rFonts w:hint="eastAsia" w:ascii="仿宋" w:hAnsi="仿宋" w:eastAsia="仿宋" w:cs="仿宋"/>
                <w:b/>
              </w:rPr>
              <w:t>预算资金</w:t>
            </w:r>
          </w:p>
        </w:tc>
        <w:tc>
          <w:tcPr>
            <w:tcW w:w="1531" w:type="dxa"/>
            <w:vMerge w:val="continue"/>
            <w:vAlign w:val="center"/>
          </w:tcPr>
          <w:p>
            <w:pPr>
              <w:spacing w:line="300" w:lineRule="exact"/>
              <w:jc w:val="left"/>
              <w:outlineLvl w:val="0"/>
              <w:rPr>
                <w:rFonts w:hint="eastAsia" w:ascii="仿宋" w:hAnsi="仿宋" w:eastAsia="仿宋" w:cs="仿宋"/>
                <w:sz w:val="28"/>
              </w:rPr>
            </w:pPr>
          </w:p>
        </w:tc>
        <w:tc>
          <w:tcPr>
            <w:tcW w:w="1531" w:type="dxa"/>
            <w:vMerge w:val="continue"/>
            <w:vAlign w:val="center"/>
          </w:tcPr>
          <w:p>
            <w:pPr>
              <w:spacing w:line="300" w:lineRule="exact"/>
              <w:jc w:val="left"/>
              <w:outlineLvl w:val="0"/>
              <w:rPr>
                <w:rFonts w:hint="eastAsia" w:ascii="仿宋" w:hAnsi="仿宋" w:eastAsia="仿宋" w:cs="仿宋"/>
                <w:sz w:val="28"/>
              </w:rPr>
            </w:pPr>
          </w:p>
        </w:tc>
        <w:tc>
          <w:tcPr>
            <w:tcW w:w="709" w:type="dxa"/>
            <w:vMerge w:val="continue"/>
            <w:vAlign w:val="center"/>
          </w:tcPr>
          <w:p>
            <w:pPr>
              <w:spacing w:line="300" w:lineRule="exact"/>
              <w:jc w:val="left"/>
              <w:outlineLvl w:val="0"/>
              <w:rPr>
                <w:rFonts w:hint="eastAsia" w:ascii="仿宋" w:hAnsi="仿宋" w:eastAsia="仿宋" w:cs="仿宋"/>
                <w:sz w:val="28"/>
              </w:rPr>
            </w:pPr>
          </w:p>
        </w:tc>
        <w:tc>
          <w:tcPr>
            <w:tcW w:w="907" w:type="dxa"/>
            <w:vMerge w:val="continue"/>
            <w:vAlign w:val="center"/>
          </w:tcPr>
          <w:p>
            <w:pPr>
              <w:spacing w:line="300" w:lineRule="exact"/>
              <w:jc w:val="left"/>
              <w:outlineLvl w:val="0"/>
              <w:rPr>
                <w:rFonts w:hint="eastAsia" w:ascii="仿宋" w:hAnsi="仿宋" w:eastAsia="仿宋" w:cs="仿宋"/>
                <w:sz w:val="28"/>
              </w:rPr>
            </w:pPr>
          </w:p>
        </w:tc>
        <w:tc>
          <w:tcPr>
            <w:tcW w:w="907" w:type="dxa"/>
            <w:vMerge w:val="continue"/>
            <w:vAlign w:val="center"/>
          </w:tcPr>
          <w:p>
            <w:pPr>
              <w:spacing w:line="300" w:lineRule="exact"/>
              <w:jc w:val="left"/>
              <w:outlineLvl w:val="0"/>
              <w:rPr>
                <w:rFonts w:hint="eastAsia" w:ascii="仿宋" w:hAnsi="仿宋" w:eastAsia="仿宋" w:cs="仿宋"/>
                <w:sz w:val="28"/>
              </w:rPr>
            </w:pPr>
          </w:p>
        </w:tc>
        <w:tc>
          <w:tcPr>
            <w:tcW w:w="1134" w:type="dxa"/>
            <w:vAlign w:val="center"/>
          </w:tcPr>
          <w:p>
            <w:pPr>
              <w:spacing w:line="300" w:lineRule="exact"/>
              <w:jc w:val="center"/>
              <w:rPr>
                <w:rFonts w:hint="eastAsia" w:ascii="仿宋" w:hAnsi="仿宋" w:eastAsia="仿宋" w:cs="仿宋"/>
                <w:b/>
              </w:rPr>
            </w:pPr>
            <w:r>
              <w:rPr>
                <w:rFonts w:hint="eastAsia" w:ascii="仿宋" w:hAnsi="仿宋" w:eastAsia="仿宋" w:cs="仿宋"/>
                <w:b/>
              </w:rPr>
              <w:t>合计</w:t>
            </w:r>
          </w:p>
        </w:tc>
        <w:tc>
          <w:tcPr>
            <w:tcW w:w="1134" w:type="dxa"/>
            <w:vAlign w:val="center"/>
          </w:tcPr>
          <w:p>
            <w:pPr>
              <w:spacing w:line="300" w:lineRule="exact"/>
              <w:jc w:val="center"/>
              <w:rPr>
                <w:rFonts w:hint="eastAsia" w:ascii="仿宋" w:hAnsi="仿宋" w:eastAsia="仿宋" w:cs="仿宋"/>
                <w:b/>
              </w:rPr>
            </w:pPr>
            <w:r>
              <w:rPr>
                <w:rFonts w:hint="eastAsia" w:ascii="仿宋" w:hAnsi="仿宋" w:eastAsia="仿宋" w:cs="仿宋"/>
                <w:b/>
              </w:rPr>
              <w:t>一般公共预算拨款</w:t>
            </w:r>
          </w:p>
        </w:tc>
        <w:tc>
          <w:tcPr>
            <w:tcW w:w="1134" w:type="dxa"/>
            <w:vAlign w:val="center"/>
          </w:tcPr>
          <w:p>
            <w:pPr>
              <w:spacing w:line="300" w:lineRule="exact"/>
              <w:jc w:val="center"/>
              <w:rPr>
                <w:rFonts w:hint="eastAsia" w:ascii="仿宋" w:hAnsi="仿宋" w:eastAsia="仿宋" w:cs="仿宋"/>
                <w:b/>
              </w:rPr>
            </w:pPr>
            <w:r>
              <w:rPr>
                <w:rFonts w:hint="eastAsia" w:ascii="仿宋" w:hAnsi="仿宋" w:eastAsia="仿宋" w:cs="仿宋"/>
                <w:b/>
              </w:rPr>
              <w:t>基金预算拨款</w:t>
            </w:r>
          </w:p>
        </w:tc>
        <w:tc>
          <w:tcPr>
            <w:tcW w:w="1134" w:type="dxa"/>
            <w:vAlign w:val="center"/>
          </w:tcPr>
          <w:p>
            <w:pPr>
              <w:spacing w:line="300" w:lineRule="exact"/>
              <w:jc w:val="center"/>
              <w:rPr>
                <w:rFonts w:hint="eastAsia" w:ascii="仿宋" w:hAnsi="仿宋" w:eastAsia="仿宋" w:cs="仿宋"/>
                <w:b/>
              </w:rPr>
            </w:pPr>
            <w:r>
              <w:rPr>
                <w:rFonts w:hint="eastAsia" w:ascii="仿宋" w:hAnsi="仿宋" w:eastAsia="仿宋" w:cs="仿宋"/>
                <w:b/>
              </w:rPr>
              <w:t>国有资本经营预算拨款</w:t>
            </w:r>
          </w:p>
        </w:tc>
        <w:tc>
          <w:tcPr>
            <w:tcW w:w="1134" w:type="dxa"/>
            <w:vAlign w:val="center"/>
          </w:tcPr>
          <w:p>
            <w:pPr>
              <w:spacing w:line="300" w:lineRule="exact"/>
              <w:jc w:val="center"/>
              <w:rPr>
                <w:rFonts w:hint="eastAsia" w:ascii="仿宋" w:hAnsi="仿宋" w:eastAsia="仿宋" w:cs="仿宋"/>
                <w:b/>
              </w:rPr>
            </w:pPr>
            <w:r>
              <w:rPr>
                <w:rFonts w:hint="eastAsia" w:ascii="仿宋" w:hAnsi="仿宋" w:eastAsia="仿宋" w:cs="仿宋"/>
                <w:b/>
              </w:rPr>
              <w:t>财政专户核拨</w:t>
            </w:r>
          </w:p>
        </w:tc>
        <w:tc>
          <w:tcPr>
            <w:tcW w:w="1134" w:type="dxa"/>
            <w:vAlign w:val="center"/>
          </w:tcPr>
          <w:p>
            <w:pPr>
              <w:spacing w:line="300" w:lineRule="exact"/>
              <w:jc w:val="center"/>
              <w:rPr>
                <w:rFonts w:hint="eastAsia" w:ascii="仿宋" w:hAnsi="仿宋" w:eastAsia="仿宋" w:cs="仿宋"/>
                <w:b/>
              </w:rPr>
            </w:pPr>
            <w:r>
              <w:rPr>
                <w:rFonts w:hint="eastAsia" w:ascii="仿宋" w:hAnsi="仿宋" w:eastAsia="仿宋" w:cs="仿宋"/>
                <w:b/>
              </w:rPr>
              <w:t>其他来源收入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984" w:type="dxa"/>
            <w:vAlign w:val="center"/>
          </w:tcPr>
          <w:p>
            <w:pPr>
              <w:spacing w:line="300" w:lineRule="exact"/>
              <w:jc w:val="center"/>
              <w:rPr>
                <w:rFonts w:hint="eastAsia" w:ascii="仿宋" w:hAnsi="仿宋" w:eastAsia="仿宋" w:cs="仿宋"/>
                <w:b/>
              </w:rPr>
            </w:pPr>
            <w:r>
              <w:rPr>
                <w:rFonts w:hint="eastAsia" w:ascii="仿宋" w:hAnsi="仿宋" w:eastAsia="仿宋" w:cs="仿宋"/>
                <w:b/>
              </w:rPr>
              <w:t>合　计</w:t>
            </w:r>
          </w:p>
        </w:tc>
        <w:tc>
          <w:tcPr>
            <w:tcW w:w="1134" w:type="dxa"/>
            <w:vAlign w:val="center"/>
          </w:tcPr>
          <w:p>
            <w:pPr>
              <w:spacing w:line="300" w:lineRule="exact"/>
              <w:jc w:val="right"/>
              <w:rPr>
                <w:rFonts w:hint="eastAsia" w:ascii="仿宋" w:hAnsi="仿宋" w:eastAsia="仿宋" w:cs="仿宋"/>
                <w:b/>
              </w:rPr>
            </w:pPr>
          </w:p>
        </w:tc>
        <w:tc>
          <w:tcPr>
            <w:tcW w:w="1531" w:type="dxa"/>
            <w:vAlign w:val="center"/>
          </w:tcPr>
          <w:p>
            <w:pPr>
              <w:spacing w:line="300" w:lineRule="exact"/>
              <w:jc w:val="left"/>
              <w:rPr>
                <w:rFonts w:hint="eastAsia" w:ascii="仿宋" w:hAnsi="仿宋" w:eastAsia="仿宋" w:cs="仿宋"/>
                <w:b/>
              </w:rPr>
            </w:pPr>
          </w:p>
        </w:tc>
        <w:tc>
          <w:tcPr>
            <w:tcW w:w="1531" w:type="dxa"/>
            <w:vAlign w:val="center"/>
          </w:tcPr>
          <w:p>
            <w:pPr>
              <w:spacing w:line="300" w:lineRule="exact"/>
              <w:jc w:val="left"/>
              <w:rPr>
                <w:rFonts w:hint="eastAsia" w:ascii="仿宋" w:hAnsi="仿宋" w:eastAsia="仿宋" w:cs="仿宋"/>
                <w:b/>
              </w:rPr>
            </w:pPr>
          </w:p>
        </w:tc>
        <w:tc>
          <w:tcPr>
            <w:tcW w:w="709" w:type="dxa"/>
            <w:vAlign w:val="center"/>
          </w:tcPr>
          <w:p>
            <w:pPr>
              <w:spacing w:line="300" w:lineRule="exact"/>
              <w:jc w:val="center"/>
              <w:rPr>
                <w:rFonts w:hint="eastAsia" w:ascii="仿宋" w:hAnsi="仿宋" w:eastAsia="仿宋" w:cs="仿宋"/>
                <w:b/>
              </w:rPr>
            </w:pPr>
          </w:p>
        </w:tc>
        <w:tc>
          <w:tcPr>
            <w:tcW w:w="907" w:type="dxa"/>
            <w:vAlign w:val="center"/>
          </w:tcPr>
          <w:p>
            <w:pPr>
              <w:spacing w:line="300" w:lineRule="exact"/>
              <w:jc w:val="right"/>
              <w:rPr>
                <w:rFonts w:hint="eastAsia" w:ascii="仿宋" w:hAnsi="仿宋" w:eastAsia="仿宋" w:cs="仿宋"/>
                <w:b/>
              </w:rPr>
            </w:pPr>
          </w:p>
        </w:tc>
        <w:tc>
          <w:tcPr>
            <w:tcW w:w="907" w:type="dxa"/>
            <w:vAlign w:val="center"/>
          </w:tcPr>
          <w:p>
            <w:pPr>
              <w:spacing w:line="300" w:lineRule="exact"/>
              <w:jc w:val="right"/>
              <w:rPr>
                <w:rFonts w:hint="eastAsia" w:ascii="仿宋" w:hAnsi="仿宋" w:eastAsia="仿宋" w:cs="仿宋"/>
                <w:b/>
              </w:rPr>
            </w:pPr>
          </w:p>
        </w:tc>
        <w:tc>
          <w:tcPr>
            <w:tcW w:w="1134" w:type="dxa"/>
            <w:vAlign w:val="center"/>
          </w:tcPr>
          <w:p>
            <w:pPr>
              <w:spacing w:line="300" w:lineRule="exact"/>
              <w:jc w:val="right"/>
              <w:rPr>
                <w:rFonts w:hint="eastAsia" w:ascii="仿宋" w:hAnsi="仿宋" w:eastAsia="仿宋" w:cs="仿宋"/>
                <w:b/>
              </w:rPr>
            </w:pPr>
            <w:r>
              <w:rPr>
                <w:rFonts w:hint="eastAsia" w:ascii="仿宋" w:hAnsi="仿宋" w:eastAsia="仿宋" w:cs="仿宋"/>
                <w:b/>
              </w:rPr>
              <w:t>908.00</w:t>
            </w:r>
          </w:p>
        </w:tc>
        <w:tc>
          <w:tcPr>
            <w:tcW w:w="1134" w:type="dxa"/>
            <w:vAlign w:val="center"/>
          </w:tcPr>
          <w:p>
            <w:pPr>
              <w:spacing w:line="300" w:lineRule="exact"/>
              <w:jc w:val="right"/>
              <w:rPr>
                <w:rFonts w:hint="eastAsia" w:ascii="仿宋" w:hAnsi="仿宋" w:eastAsia="仿宋" w:cs="仿宋"/>
                <w:b/>
              </w:rPr>
            </w:pPr>
            <w:r>
              <w:rPr>
                <w:rFonts w:hint="eastAsia" w:ascii="仿宋" w:hAnsi="仿宋" w:eastAsia="仿宋" w:cs="仿宋"/>
                <w:b/>
              </w:rPr>
              <w:t>188.50</w:t>
            </w:r>
          </w:p>
        </w:tc>
        <w:tc>
          <w:tcPr>
            <w:tcW w:w="1134" w:type="dxa"/>
            <w:vAlign w:val="center"/>
          </w:tcPr>
          <w:p>
            <w:pPr>
              <w:spacing w:line="300" w:lineRule="exact"/>
              <w:jc w:val="right"/>
              <w:rPr>
                <w:rFonts w:hint="eastAsia" w:ascii="仿宋" w:hAnsi="仿宋" w:eastAsia="仿宋" w:cs="仿宋"/>
                <w:b/>
              </w:rPr>
            </w:pPr>
            <w:r>
              <w:rPr>
                <w:rFonts w:hint="eastAsia" w:ascii="仿宋" w:hAnsi="仿宋" w:eastAsia="仿宋" w:cs="仿宋"/>
                <w:b/>
              </w:rPr>
              <w:t>719.50</w:t>
            </w:r>
          </w:p>
        </w:tc>
        <w:tc>
          <w:tcPr>
            <w:tcW w:w="1134" w:type="dxa"/>
            <w:vAlign w:val="center"/>
          </w:tcPr>
          <w:p>
            <w:pPr>
              <w:spacing w:line="300" w:lineRule="exact"/>
              <w:jc w:val="right"/>
              <w:rPr>
                <w:rFonts w:hint="eastAsia" w:ascii="仿宋" w:hAnsi="仿宋" w:eastAsia="仿宋" w:cs="仿宋"/>
                <w:b/>
              </w:rPr>
            </w:pPr>
          </w:p>
        </w:tc>
        <w:tc>
          <w:tcPr>
            <w:tcW w:w="1134" w:type="dxa"/>
            <w:vAlign w:val="center"/>
          </w:tcPr>
          <w:p>
            <w:pPr>
              <w:spacing w:line="300" w:lineRule="exact"/>
              <w:jc w:val="right"/>
              <w:rPr>
                <w:rFonts w:hint="eastAsia" w:ascii="仿宋" w:hAnsi="仿宋" w:eastAsia="仿宋" w:cs="仿宋"/>
                <w:b/>
              </w:rPr>
            </w:pPr>
          </w:p>
        </w:tc>
        <w:tc>
          <w:tcPr>
            <w:tcW w:w="1134" w:type="dxa"/>
            <w:vAlign w:val="center"/>
          </w:tcPr>
          <w:p>
            <w:pPr>
              <w:spacing w:line="300" w:lineRule="exact"/>
              <w:jc w:val="right"/>
              <w:rPr>
                <w:rFonts w:hint="eastAsia" w:ascii="仿宋" w:hAnsi="仿宋" w:eastAsia="仿宋" w:cs="仿宋"/>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vAlign w:val="center"/>
          </w:tcPr>
          <w:p>
            <w:pPr>
              <w:spacing w:line="300" w:lineRule="exact"/>
              <w:jc w:val="center"/>
              <w:rPr>
                <w:rFonts w:hint="eastAsia" w:ascii="仿宋" w:hAnsi="仿宋" w:eastAsia="仿宋" w:cs="仿宋"/>
                <w:b/>
              </w:rPr>
            </w:pPr>
            <w:r>
              <w:rPr>
                <w:rFonts w:hint="eastAsia" w:ascii="仿宋" w:hAnsi="仿宋" w:eastAsia="仿宋" w:cs="仿宋"/>
                <w:b/>
              </w:rPr>
              <w:t>石家庄市鹿泉区住房和城乡建设局小计</w:t>
            </w:r>
          </w:p>
        </w:tc>
        <w:tc>
          <w:tcPr>
            <w:tcW w:w="1134" w:type="dxa"/>
            <w:vAlign w:val="center"/>
          </w:tcPr>
          <w:p>
            <w:pPr>
              <w:spacing w:line="300" w:lineRule="exact"/>
              <w:jc w:val="right"/>
              <w:rPr>
                <w:rFonts w:hint="eastAsia" w:ascii="仿宋" w:hAnsi="仿宋" w:eastAsia="仿宋" w:cs="仿宋"/>
                <w:b/>
              </w:rPr>
            </w:pPr>
          </w:p>
        </w:tc>
        <w:tc>
          <w:tcPr>
            <w:tcW w:w="1531" w:type="dxa"/>
            <w:vAlign w:val="center"/>
          </w:tcPr>
          <w:p>
            <w:pPr>
              <w:spacing w:line="300" w:lineRule="exact"/>
              <w:jc w:val="left"/>
              <w:rPr>
                <w:rFonts w:hint="eastAsia" w:ascii="仿宋" w:hAnsi="仿宋" w:eastAsia="仿宋" w:cs="仿宋"/>
                <w:b/>
              </w:rPr>
            </w:pPr>
          </w:p>
        </w:tc>
        <w:tc>
          <w:tcPr>
            <w:tcW w:w="1531" w:type="dxa"/>
            <w:vAlign w:val="center"/>
          </w:tcPr>
          <w:p>
            <w:pPr>
              <w:spacing w:line="300" w:lineRule="exact"/>
              <w:jc w:val="left"/>
              <w:rPr>
                <w:rFonts w:hint="eastAsia" w:ascii="仿宋" w:hAnsi="仿宋" w:eastAsia="仿宋" w:cs="仿宋"/>
                <w:b/>
              </w:rPr>
            </w:pPr>
          </w:p>
        </w:tc>
        <w:tc>
          <w:tcPr>
            <w:tcW w:w="709" w:type="dxa"/>
            <w:vAlign w:val="center"/>
          </w:tcPr>
          <w:p>
            <w:pPr>
              <w:spacing w:line="300" w:lineRule="exact"/>
              <w:jc w:val="center"/>
              <w:rPr>
                <w:rFonts w:hint="eastAsia" w:ascii="仿宋" w:hAnsi="仿宋" w:eastAsia="仿宋" w:cs="仿宋"/>
                <w:b/>
              </w:rPr>
            </w:pPr>
          </w:p>
        </w:tc>
        <w:tc>
          <w:tcPr>
            <w:tcW w:w="907" w:type="dxa"/>
            <w:vAlign w:val="center"/>
          </w:tcPr>
          <w:p>
            <w:pPr>
              <w:spacing w:line="300" w:lineRule="exact"/>
              <w:jc w:val="right"/>
              <w:rPr>
                <w:rFonts w:hint="eastAsia" w:ascii="仿宋" w:hAnsi="仿宋" w:eastAsia="仿宋" w:cs="仿宋"/>
                <w:b/>
              </w:rPr>
            </w:pPr>
          </w:p>
        </w:tc>
        <w:tc>
          <w:tcPr>
            <w:tcW w:w="907" w:type="dxa"/>
            <w:vAlign w:val="center"/>
          </w:tcPr>
          <w:p>
            <w:pPr>
              <w:spacing w:line="300" w:lineRule="exact"/>
              <w:jc w:val="right"/>
              <w:rPr>
                <w:rFonts w:hint="eastAsia" w:ascii="仿宋" w:hAnsi="仿宋" w:eastAsia="仿宋" w:cs="仿宋"/>
                <w:b/>
              </w:rPr>
            </w:pPr>
          </w:p>
        </w:tc>
        <w:tc>
          <w:tcPr>
            <w:tcW w:w="1134" w:type="dxa"/>
            <w:vAlign w:val="center"/>
          </w:tcPr>
          <w:p>
            <w:pPr>
              <w:spacing w:line="300" w:lineRule="exact"/>
              <w:jc w:val="right"/>
              <w:rPr>
                <w:rFonts w:hint="eastAsia" w:ascii="仿宋" w:hAnsi="仿宋" w:eastAsia="仿宋" w:cs="仿宋"/>
                <w:b/>
              </w:rPr>
            </w:pPr>
            <w:r>
              <w:rPr>
                <w:rFonts w:hint="eastAsia" w:ascii="仿宋" w:hAnsi="仿宋" w:eastAsia="仿宋" w:cs="仿宋"/>
                <w:b/>
              </w:rPr>
              <w:t>719.50</w:t>
            </w:r>
          </w:p>
        </w:tc>
        <w:tc>
          <w:tcPr>
            <w:tcW w:w="1134" w:type="dxa"/>
            <w:vAlign w:val="center"/>
          </w:tcPr>
          <w:p>
            <w:pPr>
              <w:spacing w:line="300" w:lineRule="exact"/>
              <w:jc w:val="right"/>
              <w:rPr>
                <w:rFonts w:hint="eastAsia" w:ascii="仿宋" w:hAnsi="仿宋" w:eastAsia="仿宋" w:cs="仿宋"/>
                <w:b/>
              </w:rPr>
            </w:pPr>
          </w:p>
        </w:tc>
        <w:tc>
          <w:tcPr>
            <w:tcW w:w="1134" w:type="dxa"/>
            <w:vAlign w:val="center"/>
          </w:tcPr>
          <w:p>
            <w:pPr>
              <w:spacing w:line="300" w:lineRule="exact"/>
              <w:jc w:val="right"/>
              <w:rPr>
                <w:rFonts w:hint="eastAsia" w:ascii="仿宋" w:hAnsi="仿宋" w:eastAsia="仿宋" w:cs="仿宋"/>
                <w:b/>
              </w:rPr>
            </w:pPr>
            <w:r>
              <w:rPr>
                <w:rFonts w:hint="eastAsia" w:ascii="仿宋" w:hAnsi="仿宋" w:eastAsia="仿宋" w:cs="仿宋"/>
                <w:b/>
              </w:rPr>
              <w:t>719.50</w:t>
            </w:r>
          </w:p>
        </w:tc>
        <w:tc>
          <w:tcPr>
            <w:tcW w:w="1134" w:type="dxa"/>
            <w:vAlign w:val="center"/>
          </w:tcPr>
          <w:p>
            <w:pPr>
              <w:spacing w:line="300" w:lineRule="exact"/>
              <w:jc w:val="right"/>
              <w:rPr>
                <w:rFonts w:hint="eastAsia" w:ascii="仿宋" w:hAnsi="仿宋" w:eastAsia="仿宋" w:cs="仿宋"/>
                <w:b/>
              </w:rPr>
            </w:pPr>
          </w:p>
        </w:tc>
        <w:tc>
          <w:tcPr>
            <w:tcW w:w="1134" w:type="dxa"/>
            <w:vAlign w:val="center"/>
          </w:tcPr>
          <w:p>
            <w:pPr>
              <w:spacing w:line="300" w:lineRule="exact"/>
              <w:jc w:val="right"/>
              <w:rPr>
                <w:rFonts w:hint="eastAsia" w:ascii="仿宋" w:hAnsi="仿宋" w:eastAsia="仿宋" w:cs="仿宋"/>
                <w:b/>
              </w:rPr>
            </w:pPr>
          </w:p>
        </w:tc>
        <w:tc>
          <w:tcPr>
            <w:tcW w:w="1134" w:type="dxa"/>
            <w:vAlign w:val="center"/>
          </w:tcPr>
          <w:p>
            <w:pPr>
              <w:spacing w:line="300" w:lineRule="exact"/>
              <w:jc w:val="right"/>
              <w:rPr>
                <w:rFonts w:hint="eastAsia" w:ascii="仿宋" w:hAnsi="仿宋" w:eastAsia="仿宋" w:cs="仿宋"/>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vAlign w:val="center"/>
          </w:tcPr>
          <w:p>
            <w:pPr>
              <w:spacing w:line="300" w:lineRule="exact"/>
              <w:jc w:val="left"/>
              <w:rPr>
                <w:rFonts w:hint="eastAsia" w:ascii="仿宋" w:hAnsi="仿宋" w:eastAsia="仿宋" w:cs="仿宋"/>
              </w:rPr>
            </w:pPr>
            <w:r>
              <w:rPr>
                <w:rFonts w:hint="eastAsia" w:ascii="仿宋" w:hAnsi="仿宋" w:eastAsia="仿宋" w:cs="仿宋"/>
              </w:rPr>
              <w:t>鹿泉区污水处理厂及新建泵站电力双回路改造项目</w:t>
            </w:r>
          </w:p>
        </w:tc>
        <w:tc>
          <w:tcPr>
            <w:tcW w:w="1134" w:type="dxa"/>
            <w:vAlign w:val="center"/>
          </w:tcPr>
          <w:p>
            <w:pPr>
              <w:spacing w:line="300" w:lineRule="exact"/>
              <w:jc w:val="right"/>
              <w:rPr>
                <w:rFonts w:hint="eastAsia" w:ascii="仿宋" w:hAnsi="仿宋" w:eastAsia="仿宋" w:cs="仿宋"/>
              </w:rPr>
            </w:pPr>
            <w:r>
              <w:rPr>
                <w:rFonts w:hint="eastAsia" w:ascii="仿宋" w:hAnsi="仿宋" w:eastAsia="仿宋" w:cs="仿宋"/>
              </w:rPr>
              <w:t>80.00</w:t>
            </w:r>
          </w:p>
        </w:tc>
        <w:tc>
          <w:tcPr>
            <w:tcW w:w="1531" w:type="dxa"/>
            <w:vAlign w:val="center"/>
          </w:tcPr>
          <w:p>
            <w:pPr>
              <w:spacing w:line="300" w:lineRule="exact"/>
              <w:jc w:val="left"/>
              <w:rPr>
                <w:rFonts w:hint="eastAsia" w:ascii="仿宋" w:hAnsi="仿宋" w:eastAsia="仿宋" w:cs="仿宋"/>
              </w:rPr>
            </w:pPr>
            <w:r>
              <w:rPr>
                <w:rFonts w:hint="eastAsia" w:ascii="仿宋" w:hAnsi="仿宋" w:eastAsia="仿宋" w:cs="仿宋"/>
              </w:rPr>
              <w:t>长距离电力线路（电缆）铺设</w:t>
            </w:r>
          </w:p>
        </w:tc>
        <w:tc>
          <w:tcPr>
            <w:tcW w:w="1531" w:type="dxa"/>
            <w:vAlign w:val="center"/>
          </w:tcPr>
          <w:p>
            <w:pPr>
              <w:spacing w:line="300" w:lineRule="exact"/>
              <w:jc w:val="left"/>
              <w:rPr>
                <w:rFonts w:hint="eastAsia" w:ascii="仿宋" w:hAnsi="仿宋" w:eastAsia="仿宋" w:cs="仿宋"/>
              </w:rPr>
            </w:pPr>
            <w:r>
              <w:rPr>
                <w:rFonts w:hint="eastAsia" w:ascii="仿宋" w:hAnsi="仿宋" w:eastAsia="仿宋" w:cs="仿宋"/>
              </w:rPr>
              <w:t>B02120202</w:t>
            </w:r>
          </w:p>
        </w:tc>
        <w:tc>
          <w:tcPr>
            <w:tcW w:w="709" w:type="dxa"/>
            <w:vAlign w:val="center"/>
          </w:tcPr>
          <w:p>
            <w:pPr>
              <w:spacing w:line="300" w:lineRule="exact"/>
              <w:jc w:val="center"/>
              <w:rPr>
                <w:rFonts w:hint="eastAsia" w:ascii="仿宋" w:hAnsi="仿宋" w:eastAsia="仿宋" w:cs="仿宋"/>
              </w:rPr>
            </w:pPr>
            <w:r>
              <w:rPr>
                <w:rFonts w:hint="eastAsia" w:ascii="仿宋" w:hAnsi="仿宋" w:eastAsia="仿宋" w:cs="仿宋"/>
              </w:rPr>
              <w:t>千米</w:t>
            </w:r>
          </w:p>
        </w:tc>
        <w:tc>
          <w:tcPr>
            <w:tcW w:w="907" w:type="dxa"/>
            <w:vAlign w:val="center"/>
          </w:tcPr>
          <w:p>
            <w:pPr>
              <w:spacing w:line="300" w:lineRule="exact"/>
              <w:jc w:val="right"/>
              <w:rPr>
                <w:rFonts w:hint="eastAsia" w:ascii="仿宋" w:hAnsi="仿宋" w:eastAsia="仿宋" w:cs="仿宋"/>
              </w:rPr>
            </w:pPr>
            <w:r>
              <w:rPr>
                <w:rFonts w:hint="eastAsia" w:ascii="仿宋" w:hAnsi="仿宋" w:eastAsia="仿宋" w:cs="仿宋"/>
              </w:rPr>
              <w:t>1.00</w:t>
            </w:r>
          </w:p>
        </w:tc>
        <w:tc>
          <w:tcPr>
            <w:tcW w:w="907" w:type="dxa"/>
            <w:vAlign w:val="center"/>
          </w:tcPr>
          <w:p>
            <w:pPr>
              <w:spacing w:line="300" w:lineRule="exact"/>
              <w:jc w:val="right"/>
              <w:rPr>
                <w:rFonts w:hint="eastAsia" w:ascii="仿宋" w:hAnsi="仿宋" w:eastAsia="仿宋" w:cs="仿宋"/>
              </w:rPr>
            </w:pPr>
            <w:r>
              <w:rPr>
                <w:rFonts w:hint="eastAsia" w:ascii="仿宋" w:hAnsi="仿宋" w:eastAsia="仿宋" w:cs="仿宋"/>
              </w:rPr>
              <w:t>80.00</w:t>
            </w:r>
          </w:p>
        </w:tc>
        <w:tc>
          <w:tcPr>
            <w:tcW w:w="1134" w:type="dxa"/>
            <w:vAlign w:val="center"/>
          </w:tcPr>
          <w:p>
            <w:pPr>
              <w:spacing w:line="300" w:lineRule="exact"/>
              <w:jc w:val="right"/>
              <w:rPr>
                <w:rFonts w:hint="eastAsia" w:ascii="仿宋" w:hAnsi="仿宋" w:eastAsia="仿宋" w:cs="仿宋"/>
              </w:rPr>
            </w:pPr>
            <w:r>
              <w:rPr>
                <w:rFonts w:hint="eastAsia" w:ascii="仿宋" w:hAnsi="仿宋" w:eastAsia="仿宋" w:cs="仿宋"/>
              </w:rPr>
              <w:t>80.00</w:t>
            </w:r>
          </w:p>
        </w:tc>
        <w:tc>
          <w:tcPr>
            <w:tcW w:w="1134" w:type="dxa"/>
            <w:vAlign w:val="center"/>
          </w:tcPr>
          <w:p>
            <w:pPr>
              <w:spacing w:line="300" w:lineRule="exact"/>
              <w:jc w:val="right"/>
              <w:rPr>
                <w:rFonts w:hint="eastAsia" w:ascii="仿宋" w:hAnsi="仿宋" w:eastAsia="仿宋" w:cs="仿宋"/>
              </w:rPr>
            </w:pPr>
          </w:p>
        </w:tc>
        <w:tc>
          <w:tcPr>
            <w:tcW w:w="1134" w:type="dxa"/>
            <w:vAlign w:val="center"/>
          </w:tcPr>
          <w:p>
            <w:pPr>
              <w:spacing w:line="300" w:lineRule="exact"/>
              <w:jc w:val="right"/>
              <w:rPr>
                <w:rFonts w:hint="eastAsia" w:ascii="仿宋" w:hAnsi="仿宋" w:eastAsia="仿宋" w:cs="仿宋"/>
              </w:rPr>
            </w:pPr>
            <w:r>
              <w:rPr>
                <w:rFonts w:hint="eastAsia" w:ascii="仿宋" w:hAnsi="仿宋" w:eastAsia="仿宋" w:cs="仿宋"/>
              </w:rPr>
              <w:t>80.00</w:t>
            </w:r>
          </w:p>
        </w:tc>
        <w:tc>
          <w:tcPr>
            <w:tcW w:w="1134" w:type="dxa"/>
            <w:vAlign w:val="center"/>
          </w:tcPr>
          <w:p>
            <w:pPr>
              <w:spacing w:line="300" w:lineRule="exact"/>
              <w:jc w:val="right"/>
              <w:rPr>
                <w:rFonts w:hint="eastAsia" w:ascii="仿宋" w:hAnsi="仿宋" w:eastAsia="仿宋" w:cs="仿宋"/>
              </w:rPr>
            </w:pPr>
          </w:p>
        </w:tc>
        <w:tc>
          <w:tcPr>
            <w:tcW w:w="1134" w:type="dxa"/>
            <w:vAlign w:val="center"/>
          </w:tcPr>
          <w:p>
            <w:pPr>
              <w:spacing w:line="300" w:lineRule="exact"/>
              <w:jc w:val="right"/>
              <w:rPr>
                <w:rFonts w:hint="eastAsia" w:ascii="仿宋" w:hAnsi="仿宋" w:eastAsia="仿宋" w:cs="仿宋"/>
              </w:rPr>
            </w:pPr>
          </w:p>
        </w:tc>
        <w:tc>
          <w:tcPr>
            <w:tcW w:w="1134" w:type="dxa"/>
            <w:vAlign w:val="center"/>
          </w:tcPr>
          <w:p>
            <w:pPr>
              <w:spacing w:line="300" w:lineRule="exact"/>
              <w:jc w:val="right"/>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vAlign w:val="center"/>
          </w:tcPr>
          <w:p>
            <w:pPr>
              <w:spacing w:line="300" w:lineRule="exact"/>
              <w:jc w:val="left"/>
              <w:rPr>
                <w:rFonts w:hint="eastAsia" w:ascii="仿宋" w:hAnsi="仿宋" w:eastAsia="仿宋" w:cs="仿宋"/>
              </w:rPr>
            </w:pPr>
            <w:r>
              <w:rPr>
                <w:rFonts w:hint="eastAsia" w:ascii="仿宋" w:hAnsi="仿宋" w:eastAsia="仿宋" w:cs="仿宋"/>
              </w:rPr>
              <w:t>鹿泉区老旧小区改造</w:t>
            </w:r>
          </w:p>
        </w:tc>
        <w:tc>
          <w:tcPr>
            <w:tcW w:w="1134" w:type="dxa"/>
            <w:vAlign w:val="center"/>
          </w:tcPr>
          <w:p>
            <w:pPr>
              <w:spacing w:line="300" w:lineRule="exact"/>
              <w:jc w:val="right"/>
              <w:rPr>
                <w:rFonts w:hint="eastAsia" w:ascii="仿宋" w:hAnsi="仿宋" w:eastAsia="仿宋" w:cs="仿宋"/>
              </w:rPr>
            </w:pPr>
            <w:r>
              <w:rPr>
                <w:rFonts w:hint="eastAsia" w:ascii="仿宋" w:hAnsi="仿宋" w:eastAsia="仿宋" w:cs="仿宋"/>
              </w:rPr>
              <w:t>100.00</w:t>
            </w:r>
          </w:p>
        </w:tc>
        <w:tc>
          <w:tcPr>
            <w:tcW w:w="1531" w:type="dxa"/>
            <w:vAlign w:val="center"/>
          </w:tcPr>
          <w:p>
            <w:pPr>
              <w:spacing w:line="300" w:lineRule="exact"/>
              <w:jc w:val="left"/>
              <w:rPr>
                <w:rFonts w:hint="eastAsia" w:ascii="仿宋" w:hAnsi="仿宋" w:eastAsia="仿宋" w:cs="仿宋"/>
              </w:rPr>
            </w:pPr>
            <w:r>
              <w:rPr>
                <w:rFonts w:hint="eastAsia" w:ascii="仿宋" w:hAnsi="仿宋" w:eastAsia="仿宋" w:cs="仿宋"/>
              </w:rPr>
              <w:t>房屋修缮</w:t>
            </w:r>
          </w:p>
        </w:tc>
        <w:tc>
          <w:tcPr>
            <w:tcW w:w="1531" w:type="dxa"/>
            <w:vAlign w:val="center"/>
          </w:tcPr>
          <w:p>
            <w:pPr>
              <w:spacing w:line="300" w:lineRule="exact"/>
              <w:jc w:val="left"/>
              <w:rPr>
                <w:rFonts w:hint="eastAsia" w:ascii="仿宋" w:hAnsi="仿宋" w:eastAsia="仿宋" w:cs="仿宋"/>
              </w:rPr>
            </w:pPr>
            <w:r>
              <w:rPr>
                <w:rFonts w:hint="eastAsia" w:ascii="仿宋" w:hAnsi="仿宋" w:eastAsia="仿宋" w:cs="仿宋"/>
              </w:rPr>
              <w:t>B0801</w:t>
            </w:r>
          </w:p>
        </w:tc>
        <w:tc>
          <w:tcPr>
            <w:tcW w:w="709" w:type="dxa"/>
            <w:vAlign w:val="center"/>
          </w:tcPr>
          <w:p>
            <w:pPr>
              <w:spacing w:line="300" w:lineRule="exact"/>
              <w:jc w:val="center"/>
              <w:rPr>
                <w:rFonts w:hint="eastAsia" w:ascii="仿宋" w:hAnsi="仿宋" w:eastAsia="仿宋" w:cs="仿宋"/>
              </w:rPr>
            </w:pPr>
            <w:r>
              <w:rPr>
                <w:rFonts w:hint="eastAsia" w:ascii="仿宋" w:hAnsi="仿宋" w:eastAsia="仿宋" w:cs="仿宋"/>
              </w:rPr>
              <w:t>户</w:t>
            </w:r>
          </w:p>
        </w:tc>
        <w:tc>
          <w:tcPr>
            <w:tcW w:w="907" w:type="dxa"/>
            <w:vAlign w:val="center"/>
          </w:tcPr>
          <w:p>
            <w:pPr>
              <w:spacing w:line="300" w:lineRule="exact"/>
              <w:jc w:val="right"/>
              <w:rPr>
                <w:rFonts w:hint="eastAsia" w:ascii="仿宋" w:hAnsi="仿宋" w:eastAsia="仿宋" w:cs="仿宋"/>
              </w:rPr>
            </w:pPr>
            <w:r>
              <w:rPr>
                <w:rFonts w:hint="eastAsia" w:ascii="仿宋" w:hAnsi="仿宋" w:eastAsia="仿宋" w:cs="仿宋"/>
              </w:rPr>
              <w:t>1.00</w:t>
            </w:r>
          </w:p>
        </w:tc>
        <w:tc>
          <w:tcPr>
            <w:tcW w:w="907" w:type="dxa"/>
            <w:vAlign w:val="center"/>
          </w:tcPr>
          <w:p>
            <w:pPr>
              <w:spacing w:line="300" w:lineRule="exact"/>
              <w:jc w:val="right"/>
              <w:rPr>
                <w:rFonts w:hint="eastAsia" w:ascii="仿宋" w:hAnsi="仿宋" w:eastAsia="仿宋" w:cs="仿宋"/>
              </w:rPr>
            </w:pPr>
            <w:r>
              <w:rPr>
                <w:rFonts w:hint="eastAsia" w:ascii="仿宋" w:hAnsi="仿宋" w:eastAsia="仿宋" w:cs="仿宋"/>
              </w:rPr>
              <w:t>100.00</w:t>
            </w:r>
          </w:p>
        </w:tc>
        <w:tc>
          <w:tcPr>
            <w:tcW w:w="1134" w:type="dxa"/>
            <w:vAlign w:val="center"/>
          </w:tcPr>
          <w:p>
            <w:pPr>
              <w:spacing w:line="300" w:lineRule="exact"/>
              <w:jc w:val="right"/>
              <w:rPr>
                <w:rFonts w:hint="eastAsia" w:ascii="仿宋" w:hAnsi="仿宋" w:eastAsia="仿宋" w:cs="仿宋"/>
              </w:rPr>
            </w:pPr>
            <w:r>
              <w:rPr>
                <w:rFonts w:hint="eastAsia" w:ascii="仿宋" w:hAnsi="仿宋" w:eastAsia="仿宋" w:cs="仿宋"/>
              </w:rPr>
              <w:t>100.00</w:t>
            </w:r>
          </w:p>
        </w:tc>
        <w:tc>
          <w:tcPr>
            <w:tcW w:w="1134" w:type="dxa"/>
            <w:vAlign w:val="center"/>
          </w:tcPr>
          <w:p>
            <w:pPr>
              <w:spacing w:line="300" w:lineRule="exact"/>
              <w:jc w:val="right"/>
              <w:rPr>
                <w:rFonts w:hint="eastAsia" w:ascii="仿宋" w:hAnsi="仿宋" w:eastAsia="仿宋" w:cs="仿宋"/>
              </w:rPr>
            </w:pPr>
          </w:p>
        </w:tc>
        <w:tc>
          <w:tcPr>
            <w:tcW w:w="1134" w:type="dxa"/>
            <w:vAlign w:val="center"/>
          </w:tcPr>
          <w:p>
            <w:pPr>
              <w:spacing w:line="300" w:lineRule="exact"/>
              <w:jc w:val="right"/>
              <w:rPr>
                <w:rFonts w:hint="eastAsia" w:ascii="仿宋" w:hAnsi="仿宋" w:eastAsia="仿宋" w:cs="仿宋"/>
              </w:rPr>
            </w:pPr>
            <w:r>
              <w:rPr>
                <w:rFonts w:hint="eastAsia" w:ascii="仿宋" w:hAnsi="仿宋" w:eastAsia="仿宋" w:cs="仿宋"/>
              </w:rPr>
              <w:t>100.00</w:t>
            </w:r>
          </w:p>
        </w:tc>
        <w:tc>
          <w:tcPr>
            <w:tcW w:w="1134" w:type="dxa"/>
            <w:vAlign w:val="center"/>
          </w:tcPr>
          <w:p>
            <w:pPr>
              <w:spacing w:line="300" w:lineRule="exact"/>
              <w:jc w:val="right"/>
              <w:rPr>
                <w:rFonts w:hint="eastAsia" w:ascii="仿宋" w:hAnsi="仿宋" w:eastAsia="仿宋" w:cs="仿宋"/>
              </w:rPr>
            </w:pPr>
          </w:p>
        </w:tc>
        <w:tc>
          <w:tcPr>
            <w:tcW w:w="1134" w:type="dxa"/>
            <w:vAlign w:val="center"/>
          </w:tcPr>
          <w:p>
            <w:pPr>
              <w:spacing w:line="300" w:lineRule="exact"/>
              <w:jc w:val="right"/>
              <w:rPr>
                <w:rFonts w:hint="eastAsia" w:ascii="仿宋" w:hAnsi="仿宋" w:eastAsia="仿宋" w:cs="仿宋"/>
              </w:rPr>
            </w:pPr>
          </w:p>
        </w:tc>
        <w:tc>
          <w:tcPr>
            <w:tcW w:w="1134" w:type="dxa"/>
            <w:vAlign w:val="center"/>
          </w:tcPr>
          <w:p>
            <w:pPr>
              <w:spacing w:line="300" w:lineRule="exact"/>
              <w:jc w:val="right"/>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984" w:type="dxa"/>
            <w:vAlign w:val="center"/>
          </w:tcPr>
          <w:p>
            <w:pPr>
              <w:spacing w:line="300" w:lineRule="exact"/>
              <w:jc w:val="left"/>
              <w:rPr>
                <w:rFonts w:hint="eastAsia" w:ascii="仿宋" w:hAnsi="仿宋" w:eastAsia="仿宋" w:cs="仿宋"/>
              </w:rPr>
            </w:pPr>
            <w:r>
              <w:rPr>
                <w:rFonts w:hint="eastAsia" w:ascii="仿宋" w:hAnsi="仿宋" w:eastAsia="仿宋" w:cs="仿宋"/>
              </w:rPr>
              <w:t>红色物业</w:t>
            </w:r>
          </w:p>
        </w:tc>
        <w:tc>
          <w:tcPr>
            <w:tcW w:w="1134" w:type="dxa"/>
            <w:vAlign w:val="center"/>
          </w:tcPr>
          <w:p>
            <w:pPr>
              <w:spacing w:line="300" w:lineRule="exact"/>
              <w:jc w:val="right"/>
              <w:rPr>
                <w:rFonts w:hint="eastAsia" w:ascii="仿宋" w:hAnsi="仿宋" w:eastAsia="仿宋" w:cs="仿宋"/>
              </w:rPr>
            </w:pPr>
            <w:r>
              <w:rPr>
                <w:rFonts w:hint="eastAsia" w:ascii="仿宋" w:hAnsi="仿宋" w:eastAsia="仿宋" w:cs="仿宋"/>
              </w:rPr>
              <w:t>100.00</w:t>
            </w:r>
          </w:p>
        </w:tc>
        <w:tc>
          <w:tcPr>
            <w:tcW w:w="1531" w:type="dxa"/>
            <w:vAlign w:val="center"/>
          </w:tcPr>
          <w:p>
            <w:pPr>
              <w:spacing w:line="300" w:lineRule="exact"/>
              <w:jc w:val="left"/>
              <w:rPr>
                <w:rFonts w:hint="eastAsia" w:ascii="仿宋" w:hAnsi="仿宋" w:eastAsia="仿宋" w:cs="仿宋"/>
              </w:rPr>
            </w:pPr>
            <w:r>
              <w:rPr>
                <w:rFonts w:hint="eastAsia" w:ascii="仿宋" w:hAnsi="仿宋" w:eastAsia="仿宋" w:cs="仿宋"/>
              </w:rPr>
              <w:t>物业管理服务</w:t>
            </w:r>
          </w:p>
        </w:tc>
        <w:tc>
          <w:tcPr>
            <w:tcW w:w="1531" w:type="dxa"/>
            <w:vAlign w:val="center"/>
          </w:tcPr>
          <w:p>
            <w:pPr>
              <w:spacing w:line="300" w:lineRule="exact"/>
              <w:jc w:val="left"/>
              <w:rPr>
                <w:rFonts w:hint="eastAsia" w:ascii="仿宋" w:hAnsi="仿宋" w:eastAsia="仿宋" w:cs="仿宋"/>
              </w:rPr>
            </w:pPr>
            <w:r>
              <w:rPr>
                <w:rFonts w:hint="eastAsia" w:ascii="仿宋" w:hAnsi="仿宋" w:eastAsia="仿宋" w:cs="仿宋"/>
              </w:rPr>
              <w:t>C1204</w:t>
            </w:r>
          </w:p>
        </w:tc>
        <w:tc>
          <w:tcPr>
            <w:tcW w:w="709" w:type="dxa"/>
            <w:vAlign w:val="center"/>
          </w:tcPr>
          <w:p>
            <w:pPr>
              <w:spacing w:line="300" w:lineRule="exact"/>
              <w:jc w:val="center"/>
              <w:rPr>
                <w:rFonts w:hint="eastAsia" w:ascii="仿宋" w:hAnsi="仿宋" w:eastAsia="仿宋" w:cs="仿宋"/>
              </w:rPr>
            </w:pPr>
            <w:r>
              <w:rPr>
                <w:rFonts w:hint="eastAsia" w:ascii="仿宋" w:hAnsi="仿宋" w:eastAsia="仿宋" w:cs="仿宋"/>
              </w:rPr>
              <w:t>个</w:t>
            </w:r>
          </w:p>
        </w:tc>
        <w:tc>
          <w:tcPr>
            <w:tcW w:w="907" w:type="dxa"/>
            <w:vAlign w:val="center"/>
          </w:tcPr>
          <w:p>
            <w:pPr>
              <w:spacing w:line="300" w:lineRule="exact"/>
              <w:jc w:val="right"/>
              <w:rPr>
                <w:rFonts w:hint="eastAsia" w:ascii="仿宋" w:hAnsi="仿宋" w:eastAsia="仿宋" w:cs="仿宋"/>
              </w:rPr>
            </w:pPr>
            <w:r>
              <w:rPr>
                <w:rFonts w:hint="eastAsia" w:ascii="仿宋" w:hAnsi="仿宋" w:eastAsia="仿宋" w:cs="仿宋"/>
              </w:rPr>
              <w:t>100.00</w:t>
            </w:r>
          </w:p>
        </w:tc>
        <w:tc>
          <w:tcPr>
            <w:tcW w:w="907" w:type="dxa"/>
            <w:vAlign w:val="center"/>
          </w:tcPr>
          <w:p>
            <w:pPr>
              <w:spacing w:line="300" w:lineRule="exact"/>
              <w:jc w:val="right"/>
              <w:rPr>
                <w:rFonts w:hint="eastAsia" w:ascii="仿宋" w:hAnsi="仿宋" w:eastAsia="仿宋" w:cs="仿宋"/>
              </w:rPr>
            </w:pPr>
            <w:r>
              <w:rPr>
                <w:rFonts w:hint="eastAsia" w:ascii="仿宋" w:hAnsi="仿宋" w:eastAsia="仿宋" w:cs="仿宋"/>
              </w:rPr>
              <w:t>1.00</w:t>
            </w:r>
          </w:p>
        </w:tc>
        <w:tc>
          <w:tcPr>
            <w:tcW w:w="1134" w:type="dxa"/>
            <w:vAlign w:val="center"/>
          </w:tcPr>
          <w:p>
            <w:pPr>
              <w:spacing w:line="300" w:lineRule="exact"/>
              <w:jc w:val="right"/>
              <w:rPr>
                <w:rFonts w:hint="eastAsia" w:ascii="仿宋" w:hAnsi="仿宋" w:eastAsia="仿宋" w:cs="仿宋"/>
              </w:rPr>
            </w:pPr>
            <w:r>
              <w:rPr>
                <w:rFonts w:hint="eastAsia" w:ascii="仿宋" w:hAnsi="仿宋" w:eastAsia="仿宋" w:cs="仿宋"/>
              </w:rPr>
              <w:t>100.00</w:t>
            </w:r>
          </w:p>
        </w:tc>
        <w:tc>
          <w:tcPr>
            <w:tcW w:w="1134" w:type="dxa"/>
            <w:vAlign w:val="center"/>
          </w:tcPr>
          <w:p>
            <w:pPr>
              <w:spacing w:line="300" w:lineRule="exact"/>
              <w:jc w:val="right"/>
              <w:rPr>
                <w:rFonts w:hint="eastAsia" w:ascii="仿宋" w:hAnsi="仿宋" w:eastAsia="仿宋" w:cs="仿宋"/>
              </w:rPr>
            </w:pPr>
          </w:p>
        </w:tc>
        <w:tc>
          <w:tcPr>
            <w:tcW w:w="1134" w:type="dxa"/>
            <w:vAlign w:val="center"/>
          </w:tcPr>
          <w:p>
            <w:pPr>
              <w:spacing w:line="300" w:lineRule="exact"/>
              <w:jc w:val="right"/>
              <w:rPr>
                <w:rFonts w:hint="eastAsia" w:ascii="仿宋" w:hAnsi="仿宋" w:eastAsia="仿宋" w:cs="仿宋"/>
              </w:rPr>
            </w:pPr>
            <w:r>
              <w:rPr>
                <w:rFonts w:hint="eastAsia" w:ascii="仿宋" w:hAnsi="仿宋" w:eastAsia="仿宋" w:cs="仿宋"/>
              </w:rPr>
              <w:t>100.00</w:t>
            </w:r>
          </w:p>
        </w:tc>
        <w:tc>
          <w:tcPr>
            <w:tcW w:w="1134" w:type="dxa"/>
            <w:vAlign w:val="center"/>
          </w:tcPr>
          <w:p>
            <w:pPr>
              <w:spacing w:line="300" w:lineRule="exact"/>
              <w:jc w:val="right"/>
              <w:rPr>
                <w:rFonts w:hint="eastAsia" w:ascii="仿宋" w:hAnsi="仿宋" w:eastAsia="仿宋" w:cs="仿宋"/>
              </w:rPr>
            </w:pPr>
          </w:p>
        </w:tc>
        <w:tc>
          <w:tcPr>
            <w:tcW w:w="1134" w:type="dxa"/>
            <w:vAlign w:val="center"/>
          </w:tcPr>
          <w:p>
            <w:pPr>
              <w:spacing w:line="300" w:lineRule="exact"/>
              <w:jc w:val="right"/>
              <w:rPr>
                <w:rFonts w:hint="eastAsia" w:ascii="仿宋" w:hAnsi="仿宋" w:eastAsia="仿宋" w:cs="仿宋"/>
              </w:rPr>
            </w:pPr>
          </w:p>
        </w:tc>
        <w:tc>
          <w:tcPr>
            <w:tcW w:w="1134" w:type="dxa"/>
            <w:vAlign w:val="center"/>
          </w:tcPr>
          <w:p>
            <w:pPr>
              <w:spacing w:line="300" w:lineRule="exact"/>
              <w:jc w:val="right"/>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vAlign w:val="center"/>
          </w:tcPr>
          <w:p>
            <w:pPr>
              <w:spacing w:line="300" w:lineRule="exact"/>
              <w:jc w:val="left"/>
              <w:rPr>
                <w:rFonts w:hint="eastAsia" w:ascii="仿宋" w:hAnsi="仿宋" w:eastAsia="仿宋" w:cs="仿宋"/>
              </w:rPr>
            </w:pPr>
            <w:r>
              <w:rPr>
                <w:rFonts w:hint="eastAsia" w:ascii="仿宋" w:hAnsi="仿宋" w:eastAsia="仿宋" w:cs="仿宋"/>
              </w:rPr>
              <w:t>曹庄路建设工程</w:t>
            </w:r>
          </w:p>
        </w:tc>
        <w:tc>
          <w:tcPr>
            <w:tcW w:w="1134" w:type="dxa"/>
            <w:vAlign w:val="center"/>
          </w:tcPr>
          <w:p>
            <w:pPr>
              <w:spacing w:line="300" w:lineRule="exact"/>
              <w:jc w:val="right"/>
              <w:rPr>
                <w:rFonts w:hint="eastAsia" w:ascii="仿宋" w:hAnsi="仿宋" w:eastAsia="仿宋" w:cs="仿宋"/>
              </w:rPr>
            </w:pPr>
            <w:r>
              <w:rPr>
                <w:rFonts w:hint="eastAsia" w:ascii="仿宋" w:hAnsi="仿宋" w:eastAsia="仿宋" w:cs="仿宋"/>
              </w:rPr>
              <w:t>157.50</w:t>
            </w:r>
          </w:p>
        </w:tc>
        <w:tc>
          <w:tcPr>
            <w:tcW w:w="1531" w:type="dxa"/>
            <w:vAlign w:val="center"/>
          </w:tcPr>
          <w:p>
            <w:pPr>
              <w:spacing w:line="300" w:lineRule="exact"/>
              <w:jc w:val="left"/>
              <w:rPr>
                <w:rFonts w:hint="eastAsia" w:ascii="仿宋" w:hAnsi="仿宋" w:eastAsia="仿宋" w:cs="仿宋"/>
              </w:rPr>
            </w:pPr>
            <w:r>
              <w:rPr>
                <w:rFonts w:hint="eastAsia" w:ascii="仿宋" w:hAnsi="仿宋" w:eastAsia="仿宋" w:cs="仿宋"/>
              </w:rPr>
              <w:t>城市道路工程施工</w:t>
            </w:r>
          </w:p>
        </w:tc>
        <w:tc>
          <w:tcPr>
            <w:tcW w:w="1531" w:type="dxa"/>
            <w:vAlign w:val="center"/>
          </w:tcPr>
          <w:p>
            <w:pPr>
              <w:spacing w:line="300" w:lineRule="exact"/>
              <w:jc w:val="left"/>
              <w:rPr>
                <w:rFonts w:hint="eastAsia" w:ascii="仿宋" w:hAnsi="仿宋" w:eastAsia="仿宋" w:cs="仿宋"/>
              </w:rPr>
            </w:pPr>
            <w:r>
              <w:rPr>
                <w:rFonts w:hint="eastAsia" w:ascii="仿宋" w:hAnsi="仿宋" w:eastAsia="仿宋" w:cs="仿宋"/>
              </w:rPr>
              <w:t>B0205</w:t>
            </w:r>
          </w:p>
        </w:tc>
        <w:tc>
          <w:tcPr>
            <w:tcW w:w="709" w:type="dxa"/>
            <w:vAlign w:val="center"/>
          </w:tcPr>
          <w:p>
            <w:pPr>
              <w:spacing w:line="300" w:lineRule="exact"/>
              <w:jc w:val="center"/>
              <w:rPr>
                <w:rFonts w:hint="eastAsia" w:ascii="仿宋" w:hAnsi="仿宋" w:eastAsia="仿宋" w:cs="仿宋"/>
              </w:rPr>
            </w:pPr>
            <w:r>
              <w:rPr>
                <w:rFonts w:hint="eastAsia" w:ascii="仿宋" w:hAnsi="仿宋" w:eastAsia="仿宋" w:cs="仿宋"/>
              </w:rPr>
              <w:t>千米</w:t>
            </w:r>
          </w:p>
        </w:tc>
        <w:tc>
          <w:tcPr>
            <w:tcW w:w="907" w:type="dxa"/>
            <w:vAlign w:val="center"/>
          </w:tcPr>
          <w:p>
            <w:pPr>
              <w:spacing w:line="300" w:lineRule="exact"/>
              <w:jc w:val="right"/>
              <w:rPr>
                <w:rFonts w:hint="eastAsia" w:ascii="仿宋" w:hAnsi="仿宋" w:eastAsia="仿宋" w:cs="仿宋"/>
              </w:rPr>
            </w:pPr>
            <w:r>
              <w:rPr>
                <w:rFonts w:hint="eastAsia" w:ascii="仿宋" w:hAnsi="仿宋" w:eastAsia="仿宋" w:cs="仿宋"/>
              </w:rPr>
              <w:t>1.00</w:t>
            </w:r>
          </w:p>
        </w:tc>
        <w:tc>
          <w:tcPr>
            <w:tcW w:w="907" w:type="dxa"/>
            <w:vAlign w:val="center"/>
          </w:tcPr>
          <w:p>
            <w:pPr>
              <w:spacing w:line="300" w:lineRule="exact"/>
              <w:jc w:val="right"/>
              <w:rPr>
                <w:rFonts w:hint="eastAsia" w:ascii="仿宋" w:hAnsi="仿宋" w:eastAsia="仿宋" w:cs="仿宋"/>
              </w:rPr>
            </w:pPr>
            <w:r>
              <w:rPr>
                <w:rFonts w:hint="eastAsia" w:ascii="仿宋" w:hAnsi="仿宋" w:eastAsia="仿宋" w:cs="仿宋"/>
              </w:rPr>
              <w:t>157.50</w:t>
            </w:r>
          </w:p>
        </w:tc>
        <w:tc>
          <w:tcPr>
            <w:tcW w:w="1134" w:type="dxa"/>
            <w:vAlign w:val="center"/>
          </w:tcPr>
          <w:p>
            <w:pPr>
              <w:spacing w:line="300" w:lineRule="exact"/>
              <w:jc w:val="right"/>
              <w:rPr>
                <w:rFonts w:hint="eastAsia" w:ascii="仿宋" w:hAnsi="仿宋" w:eastAsia="仿宋" w:cs="仿宋"/>
              </w:rPr>
            </w:pPr>
            <w:r>
              <w:rPr>
                <w:rFonts w:hint="eastAsia" w:ascii="仿宋" w:hAnsi="仿宋" w:eastAsia="仿宋" w:cs="仿宋"/>
              </w:rPr>
              <w:t>157.50</w:t>
            </w:r>
          </w:p>
        </w:tc>
        <w:tc>
          <w:tcPr>
            <w:tcW w:w="1134" w:type="dxa"/>
            <w:vAlign w:val="center"/>
          </w:tcPr>
          <w:p>
            <w:pPr>
              <w:spacing w:line="300" w:lineRule="exact"/>
              <w:jc w:val="right"/>
              <w:rPr>
                <w:rFonts w:hint="eastAsia" w:ascii="仿宋" w:hAnsi="仿宋" w:eastAsia="仿宋" w:cs="仿宋"/>
              </w:rPr>
            </w:pPr>
          </w:p>
        </w:tc>
        <w:tc>
          <w:tcPr>
            <w:tcW w:w="1134" w:type="dxa"/>
            <w:vAlign w:val="center"/>
          </w:tcPr>
          <w:p>
            <w:pPr>
              <w:spacing w:line="300" w:lineRule="exact"/>
              <w:jc w:val="right"/>
              <w:rPr>
                <w:rFonts w:hint="eastAsia" w:ascii="仿宋" w:hAnsi="仿宋" w:eastAsia="仿宋" w:cs="仿宋"/>
              </w:rPr>
            </w:pPr>
            <w:r>
              <w:rPr>
                <w:rFonts w:hint="eastAsia" w:ascii="仿宋" w:hAnsi="仿宋" w:eastAsia="仿宋" w:cs="仿宋"/>
              </w:rPr>
              <w:t>157.50</w:t>
            </w:r>
          </w:p>
        </w:tc>
        <w:tc>
          <w:tcPr>
            <w:tcW w:w="1134" w:type="dxa"/>
            <w:vAlign w:val="center"/>
          </w:tcPr>
          <w:p>
            <w:pPr>
              <w:spacing w:line="300" w:lineRule="exact"/>
              <w:jc w:val="right"/>
              <w:rPr>
                <w:rFonts w:hint="eastAsia" w:ascii="仿宋" w:hAnsi="仿宋" w:eastAsia="仿宋" w:cs="仿宋"/>
              </w:rPr>
            </w:pPr>
          </w:p>
        </w:tc>
        <w:tc>
          <w:tcPr>
            <w:tcW w:w="1134" w:type="dxa"/>
            <w:vAlign w:val="center"/>
          </w:tcPr>
          <w:p>
            <w:pPr>
              <w:spacing w:line="300" w:lineRule="exact"/>
              <w:jc w:val="right"/>
              <w:rPr>
                <w:rFonts w:hint="eastAsia" w:ascii="仿宋" w:hAnsi="仿宋" w:eastAsia="仿宋" w:cs="仿宋"/>
              </w:rPr>
            </w:pPr>
          </w:p>
        </w:tc>
        <w:tc>
          <w:tcPr>
            <w:tcW w:w="1134" w:type="dxa"/>
            <w:vAlign w:val="center"/>
          </w:tcPr>
          <w:p>
            <w:pPr>
              <w:spacing w:line="300" w:lineRule="exact"/>
              <w:jc w:val="right"/>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vAlign w:val="center"/>
          </w:tcPr>
          <w:p>
            <w:pPr>
              <w:spacing w:line="300" w:lineRule="exact"/>
              <w:jc w:val="left"/>
              <w:rPr>
                <w:rFonts w:hint="eastAsia" w:ascii="仿宋" w:hAnsi="仿宋" w:eastAsia="仿宋" w:cs="仿宋"/>
              </w:rPr>
            </w:pPr>
            <w:r>
              <w:rPr>
                <w:rFonts w:hint="eastAsia" w:ascii="仿宋" w:hAnsi="仿宋" w:eastAsia="仿宋" w:cs="仿宋"/>
              </w:rPr>
              <w:t>排水管网规划</w:t>
            </w:r>
          </w:p>
        </w:tc>
        <w:tc>
          <w:tcPr>
            <w:tcW w:w="1134" w:type="dxa"/>
            <w:vAlign w:val="center"/>
          </w:tcPr>
          <w:p>
            <w:pPr>
              <w:spacing w:line="300" w:lineRule="exact"/>
              <w:jc w:val="right"/>
              <w:rPr>
                <w:rFonts w:hint="eastAsia" w:ascii="仿宋" w:hAnsi="仿宋" w:eastAsia="仿宋" w:cs="仿宋"/>
              </w:rPr>
            </w:pPr>
            <w:r>
              <w:rPr>
                <w:rFonts w:hint="eastAsia" w:ascii="仿宋" w:hAnsi="仿宋" w:eastAsia="仿宋" w:cs="仿宋"/>
              </w:rPr>
              <w:t>62.50</w:t>
            </w:r>
          </w:p>
        </w:tc>
        <w:tc>
          <w:tcPr>
            <w:tcW w:w="1531" w:type="dxa"/>
            <w:vAlign w:val="center"/>
          </w:tcPr>
          <w:p>
            <w:pPr>
              <w:spacing w:line="300" w:lineRule="exact"/>
              <w:jc w:val="left"/>
              <w:rPr>
                <w:rFonts w:hint="eastAsia" w:ascii="仿宋" w:hAnsi="仿宋" w:eastAsia="仿宋" w:cs="仿宋"/>
              </w:rPr>
            </w:pPr>
            <w:r>
              <w:rPr>
                <w:rFonts w:hint="eastAsia" w:ascii="仿宋" w:hAnsi="仿宋" w:eastAsia="仿宋" w:cs="仿宋"/>
              </w:rPr>
              <w:t>城市规划和设计服务</w:t>
            </w:r>
          </w:p>
        </w:tc>
        <w:tc>
          <w:tcPr>
            <w:tcW w:w="1531" w:type="dxa"/>
            <w:vAlign w:val="center"/>
          </w:tcPr>
          <w:p>
            <w:pPr>
              <w:spacing w:line="300" w:lineRule="exact"/>
              <w:jc w:val="left"/>
              <w:rPr>
                <w:rFonts w:hint="eastAsia" w:ascii="仿宋" w:hAnsi="仿宋" w:eastAsia="仿宋" w:cs="仿宋"/>
              </w:rPr>
            </w:pPr>
            <w:r>
              <w:rPr>
                <w:rFonts w:hint="eastAsia" w:ascii="仿宋" w:hAnsi="仿宋" w:eastAsia="仿宋" w:cs="仿宋"/>
              </w:rPr>
              <w:t>C1301</w:t>
            </w:r>
          </w:p>
        </w:tc>
        <w:tc>
          <w:tcPr>
            <w:tcW w:w="709" w:type="dxa"/>
            <w:vAlign w:val="center"/>
          </w:tcPr>
          <w:p>
            <w:pPr>
              <w:spacing w:line="300" w:lineRule="exact"/>
              <w:jc w:val="center"/>
              <w:rPr>
                <w:rFonts w:hint="eastAsia" w:ascii="仿宋" w:hAnsi="仿宋" w:eastAsia="仿宋" w:cs="仿宋"/>
              </w:rPr>
            </w:pPr>
            <w:r>
              <w:rPr>
                <w:rFonts w:hint="eastAsia" w:ascii="仿宋" w:hAnsi="仿宋" w:eastAsia="仿宋" w:cs="仿宋"/>
              </w:rPr>
              <w:t>万人/万元或平方公里/万元</w:t>
            </w:r>
          </w:p>
        </w:tc>
        <w:tc>
          <w:tcPr>
            <w:tcW w:w="907" w:type="dxa"/>
            <w:vAlign w:val="center"/>
          </w:tcPr>
          <w:p>
            <w:pPr>
              <w:spacing w:line="300" w:lineRule="exact"/>
              <w:jc w:val="right"/>
              <w:rPr>
                <w:rFonts w:hint="eastAsia" w:ascii="仿宋" w:hAnsi="仿宋" w:eastAsia="仿宋" w:cs="仿宋"/>
              </w:rPr>
            </w:pPr>
            <w:r>
              <w:rPr>
                <w:rFonts w:hint="eastAsia" w:ascii="仿宋" w:hAnsi="仿宋" w:eastAsia="仿宋" w:cs="仿宋"/>
              </w:rPr>
              <w:t>1.00</w:t>
            </w:r>
          </w:p>
        </w:tc>
        <w:tc>
          <w:tcPr>
            <w:tcW w:w="907" w:type="dxa"/>
            <w:vAlign w:val="center"/>
          </w:tcPr>
          <w:p>
            <w:pPr>
              <w:spacing w:line="300" w:lineRule="exact"/>
              <w:jc w:val="right"/>
              <w:rPr>
                <w:rFonts w:hint="eastAsia" w:ascii="仿宋" w:hAnsi="仿宋" w:eastAsia="仿宋" w:cs="仿宋"/>
              </w:rPr>
            </w:pPr>
            <w:r>
              <w:rPr>
                <w:rFonts w:hint="eastAsia" w:ascii="仿宋" w:hAnsi="仿宋" w:eastAsia="仿宋" w:cs="仿宋"/>
              </w:rPr>
              <w:t>62.50</w:t>
            </w:r>
          </w:p>
        </w:tc>
        <w:tc>
          <w:tcPr>
            <w:tcW w:w="1134" w:type="dxa"/>
            <w:vAlign w:val="center"/>
          </w:tcPr>
          <w:p>
            <w:pPr>
              <w:spacing w:line="300" w:lineRule="exact"/>
              <w:jc w:val="right"/>
              <w:rPr>
                <w:rFonts w:hint="eastAsia" w:ascii="仿宋" w:hAnsi="仿宋" w:eastAsia="仿宋" w:cs="仿宋"/>
              </w:rPr>
            </w:pPr>
            <w:r>
              <w:rPr>
                <w:rFonts w:hint="eastAsia" w:ascii="仿宋" w:hAnsi="仿宋" w:eastAsia="仿宋" w:cs="仿宋"/>
              </w:rPr>
              <w:t>62.50</w:t>
            </w:r>
          </w:p>
        </w:tc>
        <w:tc>
          <w:tcPr>
            <w:tcW w:w="1134" w:type="dxa"/>
            <w:vAlign w:val="center"/>
          </w:tcPr>
          <w:p>
            <w:pPr>
              <w:spacing w:line="300" w:lineRule="exact"/>
              <w:jc w:val="right"/>
              <w:rPr>
                <w:rFonts w:hint="eastAsia" w:ascii="仿宋" w:hAnsi="仿宋" w:eastAsia="仿宋" w:cs="仿宋"/>
              </w:rPr>
            </w:pPr>
          </w:p>
        </w:tc>
        <w:tc>
          <w:tcPr>
            <w:tcW w:w="1134" w:type="dxa"/>
            <w:vAlign w:val="center"/>
          </w:tcPr>
          <w:p>
            <w:pPr>
              <w:spacing w:line="300" w:lineRule="exact"/>
              <w:jc w:val="right"/>
              <w:rPr>
                <w:rFonts w:hint="eastAsia" w:ascii="仿宋" w:hAnsi="仿宋" w:eastAsia="仿宋" w:cs="仿宋"/>
              </w:rPr>
            </w:pPr>
            <w:r>
              <w:rPr>
                <w:rFonts w:hint="eastAsia" w:ascii="仿宋" w:hAnsi="仿宋" w:eastAsia="仿宋" w:cs="仿宋"/>
              </w:rPr>
              <w:t>62.50</w:t>
            </w:r>
          </w:p>
        </w:tc>
        <w:tc>
          <w:tcPr>
            <w:tcW w:w="1134" w:type="dxa"/>
            <w:vAlign w:val="center"/>
          </w:tcPr>
          <w:p>
            <w:pPr>
              <w:spacing w:line="300" w:lineRule="exact"/>
              <w:jc w:val="right"/>
              <w:rPr>
                <w:rFonts w:hint="eastAsia" w:ascii="仿宋" w:hAnsi="仿宋" w:eastAsia="仿宋" w:cs="仿宋"/>
              </w:rPr>
            </w:pPr>
          </w:p>
        </w:tc>
        <w:tc>
          <w:tcPr>
            <w:tcW w:w="1134" w:type="dxa"/>
            <w:vAlign w:val="center"/>
          </w:tcPr>
          <w:p>
            <w:pPr>
              <w:spacing w:line="300" w:lineRule="exact"/>
              <w:jc w:val="right"/>
              <w:rPr>
                <w:rFonts w:hint="eastAsia" w:ascii="仿宋" w:hAnsi="仿宋" w:eastAsia="仿宋" w:cs="仿宋"/>
              </w:rPr>
            </w:pPr>
          </w:p>
        </w:tc>
        <w:tc>
          <w:tcPr>
            <w:tcW w:w="1134" w:type="dxa"/>
            <w:vAlign w:val="center"/>
          </w:tcPr>
          <w:p>
            <w:pPr>
              <w:spacing w:line="300" w:lineRule="exact"/>
              <w:jc w:val="right"/>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vAlign w:val="center"/>
          </w:tcPr>
          <w:p>
            <w:pPr>
              <w:spacing w:line="300" w:lineRule="exact"/>
              <w:jc w:val="left"/>
              <w:rPr>
                <w:rFonts w:hint="eastAsia" w:ascii="仿宋" w:hAnsi="仿宋" w:eastAsia="仿宋" w:cs="仿宋"/>
              </w:rPr>
            </w:pPr>
            <w:r>
              <w:rPr>
                <w:rFonts w:hint="eastAsia" w:ascii="仿宋" w:hAnsi="仿宋" w:eastAsia="仿宋" w:cs="仿宋"/>
              </w:rPr>
              <w:t>道路场地竖向规划</w:t>
            </w:r>
          </w:p>
        </w:tc>
        <w:tc>
          <w:tcPr>
            <w:tcW w:w="1134" w:type="dxa"/>
            <w:vAlign w:val="center"/>
          </w:tcPr>
          <w:p>
            <w:pPr>
              <w:spacing w:line="300" w:lineRule="exact"/>
              <w:jc w:val="right"/>
              <w:rPr>
                <w:rFonts w:hint="eastAsia" w:ascii="仿宋" w:hAnsi="仿宋" w:eastAsia="仿宋" w:cs="仿宋"/>
              </w:rPr>
            </w:pPr>
            <w:r>
              <w:rPr>
                <w:rFonts w:hint="eastAsia" w:ascii="仿宋" w:hAnsi="仿宋" w:eastAsia="仿宋" w:cs="仿宋"/>
              </w:rPr>
              <w:t>37.50</w:t>
            </w:r>
          </w:p>
        </w:tc>
        <w:tc>
          <w:tcPr>
            <w:tcW w:w="1531" w:type="dxa"/>
            <w:vAlign w:val="center"/>
          </w:tcPr>
          <w:p>
            <w:pPr>
              <w:spacing w:line="300" w:lineRule="exact"/>
              <w:jc w:val="left"/>
              <w:rPr>
                <w:rFonts w:hint="eastAsia" w:ascii="仿宋" w:hAnsi="仿宋" w:eastAsia="仿宋" w:cs="仿宋"/>
              </w:rPr>
            </w:pPr>
            <w:r>
              <w:rPr>
                <w:rFonts w:hint="eastAsia" w:ascii="仿宋" w:hAnsi="仿宋" w:eastAsia="仿宋" w:cs="仿宋"/>
              </w:rPr>
              <w:t>城市规划和设计服务</w:t>
            </w:r>
          </w:p>
        </w:tc>
        <w:tc>
          <w:tcPr>
            <w:tcW w:w="1531" w:type="dxa"/>
            <w:vAlign w:val="center"/>
          </w:tcPr>
          <w:p>
            <w:pPr>
              <w:spacing w:line="300" w:lineRule="exact"/>
              <w:jc w:val="left"/>
              <w:rPr>
                <w:rFonts w:hint="eastAsia" w:ascii="仿宋" w:hAnsi="仿宋" w:eastAsia="仿宋" w:cs="仿宋"/>
              </w:rPr>
            </w:pPr>
            <w:r>
              <w:rPr>
                <w:rFonts w:hint="eastAsia" w:ascii="仿宋" w:hAnsi="仿宋" w:eastAsia="仿宋" w:cs="仿宋"/>
              </w:rPr>
              <w:t>C1301</w:t>
            </w:r>
          </w:p>
        </w:tc>
        <w:tc>
          <w:tcPr>
            <w:tcW w:w="709" w:type="dxa"/>
            <w:vAlign w:val="center"/>
          </w:tcPr>
          <w:p>
            <w:pPr>
              <w:spacing w:line="300" w:lineRule="exact"/>
              <w:jc w:val="center"/>
              <w:rPr>
                <w:rFonts w:hint="eastAsia" w:ascii="仿宋" w:hAnsi="仿宋" w:eastAsia="仿宋" w:cs="仿宋"/>
              </w:rPr>
            </w:pPr>
            <w:r>
              <w:rPr>
                <w:rFonts w:hint="eastAsia" w:ascii="仿宋" w:hAnsi="仿宋" w:eastAsia="仿宋" w:cs="仿宋"/>
              </w:rPr>
              <w:t>万人/万元或平方公里/万元</w:t>
            </w:r>
          </w:p>
        </w:tc>
        <w:tc>
          <w:tcPr>
            <w:tcW w:w="907" w:type="dxa"/>
            <w:vAlign w:val="center"/>
          </w:tcPr>
          <w:p>
            <w:pPr>
              <w:spacing w:line="300" w:lineRule="exact"/>
              <w:jc w:val="right"/>
              <w:rPr>
                <w:rFonts w:hint="eastAsia" w:ascii="仿宋" w:hAnsi="仿宋" w:eastAsia="仿宋" w:cs="仿宋"/>
              </w:rPr>
            </w:pPr>
            <w:r>
              <w:rPr>
                <w:rFonts w:hint="eastAsia" w:ascii="仿宋" w:hAnsi="仿宋" w:eastAsia="仿宋" w:cs="仿宋"/>
              </w:rPr>
              <w:t>1.00</w:t>
            </w:r>
          </w:p>
        </w:tc>
        <w:tc>
          <w:tcPr>
            <w:tcW w:w="907" w:type="dxa"/>
            <w:vAlign w:val="center"/>
          </w:tcPr>
          <w:p>
            <w:pPr>
              <w:spacing w:line="300" w:lineRule="exact"/>
              <w:jc w:val="right"/>
              <w:rPr>
                <w:rFonts w:hint="eastAsia" w:ascii="仿宋" w:hAnsi="仿宋" w:eastAsia="仿宋" w:cs="仿宋"/>
              </w:rPr>
            </w:pPr>
            <w:r>
              <w:rPr>
                <w:rFonts w:hint="eastAsia" w:ascii="仿宋" w:hAnsi="仿宋" w:eastAsia="仿宋" w:cs="仿宋"/>
              </w:rPr>
              <w:t>37.50</w:t>
            </w:r>
          </w:p>
        </w:tc>
        <w:tc>
          <w:tcPr>
            <w:tcW w:w="1134" w:type="dxa"/>
            <w:vAlign w:val="center"/>
          </w:tcPr>
          <w:p>
            <w:pPr>
              <w:spacing w:line="300" w:lineRule="exact"/>
              <w:jc w:val="right"/>
              <w:rPr>
                <w:rFonts w:hint="eastAsia" w:ascii="仿宋" w:hAnsi="仿宋" w:eastAsia="仿宋" w:cs="仿宋"/>
              </w:rPr>
            </w:pPr>
            <w:r>
              <w:rPr>
                <w:rFonts w:hint="eastAsia" w:ascii="仿宋" w:hAnsi="仿宋" w:eastAsia="仿宋" w:cs="仿宋"/>
              </w:rPr>
              <w:t>37.50</w:t>
            </w:r>
          </w:p>
        </w:tc>
        <w:tc>
          <w:tcPr>
            <w:tcW w:w="1134" w:type="dxa"/>
            <w:vAlign w:val="center"/>
          </w:tcPr>
          <w:p>
            <w:pPr>
              <w:spacing w:line="300" w:lineRule="exact"/>
              <w:jc w:val="right"/>
              <w:rPr>
                <w:rFonts w:hint="eastAsia" w:ascii="仿宋" w:hAnsi="仿宋" w:eastAsia="仿宋" w:cs="仿宋"/>
              </w:rPr>
            </w:pPr>
          </w:p>
        </w:tc>
        <w:tc>
          <w:tcPr>
            <w:tcW w:w="1134" w:type="dxa"/>
            <w:vAlign w:val="center"/>
          </w:tcPr>
          <w:p>
            <w:pPr>
              <w:spacing w:line="300" w:lineRule="exact"/>
              <w:jc w:val="right"/>
              <w:rPr>
                <w:rFonts w:hint="eastAsia" w:ascii="仿宋" w:hAnsi="仿宋" w:eastAsia="仿宋" w:cs="仿宋"/>
              </w:rPr>
            </w:pPr>
            <w:r>
              <w:rPr>
                <w:rFonts w:hint="eastAsia" w:ascii="仿宋" w:hAnsi="仿宋" w:eastAsia="仿宋" w:cs="仿宋"/>
              </w:rPr>
              <w:t>37.50</w:t>
            </w:r>
          </w:p>
        </w:tc>
        <w:tc>
          <w:tcPr>
            <w:tcW w:w="1134" w:type="dxa"/>
            <w:vAlign w:val="center"/>
          </w:tcPr>
          <w:p>
            <w:pPr>
              <w:spacing w:line="300" w:lineRule="exact"/>
              <w:jc w:val="right"/>
              <w:rPr>
                <w:rFonts w:hint="eastAsia" w:ascii="仿宋" w:hAnsi="仿宋" w:eastAsia="仿宋" w:cs="仿宋"/>
              </w:rPr>
            </w:pPr>
          </w:p>
        </w:tc>
        <w:tc>
          <w:tcPr>
            <w:tcW w:w="1134" w:type="dxa"/>
            <w:vAlign w:val="center"/>
          </w:tcPr>
          <w:p>
            <w:pPr>
              <w:spacing w:line="300" w:lineRule="exact"/>
              <w:jc w:val="right"/>
              <w:rPr>
                <w:rFonts w:hint="eastAsia" w:ascii="仿宋" w:hAnsi="仿宋" w:eastAsia="仿宋" w:cs="仿宋"/>
              </w:rPr>
            </w:pPr>
          </w:p>
        </w:tc>
        <w:tc>
          <w:tcPr>
            <w:tcW w:w="1134" w:type="dxa"/>
            <w:vAlign w:val="center"/>
          </w:tcPr>
          <w:p>
            <w:pPr>
              <w:spacing w:line="300" w:lineRule="exact"/>
              <w:jc w:val="right"/>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984" w:type="dxa"/>
            <w:vAlign w:val="center"/>
          </w:tcPr>
          <w:p>
            <w:pPr>
              <w:spacing w:line="300" w:lineRule="exact"/>
              <w:jc w:val="left"/>
              <w:rPr>
                <w:rFonts w:hint="eastAsia" w:ascii="仿宋" w:hAnsi="仿宋" w:eastAsia="仿宋" w:cs="仿宋"/>
              </w:rPr>
            </w:pPr>
            <w:r>
              <w:rPr>
                <w:rFonts w:hint="eastAsia" w:ascii="仿宋" w:hAnsi="仿宋" w:eastAsia="仿宋" w:cs="仿宋"/>
              </w:rPr>
              <w:t>德胜路建设工程</w:t>
            </w:r>
          </w:p>
        </w:tc>
        <w:tc>
          <w:tcPr>
            <w:tcW w:w="1134" w:type="dxa"/>
            <w:vAlign w:val="center"/>
          </w:tcPr>
          <w:p>
            <w:pPr>
              <w:spacing w:line="300" w:lineRule="exact"/>
              <w:jc w:val="right"/>
              <w:rPr>
                <w:rFonts w:hint="eastAsia" w:ascii="仿宋" w:hAnsi="仿宋" w:eastAsia="仿宋" w:cs="仿宋"/>
              </w:rPr>
            </w:pPr>
            <w:r>
              <w:rPr>
                <w:rFonts w:hint="eastAsia" w:ascii="仿宋" w:hAnsi="仿宋" w:eastAsia="仿宋" w:cs="仿宋"/>
              </w:rPr>
              <w:t>132.00</w:t>
            </w:r>
          </w:p>
        </w:tc>
        <w:tc>
          <w:tcPr>
            <w:tcW w:w="1531" w:type="dxa"/>
            <w:vAlign w:val="center"/>
          </w:tcPr>
          <w:p>
            <w:pPr>
              <w:spacing w:line="300" w:lineRule="exact"/>
              <w:jc w:val="left"/>
              <w:rPr>
                <w:rFonts w:hint="eastAsia" w:ascii="仿宋" w:hAnsi="仿宋" w:eastAsia="仿宋" w:cs="仿宋"/>
              </w:rPr>
            </w:pPr>
            <w:r>
              <w:rPr>
                <w:rFonts w:hint="eastAsia" w:ascii="仿宋" w:hAnsi="仿宋" w:eastAsia="仿宋" w:cs="仿宋"/>
              </w:rPr>
              <w:t>城市道路工程施工</w:t>
            </w:r>
          </w:p>
        </w:tc>
        <w:tc>
          <w:tcPr>
            <w:tcW w:w="1531" w:type="dxa"/>
            <w:vAlign w:val="center"/>
          </w:tcPr>
          <w:p>
            <w:pPr>
              <w:spacing w:line="300" w:lineRule="exact"/>
              <w:jc w:val="left"/>
              <w:rPr>
                <w:rFonts w:hint="eastAsia" w:ascii="仿宋" w:hAnsi="仿宋" w:eastAsia="仿宋" w:cs="仿宋"/>
              </w:rPr>
            </w:pPr>
            <w:r>
              <w:rPr>
                <w:rFonts w:hint="eastAsia" w:ascii="仿宋" w:hAnsi="仿宋" w:eastAsia="仿宋" w:cs="仿宋"/>
              </w:rPr>
              <w:t>B0205</w:t>
            </w:r>
          </w:p>
        </w:tc>
        <w:tc>
          <w:tcPr>
            <w:tcW w:w="709" w:type="dxa"/>
            <w:vAlign w:val="center"/>
          </w:tcPr>
          <w:p>
            <w:pPr>
              <w:spacing w:line="300" w:lineRule="exact"/>
              <w:jc w:val="center"/>
              <w:rPr>
                <w:rFonts w:hint="eastAsia" w:ascii="仿宋" w:hAnsi="仿宋" w:eastAsia="仿宋" w:cs="仿宋"/>
              </w:rPr>
            </w:pPr>
            <w:r>
              <w:rPr>
                <w:rFonts w:hint="eastAsia" w:ascii="仿宋" w:hAnsi="仿宋" w:eastAsia="仿宋" w:cs="仿宋"/>
              </w:rPr>
              <w:t>千米</w:t>
            </w:r>
          </w:p>
        </w:tc>
        <w:tc>
          <w:tcPr>
            <w:tcW w:w="907" w:type="dxa"/>
            <w:vAlign w:val="center"/>
          </w:tcPr>
          <w:p>
            <w:pPr>
              <w:spacing w:line="300" w:lineRule="exact"/>
              <w:jc w:val="right"/>
              <w:rPr>
                <w:rFonts w:hint="eastAsia" w:ascii="仿宋" w:hAnsi="仿宋" w:eastAsia="仿宋" w:cs="仿宋"/>
              </w:rPr>
            </w:pPr>
            <w:r>
              <w:rPr>
                <w:rFonts w:hint="eastAsia" w:ascii="仿宋" w:hAnsi="仿宋" w:eastAsia="仿宋" w:cs="仿宋"/>
              </w:rPr>
              <w:t>1.00</w:t>
            </w:r>
          </w:p>
        </w:tc>
        <w:tc>
          <w:tcPr>
            <w:tcW w:w="907" w:type="dxa"/>
            <w:vAlign w:val="center"/>
          </w:tcPr>
          <w:p>
            <w:pPr>
              <w:spacing w:line="300" w:lineRule="exact"/>
              <w:jc w:val="right"/>
              <w:rPr>
                <w:rFonts w:hint="eastAsia" w:ascii="仿宋" w:hAnsi="仿宋" w:eastAsia="仿宋" w:cs="仿宋"/>
              </w:rPr>
            </w:pPr>
            <w:r>
              <w:rPr>
                <w:rFonts w:hint="eastAsia" w:ascii="仿宋" w:hAnsi="仿宋" w:eastAsia="仿宋" w:cs="仿宋"/>
              </w:rPr>
              <w:t>132.00</w:t>
            </w:r>
          </w:p>
        </w:tc>
        <w:tc>
          <w:tcPr>
            <w:tcW w:w="1134" w:type="dxa"/>
            <w:vAlign w:val="center"/>
          </w:tcPr>
          <w:p>
            <w:pPr>
              <w:spacing w:line="300" w:lineRule="exact"/>
              <w:jc w:val="right"/>
              <w:rPr>
                <w:rFonts w:hint="eastAsia" w:ascii="仿宋" w:hAnsi="仿宋" w:eastAsia="仿宋" w:cs="仿宋"/>
              </w:rPr>
            </w:pPr>
            <w:r>
              <w:rPr>
                <w:rFonts w:hint="eastAsia" w:ascii="仿宋" w:hAnsi="仿宋" w:eastAsia="仿宋" w:cs="仿宋"/>
              </w:rPr>
              <w:t>132.00</w:t>
            </w:r>
          </w:p>
        </w:tc>
        <w:tc>
          <w:tcPr>
            <w:tcW w:w="1134" w:type="dxa"/>
            <w:vAlign w:val="center"/>
          </w:tcPr>
          <w:p>
            <w:pPr>
              <w:spacing w:line="300" w:lineRule="exact"/>
              <w:jc w:val="right"/>
              <w:rPr>
                <w:rFonts w:hint="eastAsia" w:ascii="仿宋" w:hAnsi="仿宋" w:eastAsia="仿宋" w:cs="仿宋"/>
              </w:rPr>
            </w:pPr>
          </w:p>
        </w:tc>
        <w:tc>
          <w:tcPr>
            <w:tcW w:w="1134" w:type="dxa"/>
            <w:vAlign w:val="center"/>
          </w:tcPr>
          <w:p>
            <w:pPr>
              <w:spacing w:line="300" w:lineRule="exact"/>
              <w:jc w:val="right"/>
              <w:rPr>
                <w:rFonts w:hint="eastAsia" w:ascii="仿宋" w:hAnsi="仿宋" w:eastAsia="仿宋" w:cs="仿宋"/>
              </w:rPr>
            </w:pPr>
            <w:r>
              <w:rPr>
                <w:rFonts w:hint="eastAsia" w:ascii="仿宋" w:hAnsi="仿宋" w:eastAsia="仿宋" w:cs="仿宋"/>
              </w:rPr>
              <w:t>132.00</w:t>
            </w:r>
          </w:p>
        </w:tc>
        <w:tc>
          <w:tcPr>
            <w:tcW w:w="1134" w:type="dxa"/>
            <w:vAlign w:val="center"/>
          </w:tcPr>
          <w:p>
            <w:pPr>
              <w:spacing w:line="300" w:lineRule="exact"/>
              <w:jc w:val="right"/>
              <w:rPr>
                <w:rFonts w:hint="eastAsia" w:ascii="仿宋" w:hAnsi="仿宋" w:eastAsia="仿宋" w:cs="仿宋"/>
              </w:rPr>
            </w:pPr>
          </w:p>
        </w:tc>
        <w:tc>
          <w:tcPr>
            <w:tcW w:w="1134" w:type="dxa"/>
            <w:vAlign w:val="center"/>
          </w:tcPr>
          <w:p>
            <w:pPr>
              <w:spacing w:line="300" w:lineRule="exact"/>
              <w:jc w:val="right"/>
              <w:rPr>
                <w:rFonts w:hint="eastAsia" w:ascii="仿宋" w:hAnsi="仿宋" w:eastAsia="仿宋" w:cs="仿宋"/>
              </w:rPr>
            </w:pPr>
          </w:p>
        </w:tc>
        <w:tc>
          <w:tcPr>
            <w:tcW w:w="1134" w:type="dxa"/>
            <w:vAlign w:val="center"/>
          </w:tcPr>
          <w:p>
            <w:pPr>
              <w:spacing w:line="300" w:lineRule="exact"/>
              <w:jc w:val="right"/>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vAlign w:val="center"/>
          </w:tcPr>
          <w:p>
            <w:pPr>
              <w:spacing w:line="300" w:lineRule="exact"/>
              <w:jc w:val="left"/>
              <w:rPr>
                <w:rFonts w:hint="eastAsia" w:ascii="仿宋" w:hAnsi="仿宋" w:eastAsia="仿宋" w:cs="仿宋"/>
              </w:rPr>
            </w:pPr>
            <w:r>
              <w:rPr>
                <w:rFonts w:hint="eastAsia" w:ascii="仿宋" w:hAnsi="仿宋" w:eastAsia="仿宋" w:cs="仿宋"/>
              </w:rPr>
              <w:t>鹿泉区污水处理厂厂外提升泵站出入道路维修费</w:t>
            </w:r>
          </w:p>
        </w:tc>
        <w:tc>
          <w:tcPr>
            <w:tcW w:w="1134" w:type="dxa"/>
            <w:vAlign w:val="center"/>
          </w:tcPr>
          <w:p>
            <w:pPr>
              <w:spacing w:line="300" w:lineRule="exact"/>
              <w:jc w:val="right"/>
              <w:rPr>
                <w:rFonts w:hint="eastAsia" w:ascii="仿宋" w:hAnsi="仿宋" w:eastAsia="仿宋" w:cs="仿宋"/>
              </w:rPr>
            </w:pPr>
            <w:r>
              <w:rPr>
                <w:rFonts w:hint="eastAsia" w:ascii="仿宋" w:hAnsi="仿宋" w:eastAsia="仿宋" w:cs="仿宋"/>
              </w:rPr>
              <w:t>50.00</w:t>
            </w:r>
          </w:p>
        </w:tc>
        <w:tc>
          <w:tcPr>
            <w:tcW w:w="1531" w:type="dxa"/>
            <w:vAlign w:val="center"/>
          </w:tcPr>
          <w:p>
            <w:pPr>
              <w:spacing w:line="300" w:lineRule="exact"/>
              <w:jc w:val="left"/>
              <w:rPr>
                <w:rFonts w:hint="eastAsia" w:ascii="仿宋" w:hAnsi="仿宋" w:eastAsia="仿宋" w:cs="仿宋"/>
              </w:rPr>
            </w:pPr>
            <w:r>
              <w:rPr>
                <w:rFonts w:hint="eastAsia" w:ascii="仿宋" w:hAnsi="仿宋" w:eastAsia="仿宋" w:cs="仿宋"/>
              </w:rPr>
              <w:t>其他建筑物、构筑物修缮</w:t>
            </w:r>
          </w:p>
        </w:tc>
        <w:tc>
          <w:tcPr>
            <w:tcW w:w="1531" w:type="dxa"/>
            <w:vAlign w:val="center"/>
          </w:tcPr>
          <w:p>
            <w:pPr>
              <w:spacing w:line="300" w:lineRule="exact"/>
              <w:jc w:val="left"/>
              <w:rPr>
                <w:rFonts w:hint="eastAsia" w:ascii="仿宋" w:hAnsi="仿宋" w:eastAsia="仿宋" w:cs="仿宋"/>
              </w:rPr>
            </w:pPr>
            <w:r>
              <w:rPr>
                <w:rFonts w:hint="eastAsia" w:ascii="仿宋" w:hAnsi="仿宋" w:eastAsia="仿宋" w:cs="仿宋"/>
              </w:rPr>
              <w:t>B0899</w:t>
            </w:r>
          </w:p>
        </w:tc>
        <w:tc>
          <w:tcPr>
            <w:tcW w:w="709" w:type="dxa"/>
            <w:vAlign w:val="center"/>
          </w:tcPr>
          <w:p>
            <w:pPr>
              <w:spacing w:line="300" w:lineRule="exact"/>
              <w:jc w:val="center"/>
              <w:rPr>
                <w:rFonts w:hint="eastAsia" w:ascii="仿宋" w:hAnsi="仿宋" w:eastAsia="仿宋" w:cs="仿宋"/>
              </w:rPr>
            </w:pPr>
            <w:r>
              <w:rPr>
                <w:rFonts w:hint="eastAsia" w:ascii="仿宋" w:hAnsi="仿宋" w:eastAsia="仿宋" w:cs="仿宋"/>
              </w:rPr>
              <w:t>千米</w:t>
            </w:r>
          </w:p>
        </w:tc>
        <w:tc>
          <w:tcPr>
            <w:tcW w:w="907" w:type="dxa"/>
            <w:vAlign w:val="center"/>
          </w:tcPr>
          <w:p>
            <w:pPr>
              <w:spacing w:line="300" w:lineRule="exact"/>
              <w:jc w:val="right"/>
              <w:rPr>
                <w:rFonts w:hint="eastAsia" w:ascii="仿宋" w:hAnsi="仿宋" w:eastAsia="仿宋" w:cs="仿宋"/>
              </w:rPr>
            </w:pPr>
            <w:r>
              <w:rPr>
                <w:rFonts w:hint="eastAsia" w:ascii="仿宋" w:hAnsi="仿宋" w:eastAsia="仿宋" w:cs="仿宋"/>
              </w:rPr>
              <w:t>1.00</w:t>
            </w:r>
          </w:p>
        </w:tc>
        <w:tc>
          <w:tcPr>
            <w:tcW w:w="907" w:type="dxa"/>
            <w:vAlign w:val="center"/>
          </w:tcPr>
          <w:p>
            <w:pPr>
              <w:spacing w:line="300" w:lineRule="exact"/>
              <w:jc w:val="right"/>
              <w:rPr>
                <w:rFonts w:hint="eastAsia" w:ascii="仿宋" w:hAnsi="仿宋" w:eastAsia="仿宋" w:cs="仿宋"/>
              </w:rPr>
            </w:pPr>
            <w:r>
              <w:rPr>
                <w:rFonts w:hint="eastAsia" w:ascii="仿宋" w:hAnsi="仿宋" w:eastAsia="仿宋" w:cs="仿宋"/>
              </w:rPr>
              <w:t>50.00</w:t>
            </w:r>
          </w:p>
        </w:tc>
        <w:tc>
          <w:tcPr>
            <w:tcW w:w="1134" w:type="dxa"/>
            <w:vAlign w:val="center"/>
          </w:tcPr>
          <w:p>
            <w:pPr>
              <w:spacing w:line="300" w:lineRule="exact"/>
              <w:jc w:val="right"/>
              <w:rPr>
                <w:rFonts w:hint="eastAsia" w:ascii="仿宋" w:hAnsi="仿宋" w:eastAsia="仿宋" w:cs="仿宋"/>
              </w:rPr>
            </w:pPr>
            <w:r>
              <w:rPr>
                <w:rFonts w:hint="eastAsia" w:ascii="仿宋" w:hAnsi="仿宋" w:eastAsia="仿宋" w:cs="仿宋"/>
              </w:rPr>
              <w:t>50.00</w:t>
            </w:r>
          </w:p>
        </w:tc>
        <w:tc>
          <w:tcPr>
            <w:tcW w:w="1134" w:type="dxa"/>
            <w:vAlign w:val="center"/>
          </w:tcPr>
          <w:p>
            <w:pPr>
              <w:spacing w:line="300" w:lineRule="exact"/>
              <w:jc w:val="right"/>
              <w:rPr>
                <w:rFonts w:hint="eastAsia" w:ascii="仿宋" w:hAnsi="仿宋" w:eastAsia="仿宋" w:cs="仿宋"/>
              </w:rPr>
            </w:pPr>
          </w:p>
        </w:tc>
        <w:tc>
          <w:tcPr>
            <w:tcW w:w="1134" w:type="dxa"/>
            <w:vAlign w:val="center"/>
          </w:tcPr>
          <w:p>
            <w:pPr>
              <w:spacing w:line="300" w:lineRule="exact"/>
              <w:jc w:val="right"/>
              <w:rPr>
                <w:rFonts w:hint="eastAsia" w:ascii="仿宋" w:hAnsi="仿宋" w:eastAsia="仿宋" w:cs="仿宋"/>
              </w:rPr>
            </w:pPr>
            <w:r>
              <w:rPr>
                <w:rFonts w:hint="eastAsia" w:ascii="仿宋" w:hAnsi="仿宋" w:eastAsia="仿宋" w:cs="仿宋"/>
              </w:rPr>
              <w:t>50.00</w:t>
            </w:r>
          </w:p>
        </w:tc>
        <w:tc>
          <w:tcPr>
            <w:tcW w:w="1134" w:type="dxa"/>
            <w:vAlign w:val="center"/>
          </w:tcPr>
          <w:p>
            <w:pPr>
              <w:spacing w:line="300" w:lineRule="exact"/>
              <w:jc w:val="right"/>
              <w:rPr>
                <w:rFonts w:hint="eastAsia" w:ascii="仿宋" w:hAnsi="仿宋" w:eastAsia="仿宋" w:cs="仿宋"/>
              </w:rPr>
            </w:pPr>
          </w:p>
        </w:tc>
        <w:tc>
          <w:tcPr>
            <w:tcW w:w="1134" w:type="dxa"/>
            <w:vAlign w:val="center"/>
          </w:tcPr>
          <w:p>
            <w:pPr>
              <w:spacing w:line="300" w:lineRule="exact"/>
              <w:jc w:val="right"/>
              <w:rPr>
                <w:rFonts w:hint="eastAsia" w:ascii="仿宋" w:hAnsi="仿宋" w:eastAsia="仿宋" w:cs="仿宋"/>
              </w:rPr>
            </w:pPr>
          </w:p>
        </w:tc>
        <w:tc>
          <w:tcPr>
            <w:tcW w:w="1134" w:type="dxa"/>
            <w:vAlign w:val="center"/>
          </w:tcPr>
          <w:p>
            <w:pPr>
              <w:spacing w:line="300" w:lineRule="exact"/>
              <w:jc w:val="right"/>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vAlign w:val="center"/>
          </w:tcPr>
          <w:p>
            <w:pPr>
              <w:spacing w:line="300" w:lineRule="exact"/>
              <w:jc w:val="center"/>
              <w:rPr>
                <w:rFonts w:hint="eastAsia" w:ascii="仿宋" w:hAnsi="仿宋" w:eastAsia="仿宋" w:cs="仿宋"/>
                <w:b/>
              </w:rPr>
            </w:pPr>
            <w:r>
              <w:rPr>
                <w:rFonts w:hint="eastAsia" w:ascii="仿宋" w:hAnsi="仿宋" w:eastAsia="仿宋" w:cs="仿宋"/>
                <w:b/>
              </w:rPr>
              <w:t>石家庄市鹿泉区建筑业服务中心小计</w:t>
            </w:r>
          </w:p>
        </w:tc>
        <w:tc>
          <w:tcPr>
            <w:tcW w:w="1134" w:type="dxa"/>
            <w:vAlign w:val="center"/>
          </w:tcPr>
          <w:p>
            <w:pPr>
              <w:spacing w:line="300" w:lineRule="exact"/>
              <w:jc w:val="right"/>
              <w:rPr>
                <w:rFonts w:hint="eastAsia" w:ascii="仿宋" w:hAnsi="仿宋" w:eastAsia="仿宋" w:cs="仿宋"/>
                <w:b/>
              </w:rPr>
            </w:pPr>
          </w:p>
        </w:tc>
        <w:tc>
          <w:tcPr>
            <w:tcW w:w="1531" w:type="dxa"/>
            <w:vAlign w:val="center"/>
          </w:tcPr>
          <w:p>
            <w:pPr>
              <w:spacing w:line="300" w:lineRule="exact"/>
              <w:jc w:val="left"/>
              <w:rPr>
                <w:rFonts w:hint="eastAsia" w:ascii="仿宋" w:hAnsi="仿宋" w:eastAsia="仿宋" w:cs="仿宋"/>
                <w:b/>
              </w:rPr>
            </w:pPr>
          </w:p>
        </w:tc>
        <w:tc>
          <w:tcPr>
            <w:tcW w:w="1531" w:type="dxa"/>
            <w:vAlign w:val="center"/>
          </w:tcPr>
          <w:p>
            <w:pPr>
              <w:spacing w:line="300" w:lineRule="exact"/>
              <w:jc w:val="left"/>
              <w:rPr>
                <w:rFonts w:hint="eastAsia" w:ascii="仿宋" w:hAnsi="仿宋" w:eastAsia="仿宋" w:cs="仿宋"/>
                <w:b/>
              </w:rPr>
            </w:pPr>
          </w:p>
        </w:tc>
        <w:tc>
          <w:tcPr>
            <w:tcW w:w="709" w:type="dxa"/>
            <w:vAlign w:val="center"/>
          </w:tcPr>
          <w:p>
            <w:pPr>
              <w:spacing w:line="300" w:lineRule="exact"/>
              <w:jc w:val="center"/>
              <w:rPr>
                <w:rFonts w:hint="eastAsia" w:ascii="仿宋" w:hAnsi="仿宋" w:eastAsia="仿宋" w:cs="仿宋"/>
                <w:b/>
              </w:rPr>
            </w:pPr>
          </w:p>
        </w:tc>
        <w:tc>
          <w:tcPr>
            <w:tcW w:w="907" w:type="dxa"/>
            <w:vAlign w:val="center"/>
          </w:tcPr>
          <w:p>
            <w:pPr>
              <w:spacing w:line="300" w:lineRule="exact"/>
              <w:jc w:val="right"/>
              <w:rPr>
                <w:rFonts w:hint="eastAsia" w:ascii="仿宋" w:hAnsi="仿宋" w:eastAsia="仿宋" w:cs="仿宋"/>
                <w:b/>
              </w:rPr>
            </w:pPr>
          </w:p>
        </w:tc>
        <w:tc>
          <w:tcPr>
            <w:tcW w:w="907" w:type="dxa"/>
            <w:vAlign w:val="center"/>
          </w:tcPr>
          <w:p>
            <w:pPr>
              <w:spacing w:line="300" w:lineRule="exact"/>
              <w:jc w:val="right"/>
              <w:rPr>
                <w:rFonts w:hint="eastAsia" w:ascii="仿宋" w:hAnsi="仿宋" w:eastAsia="仿宋" w:cs="仿宋"/>
                <w:b/>
              </w:rPr>
            </w:pPr>
          </w:p>
        </w:tc>
        <w:tc>
          <w:tcPr>
            <w:tcW w:w="1134" w:type="dxa"/>
            <w:vAlign w:val="center"/>
          </w:tcPr>
          <w:p>
            <w:pPr>
              <w:spacing w:line="300" w:lineRule="exact"/>
              <w:jc w:val="right"/>
              <w:rPr>
                <w:rFonts w:hint="eastAsia" w:ascii="仿宋" w:hAnsi="仿宋" w:eastAsia="仿宋" w:cs="仿宋"/>
                <w:b/>
              </w:rPr>
            </w:pPr>
            <w:r>
              <w:rPr>
                <w:rFonts w:hint="eastAsia" w:ascii="仿宋" w:hAnsi="仿宋" w:eastAsia="仿宋" w:cs="仿宋"/>
                <w:b/>
              </w:rPr>
              <w:t>188.50</w:t>
            </w:r>
          </w:p>
        </w:tc>
        <w:tc>
          <w:tcPr>
            <w:tcW w:w="1134" w:type="dxa"/>
            <w:vAlign w:val="center"/>
          </w:tcPr>
          <w:p>
            <w:pPr>
              <w:spacing w:line="300" w:lineRule="exact"/>
              <w:jc w:val="right"/>
              <w:rPr>
                <w:rFonts w:hint="eastAsia" w:ascii="仿宋" w:hAnsi="仿宋" w:eastAsia="仿宋" w:cs="仿宋"/>
                <w:b/>
              </w:rPr>
            </w:pPr>
            <w:r>
              <w:rPr>
                <w:rFonts w:hint="eastAsia" w:ascii="仿宋" w:hAnsi="仿宋" w:eastAsia="仿宋" w:cs="仿宋"/>
                <w:b/>
              </w:rPr>
              <w:t>188.50</w:t>
            </w:r>
          </w:p>
        </w:tc>
        <w:tc>
          <w:tcPr>
            <w:tcW w:w="1134" w:type="dxa"/>
            <w:vAlign w:val="center"/>
          </w:tcPr>
          <w:p>
            <w:pPr>
              <w:spacing w:line="300" w:lineRule="exact"/>
              <w:jc w:val="right"/>
              <w:rPr>
                <w:rFonts w:hint="eastAsia" w:ascii="仿宋" w:hAnsi="仿宋" w:eastAsia="仿宋" w:cs="仿宋"/>
                <w:b/>
              </w:rPr>
            </w:pPr>
          </w:p>
        </w:tc>
        <w:tc>
          <w:tcPr>
            <w:tcW w:w="1134" w:type="dxa"/>
            <w:vAlign w:val="center"/>
          </w:tcPr>
          <w:p>
            <w:pPr>
              <w:spacing w:line="300" w:lineRule="exact"/>
              <w:jc w:val="right"/>
              <w:rPr>
                <w:rFonts w:hint="eastAsia" w:ascii="仿宋" w:hAnsi="仿宋" w:eastAsia="仿宋" w:cs="仿宋"/>
                <w:b/>
              </w:rPr>
            </w:pPr>
          </w:p>
        </w:tc>
        <w:tc>
          <w:tcPr>
            <w:tcW w:w="1134" w:type="dxa"/>
            <w:vAlign w:val="center"/>
          </w:tcPr>
          <w:p>
            <w:pPr>
              <w:spacing w:line="300" w:lineRule="exact"/>
              <w:jc w:val="right"/>
              <w:rPr>
                <w:rFonts w:hint="eastAsia" w:ascii="仿宋" w:hAnsi="仿宋" w:eastAsia="仿宋" w:cs="仿宋"/>
                <w:b/>
              </w:rPr>
            </w:pPr>
          </w:p>
        </w:tc>
        <w:tc>
          <w:tcPr>
            <w:tcW w:w="1134" w:type="dxa"/>
            <w:vAlign w:val="center"/>
          </w:tcPr>
          <w:p>
            <w:pPr>
              <w:spacing w:line="300" w:lineRule="exact"/>
              <w:jc w:val="right"/>
              <w:rPr>
                <w:rFonts w:hint="eastAsia" w:ascii="仿宋" w:hAnsi="仿宋" w:eastAsia="仿宋" w:cs="仿宋"/>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vAlign w:val="center"/>
          </w:tcPr>
          <w:p>
            <w:pPr>
              <w:spacing w:line="300" w:lineRule="exact"/>
              <w:jc w:val="left"/>
              <w:rPr>
                <w:rFonts w:hint="eastAsia" w:ascii="仿宋" w:hAnsi="仿宋" w:eastAsia="仿宋" w:cs="仿宋"/>
              </w:rPr>
            </w:pPr>
            <w:r>
              <w:rPr>
                <w:rFonts w:hint="eastAsia" w:ascii="仿宋" w:hAnsi="仿宋" w:eastAsia="仿宋" w:cs="仿宋"/>
              </w:rPr>
              <w:t>"西美金山湖"设计费和房屋质量检测鉴定费</w:t>
            </w:r>
          </w:p>
        </w:tc>
        <w:tc>
          <w:tcPr>
            <w:tcW w:w="1134" w:type="dxa"/>
            <w:vAlign w:val="center"/>
          </w:tcPr>
          <w:p>
            <w:pPr>
              <w:spacing w:line="300" w:lineRule="exact"/>
              <w:jc w:val="right"/>
              <w:rPr>
                <w:rFonts w:hint="eastAsia" w:ascii="仿宋" w:hAnsi="仿宋" w:eastAsia="仿宋" w:cs="仿宋"/>
              </w:rPr>
            </w:pPr>
            <w:r>
              <w:rPr>
                <w:rFonts w:hint="eastAsia" w:ascii="仿宋" w:hAnsi="仿宋" w:eastAsia="仿宋" w:cs="仿宋"/>
              </w:rPr>
              <w:t>138.50</w:t>
            </w:r>
          </w:p>
        </w:tc>
        <w:tc>
          <w:tcPr>
            <w:tcW w:w="1531" w:type="dxa"/>
            <w:vAlign w:val="center"/>
          </w:tcPr>
          <w:p>
            <w:pPr>
              <w:spacing w:line="300" w:lineRule="exact"/>
              <w:jc w:val="left"/>
              <w:rPr>
                <w:rFonts w:hint="eastAsia" w:ascii="仿宋" w:hAnsi="仿宋" w:eastAsia="仿宋" w:cs="仿宋"/>
              </w:rPr>
            </w:pPr>
            <w:r>
              <w:rPr>
                <w:rFonts w:hint="eastAsia" w:ascii="仿宋" w:hAnsi="仿宋" w:eastAsia="仿宋" w:cs="仿宋"/>
              </w:rPr>
              <w:t>工程勘探服务</w:t>
            </w:r>
          </w:p>
        </w:tc>
        <w:tc>
          <w:tcPr>
            <w:tcW w:w="1531" w:type="dxa"/>
            <w:vAlign w:val="center"/>
          </w:tcPr>
          <w:p>
            <w:pPr>
              <w:spacing w:line="300" w:lineRule="exact"/>
              <w:jc w:val="left"/>
              <w:rPr>
                <w:rFonts w:hint="eastAsia" w:ascii="仿宋" w:hAnsi="仿宋" w:eastAsia="仿宋" w:cs="仿宋"/>
              </w:rPr>
            </w:pPr>
            <w:r>
              <w:rPr>
                <w:rFonts w:hint="eastAsia" w:ascii="仿宋" w:hAnsi="仿宋" w:eastAsia="仿宋" w:cs="仿宋"/>
              </w:rPr>
              <w:t>C1002</w:t>
            </w:r>
          </w:p>
        </w:tc>
        <w:tc>
          <w:tcPr>
            <w:tcW w:w="709" w:type="dxa"/>
            <w:vAlign w:val="center"/>
          </w:tcPr>
          <w:p>
            <w:pPr>
              <w:spacing w:line="300" w:lineRule="exact"/>
              <w:jc w:val="center"/>
              <w:rPr>
                <w:rFonts w:hint="eastAsia" w:ascii="仿宋" w:hAnsi="仿宋" w:eastAsia="仿宋" w:cs="仿宋"/>
              </w:rPr>
            </w:pPr>
            <w:r>
              <w:rPr>
                <w:rFonts w:hint="eastAsia" w:ascii="仿宋" w:hAnsi="仿宋" w:eastAsia="仿宋" w:cs="仿宋"/>
              </w:rPr>
              <w:t>项</w:t>
            </w:r>
          </w:p>
        </w:tc>
        <w:tc>
          <w:tcPr>
            <w:tcW w:w="907" w:type="dxa"/>
            <w:vAlign w:val="center"/>
          </w:tcPr>
          <w:p>
            <w:pPr>
              <w:spacing w:line="300" w:lineRule="exact"/>
              <w:jc w:val="right"/>
              <w:rPr>
                <w:rFonts w:hint="eastAsia" w:ascii="仿宋" w:hAnsi="仿宋" w:eastAsia="仿宋" w:cs="仿宋"/>
              </w:rPr>
            </w:pPr>
            <w:r>
              <w:rPr>
                <w:rFonts w:hint="eastAsia" w:ascii="仿宋" w:hAnsi="仿宋" w:eastAsia="仿宋" w:cs="仿宋"/>
              </w:rPr>
              <w:t>1.00</w:t>
            </w:r>
          </w:p>
        </w:tc>
        <w:tc>
          <w:tcPr>
            <w:tcW w:w="907" w:type="dxa"/>
            <w:vAlign w:val="center"/>
          </w:tcPr>
          <w:p>
            <w:pPr>
              <w:spacing w:line="300" w:lineRule="exact"/>
              <w:jc w:val="right"/>
              <w:rPr>
                <w:rFonts w:hint="eastAsia" w:ascii="仿宋" w:hAnsi="仿宋" w:eastAsia="仿宋" w:cs="仿宋"/>
              </w:rPr>
            </w:pPr>
            <w:r>
              <w:rPr>
                <w:rFonts w:hint="eastAsia" w:ascii="仿宋" w:hAnsi="仿宋" w:eastAsia="仿宋" w:cs="仿宋"/>
              </w:rPr>
              <w:t>138.50</w:t>
            </w:r>
          </w:p>
        </w:tc>
        <w:tc>
          <w:tcPr>
            <w:tcW w:w="1134" w:type="dxa"/>
            <w:vAlign w:val="center"/>
          </w:tcPr>
          <w:p>
            <w:pPr>
              <w:spacing w:line="300" w:lineRule="exact"/>
              <w:jc w:val="right"/>
              <w:rPr>
                <w:rFonts w:hint="eastAsia" w:ascii="仿宋" w:hAnsi="仿宋" w:eastAsia="仿宋" w:cs="仿宋"/>
              </w:rPr>
            </w:pPr>
            <w:r>
              <w:rPr>
                <w:rFonts w:hint="eastAsia" w:ascii="仿宋" w:hAnsi="仿宋" w:eastAsia="仿宋" w:cs="仿宋"/>
              </w:rPr>
              <w:t>138.50</w:t>
            </w:r>
          </w:p>
        </w:tc>
        <w:tc>
          <w:tcPr>
            <w:tcW w:w="1134" w:type="dxa"/>
            <w:vAlign w:val="center"/>
          </w:tcPr>
          <w:p>
            <w:pPr>
              <w:spacing w:line="300" w:lineRule="exact"/>
              <w:jc w:val="right"/>
              <w:rPr>
                <w:rFonts w:hint="eastAsia" w:ascii="仿宋" w:hAnsi="仿宋" w:eastAsia="仿宋" w:cs="仿宋"/>
              </w:rPr>
            </w:pPr>
            <w:r>
              <w:rPr>
                <w:rFonts w:hint="eastAsia" w:ascii="仿宋" w:hAnsi="仿宋" w:eastAsia="仿宋" w:cs="仿宋"/>
              </w:rPr>
              <w:t>138.50</w:t>
            </w:r>
          </w:p>
        </w:tc>
        <w:tc>
          <w:tcPr>
            <w:tcW w:w="1134" w:type="dxa"/>
            <w:vAlign w:val="center"/>
          </w:tcPr>
          <w:p>
            <w:pPr>
              <w:spacing w:line="300" w:lineRule="exact"/>
              <w:jc w:val="right"/>
              <w:rPr>
                <w:rFonts w:hint="eastAsia" w:ascii="仿宋" w:hAnsi="仿宋" w:eastAsia="仿宋" w:cs="仿宋"/>
              </w:rPr>
            </w:pPr>
          </w:p>
        </w:tc>
        <w:tc>
          <w:tcPr>
            <w:tcW w:w="1134" w:type="dxa"/>
            <w:vAlign w:val="center"/>
          </w:tcPr>
          <w:p>
            <w:pPr>
              <w:spacing w:line="300" w:lineRule="exact"/>
              <w:jc w:val="right"/>
              <w:rPr>
                <w:rFonts w:hint="eastAsia" w:ascii="仿宋" w:hAnsi="仿宋" w:eastAsia="仿宋" w:cs="仿宋"/>
              </w:rPr>
            </w:pPr>
          </w:p>
        </w:tc>
        <w:tc>
          <w:tcPr>
            <w:tcW w:w="1134" w:type="dxa"/>
            <w:vAlign w:val="center"/>
          </w:tcPr>
          <w:p>
            <w:pPr>
              <w:spacing w:line="300" w:lineRule="exact"/>
              <w:jc w:val="right"/>
              <w:rPr>
                <w:rFonts w:hint="eastAsia" w:ascii="仿宋" w:hAnsi="仿宋" w:eastAsia="仿宋" w:cs="仿宋"/>
              </w:rPr>
            </w:pPr>
          </w:p>
        </w:tc>
        <w:tc>
          <w:tcPr>
            <w:tcW w:w="1134" w:type="dxa"/>
            <w:vAlign w:val="center"/>
          </w:tcPr>
          <w:p>
            <w:pPr>
              <w:spacing w:line="300" w:lineRule="exact"/>
              <w:jc w:val="right"/>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984" w:type="dxa"/>
            <w:vAlign w:val="center"/>
          </w:tcPr>
          <w:p>
            <w:pPr>
              <w:spacing w:line="300" w:lineRule="exact"/>
              <w:jc w:val="left"/>
              <w:rPr>
                <w:rFonts w:hint="eastAsia" w:ascii="仿宋" w:hAnsi="仿宋" w:eastAsia="仿宋" w:cs="仿宋"/>
              </w:rPr>
            </w:pPr>
            <w:r>
              <w:rPr>
                <w:rFonts w:hint="eastAsia" w:ascii="仿宋" w:hAnsi="仿宋" w:eastAsia="仿宋" w:cs="仿宋"/>
              </w:rPr>
              <w:t>建筑工程实体及原材料质量抽测及安全监督专项费</w:t>
            </w:r>
          </w:p>
        </w:tc>
        <w:tc>
          <w:tcPr>
            <w:tcW w:w="1134" w:type="dxa"/>
            <w:vAlign w:val="center"/>
          </w:tcPr>
          <w:p>
            <w:pPr>
              <w:spacing w:line="300" w:lineRule="exact"/>
              <w:jc w:val="right"/>
              <w:rPr>
                <w:rFonts w:hint="eastAsia" w:ascii="仿宋" w:hAnsi="仿宋" w:eastAsia="仿宋" w:cs="仿宋"/>
              </w:rPr>
            </w:pPr>
            <w:r>
              <w:rPr>
                <w:rFonts w:hint="eastAsia" w:ascii="仿宋" w:hAnsi="仿宋" w:eastAsia="仿宋" w:cs="仿宋"/>
              </w:rPr>
              <w:t>50.00</w:t>
            </w:r>
          </w:p>
        </w:tc>
        <w:tc>
          <w:tcPr>
            <w:tcW w:w="1531" w:type="dxa"/>
            <w:vAlign w:val="center"/>
          </w:tcPr>
          <w:p>
            <w:pPr>
              <w:spacing w:line="300" w:lineRule="exact"/>
              <w:jc w:val="left"/>
              <w:rPr>
                <w:rFonts w:hint="eastAsia" w:ascii="仿宋" w:hAnsi="仿宋" w:eastAsia="仿宋" w:cs="仿宋"/>
              </w:rPr>
            </w:pPr>
            <w:r>
              <w:rPr>
                <w:rFonts w:hint="eastAsia" w:ascii="仿宋" w:hAnsi="仿宋" w:eastAsia="仿宋" w:cs="仿宋"/>
              </w:rPr>
              <w:t>工程勘探服务</w:t>
            </w:r>
          </w:p>
        </w:tc>
        <w:tc>
          <w:tcPr>
            <w:tcW w:w="1531" w:type="dxa"/>
            <w:vAlign w:val="center"/>
          </w:tcPr>
          <w:p>
            <w:pPr>
              <w:spacing w:line="300" w:lineRule="exact"/>
              <w:jc w:val="left"/>
              <w:rPr>
                <w:rFonts w:hint="eastAsia" w:ascii="仿宋" w:hAnsi="仿宋" w:eastAsia="仿宋" w:cs="仿宋"/>
              </w:rPr>
            </w:pPr>
            <w:r>
              <w:rPr>
                <w:rFonts w:hint="eastAsia" w:ascii="仿宋" w:hAnsi="仿宋" w:eastAsia="仿宋" w:cs="仿宋"/>
              </w:rPr>
              <w:t>C1002</w:t>
            </w:r>
          </w:p>
        </w:tc>
        <w:tc>
          <w:tcPr>
            <w:tcW w:w="709" w:type="dxa"/>
            <w:vAlign w:val="center"/>
          </w:tcPr>
          <w:p>
            <w:pPr>
              <w:spacing w:line="300" w:lineRule="exact"/>
              <w:jc w:val="center"/>
              <w:rPr>
                <w:rFonts w:hint="eastAsia" w:ascii="仿宋" w:hAnsi="仿宋" w:eastAsia="仿宋" w:cs="仿宋"/>
              </w:rPr>
            </w:pPr>
            <w:r>
              <w:rPr>
                <w:rFonts w:hint="eastAsia" w:ascii="仿宋" w:hAnsi="仿宋" w:eastAsia="仿宋" w:cs="仿宋"/>
              </w:rPr>
              <w:t>项</w:t>
            </w:r>
          </w:p>
        </w:tc>
        <w:tc>
          <w:tcPr>
            <w:tcW w:w="907" w:type="dxa"/>
            <w:vAlign w:val="center"/>
          </w:tcPr>
          <w:p>
            <w:pPr>
              <w:spacing w:line="300" w:lineRule="exact"/>
              <w:jc w:val="right"/>
              <w:rPr>
                <w:rFonts w:hint="eastAsia" w:ascii="仿宋" w:hAnsi="仿宋" w:eastAsia="仿宋" w:cs="仿宋"/>
              </w:rPr>
            </w:pPr>
            <w:r>
              <w:rPr>
                <w:rFonts w:hint="eastAsia" w:ascii="仿宋" w:hAnsi="仿宋" w:eastAsia="仿宋" w:cs="仿宋"/>
              </w:rPr>
              <w:t>1.00</w:t>
            </w:r>
          </w:p>
        </w:tc>
        <w:tc>
          <w:tcPr>
            <w:tcW w:w="907" w:type="dxa"/>
            <w:vAlign w:val="center"/>
          </w:tcPr>
          <w:p>
            <w:pPr>
              <w:spacing w:line="300" w:lineRule="exact"/>
              <w:jc w:val="right"/>
              <w:rPr>
                <w:rFonts w:hint="eastAsia" w:ascii="仿宋" w:hAnsi="仿宋" w:eastAsia="仿宋" w:cs="仿宋"/>
              </w:rPr>
            </w:pPr>
            <w:r>
              <w:rPr>
                <w:rFonts w:hint="eastAsia" w:ascii="仿宋" w:hAnsi="仿宋" w:eastAsia="仿宋" w:cs="仿宋"/>
              </w:rPr>
              <w:t>50.00</w:t>
            </w:r>
          </w:p>
        </w:tc>
        <w:tc>
          <w:tcPr>
            <w:tcW w:w="1134" w:type="dxa"/>
            <w:vAlign w:val="center"/>
          </w:tcPr>
          <w:p>
            <w:pPr>
              <w:spacing w:line="300" w:lineRule="exact"/>
              <w:jc w:val="right"/>
              <w:rPr>
                <w:rFonts w:hint="eastAsia" w:ascii="仿宋" w:hAnsi="仿宋" w:eastAsia="仿宋" w:cs="仿宋"/>
              </w:rPr>
            </w:pPr>
            <w:r>
              <w:rPr>
                <w:rFonts w:hint="eastAsia" w:ascii="仿宋" w:hAnsi="仿宋" w:eastAsia="仿宋" w:cs="仿宋"/>
              </w:rPr>
              <w:t>50.00</w:t>
            </w:r>
          </w:p>
        </w:tc>
        <w:tc>
          <w:tcPr>
            <w:tcW w:w="1134" w:type="dxa"/>
            <w:vAlign w:val="center"/>
          </w:tcPr>
          <w:p>
            <w:pPr>
              <w:spacing w:line="300" w:lineRule="exact"/>
              <w:jc w:val="right"/>
              <w:rPr>
                <w:rFonts w:hint="eastAsia" w:ascii="仿宋" w:hAnsi="仿宋" w:eastAsia="仿宋" w:cs="仿宋"/>
              </w:rPr>
            </w:pPr>
            <w:r>
              <w:rPr>
                <w:rFonts w:hint="eastAsia" w:ascii="仿宋" w:hAnsi="仿宋" w:eastAsia="仿宋" w:cs="仿宋"/>
              </w:rPr>
              <w:t>50.00</w:t>
            </w:r>
          </w:p>
        </w:tc>
        <w:tc>
          <w:tcPr>
            <w:tcW w:w="1134" w:type="dxa"/>
            <w:vAlign w:val="center"/>
          </w:tcPr>
          <w:p>
            <w:pPr>
              <w:spacing w:line="300" w:lineRule="exact"/>
              <w:jc w:val="right"/>
              <w:rPr>
                <w:rFonts w:hint="eastAsia" w:ascii="仿宋" w:hAnsi="仿宋" w:eastAsia="仿宋" w:cs="仿宋"/>
              </w:rPr>
            </w:pPr>
          </w:p>
        </w:tc>
        <w:tc>
          <w:tcPr>
            <w:tcW w:w="1134" w:type="dxa"/>
            <w:vAlign w:val="center"/>
          </w:tcPr>
          <w:p>
            <w:pPr>
              <w:spacing w:line="300" w:lineRule="exact"/>
              <w:jc w:val="right"/>
              <w:rPr>
                <w:rFonts w:hint="eastAsia" w:ascii="仿宋" w:hAnsi="仿宋" w:eastAsia="仿宋" w:cs="仿宋"/>
              </w:rPr>
            </w:pPr>
          </w:p>
        </w:tc>
        <w:tc>
          <w:tcPr>
            <w:tcW w:w="1134" w:type="dxa"/>
            <w:vAlign w:val="center"/>
          </w:tcPr>
          <w:p>
            <w:pPr>
              <w:spacing w:line="300" w:lineRule="exact"/>
              <w:jc w:val="right"/>
              <w:rPr>
                <w:rFonts w:hint="eastAsia" w:ascii="仿宋" w:hAnsi="仿宋" w:eastAsia="仿宋" w:cs="仿宋"/>
              </w:rPr>
            </w:pPr>
          </w:p>
        </w:tc>
        <w:tc>
          <w:tcPr>
            <w:tcW w:w="1134" w:type="dxa"/>
            <w:vAlign w:val="center"/>
          </w:tcPr>
          <w:p>
            <w:pPr>
              <w:spacing w:line="300" w:lineRule="exact"/>
              <w:jc w:val="right"/>
              <w:rPr>
                <w:rFonts w:hint="eastAsia" w:ascii="仿宋" w:hAnsi="仿宋" w:eastAsia="仿宋" w:cs="仿宋"/>
              </w:rPr>
            </w:pPr>
          </w:p>
        </w:tc>
      </w:tr>
    </w:tbl>
    <w:p>
      <w:pPr>
        <w:autoSpaceDE w:val="0"/>
        <w:autoSpaceDN w:val="0"/>
        <w:adjustRightInd w:val="0"/>
        <w:ind w:firstLine="640" w:firstLineChars="200"/>
        <w:jc w:val="left"/>
        <w:rPr>
          <w:rFonts w:hint="eastAsia" w:ascii="黑体" w:hAnsi="黑体" w:eastAsia="黑体" w:cs="Times New Roman"/>
          <w:sz w:val="32"/>
          <w:szCs w:val="32"/>
        </w:rPr>
      </w:pPr>
    </w:p>
    <w:p>
      <w:pPr>
        <w:autoSpaceDE w:val="0"/>
        <w:autoSpaceDN w:val="0"/>
        <w:adjustRightInd w:val="0"/>
        <w:ind w:firstLine="640" w:firstLineChars="200"/>
        <w:jc w:val="left"/>
        <w:rPr>
          <w:rFonts w:ascii="黑体" w:hAnsi="黑体" w:eastAsia="黑体" w:cs="Times New Roman"/>
          <w:color w:val="auto"/>
          <w:sz w:val="32"/>
          <w:szCs w:val="32"/>
        </w:rPr>
      </w:pPr>
      <w:r>
        <w:rPr>
          <w:rFonts w:hint="eastAsia" w:ascii="黑体" w:hAnsi="黑体" w:eastAsia="黑体" w:cs="Times New Roman"/>
          <w:color w:val="auto"/>
          <w:sz w:val="32"/>
          <w:szCs w:val="32"/>
        </w:rPr>
        <w:t>七、国有资产信息</w:t>
      </w:r>
    </w:p>
    <w:p>
      <w:pPr>
        <w:ind w:firstLine="640"/>
        <w:rPr>
          <w:rFonts w:hint="eastAsia" w:ascii="Times New Roman" w:hAnsi="Times New Roman" w:eastAsia="仿宋" w:cs="Times New Roman"/>
          <w:color w:val="000000"/>
          <w:sz w:val="32"/>
          <w:szCs w:val="32"/>
        </w:rPr>
      </w:pPr>
      <w:r>
        <w:rPr>
          <w:rFonts w:hint="eastAsia" w:ascii="Times New Roman" w:hAnsi="Times New Roman" w:eastAsia="仿宋" w:cs="Times New Roman"/>
          <w:color w:val="000000"/>
          <w:sz w:val="32"/>
          <w:szCs w:val="32"/>
          <w:lang w:eastAsia="zh-CN"/>
        </w:rPr>
        <w:t>石家庄市鹿泉区住房和城乡建设局</w:t>
      </w:r>
      <w:r>
        <w:rPr>
          <w:rFonts w:hint="eastAsia" w:ascii="Times New Roman" w:hAnsi="Times New Roman" w:eastAsia="仿宋" w:cs="Times New Roman"/>
          <w:color w:val="000000"/>
          <w:sz w:val="32"/>
          <w:szCs w:val="32"/>
        </w:rPr>
        <w:t>201</w:t>
      </w:r>
      <w:r>
        <w:rPr>
          <w:rFonts w:hint="eastAsia" w:ascii="Times New Roman" w:hAnsi="Times New Roman" w:eastAsia="仿宋" w:cs="Times New Roman"/>
          <w:color w:val="000000"/>
          <w:sz w:val="32"/>
          <w:szCs w:val="32"/>
          <w:lang w:val="en-US" w:eastAsia="zh-CN"/>
        </w:rPr>
        <w:t>9</w:t>
      </w:r>
      <w:r>
        <w:rPr>
          <w:rFonts w:ascii="Times New Roman" w:hAnsi="Times New Roman" w:eastAsia="仿宋" w:cs="Times New Roman"/>
          <w:color w:val="000000"/>
          <w:sz w:val="32"/>
          <w:szCs w:val="32"/>
        </w:rPr>
        <w:t>年末固定资产金额为</w:t>
      </w:r>
      <w:r>
        <w:rPr>
          <w:rFonts w:hint="eastAsia" w:ascii="Times New Roman" w:hAnsi="Times New Roman" w:eastAsia="仿宋" w:cs="Times New Roman"/>
          <w:color w:val="000000"/>
          <w:sz w:val="32"/>
          <w:szCs w:val="32"/>
          <w:lang w:val="en-US" w:eastAsia="zh-CN"/>
        </w:rPr>
        <w:t>2739.75</w:t>
      </w:r>
      <w:r>
        <w:rPr>
          <w:rFonts w:ascii="Times New Roman" w:hAnsi="Times New Roman" w:eastAsia="仿宋" w:cs="Times New Roman"/>
          <w:color w:val="000000"/>
          <w:sz w:val="32"/>
          <w:szCs w:val="32"/>
        </w:rPr>
        <w:t>万元（详见下表），本年度各单位</w:t>
      </w:r>
      <w:r>
        <w:rPr>
          <w:rFonts w:hint="eastAsia" w:ascii="Times New Roman" w:hAnsi="Times New Roman" w:eastAsia="仿宋" w:cs="Times New Roman"/>
          <w:color w:val="000000"/>
          <w:sz w:val="32"/>
          <w:szCs w:val="32"/>
        </w:rPr>
        <w:t>（</w:t>
      </w:r>
      <w:r>
        <w:rPr>
          <w:rFonts w:hint="eastAsia" w:ascii="Times New Roman" w:hAnsi="Times New Roman" w:eastAsia="仿宋" w:cs="Times New Roman"/>
          <w:color w:val="000000"/>
          <w:sz w:val="32"/>
          <w:szCs w:val="32"/>
          <w:lang w:eastAsia="zh-CN"/>
        </w:rPr>
        <w:t>科</w:t>
      </w:r>
      <w:r>
        <w:rPr>
          <w:rFonts w:hint="eastAsia" w:ascii="Times New Roman" w:hAnsi="Times New Roman" w:eastAsia="仿宋" w:cs="Times New Roman"/>
          <w:color w:val="000000"/>
          <w:sz w:val="32"/>
          <w:szCs w:val="32"/>
        </w:rPr>
        <w:t>室）</w:t>
      </w:r>
      <w:r>
        <w:rPr>
          <w:rFonts w:ascii="Times New Roman" w:hAnsi="Times New Roman" w:eastAsia="仿宋" w:cs="Times New Roman"/>
          <w:color w:val="000000"/>
          <w:sz w:val="32"/>
          <w:szCs w:val="32"/>
        </w:rPr>
        <w:t>拟购置固定资产</w:t>
      </w:r>
      <w:r>
        <w:rPr>
          <w:rFonts w:hint="eastAsia" w:ascii="Times New Roman" w:hAnsi="Times New Roman" w:eastAsia="仿宋" w:cs="Times New Roman"/>
          <w:color w:val="000000"/>
          <w:sz w:val="32"/>
          <w:szCs w:val="32"/>
        </w:rPr>
        <w:t>总额为</w:t>
      </w:r>
      <w:r>
        <w:rPr>
          <w:rFonts w:hint="eastAsia" w:ascii="Times New Roman" w:hAnsi="Times New Roman" w:eastAsia="仿宋" w:cs="Times New Roman"/>
          <w:color w:val="000000"/>
          <w:sz w:val="32"/>
          <w:szCs w:val="32"/>
          <w:lang w:val="en-US" w:eastAsia="zh-CN"/>
        </w:rPr>
        <w:t>30</w:t>
      </w:r>
      <w:r>
        <w:rPr>
          <w:rFonts w:ascii="Times New Roman" w:hAnsi="Times New Roman" w:eastAsia="仿宋" w:cs="Times New Roman"/>
          <w:color w:val="000000"/>
          <w:sz w:val="32"/>
          <w:szCs w:val="32"/>
        </w:rPr>
        <w:t>万元，主要为计算机、打印机等</w:t>
      </w:r>
      <w:r>
        <w:rPr>
          <w:rFonts w:hint="eastAsia" w:ascii="Times New Roman" w:hAnsi="Times New Roman" w:eastAsia="仿宋" w:cs="Times New Roman"/>
          <w:color w:val="000000"/>
          <w:sz w:val="32"/>
          <w:szCs w:val="32"/>
        </w:rPr>
        <w:t>。</w:t>
      </w:r>
    </w:p>
    <w:p>
      <w:pPr>
        <w:pStyle w:val="2"/>
        <w:rPr>
          <w:rFonts w:hint="eastAsia" w:ascii="Times New Roman" w:hAnsi="Times New Roman" w:eastAsia="仿宋" w:cs="Times New Roman"/>
          <w:color w:val="000000"/>
          <w:sz w:val="32"/>
          <w:szCs w:val="32"/>
        </w:rPr>
      </w:pPr>
    </w:p>
    <w:p>
      <w:pPr>
        <w:pStyle w:val="2"/>
        <w:rPr>
          <w:rFonts w:hint="eastAsia" w:ascii="Times New Roman" w:hAnsi="Times New Roman" w:eastAsia="仿宋" w:cs="Times New Roman"/>
          <w:color w:val="000000"/>
          <w:sz w:val="32"/>
          <w:szCs w:val="32"/>
        </w:rPr>
      </w:pPr>
    </w:p>
    <w:p>
      <w:pPr>
        <w:pStyle w:val="2"/>
        <w:rPr>
          <w:rFonts w:hint="eastAsia" w:ascii="Times New Roman" w:hAnsi="Times New Roman" w:eastAsia="仿宋" w:cs="Times New Roman"/>
          <w:color w:val="000000"/>
          <w:sz w:val="32"/>
          <w:szCs w:val="32"/>
        </w:rPr>
      </w:pPr>
    </w:p>
    <w:tbl>
      <w:tblPr>
        <w:tblStyle w:val="10"/>
        <w:tblW w:w="13482" w:type="dxa"/>
        <w:tblInd w:w="93" w:type="dxa"/>
        <w:tblLayout w:type="fixed"/>
        <w:tblCellMar>
          <w:top w:w="0" w:type="dxa"/>
          <w:left w:w="108" w:type="dxa"/>
          <w:bottom w:w="0" w:type="dxa"/>
          <w:right w:w="108" w:type="dxa"/>
        </w:tblCellMar>
      </w:tblPr>
      <w:tblGrid>
        <w:gridCol w:w="5224"/>
        <w:gridCol w:w="3155"/>
        <w:gridCol w:w="5103"/>
      </w:tblGrid>
      <w:tr>
        <w:tblPrEx>
          <w:tblCellMar>
            <w:top w:w="0" w:type="dxa"/>
            <w:left w:w="108" w:type="dxa"/>
            <w:bottom w:w="0" w:type="dxa"/>
            <w:right w:w="108" w:type="dxa"/>
          </w:tblCellMar>
        </w:tblPrEx>
        <w:trPr>
          <w:trHeight w:val="705" w:hRule="atLeast"/>
        </w:trPr>
        <w:tc>
          <w:tcPr>
            <w:tcW w:w="13482" w:type="dxa"/>
            <w:gridSpan w:val="3"/>
            <w:tcBorders>
              <w:top w:val="nil"/>
              <w:left w:val="nil"/>
              <w:bottom w:val="nil"/>
              <w:right w:val="nil"/>
            </w:tcBorders>
            <w:vAlign w:val="center"/>
          </w:tcPr>
          <w:p>
            <w:pPr>
              <w:widowControl/>
              <w:jc w:val="center"/>
              <w:rPr>
                <w:rFonts w:ascii="宋体" w:hAnsi="宋体" w:cs="宋体"/>
                <w:b/>
                <w:bCs/>
                <w:kern w:val="0"/>
                <w:sz w:val="32"/>
                <w:szCs w:val="32"/>
              </w:rPr>
            </w:pPr>
            <w:r>
              <w:rPr>
                <w:rFonts w:hint="eastAsia" w:ascii="宋体" w:hAnsi="宋体" w:cs="宋体"/>
                <w:b/>
                <w:bCs/>
                <w:kern w:val="0"/>
                <w:sz w:val="32"/>
                <w:szCs w:val="32"/>
              </w:rPr>
              <w:t>部门固定资产占用情况表</w:t>
            </w:r>
          </w:p>
        </w:tc>
      </w:tr>
      <w:tr>
        <w:tblPrEx>
          <w:tblCellMar>
            <w:top w:w="0" w:type="dxa"/>
            <w:left w:w="108" w:type="dxa"/>
            <w:bottom w:w="0" w:type="dxa"/>
            <w:right w:w="108" w:type="dxa"/>
          </w:tblCellMar>
        </w:tblPrEx>
        <w:trPr>
          <w:trHeight w:val="510" w:hRule="atLeast"/>
        </w:trPr>
        <w:tc>
          <w:tcPr>
            <w:tcW w:w="8379" w:type="dxa"/>
            <w:gridSpan w:val="2"/>
            <w:tcBorders>
              <w:top w:val="nil"/>
              <w:left w:val="nil"/>
              <w:bottom w:val="nil"/>
              <w:right w:val="nil"/>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编制部门：</w:t>
            </w:r>
            <w:r>
              <w:rPr>
                <w:rFonts w:hint="eastAsia" w:ascii="Times New Roman" w:hAnsi="Times New Roman" w:eastAsia="仿宋" w:cs="Times New Roman"/>
                <w:kern w:val="0"/>
                <w:sz w:val="22"/>
                <w:lang w:eastAsia="zh-CN"/>
              </w:rPr>
              <w:t>石家庄市鹿泉区住房和城乡建设局</w:t>
            </w:r>
          </w:p>
        </w:tc>
        <w:tc>
          <w:tcPr>
            <w:tcW w:w="5103" w:type="dxa"/>
            <w:tcBorders>
              <w:top w:val="nil"/>
              <w:left w:val="nil"/>
              <w:bottom w:val="nil"/>
              <w:right w:val="nil"/>
            </w:tcBorders>
            <w:vAlign w:val="center"/>
          </w:tcPr>
          <w:p>
            <w:pPr>
              <w:widowControl/>
              <w:ind w:firstLine="1320" w:firstLineChars="600"/>
              <w:jc w:val="left"/>
              <w:rPr>
                <w:rFonts w:ascii="Times New Roman" w:hAnsi="Times New Roman" w:eastAsia="仿宋" w:cs="Times New Roman"/>
                <w:kern w:val="0"/>
                <w:sz w:val="22"/>
              </w:rPr>
            </w:pPr>
            <w:r>
              <w:rPr>
                <w:rFonts w:ascii="Times New Roman" w:hAnsi="Times New Roman" w:eastAsia="仿宋" w:cs="Times New Roman"/>
                <w:kern w:val="0"/>
                <w:sz w:val="22"/>
              </w:rPr>
              <w:t>截止时间：201</w:t>
            </w:r>
            <w:r>
              <w:rPr>
                <w:rFonts w:hint="eastAsia" w:ascii="Times New Roman" w:hAnsi="Times New Roman" w:eastAsia="仿宋" w:cs="Times New Roman"/>
                <w:kern w:val="0"/>
                <w:sz w:val="22"/>
                <w:lang w:val="en-US" w:eastAsia="zh-CN"/>
              </w:rPr>
              <w:t>9</w:t>
            </w:r>
            <w:r>
              <w:rPr>
                <w:rFonts w:ascii="Times New Roman" w:hAnsi="Times New Roman" w:eastAsia="仿宋" w:cs="Times New Roman"/>
                <w:kern w:val="0"/>
                <w:sz w:val="22"/>
              </w:rPr>
              <w:t>年12月31日</w:t>
            </w:r>
          </w:p>
        </w:tc>
      </w:tr>
      <w:tr>
        <w:tblPrEx>
          <w:tblCellMar>
            <w:top w:w="0" w:type="dxa"/>
            <w:left w:w="108" w:type="dxa"/>
            <w:bottom w:w="0" w:type="dxa"/>
            <w:right w:w="108" w:type="dxa"/>
          </w:tblCellMar>
        </w:tblPrEx>
        <w:trPr>
          <w:trHeight w:val="645" w:hRule="atLeast"/>
        </w:trPr>
        <w:tc>
          <w:tcPr>
            <w:tcW w:w="5224" w:type="dxa"/>
            <w:tcBorders>
              <w:top w:val="single" w:color="auto" w:sz="4" w:space="0"/>
              <w:left w:val="single" w:color="auto" w:sz="4" w:space="0"/>
              <w:bottom w:val="single" w:color="auto" w:sz="4" w:space="0"/>
              <w:right w:val="single" w:color="auto" w:sz="4" w:space="0"/>
            </w:tcBorders>
            <w:vAlign w:val="center"/>
          </w:tcPr>
          <w:p>
            <w:pPr>
              <w:widowControl/>
              <w:jc w:val="center"/>
              <w:rPr>
                <w:rFonts w:ascii="宋体" w:hAnsi="宋体" w:cs="宋体"/>
                <w:b/>
                <w:bCs/>
                <w:kern w:val="0"/>
                <w:sz w:val="22"/>
              </w:rPr>
            </w:pPr>
            <w:r>
              <w:rPr>
                <w:rFonts w:hint="eastAsia" w:ascii="宋体" w:hAnsi="宋体" w:cs="宋体"/>
                <w:b/>
                <w:bCs/>
                <w:kern w:val="0"/>
                <w:sz w:val="22"/>
              </w:rPr>
              <w:t>项目</w:t>
            </w:r>
          </w:p>
        </w:tc>
        <w:tc>
          <w:tcPr>
            <w:tcW w:w="3155" w:type="dxa"/>
            <w:tcBorders>
              <w:top w:val="single" w:color="auto" w:sz="4" w:space="0"/>
              <w:left w:val="nil"/>
              <w:bottom w:val="single" w:color="auto" w:sz="4" w:space="0"/>
              <w:right w:val="single" w:color="auto" w:sz="4" w:space="0"/>
            </w:tcBorders>
            <w:vAlign w:val="center"/>
          </w:tcPr>
          <w:p>
            <w:pPr>
              <w:widowControl/>
              <w:jc w:val="center"/>
              <w:rPr>
                <w:rFonts w:ascii="宋体" w:hAnsi="宋体" w:cs="宋体"/>
                <w:b/>
                <w:bCs/>
                <w:kern w:val="0"/>
                <w:sz w:val="22"/>
              </w:rPr>
            </w:pPr>
            <w:r>
              <w:rPr>
                <w:rFonts w:hint="eastAsia" w:ascii="宋体" w:hAnsi="宋体" w:cs="宋体"/>
                <w:b/>
                <w:bCs/>
                <w:kern w:val="0"/>
                <w:sz w:val="22"/>
              </w:rPr>
              <w:t>数量</w:t>
            </w:r>
          </w:p>
        </w:tc>
        <w:tc>
          <w:tcPr>
            <w:tcW w:w="5103" w:type="dxa"/>
            <w:tcBorders>
              <w:top w:val="single" w:color="auto" w:sz="4" w:space="0"/>
              <w:left w:val="nil"/>
              <w:bottom w:val="single" w:color="auto" w:sz="4" w:space="0"/>
              <w:right w:val="single" w:color="auto" w:sz="4" w:space="0"/>
            </w:tcBorders>
            <w:vAlign w:val="center"/>
          </w:tcPr>
          <w:p>
            <w:pPr>
              <w:widowControl/>
              <w:jc w:val="center"/>
              <w:rPr>
                <w:rFonts w:ascii="宋体" w:hAnsi="宋体" w:cs="宋体"/>
                <w:b/>
                <w:bCs/>
                <w:kern w:val="0"/>
                <w:sz w:val="22"/>
              </w:rPr>
            </w:pPr>
            <w:r>
              <w:rPr>
                <w:rFonts w:hint="eastAsia" w:ascii="宋体" w:hAnsi="宋体" w:cs="宋体"/>
                <w:b/>
                <w:bCs/>
                <w:kern w:val="0"/>
                <w:sz w:val="22"/>
              </w:rPr>
              <w:t>价值（金额单位：万元）</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资产总额</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w:t>
            </w:r>
          </w:p>
        </w:tc>
        <w:tc>
          <w:tcPr>
            <w:tcW w:w="5103" w:type="dxa"/>
            <w:tcBorders>
              <w:top w:val="nil"/>
              <w:left w:val="nil"/>
              <w:bottom w:val="single" w:color="auto" w:sz="4" w:space="0"/>
              <w:right w:val="single" w:color="auto" w:sz="4" w:space="0"/>
            </w:tcBorders>
            <w:vAlign w:val="center"/>
          </w:tcPr>
          <w:p>
            <w:pPr>
              <w:widowControl/>
              <w:jc w:val="center"/>
              <w:rPr>
                <w:rFonts w:hint="default" w:ascii="Times New Roman" w:hAnsi="Times New Roman" w:eastAsia="仿宋" w:cs="Times New Roman"/>
                <w:color w:val="FF0000"/>
                <w:kern w:val="0"/>
                <w:sz w:val="22"/>
                <w:lang w:val="en-US" w:eastAsia="zh-CN"/>
              </w:rPr>
            </w:pPr>
            <w:r>
              <w:rPr>
                <w:rFonts w:hint="eastAsia" w:ascii="Times New Roman" w:hAnsi="Times New Roman" w:eastAsia="仿宋" w:cs="Times New Roman"/>
                <w:color w:val="000000"/>
                <w:kern w:val="0"/>
                <w:sz w:val="22"/>
                <w:lang w:val="en-US" w:eastAsia="zh-CN"/>
              </w:rPr>
              <w:t>2739.75</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1、房屋（平方米）</w:t>
            </w:r>
          </w:p>
        </w:tc>
        <w:tc>
          <w:tcPr>
            <w:tcW w:w="3155" w:type="dxa"/>
            <w:tcBorders>
              <w:top w:val="nil"/>
              <w:left w:val="nil"/>
              <w:bottom w:val="single" w:color="auto" w:sz="4" w:space="0"/>
              <w:right w:val="single" w:color="auto" w:sz="4" w:space="0"/>
            </w:tcBorders>
            <w:vAlign w:val="center"/>
          </w:tcPr>
          <w:p>
            <w:pPr>
              <w:widowControl/>
              <w:jc w:val="center"/>
              <w:rPr>
                <w:rFonts w:hint="default" w:ascii="Times New Roman" w:hAnsi="Times New Roman" w:eastAsia="仿宋" w:cs="Times New Roman"/>
                <w:kern w:val="0"/>
                <w:sz w:val="22"/>
                <w:lang w:val="en-US" w:eastAsia="zh-CN"/>
              </w:rPr>
            </w:pPr>
            <w:r>
              <w:rPr>
                <w:rFonts w:hint="eastAsia" w:ascii="Times New Roman" w:hAnsi="Times New Roman" w:eastAsia="仿宋" w:cs="Times New Roman"/>
                <w:kern w:val="0"/>
                <w:sz w:val="22"/>
                <w:lang w:val="en-US" w:eastAsia="zh-CN"/>
              </w:rPr>
              <w:t>13830.08</w:t>
            </w:r>
          </w:p>
        </w:tc>
        <w:tc>
          <w:tcPr>
            <w:tcW w:w="5103" w:type="dxa"/>
            <w:tcBorders>
              <w:top w:val="nil"/>
              <w:left w:val="nil"/>
              <w:bottom w:val="single" w:color="auto" w:sz="4" w:space="0"/>
              <w:right w:val="single" w:color="auto" w:sz="4" w:space="0"/>
            </w:tcBorders>
            <w:vAlign w:val="center"/>
          </w:tcPr>
          <w:p>
            <w:pPr>
              <w:widowControl/>
              <w:jc w:val="center"/>
              <w:rPr>
                <w:rFonts w:hint="default" w:ascii="Times New Roman" w:hAnsi="Times New Roman" w:eastAsia="仿宋" w:cs="Times New Roman"/>
                <w:kern w:val="0"/>
                <w:sz w:val="22"/>
                <w:lang w:val="en-US" w:eastAsia="zh-CN"/>
              </w:rPr>
            </w:pPr>
            <w:r>
              <w:rPr>
                <w:rFonts w:hint="eastAsia" w:ascii="Times New Roman" w:hAnsi="Times New Roman" w:eastAsia="仿宋" w:cs="Times New Roman"/>
                <w:kern w:val="0"/>
                <w:sz w:val="22"/>
                <w:lang w:val="en-US" w:eastAsia="zh-CN"/>
              </w:rPr>
              <w:t>1787.92</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其中：办公用房（平方米）</w:t>
            </w:r>
          </w:p>
        </w:tc>
        <w:tc>
          <w:tcPr>
            <w:tcW w:w="3155" w:type="dxa"/>
            <w:tcBorders>
              <w:top w:val="nil"/>
              <w:left w:val="nil"/>
              <w:bottom w:val="single" w:color="auto" w:sz="4" w:space="0"/>
              <w:right w:val="single" w:color="auto" w:sz="4" w:space="0"/>
            </w:tcBorders>
            <w:vAlign w:val="center"/>
          </w:tcPr>
          <w:p>
            <w:pPr>
              <w:widowControl/>
              <w:jc w:val="center"/>
              <w:rPr>
                <w:rFonts w:hint="default" w:ascii="Times New Roman" w:hAnsi="Times New Roman" w:eastAsia="仿宋" w:cs="Times New Roman"/>
                <w:kern w:val="0"/>
                <w:sz w:val="22"/>
                <w:lang w:val="en-US" w:eastAsia="zh-CN"/>
              </w:rPr>
            </w:pPr>
            <w:r>
              <w:rPr>
                <w:rFonts w:hint="eastAsia" w:ascii="Times New Roman" w:hAnsi="Times New Roman" w:eastAsia="仿宋" w:cs="Times New Roman"/>
                <w:kern w:val="0"/>
                <w:sz w:val="22"/>
                <w:lang w:val="en-US" w:eastAsia="zh-CN"/>
              </w:rPr>
              <w:t>13125.08</w:t>
            </w:r>
          </w:p>
        </w:tc>
        <w:tc>
          <w:tcPr>
            <w:tcW w:w="5103" w:type="dxa"/>
            <w:tcBorders>
              <w:top w:val="nil"/>
              <w:left w:val="nil"/>
              <w:bottom w:val="single" w:color="auto" w:sz="4" w:space="0"/>
              <w:right w:val="single" w:color="auto" w:sz="4" w:space="0"/>
            </w:tcBorders>
            <w:vAlign w:val="center"/>
          </w:tcPr>
          <w:p>
            <w:pPr>
              <w:widowControl/>
              <w:jc w:val="center"/>
              <w:rPr>
                <w:rFonts w:hint="default" w:ascii="Times New Roman" w:hAnsi="Times New Roman" w:eastAsia="仿宋" w:cs="Times New Roman"/>
                <w:kern w:val="0"/>
                <w:sz w:val="22"/>
                <w:lang w:val="en-US" w:eastAsia="zh-CN"/>
              </w:rPr>
            </w:pPr>
            <w:r>
              <w:rPr>
                <w:rFonts w:hint="eastAsia" w:ascii="Times New Roman" w:hAnsi="Times New Roman" w:eastAsia="仿宋" w:cs="Times New Roman"/>
                <w:kern w:val="0"/>
                <w:sz w:val="22"/>
                <w:lang w:val="en-US" w:eastAsia="zh-CN"/>
              </w:rPr>
              <w:t>1724.04</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2、车辆（台、辆）</w:t>
            </w:r>
          </w:p>
        </w:tc>
        <w:tc>
          <w:tcPr>
            <w:tcW w:w="3155" w:type="dxa"/>
            <w:tcBorders>
              <w:top w:val="nil"/>
              <w:left w:val="nil"/>
              <w:bottom w:val="single" w:color="auto" w:sz="4" w:space="0"/>
              <w:right w:val="single" w:color="auto" w:sz="4" w:space="0"/>
            </w:tcBorders>
            <w:vAlign w:val="center"/>
          </w:tcPr>
          <w:p>
            <w:pPr>
              <w:widowControl/>
              <w:jc w:val="center"/>
              <w:rPr>
                <w:rFonts w:hint="eastAsia" w:ascii="Times New Roman" w:hAnsi="Times New Roman" w:eastAsia="仿宋" w:cs="Times New Roman"/>
                <w:kern w:val="0"/>
                <w:sz w:val="22"/>
                <w:lang w:eastAsia="zh-CN"/>
              </w:rPr>
            </w:pPr>
            <w:r>
              <w:rPr>
                <w:rFonts w:hint="eastAsia" w:ascii="Times New Roman" w:hAnsi="Times New Roman" w:eastAsia="仿宋" w:cs="Times New Roman"/>
                <w:kern w:val="0"/>
                <w:sz w:val="22"/>
                <w:lang w:val="en-US" w:eastAsia="zh-CN"/>
              </w:rPr>
              <w:t>9</w:t>
            </w:r>
          </w:p>
        </w:tc>
        <w:tc>
          <w:tcPr>
            <w:tcW w:w="5103" w:type="dxa"/>
            <w:tcBorders>
              <w:top w:val="nil"/>
              <w:left w:val="nil"/>
              <w:bottom w:val="single" w:color="auto" w:sz="4" w:space="0"/>
              <w:right w:val="single" w:color="auto" w:sz="4" w:space="0"/>
            </w:tcBorders>
            <w:vAlign w:val="center"/>
          </w:tcPr>
          <w:p>
            <w:pPr>
              <w:widowControl/>
              <w:jc w:val="center"/>
              <w:rPr>
                <w:rFonts w:hint="default" w:ascii="Times New Roman" w:hAnsi="Times New Roman" w:eastAsia="仿宋" w:cs="Times New Roman"/>
                <w:kern w:val="0"/>
                <w:sz w:val="22"/>
                <w:lang w:val="en-US" w:eastAsia="zh-CN"/>
              </w:rPr>
            </w:pPr>
            <w:r>
              <w:rPr>
                <w:rFonts w:hint="eastAsia" w:ascii="Times New Roman" w:hAnsi="Times New Roman" w:eastAsia="仿宋" w:cs="Times New Roman"/>
                <w:kern w:val="0"/>
                <w:sz w:val="22"/>
                <w:lang w:val="en-US" w:eastAsia="zh-CN"/>
              </w:rPr>
              <w:t>86.81</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3、单价在20万元以上设备</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w:t>
            </w:r>
          </w:p>
        </w:tc>
        <w:tc>
          <w:tcPr>
            <w:tcW w:w="5103" w:type="dxa"/>
            <w:tcBorders>
              <w:top w:val="nil"/>
              <w:left w:val="nil"/>
              <w:bottom w:val="single" w:color="auto" w:sz="4" w:space="0"/>
              <w:right w:val="single" w:color="auto" w:sz="4" w:space="0"/>
            </w:tcBorders>
            <w:vAlign w:val="center"/>
          </w:tcPr>
          <w:p>
            <w:pPr>
              <w:widowControl/>
              <w:jc w:val="center"/>
              <w:rPr>
                <w:rFonts w:hint="default" w:ascii="Times New Roman" w:hAnsi="Times New Roman" w:eastAsia="仿宋" w:cs="Times New Roman"/>
                <w:kern w:val="0"/>
                <w:sz w:val="22"/>
                <w:lang w:val="en-US" w:eastAsia="zh-CN"/>
              </w:rPr>
            </w:pP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4、其他固定资产</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w:t>
            </w:r>
          </w:p>
        </w:tc>
        <w:tc>
          <w:tcPr>
            <w:tcW w:w="5103" w:type="dxa"/>
            <w:tcBorders>
              <w:top w:val="nil"/>
              <w:left w:val="nil"/>
              <w:bottom w:val="single" w:color="auto" w:sz="4" w:space="0"/>
              <w:right w:val="single" w:color="auto" w:sz="4" w:space="0"/>
            </w:tcBorders>
            <w:vAlign w:val="center"/>
          </w:tcPr>
          <w:p>
            <w:pPr>
              <w:widowControl/>
              <w:jc w:val="center"/>
              <w:rPr>
                <w:rFonts w:hint="default" w:ascii="Times New Roman" w:hAnsi="Times New Roman" w:eastAsia="仿宋" w:cs="Times New Roman"/>
                <w:kern w:val="0"/>
                <w:sz w:val="22"/>
                <w:lang w:val="en-US" w:eastAsia="zh-CN"/>
              </w:rPr>
            </w:pPr>
            <w:r>
              <w:rPr>
                <w:rFonts w:hint="eastAsia" w:ascii="Times New Roman" w:hAnsi="Times New Roman" w:eastAsia="仿宋" w:cs="Times New Roman"/>
                <w:kern w:val="0"/>
                <w:sz w:val="22"/>
                <w:lang w:val="en-US" w:eastAsia="zh-CN"/>
              </w:rPr>
              <w:t>865.02</w:t>
            </w:r>
          </w:p>
        </w:tc>
      </w:tr>
    </w:tbl>
    <w:p>
      <w:pPr>
        <w:autoSpaceDE w:val="0"/>
        <w:autoSpaceDN w:val="0"/>
        <w:adjustRightInd w:val="0"/>
        <w:ind w:firstLine="640" w:firstLineChars="200"/>
        <w:jc w:val="left"/>
        <w:rPr>
          <w:rFonts w:hint="eastAsia" w:ascii="黑体" w:hAnsi="黑体" w:eastAsia="黑体" w:cs="Times New Roman"/>
          <w:sz w:val="32"/>
          <w:szCs w:val="32"/>
        </w:rPr>
      </w:pPr>
    </w:p>
    <w:p>
      <w:pPr>
        <w:autoSpaceDE w:val="0"/>
        <w:autoSpaceDN w:val="0"/>
        <w:adjustRightInd w:val="0"/>
        <w:ind w:firstLine="640" w:firstLineChars="200"/>
        <w:jc w:val="left"/>
        <w:rPr>
          <w:rFonts w:hint="eastAsia" w:ascii="黑体" w:hAnsi="黑体" w:eastAsia="黑体" w:cs="Times New Roman"/>
          <w:sz w:val="32"/>
          <w:szCs w:val="32"/>
        </w:rPr>
      </w:pPr>
    </w:p>
    <w:p>
      <w:pPr>
        <w:autoSpaceDE w:val="0"/>
        <w:autoSpaceDN w:val="0"/>
        <w:adjustRightInd w:val="0"/>
        <w:ind w:firstLine="640" w:firstLineChars="200"/>
        <w:jc w:val="left"/>
        <w:rPr>
          <w:rFonts w:hint="eastAsia" w:ascii="黑体" w:hAnsi="黑体" w:eastAsia="黑体" w:cs="Times New Roman"/>
          <w:sz w:val="32"/>
          <w:szCs w:val="32"/>
        </w:rPr>
      </w:pPr>
    </w:p>
    <w:p>
      <w:pPr>
        <w:autoSpaceDE w:val="0"/>
        <w:autoSpaceDN w:val="0"/>
        <w:adjustRightInd w:val="0"/>
        <w:ind w:firstLine="640" w:firstLineChars="200"/>
        <w:jc w:val="left"/>
        <w:rPr>
          <w:rFonts w:hint="eastAsia" w:ascii="黑体" w:hAnsi="黑体" w:eastAsia="黑体" w:cs="Times New Roman"/>
          <w:sz w:val="32"/>
          <w:szCs w:val="32"/>
        </w:rPr>
      </w:pPr>
    </w:p>
    <w:p>
      <w:p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Times New Roman"/>
          <w:sz w:val="32"/>
          <w:szCs w:val="32"/>
        </w:rPr>
        <w:t>八、名词解释</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1、一般公共预算拨款收入：指</w:t>
      </w:r>
      <w:r>
        <w:rPr>
          <w:rFonts w:hint="eastAsia" w:ascii="Times New Roman" w:hAnsi="Times New Roman" w:eastAsia="仿宋" w:cs="Times New Roman"/>
          <w:sz w:val="32"/>
          <w:szCs w:val="32"/>
          <w:lang w:eastAsia="zh-CN"/>
        </w:rPr>
        <w:t>区</w:t>
      </w:r>
      <w:r>
        <w:rPr>
          <w:rFonts w:hint="eastAsia" w:ascii="Times New Roman" w:hAnsi="Times New Roman" w:eastAsia="仿宋" w:cs="Times New Roman"/>
          <w:sz w:val="32"/>
          <w:szCs w:val="32"/>
        </w:rPr>
        <w:t>级财政当年拨付的资金。</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2、事业收入：指事业单位开展专业业务活动及辅助活动所取得的收入。</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3、其他收入：指除“一般公共预算拨款收入”、“事业收入”等以外的收入。主要是按规定动用的租房收入、存款利息收入等。</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4、基本支出：指为保障机构正常运转、完成日常工作任务而发生的人员支出和公用支出。</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5、项目支出：指在基本支出之外为完成特定行政任务和事业发展目标所发生的支出。</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6、上缴上级支出：指下级单位上缴上级的支出。</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7、“三公”经费：纳入</w:t>
      </w:r>
      <w:r>
        <w:rPr>
          <w:rFonts w:hint="eastAsia" w:ascii="Times New Roman" w:hAnsi="Times New Roman" w:eastAsia="仿宋" w:cs="Times New Roman"/>
          <w:sz w:val="32"/>
          <w:szCs w:val="32"/>
          <w:lang w:eastAsia="zh-CN"/>
        </w:rPr>
        <w:t>区</w:t>
      </w:r>
      <w:r>
        <w:rPr>
          <w:rFonts w:hint="eastAsia" w:ascii="Times New Roman" w:hAnsi="Times New Roman" w:eastAsia="仿宋" w:cs="Times New Roman"/>
          <w:sz w:val="32"/>
          <w:szCs w:val="32"/>
        </w:rPr>
        <w:t>级财政预算管理的“三公”经费，是指</w:t>
      </w:r>
      <w:r>
        <w:rPr>
          <w:rFonts w:hint="eastAsia" w:ascii="Times New Roman" w:hAnsi="Times New Roman" w:eastAsia="仿宋" w:cs="Times New Roman"/>
          <w:sz w:val="32"/>
          <w:szCs w:val="32"/>
          <w:lang w:eastAsia="zh-CN"/>
        </w:rPr>
        <w:t>区</w:t>
      </w:r>
      <w:r>
        <w:rPr>
          <w:rFonts w:hint="eastAsia" w:ascii="Times New Roman" w:hAnsi="Times New Roman" w:eastAsia="仿宋" w:cs="Times New Roman"/>
          <w:sz w:val="32"/>
          <w:szCs w:val="32"/>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8、机关运行费：是指各部门的公用经费，包括办公及印刷费、邮电费、差旅费、会议费、福利费、日常维修费、专用材料及一般设备购置费、办公用房水电费、办公用房取暖费、办公用房物业管理费、公务用车运行维护费以及其他费用。</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9、上年结转：指以前年度尚未完成、结转到本年仍按原规定用途继续使用的资金。</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10、事业单位经营支出：指事业单位在专业业务活动及其辅助活动之外开展非独立核算经营活动发生的支出。</w:t>
      </w:r>
    </w:p>
    <w:p>
      <w:pPr>
        <w:ind w:firstLine="643" w:firstLineChars="200"/>
        <w:rPr>
          <w:rFonts w:ascii="宋体-方正超大字符集" w:hAnsi="宋体-方正超大字符集" w:eastAsia="宋体-方正超大字符集" w:cs="宋体-方正超大字符集"/>
          <w:b/>
          <w:bCs/>
          <w:sz w:val="32"/>
          <w:szCs w:val="32"/>
        </w:rPr>
      </w:pPr>
      <w:r>
        <w:rPr>
          <w:rFonts w:hint="eastAsia" w:ascii="宋体-方正超大字符集" w:hAnsi="宋体-方正超大字符集" w:eastAsia="宋体-方正超大字符集" w:cs="宋体-方正超大字符集"/>
          <w:b/>
          <w:bCs/>
          <w:sz w:val="32"/>
          <w:szCs w:val="32"/>
        </w:rPr>
        <w:t>九、其他需要说明的事项</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我部门无其他需要说明的事项。</w:t>
      </w:r>
    </w:p>
    <w:sectPr>
      <w:footerReference r:id="rId4" w:type="default"/>
      <w:pgSz w:w="16838" w:h="11906" w:orient="landscape"/>
      <w:pgMar w:top="1800" w:right="1440" w:bottom="1800" w:left="144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panose1 w:val="02000000000000000000"/>
    <w:charset w:val="86"/>
    <w:family w:val="script"/>
    <w:pitch w:val="default"/>
    <w:sig w:usb0="A00002BF" w:usb1="38CF7CFA" w:usb2="00082016" w:usb3="00000000" w:csb0="00040001" w:csb1="00000000"/>
  </w:font>
  <w:font w:name="仿宋">
    <w:panose1 w:val="02010609060101010101"/>
    <w:charset w:val="86"/>
    <w:family w:val="modern"/>
    <w:pitch w:val="default"/>
    <w:sig w:usb0="800002BF" w:usb1="38CF7CFA" w:usb2="00000016" w:usb3="00000000" w:csb0="00040001" w:csb1="00000000"/>
  </w:font>
  <w:font w:name="方正仿宋_GBK">
    <w:panose1 w:val="02000000000000000000"/>
    <w:charset w:val="86"/>
    <w:family w:val="script"/>
    <w:pitch w:val="default"/>
    <w:sig w:usb0="A00002BF" w:usb1="38CF7CFA" w:usb2="00082016" w:usb3="00000000" w:csb0="00040001" w:csb1="00000000"/>
  </w:font>
  <w:font w:name="方正书宋_GBK">
    <w:panose1 w:val="02000000000000000000"/>
    <w:charset w:val="86"/>
    <w:family w:val="script"/>
    <w:pitch w:val="default"/>
    <w:sig w:usb0="A00002BF" w:usb1="38CF7CFA" w:usb2="00082016" w:usb3="00000000" w:csb0="00040001" w:csb1="00000000"/>
  </w:font>
  <w:font w:name="宋体-方正超大字符集">
    <w:altName w:val="宋体"/>
    <w:panose1 w:val="00000000000000000000"/>
    <w:charset w:val="86"/>
    <w:family w:val="auto"/>
    <w:pitch w:val="default"/>
    <w:sig w:usb0="00000000" w:usb1="00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framePr w:wrap="around" w:vAnchor="text" w:hAnchor="margin" w:xAlign="outside" w:y="1"/>
      <w:rPr>
        <w:rStyle w:val="14"/>
      </w:rPr>
    </w:pPr>
    <w:r>
      <w:fldChar w:fldCharType="begin"/>
    </w:r>
    <w:r>
      <w:rPr>
        <w:rStyle w:val="14"/>
      </w:rPr>
      <w:instrText xml:space="preserve">PAGE  </w:instrText>
    </w:r>
    <w:r>
      <w:fldChar w:fldCharType="separate"/>
    </w:r>
    <w:r>
      <w:rPr>
        <w:rStyle w:val="14"/>
      </w:rPr>
      <w:t>3</w:t>
    </w:r>
    <w:r>
      <w:fldChar w:fldCharType="end"/>
    </w:r>
  </w:p>
  <w:p>
    <w:pPr>
      <w:pStyle w:val="4"/>
      <w:ind w:right="360"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framePr w:wrap="around" w:vAnchor="text" w:hAnchor="margin" w:xAlign="outside" w:y="1"/>
      <w:rPr>
        <w:rStyle w:val="14"/>
      </w:rPr>
    </w:pPr>
    <w:r>
      <w:fldChar w:fldCharType="begin"/>
    </w:r>
    <w:r>
      <w:rPr>
        <w:rStyle w:val="14"/>
      </w:rPr>
      <w:instrText xml:space="preserve">PAGE  </w:instrText>
    </w:r>
    <w:r>
      <w:fldChar w:fldCharType="separate"/>
    </w:r>
    <w:r>
      <w:rPr>
        <w:rStyle w:val="14"/>
      </w:rPr>
      <w:t>12</w:t>
    </w:r>
    <w:r>
      <w:fldChar w:fldCharType="end"/>
    </w:r>
  </w:p>
  <w:p>
    <w:pPr>
      <w:pStyle w:val="4"/>
      <w:ind w:right="360" w:firstLine="360"/>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3"/>
  <w:bordersDoNotSurroundHeader w:val="1"/>
  <w:bordersDoNotSurroundFooter w:val="1"/>
  <w:doNotTrackMoves/>
  <w:documentProtection w:enforcement="0"/>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EE71BA"/>
    <w:rsid w:val="000C7140"/>
    <w:rsid w:val="00323B29"/>
    <w:rsid w:val="0039059E"/>
    <w:rsid w:val="007F0341"/>
    <w:rsid w:val="009A521C"/>
    <w:rsid w:val="00D607DA"/>
    <w:rsid w:val="00DC6EE5"/>
    <w:rsid w:val="00EE71BA"/>
    <w:rsid w:val="00F867E4"/>
    <w:rsid w:val="04977A50"/>
    <w:rsid w:val="056D17C0"/>
    <w:rsid w:val="05740AAB"/>
    <w:rsid w:val="07973F8C"/>
    <w:rsid w:val="07F25A0D"/>
    <w:rsid w:val="09CD2B4E"/>
    <w:rsid w:val="0FED0DD4"/>
    <w:rsid w:val="14304A6B"/>
    <w:rsid w:val="169A1745"/>
    <w:rsid w:val="19A11EDF"/>
    <w:rsid w:val="1DC07E12"/>
    <w:rsid w:val="1EBB3C90"/>
    <w:rsid w:val="2267731A"/>
    <w:rsid w:val="315C7510"/>
    <w:rsid w:val="366C2B87"/>
    <w:rsid w:val="39A14790"/>
    <w:rsid w:val="39B46FBB"/>
    <w:rsid w:val="3B79145B"/>
    <w:rsid w:val="3C56043E"/>
    <w:rsid w:val="3D164328"/>
    <w:rsid w:val="403915BD"/>
    <w:rsid w:val="41670580"/>
    <w:rsid w:val="444F49D6"/>
    <w:rsid w:val="45CD7BB2"/>
    <w:rsid w:val="47171AA1"/>
    <w:rsid w:val="49AD3CE6"/>
    <w:rsid w:val="4D25591E"/>
    <w:rsid w:val="51CD38EF"/>
    <w:rsid w:val="5A691C26"/>
    <w:rsid w:val="5A9E28D5"/>
    <w:rsid w:val="5B0E15FC"/>
    <w:rsid w:val="5EB47B12"/>
    <w:rsid w:val="612D3B8B"/>
    <w:rsid w:val="61344D75"/>
    <w:rsid w:val="63D84023"/>
    <w:rsid w:val="6CDB75FC"/>
    <w:rsid w:val="6ED421AD"/>
    <w:rsid w:val="706C7CA3"/>
    <w:rsid w:val="751F6BE8"/>
    <w:rsid w:val="77A24DB5"/>
    <w:rsid w:val="79AB654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nhideWhenUsed="0" w:uiPriority="0" w:semiHidden="0" w:name="footnote text"/>
    <w:lsdException w:uiPriority="99" w:name="annotation text"/>
    <w:lsdException w:qFormat="1" w:unhideWhenUsed="0" w:uiPriority="0" w:semiHidden="0" w:name="header"/>
    <w:lsdException w:qFormat="1" w:unhideWhenUsed="0" w:uiPriority="0"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nhideWhenUsed="0" w:uiPriority="0" w:semiHidden="0"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qFormat="1" w:uiPriority="99" w:semiHidden="0"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uiPriority w:val="0"/>
    <w:pPr>
      <w:widowControl w:val="0"/>
      <w:jc w:val="both"/>
    </w:pPr>
    <w:rPr>
      <w:rFonts w:ascii="Calibri" w:hAnsi="Calibri" w:eastAsia="宋体" w:cs="黑体"/>
      <w:kern w:val="2"/>
      <w:sz w:val="21"/>
      <w:szCs w:val="22"/>
      <w:lang w:val="en-US" w:eastAsia="zh-CN" w:bidi="ar-SA"/>
    </w:rPr>
  </w:style>
  <w:style w:type="character" w:default="1" w:styleId="11">
    <w:name w:val="Default Paragraph Font"/>
    <w:unhideWhenUsed/>
    <w:qFormat/>
    <w:uiPriority w:val="1"/>
  </w:style>
  <w:style w:type="table" w:default="1" w:styleId="10">
    <w:name w:val="Normal Table"/>
    <w:unhideWhenUsed/>
    <w:qFormat/>
    <w:uiPriority w:val="99"/>
    <w:tblPr>
      <w:tblCellMar>
        <w:top w:w="0" w:type="dxa"/>
        <w:left w:w="108" w:type="dxa"/>
        <w:bottom w:w="0" w:type="dxa"/>
        <w:right w:w="108" w:type="dxa"/>
      </w:tblCellMar>
    </w:tblPr>
  </w:style>
  <w:style w:type="paragraph" w:customStyle="1" w:styleId="2">
    <w:name w:val="_Style 1"/>
    <w:qFormat/>
    <w:uiPriority w:val="99"/>
    <w:pPr>
      <w:widowControl w:val="0"/>
      <w:jc w:val="both"/>
    </w:pPr>
    <w:rPr>
      <w:rFonts w:ascii="宋体" w:hAnsi="Times New Roman" w:eastAsia="宋体" w:cs="Times New Roman"/>
      <w:kern w:val="2"/>
      <w:sz w:val="32"/>
      <w:szCs w:val="22"/>
      <w:lang w:val="en-US" w:eastAsia="zh-CN" w:bidi="ar-SA"/>
    </w:rPr>
  </w:style>
  <w:style w:type="paragraph" w:styleId="3">
    <w:name w:val="Body Text Indent"/>
    <w:basedOn w:val="1"/>
    <w:unhideWhenUsed/>
    <w:qFormat/>
    <w:uiPriority w:val="99"/>
    <w:pPr>
      <w:spacing w:after="120"/>
      <w:ind w:left="420" w:leftChars="200"/>
    </w:pPr>
  </w:style>
  <w:style w:type="paragraph" w:styleId="4">
    <w:name w:val="footer"/>
    <w:basedOn w:val="1"/>
    <w:link w:val="15"/>
    <w:qFormat/>
    <w:uiPriority w:val="0"/>
    <w:pPr>
      <w:tabs>
        <w:tab w:val="center" w:pos="4153"/>
        <w:tab w:val="right" w:pos="8306"/>
      </w:tabs>
      <w:snapToGrid w:val="0"/>
      <w:jc w:val="left"/>
    </w:pPr>
    <w:rPr>
      <w:rFonts w:ascii="Times New Roman" w:hAnsi="Times New Roman" w:cs="Times New Roman"/>
      <w:sz w:val="18"/>
      <w:szCs w:val="18"/>
    </w:rPr>
  </w:style>
  <w:style w:type="paragraph" w:styleId="5">
    <w:name w:val="header"/>
    <w:basedOn w:val="1"/>
    <w:link w:val="16"/>
    <w:qFormat/>
    <w:uiPriority w:val="0"/>
    <w:pPr>
      <w:pBdr>
        <w:bottom w:val="single" w:color="auto" w:sz="6" w:space="1"/>
      </w:pBdr>
      <w:tabs>
        <w:tab w:val="center" w:pos="4153"/>
        <w:tab w:val="right" w:pos="8306"/>
      </w:tabs>
      <w:snapToGrid w:val="0"/>
      <w:jc w:val="center"/>
    </w:pPr>
    <w:rPr>
      <w:rFonts w:ascii="Times New Roman" w:hAnsi="Times New Roman" w:cs="Times New Roman"/>
      <w:sz w:val="18"/>
      <w:szCs w:val="18"/>
    </w:rPr>
  </w:style>
  <w:style w:type="paragraph" w:styleId="6">
    <w:name w:val="toc 1"/>
    <w:basedOn w:val="1"/>
    <w:next w:val="1"/>
    <w:qFormat/>
    <w:uiPriority w:val="0"/>
    <w:rPr>
      <w:rFonts w:ascii="Times New Roman" w:hAnsi="Times New Roman" w:cs="Times New Roman"/>
      <w:szCs w:val="24"/>
    </w:rPr>
  </w:style>
  <w:style w:type="paragraph" w:styleId="7">
    <w:name w:val="footnote text"/>
    <w:basedOn w:val="1"/>
    <w:qFormat/>
    <w:uiPriority w:val="0"/>
    <w:pPr>
      <w:snapToGrid w:val="0"/>
      <w:jc w:val="left"/>
    </w:pPr>
    <w:rPr>
      <w:sz w:val="18"/>
      <w:szCs w:val="18"/>
    </w:rPr>
  </w:style>
  <w:style w:type="paragraph" w:styleId="8">
    <w:name w:val="toc 2"/>
    <w:basedOn w:val="1"/>
    <w:next w:val="1"/>
    <w:qFormat/>
    <w:uiPriority w:val="0"/>
    <w:pPr>
      <w:ind w:left="420" w:leftChars="200"/>
    </w:pPr>
    <w:rPr>
      <w:rFonts w:ascii="Times New Roman" w:hAnsi="Times New Roman" w:cs="Times New Roman"/>
      <w:szCs w:val="24"/>
    </w:rPr>
  </w:style>
  <w:style w:type="paragraph" w:styleId="9">
    <w:name w:val="Body Text First Indent 2"/>
    <w:basedOn w:val="3"/>
    <w:unhideWhenUsed/>
    <w:qFormat/>
    <w:uiPriority w:val="99"/>
    <w:pPr>
      <w:spacing w:before="100" w:beforeAutospacing="1" w:after="0"/>
      <w:ind w:left="0" w:firstLine="420" w:firstLineChars="200"/>
    </w:pPr>
  </w:style>
  <w:style w:type="character" w:styleId="12">
    <w:name w:val="footnote reference"/>
    <w:qFormat/>
    <w:uiPriority w:val="0"/>
    <w:rPr>
      <w:vertAlign w:val="superscript"/>
    </w:rPr>
  </w:style>
  <w:style w:type="paragraph" w:customStyle="1" w:styleId="13">
    <w:name w:val="Char"/>
    <w:basedOn w:val="1"/>
    <w:qFormat/>
    <w:uiPriority w:val="0"/>
    <w:rPr>
      <w:rFonts w:ascii="Times New Roman" w:hAnsi="Times New Roman" w:cs="Times New Roman"/>
      <w:szCs w:val="24"/>
    </w:rPr>
  </w:style>
  <w:style w:type="character" w:customStyle="1" w:styleId="14">
    <w:name w:val="页码1"/>
    <w:qFormat/>
    <w:uiPriority w:val="0"/>
  </w:style>
  <w:style w:type="character" w:customStyle="1" w:styleId="15">
    <w:name w:val="页脚 Char"/>
    <w:link w:val="4"/>
    <w:semiHidden/>
    <w:qFormat/>
    <w:uiPriority w:val="0"/>
    <w:rPr>
      <w:rFonts w:ascii="Times New Roman" w:hAnsi="Times New Roman" w:eastAsia="宋体" w:cs="Times New Roman"/>
      <w:sz w:val="18"/>
      <w:szCs w:val="18"/>
    </w:rPr>
  </w:style>
  <w:style w:type="character" w:customStyle="1" w:styleId="16">
    <w:name w:val="页眉 Char"/>
    <w:link w:val="5"/>
    <w:semiHidden/>
    <w:qFormat/>
    <w:uiPriority w:val="0"/>
    <w:rPr>
      <w:rFonts w:ascii="Times New Roman" w:hAnsi="Times New Roman" w:eastAsia="宋体" w:cs="Times New Roman"/>
      <w:sz w:val="18"/>
      <w:szCs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Company>Microsoft</Company>
  <Pages>15</Pages>
  <Words>1322</Words>
  <Characters>7536</Characters>
  <Lines>62</Lines>
  <Paragraphs>17</Paragraphs>
  <TotalTime>3</TotalTime>
  <ScaleCrop>false</ScaleCrop>
  <LinksUpToDate>false</LinksUpToDate>
  <CharactersWithSpaces>8841</CharactersWithSpaces>
  <Application>WPS Office_11.8.2.12092_F1E327BC-269C-435d-A152-05C5408002CA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2017-01-23T17:29:00Z</dcterms:created>
  <dc:creator>guest</dc:creator>
  <cp:lastModifiedBy>Administrator</cp:lastModifiedBy>
  <cp:lastPrinted>2020-01-10T15:53:00Z</cp:lastPrinted>
  <dcterms:modified xsi:type="dcterms:W3CDTF">2024-01-15T02:03:23Z</dcterms:modified>
  <dc:title>o</dc:title>
  <cp:revision>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2052-11.8.2.12092</vt:lpwstr>
  </property>
  <property fmtid="{D5CDD505-2E9C-101B-9397-08002B2CF9AE}" pid="3" name="ICV">
    <vt:lpwstr>7D244BC009B8431B8B70FB6222C1505D</vt:lpwstr>
  </property>
</Properties>
</file>