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val="en-US" w:eastAsia="zh-CN"/>
        </w:rPr>
        <w:t>2023</w:t>
      </w:r>
      <w:r>
        <w:rPr>
          <w:rFonts w:ascii="黑体" w:hAnsi="黑体" w:eastAsia="黑体" w:cs="黑体"/>
          <w:b/>
          <w:color w:val="000000"/>
          <w:sz w:val="44"/>
        </w:rPr>
        <w:t>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rPr>
          <w:b/>
          <w:bCs w:val="0"/>
        </w:rPr>
      </w:pPr>
      <w:r>
        <w:rPr>
          <w:rFonts w:ascii="黑体" w:hAnsi="黑体" w:eastAsia="黑体" w:cs="黑体"/>
          <w:b/>
          <w:bCs w:val="0"/>
          <w:color w:val="000000"/>
          <w:sz w:val="30"/>
        </w:rPr>
        <w:t xml:space="preserve"> </w:t>
      </w:r>
    </w:p>
    <w:p/>
    <w:p>
      <w:pPr>
        <w:pStyle w:val="7"/>
        <w:tabs>
          <w:tab w:val="right" w:leader="dot" w:pos="14572"/>
        </w:tabs>
        <w:ind w:left="0" w:leftChars="0" w:firstLine="480" w:firstLineChars="200"/>
      </w:pPr>
      <w:r>
        <w:fldChar w:fldCharType="begin"/>
      </w:r>
      <w:r>
        <w:instrText xml:space="preserve">TOC \o "4-4" \h \z \u</w:instrText>
      </w:r>
      <w:r>
        <w:fldChar w:fldCharType="separate"/>
      </w:r>
      <w:r>
        <w:rPr>
          <w:rFonts w:hint="eastAsia" w:ascii="仿宋_GB2312" w:hAnsi="仿宋_GB2312" w:eastAsia="仿宋_GB2312" w:cs="仿宋_GB2312"/>
          <w:color w:val="000000"/>
          <w:sz w:val="28"/>
          <w:szCs w:val="24"/>
          <w:lang w:val="en-US" w:eastAsia="uk-UA" w:bidi="ar-SA"/>
        </w:rPr>
        <w:fldChar w:fldCharType="begin"/>
      </w:r>
      <w:r>
        <w:rPr>
          <w:rFonts w:hint="eastAsia" w:ascii="仿宋_GB2312" w:hAnsi="仿宋_GB2312" w:eastAsia="仿宋_GB2312" w:cs="仿宋_GB2312"/>
          <w:color w:val="000000"/>
          <w:sz w:val="28"/>
          <w:szCs w:val="24"/>
          <w:lang w:val="en-US" w:eastAsia="uk-UA" w:bidi="ar-SA"/>
        </w:rPr>
        <w:instrText xml:space="preserve"> HYPERLINK \l _Toc21494 </w:instrText>
      </w:r>
      <w:r>
        <w:rPr>
          <w:rFonts w:hint="eastAsia" w:ascii="仿宋_GB2312" w:hAnsi="仿宋_GB2312" w:eastAsia="仿宋_GB2312" w:cs="仿宋_GB2312"/>
          <w:color w:val="000000"/>
          <w:sz w:val="28"/>
          <w:szCs w:val="24"/>
          <w:lang w:val="en-US" w:eastAsia="uk-UA" w:bidi="ar-SA"/>
        </w:rPr>
        <w:fldChar w:fldCharType="separate"/>
      </w:r>
      <w:r>
        <w:rPr>
          <w:rFonts w:hint="eastAsia" w:ascii="仿宋_GB2312" w:hAnsi="仿宋_GB2312" w:eastAsia="仿宋_GB2312" w:cs="仿宋_GB2312"/>
          <w:color w:val="000000"/>
          <w:sz w:val="28"/>
          <w:szCs w:val="24"/>
          <w:lang w:val="en-US" w:eastAsia="uk-UA" w:bidi="ar-SA"/>
        </w:rPr>
        <w:t>一、石家庄市</w:t>
      </w:r>
      <w:r>
        <w:rPr>
          <w:rFonts w:hint="eastAsia" w:ascii="仿宋_GB2312" w:hAnsi="仿宋_GB2312" w:eastAsia="仿宋_GB2312" w:cs="仿宋_GB2312"/>
          <w:color w:val="000000"/>
          <w:sz w:val="28"/>
          <w:szCs w:val="24"/>
          <w:lang w:val="en-US" w:eastAsia="zh-CN" w:bidi="ar-SA"/>
        </w:rPr>
        <w:t>鹿泉区地方金融监督管理局本级</w:t>
      </w:r>
      <w:r>
        <w:rPr>
          <w:rFonts w:hint="eastAsia" w:ascii="仿宋_GB2312" w:hAnsi="仿宋_GB2312" w:eastAsia="仿宋_GB2312" w:cs="仿宋_GB2312"/>
          <w:color w:val="000000"/>
          <w:sz w:val="28"/>
          <w:szCs w:val="24"/>
          <w:lang w:val="en-US" w:eastAsia="uk-UA" w:bidi="ar-SA"/>
        </w:rPr>
        <w:t>收支预算</w:t>
      </w:r>
      <w:r>
        <w:rPr>
          <w:rFonts w:hint="eastAsia" w:ascii="仿宋_GB2312" w:hAnsi="仿宋_GB2312" w:eastAsia="仿宋_GB2312" w:cs="仿宋_GB2312"/>
          <w:color w:val="000000"/>
          <w:sz w:val="28"/>
          <w:szCs w:val="24"/>
          <w:lang w:val="en-US" w:eastAsia="uk-UA" w:bidi="ar-SA"/>
        </w:rPr>
        <w:tab/>
      </w:r>
      <w:r>
        <w:rPr>
          <w:rFonts w:hint="eastAsia" w:ascii="仿宋_GB2312" w:hAnsi="仿宋_GB2312" w:eastAsia="仿宋_GB2312" w:cs="仿宋_GB2312"/>
          <w:color w:val="000000"/>
          <w:sz w:val="28"/>
          <w:szCs w:val="24"/>
          <w:lang w:val="en-US" w:eastAsia="zh-CN" w:bidi="ar-SA"/>
        </w:rPr>
        <w:t>2</w:t>
      </w:r>
      <w:r>
        <w:rPr>
          <w:rFonts w:hint="eastAsia" w:ascii="仿宋_GB2312" w:hAnsi="仿宋_GB2312" w:eastAsia="仿宋_GB2312" w:cs="仿宋_GB2312"/>
          <w:color w:val="000000"/>
          <w:sz w:val="28"/>
          <w:szCs w:val="24"/>
          <w:lang w:val="en-US" w:eastAsia="uk-UA" w:bidi="ar-SA"/>
        </w:rPr>
        <w:fldChar w:fldCharType="end"/>
      </w:r>
    </w:p>
    <w:p>
      <w:pPr>
        <w:sectPr>
          <w:pgSz w:w="16840" w:h="11900" w:orient="landscape"/>
          <w:pgMar w:top="1587" w:right="1134" w:bottom="1361" w:left="1134" w:header="720" w:footer="720" w:gutter="0"/>
          <w:pgNumType w:fmt="decimal" w:start="1"/>
          <w:cols w:space="720" w:num="1"/>
        </w:sectPr>
      </w:pPr>
      <w:r>
        <w:fldChar w:fldCharType="end"/>
      </w:r>
    </w:p>
    <w:p>
      <w:pPr>
        <w:spacing w:before="0" w:after="0" w:line="240" w:lineRule="auto"/>
        <w:ind w:firstLine="0"/>
        <w:jc w:val="both"/>
        <w:outlineLvl w:val="9"/>
      </w:pPr>
    </w:p>
    <w:p>
      <w:pPr>
        <w:spacing w:before="0" w:after="0"/>
        <w:ind w:firstLine="0"/>
        <w:jc w:val="center"/>
        <w:outlineLvl w:val="3"/>
      </w:pPr>
      <w:bookmarkStart w:id="0" w:name="_Toc21494"/>
      <w:r>
        <w:rPr>
          <w:rFonts w:ascii="方正小标宋_GBK" w:hAnsi="方正小标宋_GBK" w:eastAsia="方正小标宋_GBK" w:cs="方正小标宋_GBK"/>
          <w:b w:val="0"/>
          <w:color w:val="000000"/>
          <w:sz w:val="44"/>
        </w:rPr>
        <w:t>一、石家庄市</w:t>
      </w:r>
      <w:r>
        <w:rPr>
          <w:rFonts w:hint="eastAsia" w:ascii="方正小标宋_GBK" w:hAnsi="方正小标宋_GBK" w:eastAsia="方正小标宋_GBK" w:cs="方正小标宋_GBK"/>
          <w:b w:val="0"/>
          <w:color w:val="000000"/>
          <w:sz w:val="44"/>
          <w:lang w:eastAsia="zh-CN"/>
        </w:rPr>
        <w:t>鹿泉区地方金融监督管理局本级</w:t>
      </w:r>
      <w:r>
        <w:rPr>
          <w:rFonts w:ascii="方正小标宋_GBK" w:hAnsi="方正小标宋_GBK" w:eastAsia="方正小标宋_GBK" w:cs="方正小标宋_GBK"/>
          <w:b w:val="0"/>
          <w:color w:val="000000"/>
          <w:sz w:val="44"/>
        </w:rPr>
        <w:t>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06"/>
        <w:gridCol w:w="952"/>
        <w:gridCol w:w="2958"/>
        <w:gridCol w:w="72"/>
        <w:gridCol w:w="156"/>
        <w:gridCol w:w="1877"/>
        <w:gridCol w:w="853"/>
        <w:gridCol w:w="2958"/>
        <w:gridCol w:w="1123"/>
        <w:gridCol w:w="294"/>
        <w:gridCol w:w="1541"/>
        <w:gridCol w:w="2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tblHeader/>
          <w:jc w:val="center"/>
        </w:trPr>
        <w:tc>
          <w:tcPr>
            <w:tcW w:w="1994" w:type="pct"/>
            <w:gridSpan w:val="4"/>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both"/>
              <w:rPr>
                <w:rFonts w:hint="default" w:ascii="方正小标宋_GBK" w:hAnsi="方正小标宋_GBK" w:eastAsia="方正小标宋_GBK" w:cs="方正小标宋_GBK"/>
                <w:sz w:val="24"/>
                <w:szCs w:val="24"/>
                <w:lang w:val="en-US" w:eastAsia="zh-CN" w:bidi="ar-SA"/>
              </w:rPr>
            </w:pPr>
            <w:r>
              <w:rPr>
                <w:rFonts w:hint="eastAsia" w:ascii="方正小标宋_GBK" w:hAnsi="方正小标宋_GBK" w:eastAsia="方正小标宋_GBK" w:cs="方正小标宋_GBK"/>
                <w:sz w:val="24"/>
                <w:szCs w:val="24"/>
                <w:lang w:val="en-US" w:eastAsia="zh-CN" w:bidi="ar-SA"/>
              </w:rPr>
              <w:t>382001石家庄市鹿泉区地方金融监督管理局本级</w:t>
            </w:r>
          </w:p>
        </w:tc>
        <w:tc>
          <w:tcPr>
            <w:tcW w:w="2320" w:type="pct"/>
            <w:gridSpan w:val="5"/>
            <w:tcBorders>
              <w:top w:val="single" w:color="FFFFFF" w:sz="6" w:space="0"/>
              <w:left w:val="single" w:color="FFFFFF" w:sz="6" w:space="0"/>
              <w:right w:val="single" w:color="FFFFFF" w:sz="6" w:space="0"/>
            </w:tcBorders>
            <w:vAlign w:val="bottom"/>
          </w:tcPr>
          <w:p>
            <w:pPr>
              <w:pStyle w:val="14"/>
              <w:keepNext w:val="0"/>
              <w:keepLines w:val="0"/>
              <w:widowControl/>
              <w:suppressLineNumbers w:val="0"/>
              <w:spacing w:beforeAutospacing="0" w:afterAutospacing="0"/>
              <w:ind w:left="0" w:right="0" w:firstLine="1920" w:firstLineChars="800"/>
              <w:jc w:val="both"/>
              <w:rPr>
                <w:rFonts w:hint="eastAsia" w:ascii="方正小标宋_GBK" w:hAnsi="方正小标宋_GBK" w:eastAsia="方正小标宋_GBK" w:cs="方正小标宋_GBK"/>
                <w:sz w:val="24"/>
                <w:szCs w:val="24"/>
                <w:lang w:val="en-US" w:eastAsia="zh-CN" w:bidi="ar-SA"/>
              </w:rPr>
            </w:pPr>
            <w:r>
              <w:rPr>
                <w:rFonts w:hint="eastAsia" w:ascii="方正小标宋_GBK" w:hAnsi="方正小标宋_GBK" w:eastAsia="方正小标宋_GBK" w:cs="方正小标宋_GBK"/>
                <w:sz w:val="24"/>
                <w:szCs w:val="24"/>
                <w:lang w:val="en-US" w:eastAsia="zh-CN" w:bidi="ar-SA"/>
              </w:rPr>
              <w:t>预算年度：2023</w:t>
            </w:r>
          </w:p>
        </w:tc>
        <w:tc>
          <w:tcPr>
            <w:tcW w:w="685" w:type="pct"/>
            <w:gridSpan w:val="3"/>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both"/>
              <w:rPr>
                <w:rFonts w:hint="eastAsia" w:ascii="方正小标宋_GBK" w:hAnsi="方正小标宋_GBK" w:eastAsia="方正小标宋_GBK" w:cs="方正小标宋_GBK"/>
                <w:sz w:val="24"/>
                <w:szCs w:val="24"/>
                <w:lang w:val="en-US" w:eastAsia="zh-CN" w:bidi="ar-SA"/>
              </w:rPr>
            </w:pPr>
            <w:r>
              <w:rPr>
                <w:rFonts w:hint="eastAsia" w:ascii="方正小标宋_GBK" w:hAnsi="方正小标宋_GBK" w:eastAsia="方正小标宋_GBK" w:cs="方正小标宋_GBK"/>
                <w:sz w:val="24"/>
                <w:szCs w:val="24"/>
                <w:lang w:val="en-US" w:eastAsia="zh-CN" w:bidi="ar-S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2003" w:type="pct"/>
            <w:gridSpan w:val="5"/>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收入</w:t>
            </w:r>
          </w:p>
        </w:tc>
        <w:tc>
          <w:tcPr>
            <w:tcW w:w="2328" w:type="pct"/>
            <w:gridSpan w:val="6"/>
            <w:vAlign w:val="center"/>
          </w:tcPr>
          <w:p>
            <w:pPr>
              <w:keepNext w:val="0"/>
              <w:keepLines w:val="0"/>
              <w:widowControl/>
              <w:suppressLineNumbers w:val="0"/>
              <w:spacing w:before="0" w:beforeAutospacing="0" w:after="0" w:afterAutospacing="0"/>
              <w:ind w:left="0" w:right="0"/>
              <w:jc w:val="center"/>
              <w:rPr>
                <w:rFonts w:hint="default"/>
              </w:rPr>
            </w:pPr>
            <w:r>
              <w:rPr>
                <w:rFonts w:hint="default"/>
                <w:b/>
                <w:bCs/>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Merge w:val="continue"/>
          </w:tcPr>
          <w:p>
            <w:pPr>
              <w:keepNext w:val="0"/>
              <w:keepLines w:val="0"/>
              <w:widowControl/>
              <w:suppressLineNumbers w:val="0"/>
              <w:spacing w:before="0" w:beforeAutospacing="0" w:after="0" w:afterAutospacing="0"/>
              <w:ind w:left="0" w:right="0"/>
              <w:rPr>
                <w:rFonts w:hint="default"/>
              </w:rPr>
            </w:pPr>
          </w:p>
        </w:tc>
        <w:tc>
          <w:tcPr>
            <w:tcW w:w="1378" w:type="pct"/>
            <w:gridSpan w:val="4"/>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625" w:type="pct"/>
            <w:vAlign w:val="center"/>
          </w:tcPr>
          <w:p>
            <w:pPr>
              <w:pStyle w:val="16"/>
              <w:keepNext w:val="0"/>
              <w:keepLines w:val="0"/>
              <w:widowControl/>
              <w:suppressLineNumbers w:val="0"/>
              <w:spacing w:beforeAutospacing="0" w:afterAutospacing="0"/>
              <w:ind w:left="0" w:right="0"/>
              <w:rPr>
                <w:rFonts w:hint="default"/>
              </w:rPr>
            </w:pPr>
            <w:r>
              <w:rPr>
                <w:rFonts w:hint="default"/>
              </w:rPr>
              <w:t>预算数</w:t>
            </w:r>
          </w:p>
        </w:tc>
        <w:tc>
          <w:tcPr>
            <w:tcW w:w="1741" w:type="pct"/>
            <w:gridSpan w:val="4"/>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587" w:type="pct"/>
            <w:gridSpan w:val="2"/>
            <w:vAlign w:val="center"/>
          </w:tcPr>
          <w:p>
            <w:pPr>
              <w:pStyle w:val="16"/>
              <w:keepNext w:val="0"/>
              <w:keepLines w:val="0"/>
              <w:widowControl/>
              <w:suppressLineNumbers w:val="0"/>
              <w:spacing w:beforeAutospacing="0" w:afterAutospacing="0"/>
              <w:ind w:left="0" w:right="0"/>
              <w:rPr>
                <w:rFonts w:hint="default"/>
              </w:rPr>
            </w:pPr>
            <w:r>
              <w:rPr>
                <w:rFonts w:hint="default"/>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1378" w:type="pct"/>
            <w:gridSpan w:val="4"/>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625"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1741" w:type="pct"/>
            <w:gridSpan w:val="4"/>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587" w:type="pct"/>
            <w:gridSpan w:val="2"/>
            <w:vAlign w:val="center"/>
          </w:tcPr>
          <w:p>
            <w:pPr>
              <w:pStyle w:val="16"/>
              <w:keepNext w:val="0"/>
              <w:keepLines w:val="0"/>
              <w:widowControl/>
              <w:suppressLineNumbers w:val="0"/>
              <w:spacing w:beforeAutospacing="0" w:afterAutospacing="0"/>
              <w:ind w:left="0" w:right="0"/>
              <w:rPr>
                <w:rFonts w:hint="default"/>
              </w:rPr>
            </w:pPr>
            <w:r>
              <w:rPr>
                <w:rFonts w:hint="default"/>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一、一般公共预算拨款收入</w:t>
            </w:r>
          </w:p>
        </w:tc>
        <w:tc>
          <w:tcPr>
            <w:tcW w:w="625"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一、一般公共服务支出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144.02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二、政府性基金预算拨款收入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二、外交支出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三、国有资本经营预算拨款收入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三、国防支出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四、财政专户管理资金收入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四、公共安全支出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五、事业收入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五、教育支出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六、事业单位经营收入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六、科学技术支出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七、上级补助收入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七、文化旅游体育与传媒支出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八、附属单位上缴收入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八、社会保障和就业支出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九、其他收入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九、社会保险基金支出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十、卫生健康支出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十一、节能环保支出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12</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十二、城乡社区支出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13</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十三、农林水支出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14</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十四、交通运输支出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15</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十五、资源勘探工业信息等支出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16</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十六、商业服务业等支出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17</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十七、金融支出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18</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十八、援助其他地区支出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19</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十九、自然资源海洋气象等支出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20</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二十、住房保障支出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21</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二十一、粮油物资储备支出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22</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二十二、国有资本经营预算支出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23</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二十三、灾害防治及应急管理支出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24</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二十四、预备费</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25</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二十五、其他支出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26</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二十六、转移性支出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27</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二十七、债务还本支出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28</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二十八、债务付息支出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29</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二十九、债务发行费用支出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30</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三十、抗疫特别国债安排的支出</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31</w:t>
            </w:r>
          </w:p>
        </w:tc>
        <w:tc>
          <w:tcPr>
            <w:tcW w:w="1378" w:type="pct"/>
            <w:gridSpan w:val="4"/>
            <w:vAlign w:val="center"/>
          </w:tcPr>
          <w:p>
            <w:pPr>
              <w:pStyle w:val="20"/>
              <w:keepNext w:val="0"/>
              <w:keepLines w:val="0"/>
              <w:widowControl/>
              <w:suppressLineNumbers w:val="0"/>
              <w:spacing w:beforeAutospacing="0" w:afterAutospacing="0"/>
              <w:ind w:left="0" w:right="0"/>
              <w:rPr>
                <w:rFonts w:hint="default"/>
              </w:rPr>
            </w:pPr>
            <w:r>
              <w:rPr>
                <w:rFonts w:hint="default"/>
              </w:rPr>
              <w:t>本年收入合计</w:t>
            </w:r>
          </w:p>
        </w:tc>
        <w:tc>
          <w:tcPr>
            <w:tcW w:w="625"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1741" w:type="pct"/>
            <w:gridSpan w:val="4"/>
            <w:vAlign w:val="center"/>
          </w:tcPr>
          <w:p>
            <w:pPr>
              <w:pStyle w:val="20"/>
              <w:keepNext w:val="0"/>
              <w:keepLines w:val="0"/>
              <w:widowControl/>
              <w:suppressLineNumbers w:val="0"/>
              <w:spacing w:beforeAutospacing="0" w:afterAutospacing="0"/>
              <w:ind w:left="0" w:right="0"/>
              <w:rPr>
                <w:rFonts w:hint="default"/>
              </w:rPr>
            </w:pPr>
            <w:r>
              <w:rPr>
                <w:rFonts w:hint="default"/>
              </w:rPr>
              <w:t>本年支出合计</w:t>
            </w:r>
          </w:p>
        </w:tc>
        <w:tc>
          <w:tcPr>
            <w:tcW w:w="587" w:type="pct"/>
            <w:gridSpan w:val="2"/>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32</w:t>
            </w:r>
          </w:p>
        </w:tc>
        <w:tc>
          <w:tcPr>
            <w:tcW w:w="1378"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上年结转结余</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4"/>
            <w:vAlign w:val="center"/>
          </w:tcPr>
          <w:p>
            <w:pPr>
              <w:pStyle w:val="18"/>
              <w:keepNext w:val="0"/>
              <w:keepLines w:val="0"/>
              <w:widowControl/>
              <w:suppressLineNumbers w:val="0"/>
              <w:spacing w:beforeAutospacing="0" w:afterAutospacing="0"/>
              <w:ind w:left="0" w:right="0"/>
              <w:rPr>
                <w:rFonts w:hint="default"/>
              </w:rPr>
            </w:pPr>
            <w:r>
              <w:rPr>
                <w:rFonts w:hint="default"/>
              </w:rPr>
              <w:t>年终结转结余</w:t>
            </w:r>
          </w:p>
        </w:tc>
        <w:tc>
          <w:tcPr>
            <w:tcW w:w="587" w:type="pct"/>
            <w:gridSpan w:val="2"/>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33</w:t>
            </w:r>
          </w:p>
        </w:tc>
        <w:tc>
          <w:tcPr>
            <w:tcW w:w="1378" w:type="pct"/>
            <w:gridSpan w:val="4"/>
            <w:vAlign w:val="center"/>
          </w:tcPr>
          <w:p>
            <w:pPr>
              <w:pStyle w:val="20"/>
              <w:keepNext w:val="0"/>
              <w:keepLines w:val="0"/>
              <w:widowControl/>
              <w:suppressLineNumbers w:val="0"/>
              <w:spacing w:beforeAutospacing="0" w:afterAutospacing="0"/>
              <w:ind w:left="0" w:right="0"/>
              <w:rPr>
                <w:rFonts w:hint="default"/>
              </w:rPr>
            </w:pPr>
            <w:r>
              <w:rPr>
                <w:rFonts w:hint="default"/>
              </w:rPr>
              <w:t>收入总计</w:t>
            </w:r>
          </w:p>
        </w:tc>
        <w:tc>
          <w:tcPr>
            <w:tcW w:w="625"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1741" w:type="pct"/>
            <w:gridSpan w:val="4"/>
            <w:vAlign w:val="center"/>
          </w:tcPr>
          <w:p>
            <w:pPr>
              <w:pStyle w:val="20"/>
              <w:keepNext w:val="0"/>
              <w:keepLines w:val="0"/>
              <w:widowControl/>
              <w:suppressLineNumbers w:val="0"/>
              <w:spacing w:beforeAutospacing="0" w:afterAutospacing="0"/>
              <w:ind w:left="0" w:right="0"/>
              <w:rPr>
                <w:rFonts w:hint="default"/>
              </w:rPr>
            </w:pPr>
            <w:r>
              <w:rPr>
                <w:rFonts w:hint="default"/>
              </w:rPr>
              <w:t>支出总计</w:t>
            </w:r>
          </w:p>
        </w:tc>
        <w:tc>
          <w:tcPr>
            <w:tcW w:w="587" w:type="pct"/>
            <w:gridSpan w:val="2"/>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74" w:type="pct"/>
          <w:trHeight w:val="369" w:hRule="atLeast"/>
          <w:tblHeader/>
          <w:jc w:val="center"/>
        </w:trPr>
        <w:tc>
          <w:tcPr>
            <w:tcW w:w="985" w:type="pct"/>
            <w:gridSpan w:val="2"/>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eastAsia" w:eastAsia="方正小标宋_GBK"/>
                <w:lang w:eastAsia="zh-CN"/>
              </w:rPr>
            </w:pPr>
          </w:p>
        </w:tc>
        <w:tc>
          <w:tcPr>
            <w:tcW w:w="985" w:type="pct"/>
            <w:tcBorders>
              <w:top w:val="single" w:color="FFFFFF" w:sz="6" w:space="0"/>
              <w:left w:val="single" w:color="FFFFFF" w:sz="6" w:space="0"/>
              <w:right w:val="single" w:color="FFFFFF" w:sz="6" w:space="0"/>
            </w:tcBorders>
          </w:tcPr>
          <w:p>
            <w:pPr>
              <w:keepNext w:val="0"/>
              <w:keepLines w:val="0"/>
              <w:widowControl/>
              <w:suppressLineNumbers w:val="0"/>
              <w:spacing w:before="0" w:beforeAutospacing="0" w:after="0" w:afterAutospacing="0"/>
              <w:ind w:left="0" w:right="0"/>
              <w:rPr>
                <w:rFonts w:hint="default"/>
              </w:rPr>
            </w:pPr>
          </w:p>
        </w:tc>
        <w:tc>
          <w:tcPr>
            <w:tcW w:w="985" w:type="pct"/>
            <w:gridSpan w:val="4"/>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eastAsia" w:eastAsia="方正小标宋_GBK"/>
                <w:lang w:eastAsia="zh-CN"/>
              </w:rPr>
            </w:pPr>
          </w:p>
        </w:tc>
        <w:tc>
          <w:tcPr>
            <w:tcW w:w="985" w:type="pct"/>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rPr>
            </w:pPr>
          </w:p>
        </w:tc>
        <w:tc>
          <w:tcPr>
            <w:tcW w:w="985" w:type="pct"/>
            <w:gridSpan w:val="3"/>
            <w:tcBorders>
              <w:top w:val="single" w:color="FFFFFF" w:sz="6" w:space="0"/>
              <w:left w:val="single" w:color="FFFFFF" w:sz="6" w:space="0"/>
              <w:right w:val="single" w:color="FFFFFF" w:sz="6" w:space="0"/>
            </w:tcBorders>
          </w:tcPr>
          <w:p>
            <w:pPr>
              <w:keepNext w:val="0"/>
              <w:keepLines w:val="0"/>
              <w:widowControl/>
              <w:suppressLineNumbers w:val="0"/>
              <w:spacing w:before="0" w:beforeAutospacing="0" w:after="0" w:afterAutospacing="0"/>
              <w:ind w:left="0" w:right="0"/>
              <w:rPr>
                <w:rFonts w:hint="default"/>
              </w:rPr>
            </w:pP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p/>
    <w:tbl>
      <w:tblPr>
        <w:tblStyle w:val="10"/>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86"/>
        <w:gridCol w:w="1251"/>
        <w:gridCol w:w="3045"/>
        <w:gridCol w:w="1378"/>
        <w:gridCol w:w="1153"/>
        <w:gridCol w:w="1219"/>
        <w:gridCol w:w="838"/>
        <w:gridCol w:w="844"/>
        <w:gridCol w:w="838"/>
        <w:gridCol w:w="841"/>
        <w:gridCol w:w="838"/>
        <w:gridCol w:w="838"/>
        <w:gridCol w:w="8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35" w:type="pct"/>
            <w:gridSpan w:val="5"/>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default" w:eastAsia="方正小标宋_GBK"/>
                <w:lang w:val="en-US" w:eastAsia="zh-CN"/>
              </w:rPr>
            </w:pPr>
            <w:r>
              <w:rPr>
                <w:rFonts w:hint="eastAsia"/>
                <w:lang w:val="en-US" w:eastAsia="zh-CN"/>
              </w:rPr>
              <w:t>382001</w:t>
            </w:r>
            <w:r>
              <w:rPr>
                <w:rFonts w:hint="default"/>
              </w:rPr>
              <w:t>石家庄市鹿泉区</w:t>
            </w:r>
            <w:r>
              <w:rPr>
                <w:rFonts w:hint="eastAsia"/>
                <w:lang w:eastAsia="zh-CN"/>
              </w:rPr>
              <w:t>地方</w:t>
            </w:r>
            <w:r>
              <w:rPr>
                <w:rFonts w:hint="eastAsia"/>
                <w:lang w:val="en-US" w:eastAsia="zh-CN"/>
              </w:rPr>
              <w:t>金融</w:t>
            </w:r>
            <w:r>
              <w:rPr>
                <w:rFonts w:hint="eastAsia"/>
                <w:lang w:eastAsia="zh-CN"/>
              </w:rPr>
              <w:t>监督管理局</w:t>
            </w:r>
            <w:r>
              <w:rPr>
                <w:rFonts w:hint="eastAsia"/>
                <w:lang w:val="en-US" w:eastAsia="zh-CN"/>
              </w:rPr>
              <w:t>本级</w:t>
            </w:r>
          </w:p>
        </w:tc>
        <w:tc>
          <w:tcPr>
            <w:tcW w:w="966" w:type="pct"/>
            <w:gridSpan w:val="3"/>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default"/>
              </w:rPr>
            </w:pPr>
            <w:r>
              <w:rPr>
                <w:rFonts w:hint="default"/>
              </w:rPr>
              <w:t>预算年度：</w:t>
            </w:r>
            <w:r>
              <w:rPr>
                <w:rFonts w:hint="eastAsia"/>
                <w:lang w:eastAsia="zh-CN"/>
              </w:rPr>
              <w:t>2023</w:t>
            </w:r>
          </w:p>
        </w:tc>
        <w:tc>
          <w:tcPr>
            <w:tcW w:w="559" w:type="pct"/>
            <w:gridSpan w:val="2"/>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default"/>
              </w:rPr>
            </w:pPr>
          </w:p>
        </w:tc>
        <w:tc>
          <w:tcPr>
            <w:tcW w:w="279" w:type="pct"/>
            <w:tcBorders>
              <w:top w:val="single" w:color="FFFFFF" w:sz="6" w:space="0"/>
              <w:left w:val="single" w:color="FFFFFF" w:sz="6" w:space="0"/>
              <w:right w:val="single" w:color="FFFFFF" w:sz="6" w:space="0"/>
            </w:tcBorders>
          </w:tcPr>
          <w:p>
            <w:pPr>
              <w:pStyle w:val="15"/>
              <w:keepNext w:val="0"/>
              <w:keepLines w:val="0"/>
              <w:widowControl/>
              <w:suppressLineNumbers w:val="0"/>
              <w:spacing w:beforeAutospacing="0" w:afterAutospacing="0"/>
              <w:ind w:left="0" w:right="0"/>
              <w:rPr>
                <w:rFonts w:hint="default"/>
              </w:rPr>
            </w:pPr>
          </w:p>
        </w:tc>
        <w:tc>
          <w:tcPr>
            <w:tcW w:w="559" w:type="pct"/>
            <w:gridSpan w:val="2"/>
            <w:tcBorders>
              <w:top w:val="single" w:color="FFFFFF" w:sz="6" w:space="0"/>
              <w:left w:val="single" w:color="FFFFFF" w:sz="6" w:space="0"/>
              <w:right w:val="single" w:color="FFFFFF" w:sz="6" w:space="0"/>
            </w:tcBorders>
          </w:tcPr>
          <w:p>
            <w:pPr>
              <w:pStyle w:val="15"/>
              <w:keepNext w:val="0"/>
              <w:keepLines w:val="0"/>
              <w:widowControl/>
              <w:suppressLineNumbers w:val="0"/>
              <w:spacing w:beforeAutospacing="0" w:afterAutospacing="0"/>
              <w:ind w:left="0" w:right="0"/>
              <w:rPr>
                <w:rFonts w:hint="default"/>
              </w:rPr>
            </w:pPr>
            <w:r>
              <w:rPr>
                <w:rFonts w:hint="eastAsia"/>
                <w:lang w:eastAsia="zh-CN"/>
              </w:rPr>
              <w:t>单位：</w:t>
            </w:r>
            <w:r>
              <w:rPr>
                <w:rFonts w:hint="default"/>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2"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431" w:type="pct"/>
            <w:gridSpan w:val="2"/>
            <w:vAlign w:val="center"/>
          </w:tcPr>
          <w:p>
            <w:pPr>
              <w:keepNext w:val="0"/>
              <w:keepLines w:val="0"/>
              <w:widowControl/>
              <w:suppressLineNumbers w:val="0"/>
              <w:spacing w:before="0" w:beforeAutospacing="0" w:after="0" w:afterAutospacing="0"/>
              <w:ind w:left="0" w:right="0"/>
              <w:jc w:val="center"/>
              <w:rPr>
                <w:rFonts w:hint="default"/>
              </w:rPr>
            </w:pPr>
            <w:r>
              <w:rPr>
                <w:rFonts w:hint="default"/>
                <w:b/>
                <w:bCs/>
              </w:rPr>
              <w:t>功能分类科目</w:t>
            </w:r>
          </w:p>
        </w:tc>
        <w:tc>
          <w:tcPr>
            <w:tcW w:w="459"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2467" w:type="pct"/>
            <w:gridSpan w:val="8"/>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本年收入</w:t>
            </w:r>
          </w:p>
        </w:tc>
        <w:tc>
          <w:tcPr>
            <w:tcW w:w="280"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2" w:type="pct"/>
            <w:vMerge w:val="continue"/>
          </w:tcPr>
          <w:p>
            <w:pPr>
              <w:keepNext w:val="0"/>
              <w:keepLines w:val="0"/>
              <w:widowControl/>
              <w:suppressLineNumbers w:val="0"/>
              <w:spacing w:before="0" w:beforeAutospacing="0" w:after="0" w:afterAutospacing="0"/>
              <w:ind w:left="0" w:right="0"/>
              <w:rPr>
                <w:rFonts w:hint="default"/>
              </w:rPr>
            </w:pPr>
          </w:p>
        </w:tc>
        <w:tc>
          <w:tcPr>
            <w:tcW w:w="417" w:type="pct"/>
            <w:vAlign w:val="center"/>
          </w:tcPr>
          <w:p>
            <w:pPr>
              <w:pStyle w:val="16"/>
              <w:keepNext w:val="0"/>
              <w:keepLines w:val="0"/>
              <w:widowControl/>
              <w:suppressLineNumbers w:val="0"/>
              <w:spacing w:beforeAutospacing="0" w:afterAutospacing="0"/>
              <w:ind w:left="0" w:right="0"/>
              <w:rPr>
                <w:rFonts w:hint="default"/>
              </w:rPr>
            </w:pPr>
            <w:r>
              <w:rPr>
                <w:rFonts w:hint="default"/>
              </w:rPr>
              <w:t>科目    编码</w:t>
            </w:r>
          </w:p>
        </w:tc>
        <w:tc>
          <w:tcPr>
            <w:tcW w:w="1013"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459" w:type="pct"/>
            <w:vMerge w:val="continue"/>
          </w:tcPr>
          <w:p>
            <w:pPr>
              <w:keepNext w:val="0"/>
              <w:keepLines w:val="0"/>
              <w:widowControl/>
              <w:suppressLineNumbers w:val="0"/>
              <w:spacing w:before="0" w:beforeAutospacing="0" w:after="0" w:afterAutospacing="0"/>
              <w:ind w:left="0" w:right="0"/>
              <w:rPr>
                <w:rFonts w:hint="default"/>
              </w:rPr>
            </w:pPr>
          </w:p>
        </w:tc>
        <w:tc>
          <w:tcPr>
            <w:tcW w:w="383" w:type="pct"/>
            <w:vAlign w:val="center"/>
          </w:tcPr>
          <w:p>
            <w:pPr>
              <w:pStyle w:val="16"/>
              <w:keepNext w:val="0"/>
              <w:keepLines w:val="0"/>
              <w:widowControl/>
              <w:suppressLineNumbers w:val="0"/>
              <w:spacing w:beforeAutospacing="0" w:afterAutospacing="0"/>
              <w:ind w:left="0" w:right="0"/>
              <w:rPr>
                <w:rFonts w:hint="default"/>
              </w:rPr>
            </w:pPr>
            <w:r>
              <w:rPr>
                <w:rFonts w:hint="default"/>
              </w:rPr>
              <w:t>小计</w:t>
            </w:r>
          </w:p>
        </w:tc>
        <w:tc>
          <w:tcPr>
            <w:tcW w:w="406" w:type="pct"/>
            <w:vAlign w:val="center"/>
          </w:tcPr>
          <w:p>
            <w:pPr>
              <w:pStyle w:val="16"/>
              <w:keepNext w:val="0"/>
              <w:keepLines w:val="0"/>
              <w:widowControl/>
              <w:suppressLineNumbers w:val="0"/>
              <w:spacing w:beforeAutospacing="0" w:afterAutospacing="0"/>
              <w:ind w:left="0" w:right="0"/>
              <w:rPr>
                <w:rFonts w:hint="default"/>
              </w:rPr>
            </w:pPr>
            <w:r>
              <w:rPr>
                <w:rFonts w:hint="default"/>
              </w:rPr>
              <w:t>财政拨款 收入</w:t>
            </w:r>
          </w:p>
        </w:tc>
        <w:tc>
          <w:tcPr>
            <w:tcW w:w="279" w:type="pct"/>
            <w:vAlign w:val="center"/>
          </w:tcPr>
          <w:p>
            <w:pPr>
              <w:pStyle w:val="16"/>
              <w:keepNext w:val="0"/>
              <w:keepLines w:val="0"/>
              <w:widowControl/>
              <w:suppressLineNumbers w:val="0"/>
              <w:spacing w:beforeAutospacing="0" w:afterAutospacing="0"/>
              <w:ind w:left="0" w:right="0"/>
              <w:rPr>
                <w:rFonts w:hint="default"/>
              </w:rPr>
            </w:pPr>
            <w:r>
              <w:rPr>
                <w:rFonts w:hint="default"/>
              </w:rPr>
              <w:t>财政专户 收入</w:t>
            </w:r>
          </w:p>
        </w:tc>
        <w:tc>
          <w:tcPr>
            <w:tcW w:w="281" w:type="pct"/>
            <w:vAlign w:val="center"/>
          </w:tcPr>
          <w:p>
            <w:pPr>
              <w:pStyle w:val="16"/>
              <w:keepNext w:val="0"/>
              <w:keepLines w:val="0"/>
              <w:widowControl/>
              <w:suppressLineNumbers w:val="0"/>
              <w:spacing w:beforeAutospacing="0" w:afterAutospacing="0"/>
              <w:ind w:left="0" w:right="0"/>
              <w:rPr>
                <w:rFonts w:hint="default"/>
              </w:rPr>
            </w:pPr>
            <w:r>
              <w:rPr>
                <w:rFonts w:hint="default"/>
              </w:rPr>
              <w:t>事业收入</w:t>
            </w:r>
          </w:p>
        </w:tc>
        <w:tc>
          <w:tcPr>
            <w:tcW w:w="279" w:type="pct"/>
            <w:vAlign w:val="center"/>
          </w:tcPr>
          <w:p>
            <w:pPr>
              <w:pStyle w:val="16"/>
              <w:keepNext w:val="0"/>
              <w:keepLines w:val="0"/>
              <w:widowControl/>
              <w:suppressLineNumbers w:val="0"/>
              <w:spacing w:beforeAutospacing="0" w:afterAutospacing="0"/>
              <w:ind w:left="0" w:right="0"/>
              <w:rPr>
                <w:rFonts w:hint="default"/>
              </w:rPr>
            </w:pPr>
            <w:r>
              <w:rPr>
                <w:rFonts w:hint="default"/>
              </w:rPr>
              <w:t>经营收入</w:t>
            </w:r>
          </w:p>
        </w:tc>
        <w:tc>
          <w:tcPr>
            <w:tcW w:w="280" w:type="pct"/>
            <w:vAlign w:val="center"/>
          </w:tcPr>
          <w:p>
            <w:pPr>
              <w:pStyle w:val="16"/>
              <w:keepNext w:val="0"/>
              <w:keepLines w:val="0"/>
              <w:widowControl/>
              <w:suppressLineNumbers w:val="0"/>
              <w:spacing w:beforeAutospacing="0" w:afterAutospacing="0"/>
              <w:ind w:left="0" w:right="0"/>
              <w:rPr>
                <w:rFonts w:hint="default"/>
              </w:rPr>
            </w:pPr>
            <w:r>
              <w:rPr>
                <w:rFonts w:hint="default"/>
              </w:rPr>
              <w:t>上级补助收入</w:t>
            </w:r>
          </w:p>
        </w:tc>
        <w:tc>
          <w:tcPr>
            <w:tcW w:w="279" w:type="pct"/>
            <w:vAlign w:val="center"/>
          </w:tcPr>
          <w:p>
            <w:pPr>
              <w:pStyle w:val="16"/>
              <w:keepNext w:val="0"/>
              <w:keepLines w:val="0"/>
              <w:widowControl/>
              <w:suppressLineNumbers w:val="0"/>
              <w:spacing w:beforeAutospacing="0" w:afterAutospacing="0"/>
              <w:ind w:left="0" w:right="0"/>
              <w:rPr>
                <w:rFonts w:hint="default"/>
              </w:rPr>
            </w:pPr>
            <w:r>
              <w:rPr>
                <w:rFonts w:hint="default"/>
              </w:rPr>
              <w:t>附属单位上缴收入</w:t>
            </w:r>
          </w:p>
        </w:tc>
        <w:tc>
          <w:tcPr>
            <w:tcW w:w="279" w:type="pct"/>
            <w:vAlign w:val="center"/>
          </w:tcPr>
          <w:p>
            <w:pPr>
              <w:pStyle w:val="16"/>
              <w:keepNext w:val="0"/>
              <w:keepLines w:val="0"/>
              <w:widowControl/>
              <w:suppressLineNumbers w:val="0"/>
              <w:spacing w:beforeAutospacing="0" w:afterAutospacing="0"/>
              <w:ind w:left="0" w:right="0"/>
              <w:rPr>
                <w:rFonts w:hint="default"/>
              </w:rPr>
            </w:pPr>
            <w:r>
              <w:rPr>
                <w:rFonts w:hint="default"/>
              </w:rPr>
              <w:t>其他收入</w:t>
            </w:r>
          </w:p>
        </w:tc>
        <w:tc>
          <w:tcPr>
            <w:tcW w:w="280" w:type="pct"/>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2"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417"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1013"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459"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383"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406"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c>
          <w:tcPr>
            <w:tcW w:w="279" w:type="pct"/>
            <w:vAlign w:val="center"/>
          </w:tcPr>
          <w:p>
            <w:pPr>
              <w:pStyle w:val="16"/>
              <w:keepNext w:val="0"/>
              <w:keepLines w:val="0"/>
              <w:widowControl/>
              <w:suppressLineNumbers w:val="0"/>
              <w:spacing w:beforeAutospacing="0" w:afterAutospacing="0"/>
              <w:ind w:left="0" w:right="0"/>
              <w:rPr>
                <w:rFonts w:hint="default"/>
              </w:rPr>
            </w:pPr>
            <w:r>
              <w:rPr>
                <w:rFonts w:hint="default"/>
              </w:rPr>
              <w:t>6</w:t>
            </w:r>
          </w:p>
        </w:tc>
        <w:tc>
          <w:tcPr>
            <w:tcW w:w="281" w:type="pct"/>
            <w:vAlign w:val="center"/>
          </w:tcPr>
          <w:p>
            <w:pPr>
              <w:pStyle w:val="16"/>
              <w:keepNext w:val="0"/>
              <w:keepLines w:val="0"/>
              <w:widowControl/>
              <w:suppressLineNumbers w:val="0"/>
              <w:spacing w:beforeAutospacing="0" w:afterAutospacing="0"/>
              <w:ind w:left="0" w:right="0"/>
              <w:rPr>
                <w:rFonts w:hint="default"/>
              </w:rPr>
            </w:pPr>
            <w:r>
              <w:rPr>
                <w:rFonts w:hint="default"/>
              </w:rPr>
              <w:t>7</w:t>
            </w:r>
          </w:p>
        </w:tc>
        <w:tc>
          <w:tcPr>
            <w:tcW w:w="279" w:type="pct"/>
            <w:vAlign w:val="center"/>
          </w:tcPr>
          <w:p>
            <w:pPr>
              <w:pStyle w:val="16"/>
              <w:keepNext w:val="0"/>
              <w:keepLines w:val="0"/>
              <w:widowControl/>
              <w:suppressLineNumbers w:val="0"/>
              <w:spacing w:beforeAutospacing="0" w:afterAutospacing="0"/>
              <w:ind w:left="0" w:right="0"/>
              <w:rPr>
                <w:rFonts w:hint="default"/>
              </w:rPr>
            </w:pPr>
            <w:r>
              <w:rPr>
                <w:rFonts w:hint="default"/>
              </w:rPr>
              <w:t>8</w:t>
            </w:r>
          </w:p>
        </w:tc>
        <w:tc>
          <w:tcPr>
            <w:tcW w:w="280" w:type="pct"/>
            <w:vAlign w:val="center"/>
          </w:tcPr>
          <w:p>
            <w:pPr>
              <w:pStyle w:val="16"/>
              <w:keepNext w:val="0"/>
              <w:keepLines w:val="0"/>
              <w:widowControl/>
              <w:suppressLineNumbers w:val="0"/>
              <w:spacing w:beforeAutospacing="0" w:afterAutospacing="0"/>
              <w:ind w:left="0" w:right="0"/>
              <w:rPr>
                <w:rFonts w:hint="default"/>
              </w:rPr>
            </w:pPr>
            <w:r>
              <w:rPr>
                <w:rFonts w:hint="default"/>
              </w:rPr>
              <w:t>9</w:t>
            </w:r>
          </w:p>
        </w:tc>
        <w:tc>
          <w:tcPr>
            <w:tcW w:w="279" w:type="pct"/>
            <w:vAlign w:val="center"/>
          </w:tcPr>
          <w:p>
            <w:pPr>
              <w:pStyle w:val="16"/>
              <w:keepNext w:val="0"/>
              <w:keepLines w:val="0"/>
              <w:widowControl/>
              <w:suppressLineNumbers w:val="0"/>
              <w:spacing w:beforeAutospacing="0" w:afterAutospacing="0"/>
              <w:ind w:left="0" w:right="0"/>
              <w:rPr>
                <w:rFonts w:hint="default"/>
              </w:rPr>
            </w:pPr>
            <w:r>
              <w:rPr>
                <w:rFonts w:hint="default"/>
              </w:rPr>
              <w:t>10</w:t>
            </w:r>
          </w:p>
        </w:tc>
        <w:tc>
          <w:tcPr>
            <w:tcW w:w="279" w:type="pct"/>
            <w:vAlign w:val="center"/>
          </w:tcPr>
          <w:p>
            <w:pPr>
              <w:pStyle w:val="16"/>
              <w:keepNext w:val="0"/>
              <w:keepLines w:val="0"/>
              <w:widowControl/>
              <w:suppressLineNumbers w:val="0"/>
              <w:spacing w:beforeAutospacing="0" w:afterAutospacing="0"/>
              <w:ind w:left="0" w:right="0"/>
              <w:rPr>
                <w:rFonts w:hint="default"/>
              </w:rPr>
            </w:pPr>
            <w:r>
              <w:rPr>
                <w:rFonts w:hint="default"/>
              </w:rPr>
              <w:t>11</w:t>
            </w:r>
          </w:p>
        </w:tc>
        <w:tc>
          <w:tcPr>
            <w:tcW w:w="280" w:type="pct"/>
            <w:vAlign w:val="center"/>
          </w:tcPr>
          <w:p>
            <w:pPr>
              <w:pStyle w:val="16"/>
              <w:keepNext w:val="0"/>
              <w:keepLines w:val="0"/>
              <w:widowControl/>
              <w:suppressLineNumbers w:val="0"/>
              <w:spacing w:beforeAutospacing="0" w:afterAutospacing="0"/>
              <w:ind w:left="0" w:right="0"/>
              <w:rPr>
                <w:rFonts w:hint="default"/>
              </w:rPr>
            </w:pPr>
            <w:r>
              <w:rPr>
                <w:rFonts w:hint="default"/>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417" w:type="pct"/>
            <w:vAlign w:val="center"/>
          </w:tcPr>
          <w:p>
            <w:pPr>
              <w:pStyle w:val="22"/>
              <w:keepNext w:val="0"/>
              <w:keepLines w:val="0"/>
              <w:widowControl/>
              <w:suppressLineNumbers w:val="0"/>
              <w:spacing w:beforeAutospacing="0" w:afterAutospacing="0"/>
              <w:ind w:left="0" w:right="0"/>
              <w:rPr>
                <w:rFonts w:hint="default"/>
              </w:rPr>
            </w:pPr>
          </w:p>
        </w:tc>
        <w:tc>
          <w:tcPr>
            <w:tcW w:w="1013" w:type="pct"/>
            <w:vAlign w:val="center"/>
          </w:tcPr>
          <w:p>
            <w:pPr>
              <w:pStyle w:val="20"/>
              <w:keepNext w:val="0"/>
              <w:keepLines w:val="0"/>
              <w:widowControl/>
              <w:suppressLineNumbers w:val="0"/>
              <w:spacing w:beforeAutospacing="0" w:afterAutospacing="0"/>
              <w:ind w:left="0" w:right="0"/>
              <w:rPr>
                <w:rFonts w:hint="default"/>
              </w:rPr>
            </w:pPr>
            <w:r>
              <w:rPr>
                <w:rFonts w:hint="default"/>
              </w:rPr>
              <w:t>合计</w:t>
            </w:r>
          </w:p>
        </w:tc>
        <w:tc>
          <w:tcPr>
            <w:tcW w:w="459"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383"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406"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279" w:type="pct"/>
            <w:vAlign w:val="center"/>
          </w:tcPr>
          <w:p>
            <w:pPr>
              <w:pStyle w:val="21"/>
              <w:keepNext w:val="0"/>
              <w:keepLines w:val="0"/>
              <w:widowControl/>
              <w:suppressLineNumbers w:val="0"/>
              <w:spacing w:beforeAutospacing="0" w:afterAutospacing="0"/>
              <w:ind w:left="0" w:right="0"/>
              <w:rPr>
                <w:rFonts w:hint="default"/>
              </w:rPr>
            </w:pPr>
          </w:p>
        </w:tc>
        <w:tc>
          <w:tcPr>
            <w:tcW w:w="281" w:type="pct"/>
            <w:vAlign w:val="center"/>
          </w:tcPr>
          <w:p>
            <w:pPr>
              <w:pStyle w:val="21"/>
              <w:keepNext w:val="0"/>
              <w:keepLines w:val="0"/>
              <w:widowControl/>
              <w:suppressLineNumbers w:val="0"/>
              <w:spacing w:beforeAutospacing="0" w:afterAutospacing="0"/>
              <w:ind w:left="0" w:right="0"/>
              <w:rPr>
                <w:rFonts w:hint="default"/>
              </w:rPr>
            </w:pPr>
          </w:p>
        </w:tc>
        <w:tc>
          <w:tcPr>
            <w:tcW w:w="279" w:type="pct"/>
            <w:vAlign w:val="center"/>
          </w:tcPr>
          <w:p>
            <w:pPr>
              <w:pStyle w:val="21"/>
              <w:keepNext w:val="0"/>
              <w:keepLines w:val="0"/>
              <w:widowControl/>
              <w:suppressLineNumbers w:val="0"/>
              <w:spacing w:beforeAutospacing="0" w:afterAutospacing="0"/>
              <w:ind w:left="0" w:right="0"/>
              <w:rPr>
                <w:rFonts w:hint="default"/>
              </w:rPr>
            </w:pPr>
          </w:p>
        </w:tc>
        <w:tc>
          <w:tcPr>
            <w:tcW w:w="280" w:type="pct"/>
            <w:vAlign w:val="center"/>
          </w:tcPr>
          <w:p>
            <w:pPr>
              <w:pStyle w:val="21"/>
              <w:keepNext w:val="0"/>
              <w:keepLines w:val="0"/>
              <w:widowControl/>
              <w:suppressLineNumbers w:val="0"/>
              <w:spacing w:beforeAutospacing="0" w:afterAutospacing="0"/>
              <w:ind w:left="0" w:right="0"/>
              <w:rPr>
                <w:rFonts w:hint="default"/>
              </w:rPr>
            </w:pPr>
          </w:p>
        </w:tc>
        <w:tc>
          <w:tcPr>
            <w:tcW w:w="279" w:type="pct"/>
            <w:vAlign w:val="center"/>
          </w:tcPr>
          <w:p>
            <w:pPr>
              <w:pStyle w:val="21"/>
              <w:keepNext w:val="0"/>
              <w:keepLines w:val="0"/>
              <w:widowControl/>
              <w:suppressLineNumbers w:val="0"/>
              <w:spacing w:beforeAutospacing="0" w:afterAutospacing="0"/>
              <w:ind w:left="0" w:right="0"/>
              <w:rPr>
                <w:rFonts w:hint="default"/>
              </w:rPr>
            </w:pPr>
          </w:p>
        </w:tc>
        <w:tc>
          <w:tcPr>
            <w:tcW w:w="279" w:type="pct"/>
            <w:vAlign w:val="center"/>
          </w:tcPr>
          <w:p>
            <w:pPr>
              <w:pStyle w:val="21"/>
              <w:keepNext w:val="0"/>
              <w:keepLines w:val="0"/>
              <w:widowControl/>
              <w:suppressLineNumbers w:val="0"/>
              <w:spacing w:beforeAutospacing="0" w:afterAutospacing="0"/>
              <w:ind w:left="0" w:right="0"/>
              <w:rPr>
                <w:rFonts w:hint="default"/>
              </w:rPr>
            </w:pPr>
          </w:p>
        </w:tc>
        <w:tc>
          <w:tcPr>
            <w:tcW w:w="280" w:type="pct"/>
            <w:vAlign w:val="center"/>
          </w:tcPr>
          <w:p>
            <w:pPr>
              <w:pStyle w:val="21"/>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417" w:type="pct"/>
            <w:vAlign w:val="center"/>
          </w:tcPr>
          <w:p>
            <w:pPr>
              <w:pStyle w:val="18"/>
              <w:keepNext w:val="0"/>
              <w:keepLines w:val="0"/>
              <w:widowControl/>
              <w:suppressLineNumbers w:val="0"/>
              <w:spacing w:beforeAutospacing="0" w:afterAutospacing="0"/>
              <w:ind w:left="0" w:right="0"/>
              <w:rPr>
                <w:rFonts w:hint="default"/>
              </w:rPr>
            </w:pPr>
            <w:r>
              <w:rPr>
                <w:rFonts w:hint="default"/>
              </w:rPr>
              <w:t>201</w:t>
            </w:r>
          </w:p>
        </w:tc>
        <w:tc>
          <w:tcPr>
            <w:tcW w:w="1013" w:type="pct"/>
            <w:vAlign w:val="center"/>
          </w:tcPr>
          <w:p>
            <w:pPr>
              <w:pStyle w:val="18"/>
              <w:keepNext w:val="0"/>
              <w:keepLines w:val="0"/>
              <w:widowControl/>
              <w:suppressLineNumbers w:val="0"/>
              <w:spacing w:beforeAutospacing="0" w:afterAutospacing="0"/>
              <w:ind w:left="0" w:right="0"/>
              <w:rPr>
                <w:rFonts w:hint="default"/>
              </w:rPr>
            </w:pPr>
            <w:r>
              <w:rPr>
                <w:rFonts w:hint="default"/>
              </w:rPr>
              <w:t>一般公共服务支出</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144.02</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144.02</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144.02</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417" w:type="pct"/>
            <w:vAlign w:val="center"/>
          </w:tcPr>
          <w:p>
            <w:pPr>
              <w:pStyle w:val="18"/>
              <w:keepNext w:val="0"/>
              <w:keepLines w:val="0"/>
              <w:widowControl/>
              <w:suppressLineNumbers w:val="0"/>
              <w:spacing w:beforeAutospacing="0" w:afterAutospacing="0"/>
              <w:ind w:left="0" w:right="0"/>
              <w:rPr>
                <w:rFonts w:hint="eastAsia" w:eastAsia="方正书宋_GBK"/>
                <w:lang w:eastAsia="zh-CN"/>
              </w:rPr>
            </w:pPr>
            <w:r>
              <w:rPr>
                <w:rFonts w:hint="default"/>
              </w:rPr>
              <w:t>2010</w:t>
            </w:r>
            <w:r>
              <w:rPr>
                <w:rFonts w:hint="eastAsia"/>
                <w:lang w:val="en-US" w:eastAsia="zh-CN"/>
              </w:rPr>
              <w:t>3</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政府办公厅及相关机构事务</w:t>
            </w:r>
          </w:p>
        </w:tc>
        <w:tc>
          <w:tcPr>
            <w:tcW w:w="459"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144.02</w:t>
            </w:r>
          </w:p>
        </w:tc>
        <w:tc>
          <w:tcPr>
            <w:tcW w:w="383"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144.02</w:t>
            </w:r>
          </w:p>
        </w:tc>
        <w:tc>
          <w:tcPr>
            <w:tcW w:w="406"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144.02</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417" w:type="pct"/>
            <w:vAlign w:val="center"/>
          </w:tcPr>
          <w:p>
            <w:pPr>
              <w:pStyle w:val="18"/>
              <w:keepNext w:val="0"/>
              <w:keepLines w:val="0"/>
              <w:widowControl/>
              <w:suppressLineNumbers w:val="0"/>
              <w:spacing w:beforeAutospacing="0" w:afterAutospacing="0"/>
              <w:ind w:left="0" w:right="0"/>
              <w:rPr>
                <w:rFonts w:hint="default"/>
              </w:rPr>
            </w:pPr>
            <w:r>
              <w:rPr>
                <w:rFonts w:hint="default"/>
              </w:rPr>
              <w:t>2010</w:t>
            </w:r>
            <w:r>
              <w:rPr>
                <w:rFonts w:hint="eastAsia"/>
                <w:lang w:val="en-US" w:eastAsia="zh-CN"/>
              </w:rPr>
              <w:t>3</w:t>
            </w:r>
            <w:r>
              <w:rPr>
                <w:rFonts w:hint="default"/>
              </w:rPr>
              <w:t>01</w:t>
            </w:r>
          </w:p>
        </w:tc>
        <w:tc>
          <w:tcPr>
            <w:tcW w:w="1013" w:type="pct"/>
            <w:vAlign w:val="center"/>
          </w:tcPr>
          <w:p>
            <w:pPr>
              <w:pStyle w:val="18"/>
              <w:keepNext w:val="0"/>
              <w:keepLines w:val="0"/>
              <w:widowControl/>
              <w:suppressLineNumbers w:val="0"/>
              <w:spacing w:beforeAutospacing="0" w:afterAutospacing="0"/>
              <w:ind w:left="0" w:right="0"/>
              <w:rPr>
                <w:rFonts w:hint="default"/>
              </w:rPr>
            </w:pPr>
            <w:r>
              <w:rPr>
                <w:rFonts w:hint="default"/>
              </w:rPr>
              <w:t>行政运行</w:t>
            </w:r>
          </w:p>
        </w:tc>
        <w:tc>
          <w:tcPr>
            <w:tcW w:w="459"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116.02</w:t>
            </w:r>
          </w:p>
        </w:tc>
        <w:tc>
          <w:tcPr>
            <w:tcW w:w="383"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116.02</w:t>
            </w:r>
          </w:p>
        </w:tc>
        <w:tc>
          <w:tcPr>
            <w:tcW w:w="406"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116.02</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default"/>
              </w:rPr>
              <w:t>2010</w:t>
            </w:r>
            <w:r>
              <w:rPr>
                <w:rFonts w:hint="eastAsia"/>
                <w:lang w:val="en-US" w:eastAsia="zh-CN"/>
              </w:rPr>
              <w:t>302</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一般行政管理事务</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28.00</w:t>
            </w:r>
          </w:p>
        </w:tc>
        <w:tc>
          <w:tcPr>
            <w:tcW w:w="383" w:type="pct"/>
            <w:vAlign w:val="center"/>
          </w:tcPr>
          <w:p>
            <w:pPr>
              <w:pStyle w:val="17"/>
              <w:keepNext w:val="0"/>
              <w:keepLines w:val="0"/>
              <w:widowControl/>
              <w:suppressLineNumbers w:val="0"/>
              <w:spacing w:beforeAutospacing="0" w:afterAutospacing="0"/>
              <w:ind w:left="0" w:right="0"/>
              <w:jc w:val="center"/>
              <w:rPr>
                <w:rFonts w:hint="default" w:eastAsia="方正书宋_GBK"/>
                <w:lang w:val="en-US" w:eastAsia="zh-CN"/>
              </w:rPr>
            </w:pPr>
            <w:r>
              <w:rPr>
                <w:rFonts w:hint="eastAsia"/>
                <w:lang w:val="en-US" w:eastAsia="zh-CN"/>
              </w:rPr>
              <w:t>28.00</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28.00</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default"/>
              </w:rPr>
              <w:t>2</w:t>
            </w:r>
            <w:r>
              <w:rPr>
                <w:rFonts w:hint="eastAsia"/>
                <w:lang w:val="en-US" w:eastAsia="zh-CN"/>
              </w:rPr>
              <w:t>06</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科学技术支出</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20605</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科技条件与服务</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2060502</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技术创新服务体系</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208</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社会保障和就业支出</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9.56</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9.56</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9.56</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20805</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行政事业单位养老支出</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9.56</w:t>
            </w:r>
          </w:p>
        </w:tc>
        <w:tc>
          <w:tcPr>
            <w:tcW w:w="383"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9.56</w:t>
            </w:r>
          </w:p>
        </w:tc>
        <w:tc>
          <w:tcPr>
            <w:tcW w:w="406"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9.56</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2080505</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机关事业单位基本养老保险缴费支出</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9.56</w:t>
            </w:r>
          </w:p>
        </w:tc>
        <w:tc>
          <w:tcPr>
            <w:tcW w:w="383"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9.56</w:t>
            </w:r>
          </w:p>
        </w:tc>
        <w:tc>
          <w:tcPr>
            <w:tcW w:w="406"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9.56</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12</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210</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卫生健康支出</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383"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6.81</w:t>
            </w:r>
          </w:p>
        </w:tc>
        <w:tc>
          <w:tcPr>
            <w:tcW w:w="406"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6.81</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13</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21011</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行政事业单位医疗</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14</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2101101</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行政单位医疗</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15</w:t>
            </w:r>
          </w:p>
        </w:tc>
        <w:tc>
          <w:tcPr>
            <w:tcW w:w="417" w:type="pct"/>
            <w:vAlign w:val="center"/>
          </w:tcPr>
          <w:p>
            <w:pPr>
              <w:pStyle w:val="19"/>
              <w:keepNext w:val="0"/>
              <w:keepLines w:val="0"/>
              <w:widowControl/>
              <w:suppressLineNumbers w:val="0"/>
              <w:spacing w:beforeAutospacing="0" w:afterAutospacing="0"/>
              <w:ind w:left="0" w:right="0"/>
              <w:jc w:val="left"/>
              <w:rPr>
                <w:rFonts w:hint="default"/>
                <w:lang w:val="en-US" w:eastAsia="zh-CN"/>
              </w:rPr>
            </w:pPr>
            <w:r>
              <w:rPr>
                <w:rFonts w:hint="eastAsia"/>
                <w:lang w:val="en-US" w:eastAsia="zh-CN"/>
              </w:rPr>
              <w:t>217</w:t>
            </w:r>
          </w:p>
        </w:tc>
        <w:tc>
          <w:tcPr>
            <w:tcW w:w="1013" w:type="pct"/>
            <w:vAlign w:val="center"/>
          </w:tcPr>
          <w:p>
            <w:pPr>
              <w:pStyle w:val="19"/>
              <w:keepNext w:val="0"/>
              <w:keepLines w:val="0"/>
              <w:widowControl/>
              <w:suppressLineNumbers w:val="0"/>
              <w:spacing w:beforeAutospacing="0" w:afterAutospacing="0"/>
              <w:ind w:left="0" w:right="0"/>
              <w:jc w:val="left"/>
              <w:rPr>
                <w:rFonts w:hint="default"/>
                <w:lang w:val="en-US" w:eastAsia="zh-CN"/>
              </w:rPr>
            </w:pPr>
            <w:r>
              <w:rPr>
                <w:rFonts w:hint="eastAsia"/>
                <w:lang w:val="en-US" w:eastAsia="zh-CN"/>
              </w:rPr>
              <w:t>金融支出</w:t>
            </w:r>
          </w:p>
        </w:tc>
        <w:tc>
          <w:tcPr>
            <w:tcW w:w="459" w:type="pct"/>
            <w:vAlign w:val="center"/>
          </w:tcPr>
          <w:p>
            <w:pPr>
              <w:pStyle w:val="19"/>
              <w:keepNext w:val="0"/>
              <w:keepLines w:val="0"/>
              <w:widowControl/>
              <w:suppressLineNumbers w:val="0"/>
              <w:spacing w:beforeAutospacing="0" w:afterAutospacing="0"/>
              <w:ind w:left="0" w:right="0"/>
              <w:rPr>
                <w:rFonts w:hint="default"/>
                <w:lang w:val="en-US" w:eastAsia="zh-CN"/>
              </w:rPr>
            </w:pPr>
            <w:r>
              <w:rPr>
                <w:rFonts w:hint="eastAsia"/>
                <w:lang w:val="en-US" w:eastAsia="zh-CN"/>
              </w:rPr>
              <w:t xml:space="preserve">       8.00</w:t>
            </w:r>
          </w:p>
        </w:tc>
        <w:tc>
          <w:tcPr>
            <w:tcW w:w="383" w:type="pct"/>
            <w:vAlign w:val="center"/>
          </w:tcPr>
          <w:p>
            <w:pPr>
              <w:pStyle w:val="19"/>
              <w:keepNext w:val="0"/>
              <w:keepLines w:val="0"/>
              <w:widowControl/>
              <w:suppressLineNumbers w:val="0"/>
              <w:spacing w:beforeAutospacing="0" w:afterAutospacing="0"/>
              <w:ind w:left="0" w:right="0"/>
              <w:rPr>
                <w:rFonts w:hint="default"/>
                <w:lang w:val="en-US" w:eastAsia="zh-CN"/>
              </w:rPr>
            </w:pPr>
            <w:r>
              <w:rPr>
                <w:rFonts w:hint="eastAsia"/>
                <w:lang w:val="en-US" w:eastAsia="zh-CN"/>
              </w:rPr>
              <w:t xml:space="preserve">    8.00</w:t>
            </w:r>
          </w:p>
        </w:tc>
        <w:tc>
          <w:tcPr>
            <w:tcW w:w="406" w:type="pct"/>
            <w:vAlign w:val="center"/>
          </w:tcPr>
          <w:p>
            <w:pPr>
              <w:pStyle w:val="19"/>
              <w:keepNext w:val="0"/>
              <w:keepLines w:val="0"/>
              <w:widowControl/>
              <w:suppressLineNumbers w:val="0"/>
              <w:spacing w:beforeAutospacing="0" w:afterAutospacing="0"/>
              <w:ind w:left="0" w:right="0"/>
              <w:rPr>
                <w:rFonts w:hint="default"/>
                <w:lang w:val="en-US" w:eastAsia="zh-CN"/>
              </w:rPr>
            </w:pPr>
            <w:r>
              <w:rPr>
                <w:rFonts w:hint="eastAsia"/>
                <w:lang w:val="en-US" w:eastAsia="zh-CN"/>
              </w:rPr>
              <w:t xml:space="preserve">     8.00</w:t>
            </w:r>
          </w:p>
        </w:tc>
        <w:tc>
          <w:tcPr>
            <w:tcW w:w="279" w:type="pct"/>
            <w:vAlign w:val="center"/>
          </w:tcPr>
          <w:p>
            <w:pPr>
              <w:pStyle w:val="19"/>
              <w:keepNext w:val="0"/>
              <w:keepLines w:val="0"/>
              <w:widowControl/>
              <w:suppressLineNumbers w:val="0"/>
              <w:spacing w:beforeAutospacing="0" w:afterAutospacing="0"/>
              <w:ind w:left="0" w:right="0"/>
              <w:rPr>
                <w:rFonts w:hint="default"/>
              </w:rPr>
            </w:pPr>
          </w:p>
        </w:tc>
        <w:tc>
          <w:tcPr>
            <w:tcW w:w="281" w:type="pct"/>
            <w:vAlign w:val="center"/>
          </w:tcPr>
          <w:p>
            <w:pPr>
              <w:pStyle w:val="19"/>
              <w:keepNext w:val="0"/>
              <w:keepLines w:val="0"/>
              <w:widowControl/>
              <w:suppressLineNumbers w:val="0"/>
              <w:spacing w:beforeAutospacing="0" w:afterAutospacing="0"/>
              <w:ind w:left="0" w:right="0"/>
              <w:rPr>
                <w:rFonts w:hint="default"/>
              </w:rPr>
            </w:pPr>
          </w:p>
        </w:tc>
        <w:tc>
          <w:tcPr>
            <w:tcW w:w="279" w:type="pct"/>
            <w:vAlign w:val="center"/>
          </w:tcPr>
          <w:p>
            <w:pPr>
              <w:pStyle w:val="19"/>
              <w:keepNext w:val="0"/>
              <w:keepLines w:val="0"/>
              <w:widowControl/>
              <w:suppressLineNumbers w:val="0"/>
              <w:spacing w:beforeAutospacing="0" w:afterAutospacing="0"/>
              <w:ind w:left="0" w:right="0"/>
              <w:rPr>
                <w:rFonts w:hint="default"/>
              </w:rPr>
            </w:pPr>
          </w:p>
        </w:tc>
        <w:tc>
          <w:tcPr>
            <w:tcW w:w="280" w:type="pct"/>
            <w:vAlign w:val="center"/>
          </w:tcPr>
          <w:p>
            <w:pPr>
              <w:pStyle w:val="19"/>
              <w:keepNext w:val="0"/>
              <w:keepLines w:val="0"/>
              <w:widowControl/>
              <w:suppressLineNumbers w:val="0"/>
              <w:spacing w:beforeAutospacing="0" w:afterAutospacing="0"/>
              <w:ind w:left="0" w:right="0"/>
              <w:rPr>
                <w:rFonts w:hint="default"/>
              </w:rPr>
            </w:pPr>
          </w:p>
        </w:tc>
        <w:tc>
          <w:tcPr>
            <w:tcW w:w="279" w:type="pct"/>
            <w:vAlign w:val="center"/>
          </w:tcPr>
          <w:p>
            <w:pPr>
              <w:pStyle w:val="19"/>
              <w:keepNext w:val="0"/>
              <w:keepLines w:val="0"/>
              <w:widowControl/>
              <w:suppressLineNumbers w:val="0"/>
              <w:spacing w:beforeAutospacing="0" w:afterAutospacing="0"/>
              <w:ind w:left="0" w:right="0"/>
              <w:rPr>
                <w:rFonts w:hint="default"/>
              </w:rPr>
            </w:pPr>
          </w:p>
        </w:tc>
        <w:tc>
          <w:tcPr>
            <w:tcW w:w="279" w:type="pct"/>
            <w:vAlign w:val="center"/>
          </w:tcPr>
          <w:p>
            <w:pPr>
              <w:pStyle w:val="19"/>
              <w:keepNext w:val="0"/>
              <w:keepLines w:val="0"/>
              <w:widowControl/>
              <w:suppressLineNumbers w:val="0"/>
              <w:spacing w:beforeAutospacing="0" w:afterAutospacing="0"/>
              <w:ind w:left="0" w:right="0"/>
              <w:rPr>
                <w:rFonts w:hint="default"/>
              </w:rPr>
            </w:pPr>
          </w:p>
        </w:tc>
        <w:tc>
          <w:tcPr>
            <w:tcW w:w="280" w:type="pct"/>
            <w:vAlign w:val="center"/>
          </w:tcPr>
          <w:p>
            <w:pPr>
              <w:pStyle w:val="19"/>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16</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21701</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金融部门行政支出</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17</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2170101</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行政运行</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eastAsia" w:eastAsia="方正书宋_GBK"/>
                <w:lang w:eastAsia="zh-CN"/>
              </w:rPr>
            </w:pPr>
            <w:r>
              <w:rPr>
                <w:rFonts w:hint="default"/>
              </w:rPr>
              <w:t>1</w:t>
            </w:r>
            <w:r>
              <w:rPr>
                <w:rFonts w:hint="eastAsia"/>
                <w:lang w:val="en-US" w:eastAsia="zh-CN"/>
              </w:rPr>
              <w:t>8</w:t>
            </w:r>
          </w:p>
        </w:tc>
        <w:tc>
          <w:tcPr>
            <w:tcW w:w="417" w:type="pct"/>
            <w:vAlign w:val="center"/>
          </w:tcPr>
          <w:p>
            <w:pPr>
              <w:pStyle w:val="18"/>
              <w:keepNext w:val="0"/>
              <w:keepLines w:val="0"/>
              <w:widowControl/>
              <w:suppressLineNumbers w:val="0"/>
              <w:spacing w:beforeAutospacing="0" w:afterAutospacing="0"/>
              <w:ind w:left="0" w:right="0"/>
              <w:rPr>
                <w:rFonts w:hint="default"/>
              </w:rPr>
            </w:pPr>
            <w:r>
              <w:rPr>
                <w:rFonts w:hint="default"/>
              </w:rPr>
              <w:t>221</w:t>
            </w:r>
          </w:p>
        </w:tc>
        <w:tc>
          <w:tcPr>
            <w:tcW w:w="1013" w:type="pct"/>
            <w:vAlign w:val="center"/>
          </w:tcPr>
          <w:p>
            <w:pPr>
              <w:pStyle w:val="18"/>
              <w:keepNext w:val="0"/>
              <w:keepLines w:val="0"/>
              <w:widowControl/>
              <w:suppressLineNumbers w:val="0"/>
              <w:spacing w:beforeAutospacing="0" w:afterAutospacing="0"/>
              <w:ind w:left="0" w:right="0"/>
              <w:rPr>
                <w:rFonts w:hint="default"/>
              </w:rPr>
            </w:pPr>
            <w:r>
              <w:rPr>
                <w:rFonts w:hint="default"/>
              </w:rPr>
              <w:t>住房保障支出</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19</w:t>
            </w:r>
          </w:p>
        </w:tc>
        <w:tc>
          <w:tcPr>
            <w:tcW w:w="417" w:type="pct"/>
            <w:vAlign w:val="center"/>
          </w:tcPr>
          <w:p>
            <w:pPr>
              <w:pStyle w:val="18"/>
              <w:keepNext w:val="0"/>
              <w:keepLines w:val="0"/>
              <w:widowControl/>
              <w:suppressLineNumbers w:val="0"/>
              <w:spacing w:beforeAutospacing="0" w:afterAutospacing="0"/>
              <w:ind w:left="0" w:right="0"/>
              <w:rPr>
                <w:rFonts w:hint="default"/>
              </w:rPr>
            </w:pPr>
            <w:r>
              <w:rPr>
                <w:rFonts w:hint="default"/>
              </w:rPr>
              <w:t>22102</w:t>
            </w:r>
          </w:p>
        </w:tc>
        <w:tc>
          <w:tcPr>
            <w:tcW w:w="1013" w:type="pct"/>
            <w:vAlign w:val="center"/>
          </w:tcPr>
          <w:p>
            <w:pPr>
              <w:pStyle w:val="18"/>
              <w:keepNext w:val="0"/>
              <w:keepLines w:val="0"/>
              <w:widowControl/>
              <w:suppressLineNumbers w:val="0"/>
              <w:spacing w:beforeAutospacing="0" w:afterAutospacing="0"/>
              <w:ind w:left="0" w:right="0"/>
              <w:rPr>
                <w:rFonts w:hint="default"/>
              </w:rPr>
            </w:pPr>
            <w:r>
              <w:rPr>
                <w:rFonts w:hint="default"/>
              </w:rPr>
              <w:t>住房改革支出</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eastAsia" w:eastAsia="方正书宋_GBK"/>
                <w:lang w:val="en-US" w:eastAsia="zh-CN"/>
              </w:rPr>
            </w:pPr>
            <w:r>
              <w:rPr>
                <w:rFonts w:hint="default"/>
              </w:rPr>
              <w:t>2</w:t>
            </w:r>
            <w:r>
              <w:rPr>
                <w:rFonts w:hint="eastAsia"/>
                <w:lang w:val="en-US" w:eastAsia="zh-CN"/>
              </w:rPr>
              <w:t>0</w:t>
            </w:r>
          </w:p>
        </w:tc>
        <w:tc>
          <w:tcPr>
            <w:tcW w:w="417" w:type="pct"/>
            <w:vAlign w:val="center"/>
          </w:tcPr>
          <w:p>
            <w:pPr>
              <w:pStyle w:val="18"/>
              <w:keepNext w:val="0"/>
              <w:keepLines w:val="0"/>
              <w:widowControl/>
              <w:suppressLineNumbers w:val="0"/>
              <w:spacing w:beforeAutospacing="0" w:afterAutospacing="0"/>
              <w:ind w:left="0" w:right="0"/>
              <w:rPr>
                <w:rFonts w:hint="default"/>
              </w:rPr>
            </w:pPr>
            <w:r>
              <w:rPr>
                <w:rFonts w:hint="default"/>
              </w:rPr>
              <w:t>2210201</w:t>
            </w:r>
          </w:p>
        </w:tc>
        <w:tc>
          <w:tcPr>
            <w:tcW w:w="1013" w:type="pct"/>
            <w:vAlign w:val="center"/>
          </w:tcPr>
          <w:p>
            <w:pPr>
              <w:pStyle w:val="18"/>
              <w:keepNext w:val="0"/>
              <w:keepLines w:val="0"/>
              <w:widowControl/>
              <w:suppressLineNumbers w:val="0"/>
              <w:spacing w:beforeAutospacing="0" w:afterAutospacing="0"/>
              <w:ind w:left="0" w:right="0"/>
              <w:rPr>
                <w:rFonts w:hint="default"/>
              </w:rPr>
            </w:pPr>
            <w:r>
              <w:rPr>
                <w:rFonts w:hint="default"/>
              </w:rPr>
              <w:t>住房公积金</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bl>
    <w:p>
      <w:pPr>
        <w:pStyle w:val="2"/>
        <w:sectPr>
          <w:footerReference r:id="rId3" w:type="default"/>
          <w:footerReference r:id="rId4" w:type="even"/>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p/>
    <w:tbl>
      <w:tblPr>
        <w:tblStyle w:val="10"/>
        <w:tblW w:w="4531"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94"/>
        <w:gridCol w:w="2175"/>
        <w:gridCol w:w="2379"/>
        <w:gridCol w:w="1070"/>
        <w:gridCol w:w="1513"/>
        <w:gridCol w:w="1383"/>
        <w:gridCol w:w="994"/>
        <w:gridCol w:w="1200"/>
        <w:gridCol w:w="13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514" w:type="pct"/>
          <w:trHeight w:val="369" w:hRule="atLeast"/>
          <w:tblHeader/>
          <w:jc w:val="center"/>
        </w:trPr>
        <w:tc>
          <w:tcPr>
            <w:tcW w:w="2614" w:type="pct"/>
            <w:gridSpan w:val="4"/>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default"/>
                <w:lang w:val="en-US" w:eastAsia="zh-CN"/>
              </w:rPr>
            </w:pPr>
            <w:r>
              <w:rPr>
                <w:rFonts w:hint="eastAsia"/>
                <w:lang w:val="en-US" w:eastAsia="zh-CN"/>
              </w:rPr>
              <w:t>382001石家庄市鹿泉区地方金融监督管理局本级</w:t>
            </w:r>
          </w:p>
        </w:tc>
        <w:tc>
          <w:tcPr>
            <w:tcW w:w="1429" w:type="pct"/>
            <w:gridSpan w:val="3"/>
            <w:tcBorders>
              <w:top w:val="single" w:color="FFFFFF" w:sz="6" w:space="0"/>
              <w:left w:val="single" w:color="FFFFFF" w:sz="6" w:space="0"/>
              <w:right w:val="single" w:color="FFFFFF" w:sz="6" w:space="0"/>
            </w:tcBorders>
          </w:tcPr>
          <w:p>
            <w:pPr>
              <w:pStyle w:val="15"/>
              <w:keepNext w:val="0"/>
              <w:keepLines w:val="0"/>
              <w:widowControl/>
              <w:suppressLineNumbers w:val="0"/>
              <w:spacing w:beforeAutospacing="0" w:afterAutospacing="0"/>
              <w:ind w:left="0" w:right="0"/>
              <w:rPr>
                <w:rFonts w:hint="eastAsia"/>
                <w:lang w:val="en-US" w:eastAsia="zh-CN"/>
              </w:rPr>
            </w:pPr>
            <w:r>
              <w:rPr>
                <w:rFonts w:hint="eastAsia"/>
                <w:lang w:val="en-US" w:eastAsia="zh-CN"/>
              </w:rPr>
              <w:t xml:space="preserve"> 预算年度：2023</w:t>
            </w:r>
          </w:p>
        </w:tc>
        <w:tc>
          <w:tcPr>
            <w:tcW w:w="441" w:type="pct"/>
            <w:tcBorders>
              <w:top w:val="single" w:color="FFFFFF" w:sz="6" w:space="0"/>
              <w:left w:val="single" w:color="FFFFFF" w:sz="6" w:space="0"/>
              <w:right w:val="single" w:color="FFFFFF" w:sz="6" w:space="0"/>
            </w:tcBorders>
          </w:tcPr>
          <w:p>
            <w:pPr>
              <w:pStyle w:val="15"/>
              <w:keepNext w:val="0"/>
              <w:keepLines w:val="0"/>
              <w:widowControl/>
              <w:suppressLineNumbers w:val="0"/>
              <w:spacing w:beforeAutospacing="0" w:afterAutospacing="0"/>
              <w:ind w:left="0" w:right="0"/>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673" w:type="pct"/>
            <w:gridSpan w:val="2"/>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功能分类科目</w:t>
            </w:r>
          </w:p>
        </w:tc>
        <w:tc>
          <w:tcPr>
            <w:tcW w:w="392"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556"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基本支出</w:t>
            </w:r>
          </w:p>
        </w:tc>
        <w:tc>
          <w:tcPr>
            <w:tcW w:w="508"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项目支出</w:t>
            </w:r>
          </w:p>
        </w:tc>
        <w:tc>
          <w:tcPr>
            <w:tcW w:w="364"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经营支出</w:t>
            </w:r>
          </w:p>
        </w:tc>
        <w:tc>
          <w:tcPr>
            <w:tcW w:w="441"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上解上级     支出</w:t>
            </w:r>
          </w:p>
        </w:tc>
        <w:tc>
          <w:tcPr>
            <w:tcW w:w="514"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 w:type="pct"/>
            <w:vMerge w:val="continue"/>
          </w:tcPr>
          <w:p>
            <w:pPr>
              <w:keepNext w:val="0"/>
              <w:keepLines w:val="0"/>
              <w:widowControl/>
              <w:suppressLineNumbers w:val="0"/>
              <w:spacing w:before="0" w:beforeAutospacing="0" w:after="0" w:afterAutospacing="0"/>
              <w:ind w:left="0" w:right="0"/>
              <w:rPr>
                <w:rFonts w:hint="default"/>
              </w:rPr>
            </w:pPr>
          </w:p>
        </w:tc>
        <w:tc>
          <w:tcPr>
            <w:tcW w:w="799" w:type="pct"/>
            <w:vAlign w:val="center"/>
          </w:tcPr>
          <w:p>
            <w:pPr>
              <w:pStyle w:val="16"/>
              <w:keepNext w:val="0"/>
              <w:keepLines w:val="0"/>
              <w:widowControl/>
              <w:suppressLineNumbers w:val="0"/>
              <w:spacing w:beforeAutospacing="0" w:afterAutospacing="0"/>
              <w:ind w:left="0" w:right="0"/>
              <w:rPr>
                <w:rFonts w:hint="default"/>
              </w:rPr>
            </w:pPr>
            <w:r>
              <w:rPr>
                <w:rFonts w:hint="default"/>
              </w:rPr>
              <w:t>科目    编码</w:t>
            </w:r>
          </w:p>
        </w:tc>
        <w:tc>
          <w:tcPr>
            <w:tcW w:w="873"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392" w:type="pct"/>
            <w:vMerge w:val="continue"/>
          </w:tcPr>
          <w:p>
            <w:pPr>
              <w:keepNext w:val="0"/>
              <w:keepLines w:val="0"/>
              <w:widowControl/>
              <w:suppressLineNumbers w:val="0"/>
              <w:spacing w:before="0" w:beforeAutospacing="0" w:after="0" w:afterAutospacing="0"/>
              <w:ind w:left="0" w:right="0"/>
              <w:rPr>
                <w:rFonts w:hint="default"/>
              </w:rPr>
            </w:pPr>
          </w:p>
        </w:tc>
        <w:tc>
          <w:tcPr>
            <w:tcW w:w="556" w:type="pct"/>
            <w:vMerge w:val="continue"/>
          </w:tcPr>
          <w:p>
            <w:pPr>
              <w:keepNext w:val="0"/>
              <w:keepLines w:val="0"/>
              <w:widowControl/>
              <w:suppressLineNumbers w:val="0"/>
              <w:spacing w:before="0" w:beforeAutospacing="0" w:after="0" w:afterAutospacing="0"/>
              <w:ind w:left="0" w:right="0"/>
              <w:rPr>
                <w:rFonts w:hint="default"/>
              </w:rPr>
            </w:pPr>
          </w:p>
        </w:tc>
        <w:tc>
          <w:tcPr>
            <w:tcW w:w="508" w:type="pct"/>
            <w:vMerge w:val="continue"/>
          </w:tcPr>
          <w:p>
            <w:pPr>
              <w:keepNext w:val="0"/>
              <w:keepLines w:val="0"/>
              <w:widowControl/>
              <w:suppressLineNumbers w:val="0"/>
              <w:spacing w:before="0" w:beforeAutospacing="0" w:after="0" w:afterAutospacing="0"/>
              <w:ind w:left="0" w:right="0"/>
              <w:rPr>
                <w:rFonts w:hint="default"/>
              </w:rPr>
            </w:pPr>
          </w:p>
        </w:tc>
        <w:tc>
          <w:tcPr>
            <w:tcW w:w="364" w:type="pct"/>
            <w:vMerge w:val="continue"/>
          </w:tcPr>
          <w:p>
            <w:pPr>
              <w:keepNext w:val="0"/>
              <w:keepLines w:val="0"/>
              <w:widowControl/>
              <w:suppressLineNumbers w:val="0"/>
              <w:spacing w:before="0" w:beforeAutospacing="0" w:after="0" w:afterAutospacing="0"/>
              <w:ind w:left="0" w:right="0"/>
              <w:rPr>
                <w:rFonts w:hint="default"/>
              </w:rPr>
            </w:pPr>
          </w:p>
        </w:tc>
        <w:tc>
          <w:tcPr>
            <w:tcW w:w="441" w:type="pct"/>
            <w:vMerge w:val="continue"/>
          </w:tcPr>
          <w:p>
            <w:pPr>
              <w:keepNext w:val="0"/>
              <w:keepLines w:val="0"/>
              <w:widowControl/>
              <w:suppressLineNumbers w:val="0"/>
              <w:spacing w:before="0" w:beforeAutospacing="0" w:after="0" w:afterAutospacing="0"/>
              <w:ind w:left="0" w:right="0"/>
              <w:rPr>
                <w:rFonts w:hint="default"/>
              </w:rPr>
            </w:pPr>
          </w:p>
        </w:tc>
        <w:tc>
          <w:tcPr>
            <w:tcW w:w="514" w:type="pct"/>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799"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873"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392"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556"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508"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c>
          <w:tcPr>
            <w:tcW w:w="364" w:type="pct"/>
            <w:vAlign w:val="center"/>
          </w:tcPr>
          <w:p>
            <w:pPr>
              <w:pStyle w:val="16"/>
              <w:keepNext w:val="0"/>
              <w:keepLines w:val="0"/>
              <w:widowControl/>
              <w:suppressLineNumbers w:val="0"/>
              <w:spacing w:beforeAutospacing="0" w:afterAutospacing="0"/>
              <w:ind w:left="0" w:right="0"/>
              <w:rPr>
                <w:rFonts w:hint="default"/>
              </w:rPr>
            </w:pPr>
            <w:r>
              <w:rPr>
                <w:rFonts w:hint="default"/>
              </w:rPr>
              <w:t>6</w:t>
            </w:r>
          </w:p>
        </w:tc>
        <w:tc>
          <w:tcPr>
            <w:tcW w:w="441" w:type="pct"/>
            <w:vAlign w:val="center"/>
          </w:tcPr>
          <w:p>
            <w:pPr>
              <w:pStyle w:val="16"/>
              <w:keepNext w:val="0"/>
              <w:keepLines w:val="0"/>
              <w:widowControl/>
              <w:suppressLineNumbers w:val="0"/>
              <w:spacing w:beforeAutospacing="0" w:afterAutospacing="0"/>
              <w:ind w:left="0" w:right="0"/>
              <w:rPr>
                <w:rFonts w:hint="default"/>
              </w:rPr>
            </w:pPr>
            <w:r>
              <w:rPr>
                <w:rFonts w:hint="default"/>
              </w:rPr>
              <w:t>7</w:t>
            </w:r>
          </w:p>
        </w:tc>
        <w:tc>
          <w:tcPr>
            <w:tcW w:w="514" w:type="pct"/>
            <w:vAlign w:val="center"/>
          </w:tcPr>
          <w:p>
            <w:pPr>
              <w:pStyle w:val="16"/>
              <w:keepNext w:val="0"/>
              <w:keepLines w:val="0"/>
              <w:widowControl/>
              <w:suppressLineNumbers w:val="0"/>
              <w:spacing w:beforeAutospacing="0" w:afterAutospacing="0"/>
              <w:ind w:left="0" w:right="0"/>
              <w:rPr>
                <w:rFonts w:hint="default"/>
              </w:rPr>
            </w:pPr>
            <w:r>
              <w:rPr>
                <w:rFonts w:hint="default"/>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799" w:type="pct"/>
            <w:vAlign w:val="center"/>
          </w:tcPr>
          <w:p>
            <w:pPr>
              <w:pStyle w:val="22"/>
              <w:keepNext w:val="0"/>
              <w:keepLines w:val="0"/>
              <w:widowControl/>
              <w:suppressLineNumbers w:val="0"/>
              <w:spacing w:beforeAutospacing="0" w:afterAutospacing="0"/>
              <w:ind w:left="0" w:right="0"/>
              <w:rPr>
                <w:rFonts w:hint="default"/>
              </w:rPr>
            </w:pPr>
          </w:p>
        </w:tc>
        <w:tc>
          <w:tcPr>
            <w:tcW w:w="873" w:type="pct"/>
            <w:vAlign w:val="center"/>
          </w:tcPr>
          <w:p>
            <w:pPr>
              <w:pStyle w:val="20"/>
              <w:keepNext w:val="0"/>
              <w:keepLines w:val="0"/>
              <w:widowControl/>
              <w:suppressLineNumbers w:val="0"/>
              <w:spacing w:beforeAutospacing="0" w:afterAutospacing="0"/>
              <w:ind w:left="0" w:right="0"/>
              <w:rPr>
                <w:rFonts w:hint="default"/>
              </w:rPr>
            </w:pPr>
            <w:r>
              <w:rPr>
                <w:rFonts w:hint="default"/>
              </w:rPr>
              <w:t>合计</w:t>
            </w:r>
          </w:p>
        </w:tc>
        <w:tc>
          <w:tcPr>
            <w:tcW w:w="392" w:type="pct"/>
            <w:vAlign w:val="center"/>
          </w:tcPr>
          <w:p>
            <w:pPr>
              <w:pStyle w:val="21"/>
              <w:keepNext w:val="0"/>
              <w:keepLines w:val="0"/>
              <w:widowControl/>
              <w:suppressLineNumbers w:val="0"/>
              <w:spacing w:beforeAutospacing="0" w:afterAutospacing="0"/>
              <w:ind w:left="0" w:right="0" w:firstLine="0" w:firstLineChars="0"/>
              <w:rPr>
                <w:rFonts w:hint="default"/>
              </w:rPr>
            </w:pPr>
            <w:r>
              <w:rPr>
                <w:rFonts w:hint="eastAsia"/>
                <w:lang w:val="en-US" w:eastAsia="zh-CN"/>
              </w:rPr>
              <w:t>678.05</w:t>
            </w:r>
          </w:p>
        </w:tc>
        <w:tc>
          <w:tcPr>
            <w:tcW w:w="556" w:type="pct"/>
            <w:vAlign w:val="center"/>
          </w:tcPr>
          <w:p>
            <w:pPr>
              <w:pStyle w:val="21"/>
              <w:keepNext w:val="0"/>
              <w:keepLines w:val="0"/>
              <w:widowControl/>
              <w:suppressLineNumbers w:val="0"/>
              <w:spacing w:beforeAutospacing="0" w:afterAutospacing="0"/>
              <w:ind w:left="0" w:right="0" w:firstLine="0" w:firstLineChars="0"/>
              <w:rPr>
                <w:rFonts w:hint="default"/>
              </w:rPr>
            </w:pPr>
            <w:r>
              <w:rPr>
                <w:rFonts w:hint="eastAsia"/>
                <w:lang w:val="en-US" w:eastAsia="zh-CN"/>
              </w:rPr>
              <w:t>678.05</w:t>
            </w:r>
          </w:p>
        </w:tc>
        <w:tc>
          <w:tcPr>
            <w:tcW w:w="508" w:type="pct"/>
            <w:vAlign w:val="center"/>
          </w:tcPr>
          <w:p>
            <w:pPr>
              <w:pStyle w:val="21"/>
              <w:keepNext w:val="0"/>
              <w:keepLines w:val="0"/>
              <w:widowControl/>
              <w:suppressLineNumbers w:val="0"/>
              <w:spacing w:beforeAutospacing="0" w:afterAutospacing="0"/>
              <w:ind w:left="0" w:right="0"/>
              <w:rPr>
                <w:rFonts w:hint="default"/>
              </w:rPr>
            </w:pPr>
          </w:p>
        </w:tc>
        <w:tc>
          <w:tcPr>
            <w:tcW w:w="364" w:type="pct"/>
            <w:vAlign w:val="center"/>
          </w:tcPr>
          <w:p>
            <w:pPr>
              <w:pStyle w:val="21"/>
              <w:keepNext w:val="0"/>
              <w:keepLines w:val="0"/>
              <w:widowControl/>
              <w:suppressLineNumbers w:val="0"/>
              <w:spacing w:beforeAutospacing="0" w:afterAutospacing="0"/>
              <w:ind w:left="0" w:right="0"/>
              <w:rPr>
                <w:rFonts w:hint="default"/>
              </w:rPr>
            </w:pPr>
          </w:p>
        </w:tc>
        <w:tc>
          <w:tcPr>
            <w:tcW w:w="441" w:type="pct"/>
            <w:vAlign w:val="center"/>
          </w:tcPr>
          <w:p>
            <w:pPr>
              <w:pStyle w:val="21"/>
              <w:keepNext w:val="0"/>
              <w:keepLines w:val="0"/>
              <w:widowControl/>
              <w:suppressLineNumbers w:val="0"/>
              <w:spacing w:beforeAutospacing="0" w:afterAutospacing="0"/>
              <w:ind w:left="0" w:right="0"/>
              <w:rPr>
                <w:rFonts w:hint="default"/>
              </w:rPr>
            </w:pPr>
          </w:p>
        </w:tc>
        <w:tc>
          <w:tcPr>
            <w:tcW w:w="514" w:type="pct"/>
            <w:vAlign w:val="center"/>
          </w:tcPr>
          <w:p>
            <w:pPr>
              <w:pStyle w:val="21"/>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201</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一般公共服务支出</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144.02</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86.02</w:t>
            </w: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58.00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2010</w:t>
            </w:r>
            <w:r>
              <w:rPr>
                <w:rFonts w:hint="eastAsia"/>
                <w:lang w:val="en-US" w:eastAsia="zh-CN"/>
              </w:rPr>
              <w:t>3</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政府办公厅及相关机构事务</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144.02</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86.02</w:t>
            </w: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58.00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2010</w:t>
            </w:r>
            <w:r>
              <w:rPr>
                <w:rFonts w:hint="eastAsia"/>
                <w:lang w:val="en-US" w:eastAsia="zh-CN"/>
              </w:rPr>
              <w:t>3</w:t>
            </w:r>
            <w:r>
              <w:rPr>
                <w:rFonts w:hint="default"/>
              </w:rPr>
              <w:t>01</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行政运行</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cs="方正书宋_GBK"/>
                <w:sz w:val="21"/>
                <w:szCs w:val="24"/>
                <w:lang w:val="en-US" w:eastAsia="zh-CN" w:bidi="ar-SA"/>
              </w:rPr>
              <w:t>116.02</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86.02</w:t>
            </w: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30.00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2010</w:t>
            </w:r>
            <w:r>
              <w:rPr>
                <w:rFonts w:hint="eastAsia"/>
                <w:lang w:val="en-US" w:eastAsia="zh-CN"/>
              </w:rPr>
              <w:t>302</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一般行政管理事务</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28.00</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rPr>
            </w:pP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28.00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2</w:t>
            </w:r>
            <w:r>
              <w:rPr>
                <w:rFonts w:hint="eastAsia"/>
                <w:lang w:val="en-US" w:eastAsia="zh-CN"/>
              </w:rPr>
              <w:t>06</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科学技术支出</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500.00</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rPr>
            </w:pP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20605</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科技条件与服务</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500.00</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rPr>
            </w:pP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2060502</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技术创新服务体系</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500.00</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rPr>
            </w:pP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208</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社会保障和就业支出</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9.56</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eastAsia="方正书宋_GBK"/>
                <w:lang w:val="en-US" w:eastAsia="zh-CN"/>
              </w:rPr>
            </w:pPr>
            <w:r>
              <w:rPr>
                <w:rFonts w:hint="eastAsia"/>
                <w:lang w:val="en-US" w:eastAsia="zh-CN"/>
              </w:rPr>
              <w:t>9.56</w:t>
            </w: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20805</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行政事业单位养老支出</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9.56</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9.56</w:t>
            </w:r>
          </w:p>
        </w:tc>
        <w:tc>
          <w:tcPr>
            <w:tcW w:w="508" w:type="pct"/>
            <w:vAlign w:val="center"/>
          </w:tcPr>
          <w:p>
            <w:pPr>
              <w:pStyle w:val="17"/>
              <w:keepNext w:val="0"/>
              <w:keepLines w:val="0"/>
              <w:widowControl/>
              <w:suppressLineNumbers w:val="0"/>
              <w:spacing w:beforeAutospacing="0" w:afterAutospacing="0"/>
              <w:ind w:left="0" w:right="0"/>
              <w:rPr>
                <w:rFonts w:hint="default"/>
              </w:rPr>
            </w:pP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2080505</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机关事业单位基本养老保险缴费支出</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9.56</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9.56</w:t>
            </w:r>
          </w:p>
        </w:tc>
        <w:tc>
          <w:tcPr>
            <w:tcW w:w="508" w:type="pct"/>
            <w:vAlign w:val="center"/>
          </w:tcPr>
          <w:p>
            <w:pPr>
              <w:pStyle w:val="17"/>
              <w:keepNext w:val="0"/>
              <w:keepLines w:val="0"/>
              <w:widowControl/>
              <w:suppressLineNumbers w:val="0"/>
              <w:spacing w:beforeAutospacing="0" w:afterAutospacing="0"/>
              <w:ind w:left="0" w:right="0"/>
              <w:rPr>
                <w:rFonts w:hint="default"/>
              </w:rPr>
            </w:pP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12</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210</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卫生健康支出</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6.81</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6.81</w:t>
            </w:r>
          </w:p>
        </w:tc>
        <w:tc>
          <w:tcPr>
            <w:tcW w:w="508" w:type="pct"/>
            <w:vAlign w:val="center"/>
          </w:tcPr>
          <w:p>
            <w:pPr>
              <w:pStyle w:val="17"/>
              <w:keepNext w:val="0"/>
              <w:keepLines w:val="0"/>
              <w:widowControl/>
              <w:suppressLineNumbers w:val="0"/>
              <w:spacing w:beforeAutospacing="0" w:afterAutospacing="0"/>
              <w:ind w:left="0" w:right="0"/>
              <w:rPr>
                <w:rFonts w:hint="default"/>
              </w:rPr>
            </w:pP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13</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21011</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行政事业单位医疗</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6.81</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eastAsia="方正书宋_GBK"/>
                <w:lang w:val="en-US" w:eastAsia="zh-CN"/>
              </w:rPr>
            </w:pPr>
            <w:r>
              <w:rPr>
                <w:rFonts w:hint="eastAsia"/>
                <w:lang w:val="en-US" w:eastAsia="zh-CN"/>
              </w:rPr>
              <w:t>6.81</w:t>
            </w:r>
          </w:p>
        </w:tc>
        <w:tc>
          <w:tcPr>
            <w:tcW w:w="508" w:type="pct"/>
            <w:vAlign w:val="center"/>
          </w:tcPr>
          <w:p>
            <w:pPr>
              <w:pStyle w:val="17"/>
              <w:keepNext w:val="0"/>
              <w:keepLines w:val="0"/>
              <w:widowControl/>
              <w:suppressLineNumbers w:val="0"/>
              <w:spacing w:beforeAutospacing="0" w:afterAutospacing="0"/>
              <w:ind w:left="0" w:right="0"/>
              <w:rPr>
                <w:rFonts w:hint="default"/>
              </w:rPr>
            </w:pP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14</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2101101</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行政单位医疗</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6.81</w:t>
            </w:r>
          </w:p>
        </w:tc>
        <w:tc>
          <w:tcPr>
            <w:tcW w:w="55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508" w:type="pct"/>
            <w:vAlign w:val="center"/>
          </w:tcPr>
          <w:p>
            <w:pPr>
              <w:pStyle w:val="17"/>
              <w:keepNext w:val="0"/>
              <w:keepLines w:val="0"/>
              <w:widowControl/>
              <w:suppressLineNumbers w:val="0"/>
              <w:spacing w:beforeAutospacing="0" w:afterAutospacing="0"/>
              <w:ind w:left="0" w:right="0"/>
              <w:rPr>
                <w:rFonts w:hint="default"/>
              </w:rPr>
            </w:pP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3"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15</w:t>
            </w:r>
          </w:p>
        </w:tc>
        <w:tc>
          <w:tcPr>
            <w:tcW w:w="799" w:type="pct"/>
            <w:vAlign w:val="center"/>
          </w:tcPr>
          <w:p>
            <w:pPr>
              <w:pStyle w:val="9"/>
              <w:keepNext w:val="0"/>
              <w:keepLines w:val="0"/>
              <w:widowControl/>
              <w:suppressLineNumbers w:val="0"/>
              <w:spacing w:before="0" w:beforeAutospacing="0" w:after="0" w:afterAutospacing="0"/>
              <w:ind w:left="0" w:leftChars="0" w:right="0" w:rightChars="0" w:firstLine="0" w:firstLineChars="0"/>
              <w:jc w:val="left"/>
              <w:rPr>
                <w:rFonts w:hint="eastAsia"/>
                <w:lang w:val="en-US" w:eastAsia="zh-CN"/>
              </w:rPr>
            </w:pPr>
            <w:r>
              <w:rPr>
                <w:rFonts w:hint="default" w:ascii="方正书宋_GBK" w:hAnsi="方正书宋_GBK" w:eastAsia="方正书宋_GBK" w:cs="方正书宋_GBK"/>
                <w:kern w:val="0"/>
                <w:sz w:val="21"/>
                <w:szCs w:val="21"/>
                <w:lang w:val="en-US" w:eastAsia="zh-CN" w:bidi="ar"/>
              </w:rPr>
              <w:t>217</w:t>
            </w:r>
          </w:p>
        </w:tc>
        <w:tc>
          <w:tcPr>
            <w:tcW w:w="873" w:type="pct"/>
            <w:vAlign w:val="center"/>
          </w:tcPr>
          <w:p>
            <w:pPr>
              <w:pStyle w:val="9"/>
              <w:keepNext w:val="0"/>
              <w:keepLines w:val="0"/>
              <w:widowControl/>
              <w:suppressLineNumbers w:val="0"/>
              <w:spacing w:before="0" w:beforeAutospacing="0" w:after="0" w:afterAutospacing="0"/>
              <w:ind w:left="0" w:leftChars="0" w:right="0" w:rightChars="0" w:firstLine="0" w:firstLineChars="0"/>
              <w:jc w:val="left"/>
              <w:rPr>
                <w:rFonts w:hint="eastAsia"/>
                <w:lang w:val="en-US" w:eastAsia="zh-CN"/>
              </w:rPr>
            </w:pPr>
            <w:r>
              <w:rPr>
                <w:rFonts w:hint="default" w:ascii="方正书宋_GBK" w:hAnsi="方正书宋_GBK" w:eastAsia="方正书宋_GBK" w:cs="方正书宋_GBK"/>
                <w:kern w:val="0"/>
                <w:sz w:val="21"/>
                <w:szCs w:val="21"/>
                <w:lang w:val="en-US" w:eastAsia="zh-CN" w:bidi="ar"/>
              </w:rPr>
              <w:t>金融支出</w:t>
            </w:r>
          </w:p>
        </w:tc>
        <w:tc>
          <w:tcPr>
            <w:tcW w:w="392" w:type="pct"/>
            <w:vAlign w:val="center"/>
          </w:tcPr>
          <w:p>
            <w:pPr>
              <w:pStyle w:val="9"/>
              <w:keepNext w:val="0"/>
              <w:keepLines w:val="0"/>
              <w:widowControl/>
              <w:suppressLineNumbers w:val="0"/>
              <w:spacing w:before="0" w:beforeAutospacing="0" w:after="0" w:afterAutospacing="0"/>
              <w:ind w:left="0" w:leftChars="0" w:right="0" w:rightChars="0" w:firstLine="0" w:firstLineChars="0"/>
              <w:jc w:val="right"/>
              <w:rPr>
                <w:rFonts w:hint="eastAsia"/>
                <w:lang w:val="en-US" w:eastAsia="zh-CN"/>
              </w:rPr>
            </w:pPr>
            <w:r>
              <w:rPr>
                <w:rFonts w:hint="default" w:ascii="方正书宋_GBK" w:hAnsi="方正书宋_GBK" w:eastAsia="方正书宋_GBK" w:cs="方正书宋_GBK"/>
                <w:kern w:val="0"/>
                <w:sz w:val="21"/>
                <w:szCs w:val="21"/>
                <w:lang w:val="en-US" w:eastAsia="zh-CN" w:bidi="ar"/>
              </w:rPr>
              <w:t>8.00</w:t>
            </w:r>
          </w:p>
        </w:tc>
        <w:tc>
          <w:tcPr>
            <w:tcW w:w="556" w:type="pct"/>
            <w:vAlign w:val="center"/>
          </w:tcPr>
          <w:p>
            <w:pPr>
              <w:pStyle w:val="9"/>
              <w:keepNext w:val="0"/>
              <w:keepLines w:val="0"/>
              <w:widowControl/>
              <w:suppressLineNumbers w:val="0"/>
              <w:spacing w:before="0" w:beforeAutospacing="0" w:after="0" w:afterAutospacing="0"/>
              <w:ind w:left="0" w:leftChars="0" w:right="0" w:rightChars="0" w:firstLine="0" w:firstLineChars="0"/>
              <w:jc w:val="right"/>
              <w:rPr>
                <w:rFonts w:hint="eastAsia"/>
                <w:lang w:val="en-US" w:eastAsia="zh-CN"/>
              </w:rPr>
            </w:pPr>
          </w:p>
        </w:tc>
        <w:tc>
          <w:tcPr>
            <w:tcW w:w="508" w:type="pct"/>
            <w:vAlign w:val="center"/>
          </w:tcPr>
          <w:p>
            <w:pPr>
              <w:pStyle w:val="9"/>
              <w:keepNext w:val="0"/>
              <w:keepLines w:val="0"/>
              <w:widowControl/>
              <w:suppressLineNumbers w:val="0"/>
              <w:spacing w:before="0" w:beforeAutospacing="0" w:after="0" w:afterAutospacing="0"/>
              <w:ind w:left="0" w:leftChars="0" w:right="0" w:rightChars="0" w:firstLine="0" w:firstLineChars="0"/>
              <w:jc w:val="right"/>
              <w:rPr>
                <w:rFonts w:hint="default"/>
                <w:lang w:val="en-US" w:eastAsia="zh-CN"/>
              </w:rPr>
            </w:pPr>
            <w:r>
              <w:rPr>
                <w:rFonts w:hint="default" w:ascii="方正书宋_GBK" w:hAnsi="方正书宋_GBK" w:eastAsia="方正书宋_GBK" w:cs="方正书宋_GBK"/>
                <w:kern w:val="0"/>
                <w:sz w:val="21"/>
                <w:szCs w:val="21"/>
                <w:lang w:val="en-US" w:eastAsia="zh-CN" w:bidi="ar"/>
              </w:rPr>
              <w:t>8.00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16</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21701</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金融部门行政支出</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8.00</w:t>
            </w:r>
          </w:p>
        </w:tc>
        <w:tc>
          <w:tcPr>
            <w:tcW w:w="556" w:type="pct"/>
            <w:vAlign w:val="center"/>
          </w:tcPr>
          <w:p>
            <w:pPr>
              <w:pStyle w:val="17"/>
              <w:keepNext w:val="0"/>
              <w:keepLines w:val="0"/>
              <w:widowControl/>
              <w:suppressLineNumbers w:val="0"/>
              <w:spacing w:beforeAutospacing="0" w:afterAutospacing="0"/>
              <w:ind w:left="0" w:right="0"/>
              <w:rPr>
                <w:rFonts w:hint="default"/>
              </w:rPr>
            </w:pP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17</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2170101</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行政运行</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8.00</w:t>
            </w:r>
          </w:p>
        </w:tc>
        <w:tc>
          <w:tcPr>
            <w:tcW w:w="556" w:type="pct"/>
            <w:vAlign w:val="center"/>
          </w:tcPr>
          <w:p>
            <w:pPr>
              <w:pStyle w:val="17"/>
              <w:keepNext w:val="0"/>
              <w:keepLines w:val="0"/>
              <w:widowControl/>
              <w:suppressLineNumbers w:val="0"/>
              <w:spacing w:beforeAutospacing="0" w:afterAutospacing="0"/>
              <w:ind w:left="0" w:right="0"/>
              <w:rPr>
                <w:rFonts w:hint="default"/>
              </w:rPr>
            </w:pP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18</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221</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住房保障支出</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9.66</w:t>
            </w:r>
          </w:p>
        </w:tc>
        <w:tc>
          <w:tcPr>
            <w:tcW w:w="55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508" w:type="pct"/>
            <w:vAlign w:val="center"/>
          </w:tcPr>
          <w:p>
            <w:pPr>
              <w:pStyle w:val="17"/>
              <w:keepNext w:val="0"/>
              <w:keepLines w:val="0"/>
              <w:widowControl/>
              <w:suppressLineNumbers w:val="0"/>
              <w:spacing w:beforeAutospacing="0" w:afterAutospacing="0"/>
              <w:ind w:left="0" w:right="0"/>
              <w:rPr>
                <w:rFonts w:hint="default"/>
              </w:rPr>
            </w:pP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19</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22102</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住房改革支出</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9.66</w:t>
            </w:r>
          </w:p>
        </w:tc>
        <w:tc>
          <w:tcPr>
            <w:tcW w:w="55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508" w:type="pct"/>
            <w:vAlign w:val="center"/>
          </w:tcPr>
          <w:p>
            <w:pPr>
              <w:pStyle w:val="17"/>
              <w:keepNext w:val="0"/>
              <w:keepLines w:val="0"/>
              <w:widowControl/>
              <w:suppressLineNumbers w:val="0"/>
              <w:spacing w:beforeAutospacing="0" w:afterAutospacing="0"/>
              <w:ind w:left="0" w:right="0"/>
              <w:rPr>
                <w:rFonts w:hint="default"/>
              </w:rPr>
            </w:pP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20</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2210201</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住房公积金</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9.66</w:t>
            </w:r>
          </w:p>
        </w:tc>
        <w:tc>
          <w:tcPr>
            <w:tcW w:w="55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508" w:type="pct"/>
            <w:vAlign w:val="center"/>
          </w:tcPr>
          <w:p>
            <w:pPr>
              <w:pStyle w:val="17"/>
              <w:keepNext w:val="0"/>
              <w:keepLines w:val="0"/>
              <w:widowControl/>
              <w:suppressLineNumbers w:val="0"/>
              <w:spacing w:beforeAutospacing="0" w:afterAutospacing="0"/>
              <w:ind w:left="0" w:right="0"/>
              <w:rPr>
                <w:rFonts w:hint="default"/>
              </w:rPr>
            </w:pP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bl>
    <w:p>
      <w:pPr>
        <w:pStyle w:val="2"/>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p>
      <w:pPr>
        <w:spacing w:before="0" w:after="0" w:line="240" w:lineRule="auto"/>
        <w:ind w:firstLine="0"/>
        <w:jc w:val="left"/>
        <w:outlineLvl w:val="4"/>
      </w:pPr>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303"/>
        <w:gridCol w:w="3177"/>
        <w:gridCol w:w="1138"/>
        <w:gridCol w:w="3264"/>
        <w:gridCol w:w="1165"/>
        <w:gridCol w:w="1565"/>
        <w:gridCol w:w="1604"/>
        <w:gridCol w:w="17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8" w:type="pct"/>
            <w:gridSpan w:val="4"/>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both"/>
              <w:rPr>
                <w:rFonts w:hint="eastAsia" w:ascii="仿宋_GB2312" w:hAnsi="仿宋_GB2312" w:eastAsia="仿宋_GB2312" w:cs="仿宋_GB2312"/>
                <w:lang w:eastAsia="zh-CN"/>
              </w:rPr>
            </w:pPr>
            <w:r>
              <w:rPr>
                <w:rFonts w:hint="eastAsia" w:ascii="方正小标宋_GBK" w:hAnsi="方正小标宋_GBK" w:eastAsia="方正小标宋_GBK" w:cs="方正小标宋_GBK"/>
                <w:sz w:val="24"/>
                <w:szCs w:val="24"/>
                <w:lang w:val="en-US" w:eastAsia="zh-CN" w:bidi="ar-SA"/>
              </w:rPr>
              <w:t>382001</w:t>
            </w:r>
            <w:r>
              <w:rPr>
                <w:rFonts w:hint="eastAsia" w:ascii="方正小标宋_GBK" w:hAnsi="方正小标宋_GBK" w:eastAsia="方正小标宋_GBK" w:cs="方正小标宋_GBK"/>
                <w:sz w:val="24"/>
                <w:szCs w:val="24"/>
                <w:lang w:val="en-US" w:eastAsia="uk-UA" w:bidi="ar-SA"/>
              </w:rPr>
              <w:t>石家庄市鹿泉区</w:t>
            </w:r>
            <w:r>
              <w:rPr>
                <w:rFonts w:hint="eastAsia" w:ascii="方正小标宋_GBK" w:hAnsi="方正小标宋_GBK" w:eastAsia="方正小标宋_GBK" w:cs="方正小标宋_GBK"/>
                <w:sz w:val="24"/>
                <w:szCs w:val="24"/>
                <w:lang w:val="en-US" w:eastAsia="zh-CN" w:bidi="ar-SA"/>
              </w:rPr>
              <w:t>地方金融监督管理局本级</w:t>
            </w:r>
          </w:p>
        </w:tc>
        <w:tc>
          <w:tcPr>
            <w:tcW w:w="909" w:type="pct"/>
            <w:gridSpan w:val="2"/>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both"/>
              <w:rPr>
                <w:rFonts w:hint="eastAsia" w:ascii="方正小标宋_GBK" w:hAnsi="方正小标宋_GBK" w:eastAsia="方正小标宋_GBK" w:cs="方正小标宋_GBK"/>
                <w:sz w:val="24"/>
                <w:szCs w:val="24"/>
                <w:lang w:val="en-US" w:eastAsia="uk-UA" w:bidi="ar-SA"/>
              </w:rPr>
            </w:pPr>
            <w:r>
              <w:rPr>
                <w:rFonts w:hint="eastAsia" w:ascii="方正小标宋_GBK" w:hAnsi="方正小标宋_GBK" w:eastAsia="方正小标宋_GBK" w:cs="方正小标宋_GBK"/>
                <w:sz w:val="24"/>
                <w:szCs w:val="24"/>
                <w:lang w:val="en-US" w:eastAsia="uk-UA" w:bidi="ar-SA"/>
              </w:rPr>
              <w:t>预算年度：</w:t>
            </w:r>
            <w:r>
              <w:rPr>
                <w:rFonts w:hint="eastAsia" w:ascii="方正小标宋_GBK" w:hAnsi="方正小标宋_GBK" w:eastAsia="方正小标宋_GBK" w:cs="方正小标宋_GBK"/>
                <w:sz w:val="24"/>
                <w:szCs w:val="24"/>
                <w:lang w:val="en-US" w:eastAsia="zh-CN" w:bidi="ar-SA"/>
              </w:rPr>
              <w:t>2023</w:t>
            </w:r>
          </w:p>
        </w:tc>
        <w:tc>
          <w:tcPr>
            <w:tcW w:w="534" w:type="pct"/>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both"/>
              <w:rPr>
                <w:rFonts w:hint="eastAsia" w:ascii="方正小标宋_GBK" w:hAnsi="方正小标宋_GBK" w:eastAsia="方正小标宋_GBK" w:cs="方正小标宋_GBK"/>
                <w:sz w:val="24"/>
                <w:szCs w:val="24"/>
                <w:lang w:val="en-US" w:eastAsia="uk-UA" w:bidi="ar-SA"/>
              </w:rPr>
            </w:pPr>
          </w:p>
        </w:tc>
        <w:tc>
          <w:tcPr>
            <w:tcW w:w="598" w:type="pct"/>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both"/>
              <w:rPr>
                <w:rFonts w:hint="eastAsia" w:ascii="方正小标宋_GBK" w:hAnsi="方正小标宋_GBK" w:eastAsia="方正小标宋_GBK" w:cs="方正小标宋_GBK"/>
                <w:sz w:val="24"/>
                <w:szCs w:val="24"/>
                <w:lang w:val="en-US" w:eastAsia="uk-UA" w:bidi="ar-SA"/>
              </w:rPr>
            </w:pPr>
            <w:r>
              <w:rPr>
                <w:rFonts w:hint="eastAsia" w:ascii="方正小标宋_GBK" w:hAnsi="方正小标宋_GBK" w:eastAsia="方正小标宋_GBK" w:cs="方正小标宋_GBK"/>
                <w:sz w:val="24"/>
                <w:szCs w:val="24"/>
                <w:lang w:val="en-US" w:eastAsia="uk-UA" w:bidi="ar-S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4"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437" w:type="pct"/>
            <w:gridSpan w:val="2"/>
            <w:vAlign w:val="center"/>
          </w:tcPr>
          <w:p>
            <w:pPr>
              <w:keepNext w:val="0"/>
              <w:keepLines w:val="0"/>
              <w:widowControl/>
              <w:suppressLineNumbers w:val="0"/>
              <w:spacing w:before="0" w:beforeAutospacing="0" w:after="0" w:afterAutospacing="0"/>
              <w:ind w:left="0" w:right="0"/>
              <w:jc w:val="center"/>
              <w:rPr>
                <w:rFonts w:hint="default"/>
              </w:rPr>
            </w:pPr>
            <w:r>
              <w:rPr>
                <w:rFonts w:hint="default"/>
                <w:b/>
                <w:bCs/>
              </w:rPr>
              <w:t>收入</w:t>
            </w:r>
          </w:p>
        </w:tc>
        <w:tc>
          <w:tcPr>
            <w:tcW w:w="3127" w:type="pct"/>
            <w:gridSpan w:val="5"/>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4" w:type="pct"/>
            <w:vMerge w:val="continue"/>
          </w:tcPr>
          <w:p>
            <w:pPr>
              <w:keepNext w:val="0"/>
              <w:keepLines w:val="0"/>
              <w:widowControl/>
              <w:suppressLineNumbers w:val="0"/>
              <w:spacing w:before="0" w:beforeAutospacing="0" w:after="0" w:afterAutospacing="0"/>
              <w:ind w:left="0" w:right="0"/>
              <w:rPr>
                <w:rFonts w:hint="default"/>
              </w:rPr>
            </w:pPr>
          </w:p>
        </w:tc>
        <w:tc>
          <w:tcPr>
            <w:tcW w:w="1058" w:type="pct"/>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379" w:type="pct"/>
            <w:vAlign w:val="center"/>
          </w:tcPr>
          <w:p>
            <w:pPr>
              <w:pStyle w:val="16"/>
              <w:keepNext w:val="0"/>
              <w:keepLines w:val="0"/>
              <w:widowControl/>
              <w:suppressLineNumbers w:val="0"/>
              <w:spacing w:beforeAutospacing="0" w:afterAutospacing="0"/>
              <w:ind w:left="0" w:right="0"/>
              <w:rPr>
                <w:rFonts w:hint="default"/>
              </w:rPr>
            </w:pPr>
            <w:r>
              <w:rPr>
                <w:rFonts w:hint="default"/>
              </w:rPr>
              <w:t>金额</w:t>
            </w:r>
          </w:p>
        </w:tc>
        <w:tc>
          <w:tcPr>
            <w:tcW w:w="1086" w:type="pct"/>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388" w:type="pc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520" w:type="pct"/>
            <w:vAlign w:val="center"/>
          </w:tcPr>
          <w:p>
            <w:pPr>
              <w:pStyle w:val="16"/>
              <w:keepNext w:val="0"/>
              <w:keepLines w:val="0"/>
              <w:widowControl/>
              <w:suppressLineNumbers w:val="0"/>
              <w:spacing w:beforeAutospacing="0" w:afterAutospacing="0"/>
              <w:ind w:left="0" w:right="0"/>
              <w:rPr>
                <w:rFonts w:hint="default"/>
              </w:rPr>
            </w:pPr>
            <w:r>
              <w:rPr>
                <w:rFonts w:hint="default"/>
              </w:rPr>
              <w:t>一般公共预算财政拨款</w:t>
            </w:r>
          </w:p>
        </w:tc>
        <w:tc>
          <w:tcPr>
            <w:tcW w:w="534" w:type="pct"/>
            <w:vAlign w:val="center"/>
          </w:tcPr>
          <w:p>
            <w:pPr>
              <w:pStyle w:val="16"/>
              <w:keepNext w:val="0"/>
              <w:keepLines w:val="0"/>
              <w:widowControl/>
              <w:suppressLineNumbers w:val="0"/>
              <w:spacing w:beforeAutospacing="0" w:afterAutospacing="0"/>
              <w:ind w:left="0" w:right="0"/>
              <w:rPr>
                <w:rFonts w:hint="default"/>
              </w:rPr>
            </w:pPr>
            <w:r>
              <w:rPr>
                <w:rFonts w:hint="default"/>
              </w:rPr>
              <w:t>政府性基金预算财政    拨款</w:t>
            </w:r>
          </w:p>
        </w:tc>
        <w:tc>
          <w:tcPr>
            <w:tcW w:w="598" w:type="pct"/>
            <w:vAlign w:val="center"/>
          </w:tcPr>
          <w:p>
            <w:pPr>
              <w:pStyle w:val="16"/>
              <w:keepNext w:val="0"/>
              <w:keepLines w:val="0"/>
              <w:widowControl/>
              <w:suppressLineNumbers w:val="0"/>
              <w:spacing w:beforeAutospacing="0" w:afterAutospacing="0"/>
              <w:ind w:left="0" w:right="0"/>
              <w:rPr>
                <w:rFonts w:hint="default"/>
              </w:rPr>
            </w:pPr>
            <w:r>
              <w:rPr>
                <w:rFonts w:hint="default"/>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4"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1058"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379"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1086"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388"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520"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c>
          <w:tcPr>
            <w:tcW w:w="534" w:type="pct"/>
            <w:vAlign w:val="center"/>
          </w:tcPr>
          <w:p>
            <w:pPr>
              <w:pStyle w:val="16"/>
              <w:keepNext w:val="0"/>
              <w:keepLines w:val="0"/>
              <w:widowControl/>
              <w:suppressLineNumbers w:val="0"/>
              <w:spacing w:beforeAutospacing="0" w:afterAutospacing="0"/>
              <w:ind w:left="0" w:right="0"/>
              <w:rPr>
                <w:rFonts w:hint="default"/>
              </w:rPr>
            </w:pPr>
            <w:r>
              <w:rPr>
                <w:rFonts w:hint="default"/>
              </w:rPr>
              <w:t>6</w:t>
            </w:r>
          </w:p>
        </w:tc>
        <w:tc>
          <w:tcPr>
            <w:tcW w:w="598" w:type="pct"/>
            <w:vAlign w:val="center"/>
          </w:tcPr>
          <w:p>
            <w:pPr>
              <w:pStyle w:val="16"/>
              <w:keepNext w:val="0"/>
              <w:keepLines w:val="0"/>
              <w:widowControl/>
              <w:suppressLineNumbers w:val="0"/>
              <w:spacing w:beforeAutospacing="0" w:afterAutospacing="0"/>
              <w:ind w:left="0" w:right="0"/>
              <w:rPr>
                <w:rFonts w:hint="default"/>
              </w:rPr>
            </w:pPr>
            <w:r>
              <w:rPr>
                <w:rFonts w:hint="default"/>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1058" w:type="pct"/>
            <w:vAlign w:val="center"/>
          </w:tcPr>
          <w:p>
            <w:pPr>
              <w:pStyle w:val="18"/>
              <w:keepNext w:val="0"/>
              <w:keepLines w:val="0"/>
              <w:widowControl/>
              <w:suppressLineNumbers w:val="0"/>
              <w:spacing w:beforeAutospacing="0" w:afterAutospacing="0"/>
              <w:ind w:left="0" w:right="0"/>
              <w:rPr>
                <w:rFonts w:hint="default"/>
              </w:rPr>
            </w:pPr>
            <w:r>
              <w:rPr>
                <w:rFonts w:hint="default"/>
              </w:rPr>
              <w:t>一、一般公共预算拨款</w:t>
            </w:r>
          </w:p>
        </w:tc>
        <w:tc>
          <w:tcPr>
            <w:tcW w:w="37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一、一般公共服务支出</w:t>
            </w:r>
          </w:p>
        </w:tc>
        <w:tc>
          <w:tcPr>
            <w:tcW w:w="38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144.02</w:t>
            </w:r>
          </w:p>
        </w:tc>
        <w:tc>
          <w:tcPr>
            <w:tcW w:w="520"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144.02</w:t>
            </w: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1058" w:type="pct"/>
            <w:vAlign w:val="center"/>
          </w:tcPr>
          <w:p>
            <w:pPr>
              <w:pStyle w:val="18"/>
              <w:keepNext w:val="0"/>
              <w:keepLines w:val="0"/>
              <w:widowControl/>
              <w:suppressLineNumbers w:val="0"/>
              <w:spacing w:beforeAutospacing="0" w:afterAutospacing="0"/>
              <w:ind w:left="0" w:right="0"/>
              <w:rPr>
                <w:rFonts w:hint="default"/>
              </w:rPr>
            </w:pPr>
            <w:r>
              <w:rPr>
                <w:rFonts w:hint="default"/>
              </w:rPr>
              <w:t>二、政府性基金预算拨款</w:t>
            </w: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二、外交支出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1058" w:type="pct"/>
            <w:vAlign w:val="center"/>
          </w:tcPr>
          <w:p>
            <w:pPr>
              <w:pStyle w:val="18"/>
              <w:keepNext w:val="0"/>
              <w:keepLines w:val="0"/>
              <w:widowControl/>
              <w:suppressLineNumbers w:val="0"/>
              <w:spacing w:beforeAutospacing="0" w:afterAutospacing="0"/>
              <w:ind w:left="0" w:right="0"/>
              <w:rPr>
                <w:rFonts w:hint="default"/>
              </w:rPr>
            </w:pPr>
            <w:r>
              <w:rPr>
                <w:rFonts w:hint="default"/>
              </w:rPr>
              <w:t>三、国有资本经营预算拨款</w:t>
            </w: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三、国防支出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四、公共安全支出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五、教育支出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六、科学技术支出</w:t>
            </w:r>
          </w:p>
        </w:tc>
        <w:tc>
          <w:tcPr>
            <w:tcW w:w="38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w:t>
            </w:r>
          </w:p>
        </w:tc>
        <w:tc>
          <w:tcPr>
            <w:tcW w:w="520"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w:t>
            </w: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七、文化旅游体育与传媒支出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八、社会保障和就业支出</w:t>
            </w:r>
          </w:p>
        </w:tc>
        <w:tc>
          <w:tcPr>
            <w:tcW w:w="38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9.56</w:t>
            </w:r>
          </w:p>
        </w:tc>
        <w:tc>
          <w:tcPr>
            <w:tcW w:w="520"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9.56</w:t>
            </w: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九、社会保险基金支出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十、卫生健康支出</w:t>
            </w:r>
          </w:p>
        </w:tc>
        <w:tc>
          <w:tcPr>
            <w:tcW w:w="38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520"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十一、节能环保支出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12</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十二、城乡社区支出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13</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十三、农林水支出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14</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十四、交通运输支出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15</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十五、资源勘探工业信息等支出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16</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十六、商业服务业等支出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17</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十七、金融支出</w:t>
            </w:r>
          </w:p>
        </w:tc>
        <w:tc>
          <w:tcPr>
            <w:tcW w:w="38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520"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18</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十八、援助其他地区支出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19</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十九、自然资源海洋气象等支出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20</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二十、住房保障支出</w:t>
            </w:r>
          </w:p>
        </w:tc>
        <w:tc>
          <w:tcPr>
            <w:tcW w:w="38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520"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21</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二十一、粮油物资储备支出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22</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二十二、国有资本经营预算支出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23</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二十三、灾害防治及应急管理支出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24</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二十四、预备费</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25</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二十五、其他支出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26</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二十六、转移性支出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27</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二十七、债务还本支出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28</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二十八、债务付息支出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29</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二十九、债务发行费用支出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30</w:t>
            </w:r>
          </w:p>
        </w:tc>
        <w:tc>
          <w:tcPr>
            <w:tcW w:w="1058" w:type="pct"/>
            <w:vAlign w:val="center"/>
          </w:tcPr>
          <w:p>
            <w:pPr>
              <w:pStyle w:val="18"/>
              <w:keepNext w:val="0"/>
              <w:keepLines w:val="0"/>
              <w:widowControl/>
              <w:suppressLineNumbers w:val="0"/>
              <w:spacing w:beforeAutospacing="0" w:afterAutospacing="0"/>
              <w:ind w:left="0" w:right="0"/>
              <w:rPr>
                <w:rFonts w:hint="default"/>
              </w:rPr>
            </w:pP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三十、抗疫特别国债安排的支出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31</w:t>
            </w:r>
          </w:p>
        </w:tc>
        <w:tc>
          <w:tcPr>
            <w:tcW w:w="1058" w:type="pct"/>
            <w:vAlign w:val="center"/>
          </w:tcPr>
          <w:p>
            <w:pPr>
              <w:pStyle w:val="20"/>
              <w:keepNext w:val="0"/>
              <w:keepLines w:val="0"/>
              <w:widowControl/>
              <w:suppressLineNumbers w:val="0"/>
              <w:spacing w:beforeAutospacing="0" w:afterAutospacing="0"/>
              <w:ind w:left="0" w:right="0"/>
              <w:rPr>
                <w:rFonts w:hint="default"/>
              </w:rPr>
            </w:pPr>
            <w:r>
              <w:rPr>
                <w:rFonts w:hint="default"/>
              </w:rPr>
              <w:t>本年收入合计</w:t>
            </w:r>
          </w:p>
        </w:tc>
        <w:tc>
          <w:tcPr>
            <w:tcW w:w="379"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1086" w:type="pct"/>
            <w:vAlign w:val="center"/>
          </w:tcPr>
          <w:p>
            <w:pPr>
              <w:pStyle w:val="20"/>
              <w:keepNext w:val="0"/>
              <w:keepLines w:val="0"/>
              <w:widowControl/>
              <w:suppressLineNumbers w:val="0"/>
              <w:spacing w:beforeAutospacing="0" w:afterAutospacing="0"/>
              <w:ind w:left="0" w:right="0"/>
              <w:rPr>
                <w:rFonts w:hint="default"/>
                <w:lang w:val="en-US"/>
              </w:rPr>
            </w:pPr>
          </w:p>
        </w:tc>
        <w:tc>
          <w:tcPr>
            <w:tcW w:w="388"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520"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534" w:type="pct"/>
            <w:vAlign w:val="center"/>
          </w:tcPr>
          <w:p>
            <w:pPr>
              <w:pStyle w:val="21"/>
              <w:keepNext w:val="0"/>
              <w:keepLines w:val="0"/>
              <w:widowControl/>
              <w:suppressLineNumbers w:val="0"/>
              <w:spacing w:beforeAutospacing="0" w:afterAutospacing="0"/>
              <w:ind w:left="0" w:right="0"/>
              <w:rPr>
                <w:rFonts w:hint="default"/>
              </w:rPr>
            </w:pPr>
          </w:p>
        </w:tc>
        <w:tc>
          <w:tcPr>
            <w:tcW w:w="598" w:type="pct"/>
            <w:vAlign w:val="center"/>
          </w:tcPr>
          <w:p>
            <w:pPr>
              <w:pStyle w:val="21"/>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32</w:t>
            </w:r>
          </w:p>
        </w:tc>
        <w:tc>
          <w:tcPr>
            <w:tcW w:w="1058" w:type="pct"/>
            <w:vAlign w:val="center"/>
          </w:tcPr>
          <w:p>
            <w:pPr>
              <w:pStyle w:val="18"/>
              <w:keepNext w:val="0"/>
              <w:keepLines w:val="0"/>
              <w:widowControl/>
              <w:suppressLineNumbers w:val="0"/>
              <w:spacing w:beforeAutospacing="0" w:afterAutospacing="0"/>
              <w:ind w:left="0" w:right="0"/>
              <w:rPr>
                <w:rFonts w:hint="default"/>
              </w:rPr>
            </w:pPr>
            <w:r>
              <w:rPr>
                <w:rFonts w:hint="default"/>
              </w:rPr>
              <w:t>年初财政拨款结转和结余</w:t>
            </w: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r>
              <w:rPr>
                <w:rFonts w:hint="default"/>
              </w:rPr>
              <w:t>年末财政拨款结转和结余</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33</w:t>
            </w:r>
          </w:p>
        </w:tc>
        <w:tc>
          <w:tcPr>
            <w:tcW w:w="1058" w:type="pct"/>
            <w:vAlign w:val="center"/>
          </w:tcPr>
          <w:p>
            <w:pPr>
              <w:pStyle w:val="18"/>
              <w:keepNext w:val="0"/>
              <w:keepLines w:val="0"/>
              <w:widowControl/>
              <w:suppressLineNumbers w:val="0"/>
              <w:spacing w:beforeAutospacing="0" w:afterAutospacing="0"/>
              <w:ind w:left="0" w:right="0"/>
              <w:rPr>
                <w:rFonts w:hint="default"/>
              </w:rPr>
            </w:pPr>
            <w:r>
              <w:rPr>
                <w:rFonts w:hint="default"/>
              </w:rPr>
              <w:t>一、一般公共预算拨款</w:t>
            </w:r>
          </w:p>
        </w:tc>
        <w:tc>
          <w:tcPr>
            <w:tcW w:w="37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1086" w:type="pct"/>
            <w:vAlign w:val="center"/>
          </w:tcPr>
          <w:p>
            <w:pPr>
              <w:pStyle w:val="18"/>
              <w:keepNext w:val="0"/>
              <w:keepLines w:val="0"/>
              <w:widowControl/>
              <w:suppressLineNumbers w:val="0"/>
              <w:spacing w:beforeAutospacing="0" w:afterAutospacing="0"/>
              <w:ind w:left="0" w:right="0"/>
              <w:rPr>
                <w:rFonts w:hint="default"/>
              </w:rPr>
            </w:pPr>
          </w:p>
        </w:tc>
        <w:tc>
          <w:tcPr>
            <w:tcW w:w="38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520"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34</w:t>
            </w:r>
          </w:p>
        </w:tc>
        <w:tc>
          <w:tcPr>
            <w:tcW w:w="1058" w:type="pct"/>
            <w:vAlign w:val="center"/>
          </w:tcPr>
          <w:p>
            <w:pPr>
              <w:pStyle w:val="18"/>
              <w:keepNext w:val="0"/>
              <w:keepLines w:val="0"/>
              <w:widowControl/>
              <w:suppressLineNumbers w:val="0"/>
              <w:spacing w:beforeAutospacing="0" w:afterAutospacing="0"/>
              <w:ind w:left="0" w:right="0"/>
              <w:rPr>
                <w:rFonts w:hint="default"/>
              </w:rPr>
            </w:pPr>
            <w:r>
              <w:rPr>
                <w:rFonts w:hint="default"/>
              </w:rPr>
              <w:t>二、政府性基金预算拨款</w:t>
            </w: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35</w:t>
            </w:r>
          </w:p>
        </w:tc>
        <w:tc>
          <w:tcPr>
            <w:tcW w:w="1058" w:type="pct"/>
            <w:vAlign w:val="center"/>
          </w:tcPr>
          <w:p>
            <w:pPr>
              <w:pStyle w:val="18"/>
              <w:keepNext w:val="0"/>
              <w:keepLines w:val="0"/>
              <w:widowControl/>
              <w:suppressLineNumbers w:val="0"/>
              <w:spacing w:beforeAutospacing="0" w:afterAutospacing="0"/>
              <w:ind w:left="0" w:right="0"/>
              <w:rPr>
                <w:rFonts w:hint="default"/>
              </w:rPr>
            </w:pPr>
            <w:r>
              <w:rPr>
                <w:rFonts w:hint="default"/>
              </w:rPr>
              <w:t>三、国有资本经营预算拨款</w:t>
            </w:r>
          </w:p>
        </w:tc>
        <w:tc>
          <w:tcPr>
            <w:tcW w:w="379" w:type="pct"/>
            <w:vAlign w:val="center"/>
          </w:tcPr>
          <w:p>
            <w:pPr>
              <w:pStyle w:val="17"/>
              <w:keepNext w:val="0"/>
              <w:keepLines w:val="0"/>
              <w:widowControl/>
              <w:suppressLineNumbers w:val="0"/>
              <w:spacing w:beforeAutospacing="0" w:afterAutospacing="0"/>
              <w:ind w:left="0" w:right="0"/>
              <w:rPr>
                <w:rFonts w:hint="default"/>
              </w:rPr>
            </w:pPr>
          </w:p>
        </w:tc>
        <w:tc>
          <w:tcPr>
            <w:tcW w:w="1086" w:type="pct"/>
            <w:vAlign w:val="center"/>
          </w:tcPr>
          <w:p>
            <w:pPr>
              <w:pStyle w:val="18"/>
              <w:keepNext w:val="0"/>
              <w:keepLines w:val="0"/>
              <w:widowControl/>
              <w:suppressLineNumbers w:val="0"/>
              <w:spacing w:beforeAutospacing="0" w:afterAutospacing="0"/>
              <w:ind w:left="0" w:right="0"/>
              <w:rPr>
                <w:rFonts w:hint="default"/>
              </w:rPr>
            </w:pP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20" w:type="pct"/>
            <w:vAlign w:val="center"/>
          </w:tcPr>
          <w:p>
            <w:pPr>
              <w:pStyle w:val="17"/>
              <w:keepNext w:val="0"/>
              <w:keepLines w:val="0"/>
              <w:widowControl/>
              <w:suppressLineNumbers w:val="0"/>
              <w:spacing w:beforeAutospacing="0" w:afterAutospacing="0"/>
              <w:ind w:left="0" w:right="0"/>
              <w:rPr>
                <w:rFonts w:hint="default"/>
              </w:rPr>
            </w:pPr>
          </w:p>
        </w:tc>
        <w:tc>
          <w:tcPr>
            <w:tcW w:w="534" w:type="pct"/>
            <w:vAlign w:val="center"/>
          </w:tcPr>
          <w:p>
            <w:pPr>
              <w:pStyle w:val="17"/>
              <w:keepNext w:val="0"/>
              <w:keepLines w:val="0"/>
              <w:widowControl/>
              <w:suppressLineNumbers w:val="0"/>
              <w:spacing w:beforeAutospacing="0" w:afterAutospacing="0"/>
              <w:ind w:left="0" w:right="0"/>
              <w:rPr>
                <w:rFonts w:hint="default"/>
              </w:rPr>
            </w:pPr>
          </w:p>
        </w:tc>
        <w:tc>
          <w:tcPr>
            <w:tcW w:w="59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36</w:t>
            </w:r>
          </w:p>
        </w:tc>
        <w:tc>
          <w:tcPr>
            <w:tcW w:w="1058" w:type="pct"/>
            <w:vAlign w:val="center"/>
          </w:tcPr>
          <w:p>
            <w:pPr>
              <w:pStyle w:val="20"/>
              <w:keepNext w:val="0"/>
              <w:keepLines w:val="0"/>
              <w:widowControl/>
              <w:suppressLineNumbers w:val="0"/>
              <w:spacing w:beforeAutospacing="0" w:afterAutospacing="0"/>
              <w:ind w:left="0" w:right="0"/>
              <w:rPr>
                <w:rFonts w:hint="default"/>
              </w:rPr>
            </w:pPr>
            <w:r>
              <w:rPr>
                <w:rFonts w:hint="default"/>
              </w:rPr>
              <w:t>收入总计</w:t>
            </w:r>
          </w:p>
        </w:tc>
        <w:tc>
          <w:tcPr>
            <w:tcW w:w="379"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1086" w:type="pct"/>
            <w:vAlign w:val="center"/>
          </w:tcPr>
          <w:p>
            <w:pPr>
              <w:pStyle w:val="20"/>
              <w:keepNext w:val="0"/>
              <w:keepLines w:val="0"/>
              <w:widowControl/>
              <w:suppressLineNumbers w:val="0"/>
              <w:spacing w:beforeAutospacing="0" w:afterAutospacing="0"/>
              <w:ind w:left="0" w:right="0"/>
              <w:rPr>
                <w:rFonts w:hint="default"/>
              </w:rPr>
            </w:pPr>
            <w:r>
              <w:rPr>
                <w:rFonts w:hint="default"/>
              </w:rPr>
              <w:t>支出总计</w:t>
            </w:r>
          </w:p>
        </w:tc>
        <w:tc>
          <w:tcPr>
            <w:tcW w:w="388" w:type="pct"/>
            <w:vAlign w:val="center"/>
          </w:tcPr>
          <w:p>
            <w:pPr>
              <w:pStyle w:val="21"/>
              <w:keepNext w:val="0"/>
              <w:keepLines w:val="0"/>
              <w:widowControl/>
              <w:suppressLineNumbers w:val="0"/>
              <w:spacing w:beforeAutospacing="0" w:afterAutospacing="0"/>
              <w:ind w:left="0" w:right="0" w:firstLine="0" w:firstLineChars="0"/>
              <w:rPr>
                <w:rFonts w:hint="default"/>
              </w:rPr>
            </w:pPr>
            <w:r>
              <w:rPr>
                <w:rFonts w:hint="eastAsia"/>
                <w:lang w:val="en-US" w:eastAsia="zh-CN"/>
              </w:rPr>
              <w:t>678.05</w:t>
            </w:r>
          </w:p>
        </w:tc>
        <w:tc>
          <w:tcPr>
            <w:tcW w:w="520" w:type="pct"/>
            <w:vAlign w:val="center"/>
          </w:tcPr>
          <w:p>
            <w:pPr>
              <w:pStyle w:val="21"/>
              <w:keepNext w:val="0"/>
              <w:keepLines w:val="0"/>
              <w:widowControl/>
              <w:suppressLineNumbers w:val="0"/>
              <w:spacing w:beforeAutospacing="0" w:afterAutospacing="0"/>
              <w:ind w:left="0" w:right="0" w:firstLine="0" w:firstLineChars="0"/>
              <w:rPr>
                <w:rFonts w:hint="default"/>
              </w:rPr>
            </w:pPr>
            <w:r>
              <w:rPr>
                <w:rFonts w:hint="eastAsia"/>
                <w:lang w:val="en-US" w:eastAsia="zh-CN"/>
              </w:rPr>
              <w:t>678.05</w:t>
            </w:r>
          </w:p>
        </w:tc>
        <w:tc>
          <w:tcPr>
            <w:tcW w:w="534" w:type="pct"/>
            <w:vAlign w:val="center"/>
          </w:tcPr>
          <w:p>
            <w:pPr>
              <w:pStyle w:val="21"/>
              <w:keepNext w:val="0"/>
              <w:keepLines w:val="0"/>
              <w:widowControl/>
              <w:suppressLineNumbers w:val="0"/>
              <w:spacing w:beforeAutospacing="0" w:afterAutospacing="0"/>
              <w:ind w:left="0" w:right="0"/>
              <w:rPr>
                <w:rFonts w:hint="default"/>
              </w:rPr>
            </w:pPr>
          </w:p>
        </w:tc>
        <w:tc>
          <w:tcPr>
            <w:tcW w:w="598" w:type="pct"/>
            <w:vAlign w:val="center"/>
          </w:tcPr>
          <w:p>
            <w:pPr>
              <w:pStyle w:val="21"/>
              <w:keepNext w:val="0"/>
              <w:keepLines w:val="0"/>
              <w:widowControl/>
              <w:suppressLineNumbers w:val="0"/>
              <w:spacing w:beforeAutospacing="0" w:afterAutospacing="0"/>
              <w:ind w:left="0" w:right="0"/>
              <w:rPr>
                <w:rFonts w:hint="default"/>
              </w:rPr>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0" w:beforeAutospacing="0" w:after="0" w:afterAutospacing="0"/>
              <w:ind w:left="0" w:right="0" w:firstLine="0"/>
              <w:jc w:val="left"/>
              <w:outlineLvl w:val="9"/>
              <w:rPr>
                <w:rFonts w:hint="eastAsia" w:ascii="方正小标宋_GBK" w:hAnsi="方正小标宋_GBK" w:eastAsia="方正小标宋_GBK" w:cs="方正小标宋_GBK"/>
                <w:lang w:val="en-US" w:eastAsia="zh-CN"/>
              </w:rPr>
            </w:pPr>
            <w:r>
              <w:rPr>
                <w:rFonts w:hint="default" w:ascii="方正小标宋_GBK" w:hAnsi="方正小标宋_GBK" w:eastAsia="方正小标宋_GBK" w:cs="方正小标宋_GBK"/>
              </w:rPr>
              <w:t>3</w:t>
            </w:r>
            <w:r>
              <w:rPr>
                <w:rFonts w:hint="eastAsia" w:ascii="方正小标宋_GBK" w:hAnsi="方正小标宋_GBK" w:eastAsia="方正小标宋_GBK" w:cs="方正小标宋_GBK"/>
                <w:lang w:val="en-US" w:eastAsia="zh-CN"/>
              </w:rPr>
              <w:t>82</w:t>
            </w:r>
            <w:r>
              <w:rPr>
                <w:rFonts w:hint="eastAsia" w:cs="方正小标宋_GBK"/>
                <w:lang w:val="en-US" w:eastAsia="zh-CN"/>
              </w:rPr>
              <w:t>001</w:t>
            </w:r>
            <w:r>
              <w:rPr>
                <w:rFonts w:hint="default" w:ascii="方正小标宋_GBK" w:hAnsi="方正小标宋_GBK" w:eastAsia="方正小标宋_GBK" w:cs="方正小标宋_GBK"/>
              </w:rPr>
              <w:t>石家庄市鹿泉区</w:t>
            </w:r>
            <w:r>
              <w:rPr>
                <w:rFonts w:hint="eastAsia" w:ascii="方正小标宋_GBK" w:hAnsi="方正小标宋_GBK" w:eastAsia="方正小标宋_GBK" w:cs="方正小标宋_GBK"/>
                <w:lang w:val="en-US" w:eastAsia="zh-CN"/>
              </w:rPr>
              <w:t>地方金融监督管理</w:t>
            </w:r>
            <w:r>
              <w:rPr>
                <w:rFonts w:hint="default" w:ascii="方正小标宋_GBK" w:hAnsi="方正小标宋_GBK" w:eastAsia="方正小标宋_GBK" w:cs="方正小标宋_GBK"/>
              </w:rPr>
              <w:t>局</w:t>
            </w:r>
            <w:r>
              <w:rPr>
                <w:rFonts w:hint="eastAsia" w:cs="方正小标宋_GBK"/>
                <w:lang w:val="en-US" w:eastAsia="zh-CN"/>
              </w:rPr>
              <w:t>本级</w:t>
            </w:r>
          </w:p>
        </w:tc>
        <w:tc>
          <w:tcPr>
            <w:tcW w:w="2551" w:type="dxa"/>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jc w:val="center"/>
              <w:rPr>
                <w:rFonts w:hint="default" w:ascii="方正小标宋_GBK" w:hAnsi="方正小标宋_GBK" w:eastAsia="方正小标宋_GBK" w:cs="方正小标宋_GBK"/>
                <w:sz w:val="24"/>
                <w:szCs w:val="24"/>
                <w:lang w:val="en-US" w:eastAsia="uk-UA" w:bidi="ar-SA"/>
              </w:rPr>
            </w:pPr>
            <w:r>
              <w:rPr>
                <w:rFonts w:hint="default" w:ascii="方正小标宋_GBK" w:hAnsi="方正小标宋_GBK" w:eastAsia="方正小标宋_GBK" w:cs="方正小标宋_GBK"/>
                <w:sz w:val="24"/>
                <w:szCs w:val="24"/>
                <w:lang w:val="en-US" w:eastAsia="uk-UA" w:bidi="ar-SA"/>
              </w:rPr>
              <w:t>预算年度：2023</w:t>
            </w:r>
          </w:p>
        </w:tc>
        <w:tc>
          <w:tcPr>
            <w:tcW w:w="5102" w:type="dxa"/>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jc w:val="right"/>
              <w:rPr>
                <w:rFonts w:hint="default" w:ascii="方正小标宋_GBK" w:hAnsi="方正小标宋_GBK" w:eastAsia="方正小标宋_GBK" w:cs="方正小标宋_GBK"/>
                <w:sz w:val="24"/>
                <w:szCs w:val="24"/>
                <w:lang w:val="en-US" w:eastAsia="uk-UA" w:bidi="ar-SA"/>
              </w:rPr>
            </w:pPr>
            <w:r>
              <w:rPr>
                <w:rFonts w:hint="default" w:ascii="方正小标宋_GBK" w:hAnsi="方正小标宋_GBK" w:eastAsia="方正小标宋_GBK" w:cs="方正小标宋_GBK"/>
                <w:sz w:val="24"/>
                <w:szCs w:val="24"/>
                <w:lang w:val="en-US" w:eastAsia="uk-UA" w:bidi="ar-S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序号</w:t>
            </w:r>
          </w:p>
        </w:tc>
        <w:tc>
          <w:tcPr>
            <w:tcW w:w="5726" w:type="dxa"/>
            <w:gridSpan w:val="2"/>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功能分类科目</w:t>
            </w:r>
          </w:p>
        </w:tc>
        <w:tc>
          <w:tcPr>
            <w:tcW w:w="2551" w:type="dxa"/>
            <w:vMerge w:val="restart"/>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合计</w:t>
            </w:r>
          </w:p>
        </w:tc>
        <w:tc>
          <w:tcPr>
            <w:tcW w:w="2551" w:type="dxa"/>
            <w:vMerge w:val="restart"/>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基本支出</w:t>
            </w:r>
          </w:p>
        </w:tc>
        <w:tc>
          <w:tcPr>
            <w:tcW w:w="2551" w:type="dxa"/>
            <w:vMerge w:val="restart"/>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cs="Times New Roman"/>
              </w:rPr>
            </w:pPr>
          </w:p>
        </w:tc>
        <w:tc>
          <w:tcPr>
            <w:tcW w:w="119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科目编码</w:t>
            </w:r>
          </w:p>
        </w:tc>
        <w:tc>
          <w:tcPr>
            <w:tcW w:w="4535"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科目名称</w:t>
            </w:r>
          </w:p>
        </w:tc>
        <w:tc>
          <w:tcPr>
            <w:tcW w:w="2551" w:type="dxa"/>
            <w:vMerge w:val="continue"/>
          </w:tcPr>
          <w:p>
            <w:pPr>
              <w:keepNext w:val="0"/>
              <w:keepLines w:val="0"/>
              <w:widowControl/>
              <w:suppressLineNumbers w:val="0"/>
              <w:spacing w:before="0" w:beforeAutospacing="0" w:after="0" w:afterAutospacing="0"/>
              <w:ind w:left="0" w:right="0"/>
              <w:rPr>
                <w:rFonts w:hint="default" w:cs="Times New Roman"/>
              </w:rPr>
            </w:pPr>
          </w:p>
        </w:tc>
        <w:tc>
          <w:tcPr>
            <w:tcW w:w="2551" w:type="dxa"/>
            <w:vMerge w:val="continue"/>
          </w:tcPr>
          <w:p>
            <w:pPr>
              <w:keepNext w:val="0"/>
              <w:keepLines w:val="0"/>
              <w:widowControl/>
              <w:suppressLineNumbers w:val="0"/>
              <w:spacing w:before="0" w:beforeAutospacing="0" w:after="0" w:afterAutospacing="0"/>
              <w:ind w:left="0" w:right="0"/>
              <w:rPr>
                <w:rFonts w:hint="default" w:cs="Times New Roman"/>
              </w:rPr>
            </w:pPr>
          </w:p>
        </w:tc>
        <w:tc>
          <w:tcPr>
            <w:tcW w:w="2551" w:type="dxa"/>
            <w:vMerge w:val="continue"/>
          </w:tcPr>
          <w:p>
            <w:pPr>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栏次</w:t>
            </w:r>
          </w:p>
        </w:tc>
        <w:tc>
          <w:tcPr>
            <w:tcW w:w="119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1</w:t>
            </w:r>
          </w:p>
        </w:tc>
        <w:tc>
          <w:tcPr>
            <w:tcW w:w="4535"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2</w:t>
            </w:r>
          </w:p>
        </w:tc>
        <w:tc>
          <w:tcPr>
            <w:tcW w:w="255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3</w:t>
            </w:r>
          </w:p>
        </w:tc>
        <w:tc>
          <w:tcPr>
            <w:tcW w:w="255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4</w:t>
            </w:r>
          </w:p>
        </w:tc>
        <w:tc>
          <w:tcPr>
            <w:tcW w:w="255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w:t>
            </w:r>
          </w:p>
        </w:tc>
        <w:tc>
          <w:tcPr>
            <w:tcW w:w="1191" w:type="dxa"/>
            <w:vAlign w:val="center"/>
          </w:tcPr>
          <w:p>
            <w:pPr>
              <w:pStyle w:val="22"/>
              <w:keepNext w:val="0"/>
              <w:keepLines w:val="0"/>
              <w:widowControl/>
              <w:suppressLineNumbers w:val="0"/>
              <w:spacing w:before="0" w:beforeAutospacing="0" w:after="0" w:afterAutospacing="0"/>
              <w:ind w:left="0" w:right="0" w:firstLine="0"/>
              <w:jc w:val="left"/>
              <w:outlineLvl w:val="9"/>
              <w:rPr>
                <w:rFonts w:hint="default" w:ascii="方正书宋_GBK" w:hAnsi="方正书宋_GBK" w:eastAsia="方正书宋_GBK" w:cs="方正书宋_GBK"/>
              </w:rPr>
            </w:pPr>
          </w:p>
        </w:tc>
        <w:tc>
          <w:tcPr>
            <w:tcW w:w="4535"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合计</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678.05</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112.05</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566.00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2</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201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一般公共服务支出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144.02</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86.02</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3</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2010</w:t>
            </w:r>
            <w:r>
              <w:rPr>
                <w:rFonts w:hint="eastAsia"/>
                <w:lang w:val="en-US" w:eastAsia="zh-CN"/>
              </w:rPr>
              <w:t>3</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政府办公厅及相关机构事务</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uk-UA" w:bidi="ar-SA"/>
              </w:rPr>
              <w:t>1</w:t>
            </w:r>
            <w:r>
              <w:rPr>
                <w:rFonts w:hint="eastAsia" w:ascii="方正书宋_GBK" w:hAnsi="方正书宋_GBK" w:eastAsia="方正书宋_GBK" w:cs="方正书宋_GBK"/>
                <w:sz w:val="21"/>
                <w:szCs w:val="24"/>
                <w:lang w:val="en-US" w:eastAsia="zh-CN" w:bidi="ar-SA"/>
              </w:rPr>
              <w:t>44.02</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86.02</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4</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2010</w:t>
            </w:r>
            <w:r>
              <w:rPr>
                <w:rFonts w:hint="eastAsia"/>
                <w:lang w:val="en-US" w:eastAsia="zh-CN"/>
              </w:rPr>
              <w:t>3</w:t>
            </w:r>
            <w:r>
              <w:rPr>
                <w:rFonts w:hint="default"/>
              </w:rPr>
              <w:t>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行政运行</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116.02</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86.02</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5</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2010</w:t>
            </w:r>
            <w:r>
              <w:rPr>
                <w:rFonts w:hint="eastAsia"/>
                <w:lang w:val="en-US" w:eastAsia="zh-CN"/>
              </w:rPr>
              <w:t>302</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一般行政管理事务</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28.00</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6</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2</w:t>
            </w:r>
            <w:r>
              <w:rPr>
                <w:rFonts w:hint="eastAsia"/>
                <w:lang w:val="en-US" w:eastAsia="zh-CN"/>
              </w:rPr>
              <w:t>06</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科学技术支出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500.00</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7</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20605</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科技条件与服务</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50</w:t>
            </w:r>
            <w:r>
              <w:rPr>
                <w:rFonts w:hint="eastAsia" w:ascii="方正书宋_GBK" w:hAnsi="方正书宋_GBK" w:eastAsia="方正书宋_GBK" w:cs="方正书宋_GBK"/>
                <w:sz w:val="21"/>
                <w:szCs w:val="24"/>
                <w:lang w:val="en-US" w:eastAsia="zh-CN" w:bidi="ar-SA"/>
              </w:rPr>
              <w:t>0</w:t>
            </w:r>
            <w:r>
              <w:rPr>
                <w:rFonts w:hint="default" w:ascii="方正书宋_GBK" w:hAnsi="方正书宋_GBK" w:eastAsia="方正书宋_GBK" w:cs="方正书宋_GBK"/>
                <w:sz w:val="21"/>
                <w:szCs w:val="24"/>
                <w:lang w:val="en-US" w:eastAsia="uk-UA" w:bidi="ar-SA"/>
              </w:rPr>
              <w:t>.00</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50</w:t>
            </w:r>
            <w:r>
              <w:rPr>
                <w:rFonts w:hint="eastAsia" w:ascii="方正书宋_GBK" w:hAnsi="方正书宋_GBK" w:eastAsia="方正书宋_GBK" w:cs="方正书宋_GBK"/>
                <w:sz w:val="21"/>
                <w:szCs w:val="24"/>
                <w:lang w:val="en-US" w:eastAsia="zh-CN" w:bidi="ar-SA"/>
              </w:rPr>
              <w:t>0</w:t>
            </w:r>
            <w:r>
              <w:rPr>
                <w:rFonts w:hint="default" w:ascii="方正书宋_GBK" w:hAnsi="方正书宋_GBK" w:eastAsia="方正书宋_GBK" w:cs="方正书宋_GBK"/>
                <w:sz w:val="21"/>
                <w:szCs w:val="24"/>
                <w:lang w:val="en-US" w:eastAsia="uk-UA" w:bidi="ar-SA"/>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8</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2060502</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技术创新服务体系</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50</w:t>
            </w:r>
            <w:r>
              <w:rPr>
                <w:rFonts w:hint="default" w:ascii="方正书宋_GBK" w:hAnsi="方正书宋_GBK" w:eastAsia="方正书宋_GBK" w:cs="方正书宋_GBK"/>
                <w:sz w:val="21"/>
                <w:szCs w:val="24"/>
                <w:lang w:val="en-US" w:eastAsia="uk-UA" w:bidi="ar-SA"/>
              </w:rPr>
              <w:t>0.00</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50</w:t>
            </w:r>
            <w:r>
              <w:rPr>
                <w:rFonts w:hint="default" w:ascii="方正书宋_GBK" w:hAnsi="方正书宋_GBK" w:eastAsia="方正书宋_GBK" w:cs="方正书宋_GBK"/>
                <w:sz w:val="21"/>
                <w:szCs w:val="24"/>
                <w:lang w:val="en-US" w:eastAsia="uk-UA" w:bidi="ar-SA"/>
              </w:rP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208</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社会保障和就业支出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9.56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10</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20805</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行政事业单位养老支出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9.56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11</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2080505</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机关事业单位基本养老保险缴费支出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9.56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12</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210</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卫生健康支出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6.81</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6.81</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13</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21011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行政事业单位医疗</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6.81</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6.81</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14</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2101101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行政单位医疗</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6.81</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6.81</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15</w:t>
            </w:r>
          </w:p>
        </w:tc>
        <w:tc>
          <w:tcPr>
            <w:tcW w:w="1191" w:type="dxa"/>
            <w:vAlign w:val="center"/>
          </w:tcPr>
          <w:p>
            <w:pPr>
              <w:pStyle w:val="9"/>
              <w:keepNext w:val="0"/>
              <w:keepLines w:val="0"/>
              <w:widowControl/>
              <w:suppressLineNumbers w:val="0"/>
              <w:spacing w:before="0" w:beforeAutospacing="0" w:after="0" w:afterAutospacing="0"/>
              <w:ind w:left="0" w:leftChars="0" w:right="0" w:rightChars="0" w:firstLine="0" w:firstLineChars="0"/>
              <w:jc w:val="left"/>
              <w:rPr>
                <w:rFonts w:hint="default" w:ascii="方正书宋_GBK" w:hAnsi="方正书宋_GBK" w:eastAsia="方正书宋_GBK" w:cs="方正书宋_GBK"/>
              </w:rPr>
            </w:pPr>
            <w:r>
              <w:rPr>
                <w:rFonts w:hint="default" w:ascii="方正书宋_GBK" w:hAnsi="方正书宋_GBK" w:eastAsia="方正书宋_GBK" w:cs="方正书宋_GBK"/>
                <w:kern w:val="0"/>
                <w:sz w:val="21"/>
                <w:szCs w:val="21"/>
                <w:lang w:val="en-US" w:eastAsia="zh-CN" w:bidi="ar"/>
              </w:rPr>
              <w:t>217</w:t>
            </w:r>
          </w:p>
        </w:tc>
        <w:tc>
          <w:tcPr>
            <w:tcW w:w="4535" w:type="dxa"/>
            <w:vAlign w:val="center"/>
          </w:tcPr>
          <w:p>
            <w:pPr>
              <w:pStyle w:val="9"/>
              <w:keepNext w:val="0"/>
              <w:keepLines w:val="0"/>
              <w:widowControl/>
              <w:suppressLineNumbers w:val="0"/>
              <w:spacing w:before="0" w:beforeAutospacing="0" w:after="0" w:afterAutospacing="0"/>
              <w:ind w:left="0" w:leftChars="0" w:right="0" w:rightChars="0" w:firstLine="0" w:firstLineChars="0"/>
              <w:jc w:val="left"/>
              <w:rPr>
                <w:rFonts w:hint="default" w:ascii="方正书宋_GBK" w:hAnsi="方正书宋_GBK" w:eastAsia="方正书宋_GBK" w:cs="方正书宋_GBK"/>
              </w:rPr>
            </w:pPr>
            <w:r>
              <w:rPr>
                <w:rFonts w:hint="default" w:ascii="方正书宋_GBK" w:hAnsi="方正书宋_GBK" w:eastAsia="方正书宋_GBK" w:cs="方正书宋_GBK"/>
                <w:kern w:val="0"/>
                <w:sz w:val="21"/>
                <w:szCs w:val="21"/>
                <w:lang w:val="en-US" w:eastAsia="zh-CN" w:bidi="ar"/>
              </w:rPr>
              <w:t>金融支出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8.00</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16</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21701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金融部门行政支出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8.00</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17</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2170101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行政运行</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8.00</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18</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221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住房保障支出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9.66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9.66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19</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22102</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住房改革支出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9.66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9.66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20</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2210201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住房公积金</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9.66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9.66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r>
    </w:tbl>
    <w:p>
      <w:pPr>
        <w:pStyle w:val="2"/>
        <w:sectPr>
          <w:pgSz w:w="16840" w:h="11900" w:orient="landscape"/>
          <w:pgMar w:top="1361" w:right="1020" w:bottom="1134" w:left="1020" w:header="720" w:footer="720" w:gutter="0"/>
          <w:pgNumType w:fmt="decimal"/>
          <w:cols w:space="720" w:num="1"/>
        </w:sectPr>
      </w:pPr>
    </w:p>
    <w:tbl>
      <w:tblPr>
        <w:tblStyle w:val="10"/>
        <w:tblpPr w:leftFromText="180" w:rightFromText="180" w:vertAnchor="text" w:horzAnchor="page" w:tblpX="1102" w:tblpY="1048"/>
        <w:tblOverlap w:val="never"/>
        <w:tblW w:w="4999"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4259"/>
        <w:gridCol w:w="3814"/>
        <w:gridCol w:w="2808"/>
        <w:gridCol w:w="1267"/>
        <w:gridCol w:w="17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5" w:hRule="atLeast"/>
          <w:tblHeader/>
        </w:trPr>
        <w:tc>
          <w:tcPr>
            <w:tcW w:w="1802" w:type="pct"/>
            <w:gridSpan w:val="2"/>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center"/>
              <w:rPr>
                <w:rFonts w:hint="default" w:eastAsia="宋体"/>
                <w:lang w:val="en-US" w:eastAsia="zh-CN"/>
              </w:rPr>
            </w:pPr>
            <w:r>
              <w:rPr>
                <w:rFonts w:hint="eastAsia" w:eastAsia="宋体"/>
                <w:lang w:val="en-US" w:eastAsia="zh-CN"/>
              </w:rPr>
              <w:t>382001</w:t>
            </w:r>
            <w:r>
              <w:rPr>
                <w:rFonts w:hint="default" w:eastAsia="宋体"/>
                <w:lang w:val="en-US" w:eastAsia="zh-CN"/>
              </w:rPr>
              <w:t>石家庄市鹿泉区</w:t>
            </w:r>
            <w:r>
              <w:rPr>
                <w:rFonts w:hint="eastAsia" w:eastAsia="宋体"/>
                <w:lang w:val="en-US" w:eastAsia="zh-CN"/>
              </w:rPr>
              <w:t>地方金融监督管理局本级</w:t>
            </w:r>
          </w:p>
        </w:tc>
        <w:tc>
          <w:tcPr>
            <w:tcW w:w="2205" w:type="pct"/>
            <w:gridSpan w:val="2"/>
            <w:tcBorders>
              <w:top w:val="single" w:color="FFFFFF" w:sz="6" w:space="0"/>
              <w:left w:val="single" w:color="FFFFFF" w:sz="6" w:space="0"/>
              <w:right w:val="single" w:color="FFFFFF" w:sz="6" w:space="0"/>
            </w:tcBorders>
          </w:tcPr>
          <w:p>
            <w:pPr>
              <w:keepNext w:val="0"/>
              <w:keepLines w:val="0"/>
              <w:widowControl/>
              <w:suppressLineNumbers w:val="0"/>
              <w:tabs>
                <w:tab w:val="left" w:pos="4294"/>
              </w:tabs>
              <w:spacing w:before="0" w:beforeAutospacing="0" w:after="0" w:afterAutospacing="0"/>
              <w:ind w:left="0" w:right="0"/>
              <w:jc w:val="both"/>
              <w:rPr>
                <w:rFonts w:hint="default" w:eastAsia="宋体"/>
                <w:lang w:val="en-US" w:eastAsia="zh-CN"/>
              </w:rPr>
            </w:pPr>
          </w:p>
          <w:p>
            <w:pPr>
              <w:keepNext w:val="0"/>
              <w:keepLines w:val="0"/>
              <w:widowControl/>
              <w:suppressLineNumbers w:val="0"/>
              <w:tabs>
                <w:tab w:val="left" w:pos="4294"/>
              </w:tabs>
              <w:spacing w:before="0" w:beforeAutospacing="0" w:after="0" w:afterAutospacing="0"/>
              <w:ind w:left="0" w:right="0" w:firstLine="1200" w:firstLineChars="500"/>
              <w:jc w:val="both"/>
              <w:rPr>
                <w:rFonts w:hint="eastAsia" w:eastAsia="宋体"/>
                <w:lang w:val="en-US" w:eastAsia="zh-CN"/>
              </w:rPr>
            </w:pPr>
            <w:r>
              <w:rPr>
                <w:rFonts w:hint="default" w:eastAsia="宋体"/>
                <w:lang w:val="en-US" w:eastAsia="zh-CN"/>
              </w:rPr>
              <w:t>预算年度：</w:t>
            </w:r>
            <w:r>
              <w:rPr>
                <w:rFonts w:hint="eastAsia" w:eastAsia="宋体"/>
                <w:lang w:val="en-US" w:eastAsia="zh-CN"/>
              </w:rPr>
              <w:t>2023</w:t>
            </w:r>
          </w:p>
        </w:tc>
        <w:tc>
          <w:tcPr>
            <w:tcW w:w="422" w:type="pct"/>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jc w:val="both"/>
              <w:rPr>
                <w:rFonts w:hint="default" w:eastAsia="宋体"/>
                <w:lang w:val="en-US" w:eastAsia="zh-CN"/>
              </w:rPr>
            </w:pPr>
          </w:p>
        </w:tc>
        <w:tc>
          <w:tcPr>
            <w:tcW w:w="569" w:type="pct"/>
            <w:tcBorders>
              <w:top w:val="single" w:color="FFFFFF" w:sz="6" w:space="0"/>
              <w:left w:val="single" w:color="FFFFFF" w:sz="6" w:space="0"/>
              <w:right w:val="single" w:color="FFFFFF" w:sz="6" w:space="0"/>
            </w:tcBorders>
          </w:tcPr>
          <w:p>
            <w:pPr>
              <w:keepNext w:val="0"/>
              <w:keepLines w:val="0"/>
              <w:widowControl/>
              <w:suppressLineNumbers w:val="0"/>
              <w:spacing w:before="0" w:beforeAutospacing="0" w:after="0" w:afterAutospacing="0"/>
              <w:ind w:left="0" w:right="0"/>
              <w:jc w:val="both"/>
              <w:rPr>
                <w:rFonts w:hint="default" w:eastAsia="宋体"/>
                <w:lang w:val="en-US" w:eastAsia="zh-CN"/>
              </w:rPr>
            </w:pPr>
          </w:p>
          <w:p>
            <w:pPr>
              <w:keepNext w:val="0"/>
              <w:keepLines w:val="0"/>
              <w:widowControl/>
              <w:suppressLineNumbers w:val="0"/>
              <w:spacing w:before="0" w:beforeAutospacing="0" w:after="0" w:afterAutospacing="0"/>
              <w:ind w:left="0" w:right="0"/>
              <w:jc w:val="both"/>
              <w:rPr>
                <w:rFonts w:hint="default" w:eastAsia="宋体"/>
                <w:lang w:val="en-US" w:eastAsia="zh-CN"/>
              </w:rPr>
            </w:pPr>
            <w:r>
              <w:rPr>
                <w:rFonts w:hint="default" w:eastAsia="宋体"/>
                <w:lang w:val="en-US"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384"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2688" w:type="pct"/>
            <w:gridSpan w:val="2"/>
            <w:vAlign w:val="center"/>
          </w:tcPr>
          <w:p>
            <w:pPr>
              <w:keepNext w:val="0"/>
              <w:keepLines w:val="0"/>
              <w:widowControl/>
              <w:suppressLineNumbers w:val="0"/>
              <w:spacing w:before="0" w:beforeAutospacing="0" w:after="0" w:afterAutospacing="0"/>
              <w:ind w:left="0" w:right="0"/>
              <w:jc w:val="center"/>
              <w:rPr>
                <w:rFonts w:hint="default"/>
              </w:rPr>
            </w:pPr>
            <w:r>
              <w:rPr>
                <w:rFonts w:hint="default"/>
                <w:b/>
                <w:bCs/>
              </w:rPr>
              <w:t>支出部门经济分类科目</w:t>
            </w:r>
          </w:p>
        </w:tc>
        <w:tc>
          <w:tcPr>
            <w:tcW w:w="1927" w:type="pct"/>
            <w:gridSpan w:val="3"/>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384" w:type="pct"/>
            <w:vMerge w:val="continue"/>
          </w:tcPr>
          <w:p>
            <w:pPr>
              <w:keepNext w:val="0"/>
              <w:keepLines w:val="0"/>
              <w:widowControl/>
              <w:suppressLineNumbers w:val="0"/>
              <w:spacing w:before="0" w:beforeAutospacing="0" w:after="0" w:afterAutospacing="0"/>
              <w:ind w:left="0" w:right="0"/>
              <w:rPr>
                <w:rFonts w:hint="default"/>
              </w:rPr>
            </w:pPr>
          </w:p>
        </w:tc>
        <w:tc>
          <w:tcPr>
            <w:tcW w:w="1418" w:type="pct"/>
            <w:vAlign w:val="center"/>
          </w:tcPr>
          <w:p>
            <w:pPr>
              <w:pStyle w:val="16"/>
              <w:keepNext w:val="0"/>
              <w:keepLines w:val="0"/>
              <w:widowControl/>
              <w:suppressLineNumbers w:val="0"/>
              <w:spacing w:beforeAutospacing="0" w:afterAutospacing="0"/>
              <w:ind w:left="0" w:right="0"/>
              <w:rPr>
                <w:rFonts w:hint="default"/>
              </w:rPr>
            </w:pPr>
            <w:r>
              <w:rPr>
                <w:rFonts w:hint="default"/>
              </w:rPr>
              <w:t>科目编码</w:t>
            </w:r>
          </w:p>
        </w:tc>
        <w:tc>
          <w:tcPr>
            <w:tcW w:w="1270"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935" w:type="pc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422" w:type="pct"/>
            <w:vAlign w:val="center"/>
          </w:tcPr>
          <w:p>
            <w:pPr>
              <w:pStyle w:val="16"/>
              <w:keepNext w:val="0"/>
              <w:keepLines w:val="0"/>
              <w:widowControl/>
              <w:suppressLineNumbers w:val="0"/>
              <w:spacing w:beforeAutospacing="0" w:afterAutospacing="0"/>
              <w:ind w:left="0" w:right="0"/>
              <w:rPr>
                <w:rFonts w:hint="default"/>
              </w:rPr>
            </w:pPr>
            <w:r>
              <w:rPr>
                <w:rFonts w:hint="default"/>
              </w:rPr>
              <w:t>人员经费</w:t>
            </w:r>
          </w:p>
        </w:tc>
        <w:tc>
          <w:tcPr>
            <w:tcW w:w="569" w:type="pct"/>
            <w:vAlign w:val="center"/>
          </w:tcPr>
          <w:p>
            <w:pPr>
              <w:pStyle w:val="16"/>
              <w:keepNext w:val="0"/>
              <w:keepLines w:val="0"/>
              <w:widowControl/>
              <w:suppressLineNumbers w:val="0"/>
              <w:spacing w:beforeAutospacing="0" w:afterAutospacing="0"/>
              <w:ind w:left="0" w:right="0"/>
              <w:rPr>
                <w:rFonts w:hint="default"/>
              </w:rPr>
            </w:pPr>
            <w:r>
              <w:rPr>
                <w:rFonts w:hint="default"/>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trPr>
        <w:tc>
          <w:tcPr>
            <w:tcW w:w="384"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1418"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1270"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935"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422"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569"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1418" w:type="pct"/>
            <w:vAlign w:val="center"/>
          </w:tcPr>
          <w:p>
            <w:pPr>
              <w:pStyle w:val="22"/>
              <w:keepNext w:val="0"/>
              <w:keepLines w:val="0"/>
              <w:widowControl/>
              <w:suppressLineNumbers w:val="0"/>
              <w:spacing w:beforeAutospacing="0" w:afterAutospacing="0"/>
              <w:ind w:left="0" w:right="0"/>
              <w:rPr>
                <w:rFonts w:hint="default"/>
              </w:rPr>
            </w:pPr>
          </w:p>
        </w:tc>
        <w:tc>
          <w:tcPr>
            <w:tcW w:w="1270" w:type="pct"/>
            <w:vAlign w:val="center"/>
          </w:tcPr>
          <w:p>
            <w:pPr>
              <w:pStyle w:val="20"/>
              <w:keepNext w:val="0"/>
              <w:keepLines w:val="0"/>
              <w:widowControl/>
              <w:suppressLineNumbers w:val="0"/>
              <w:spacing w:beforeAutospacing="0" w:afterAutospacing="0"/>
              <w:ind w:left="0" w:right="0"/>
              <w:rPr>
                <w:rFonts w:hint="default"/>
              </w:rPr>
            </w:pPr>
            <w:r>
              <w:rPr>
                <w:rFonts w:hint="default"/>
              </w:rPr>
              <w:t>合计</w:t>
            </w:r>
          </w:p>
        </w:tc>
        <w:tc>
          <w:tcPr>
            <w:tcW w:w="935"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112.05</w:t>
            </w:r>
          </w:p>
        </w:tc>
        <w:tc>
          <w:tcPr>
            <w:tcW w:w="422"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100.08</w:t>
            </w:r>
          </w:p>
        </w:tc>
        <w:tc>
          <w:tcPr>
            <w:tcW w:w="569"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1418" w:type="pct"/>
            <w:vAlign w:val="center"/>
          </w:tcPr>
          <w:p>
            <w:pPr>
              <w:pStyle w:val="18"/>
              <w:keepNext w:val="0"/>
              <w:keepLines w:val="0"/>
              <w:widowControl/>
              <w:suppressLineNumbers w:val="0"/>
              <w:spacing w:beforeAutospacing="0" w:afterAutospacing="0"/>
              <w:ind w:left="0" w:right="0"/>
              <w:rPr>
                <w:rFonts w:hint="default"/>
              </w:rPr>
            </w:pPr>
            <w:r>
              <w:rPr>
                <w:rFonts w:hint="default"/>
              </w:rPr>
              <w:t>301</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工资福利支出</w:t>
            </w:r>
          </w:p>
        </w:tc>
        <w:tc>
          <w:tcPr>
            <w:tcW w:w="935"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100.08</w:t>
            </w:r>
          </w:p>
        </w:tc>
        <w:tc>
          <w:tcPr>
            <w:tcW w:w="422"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100.08</w:t>
            </w:r>
          </w:p>
        </w:tc>
        <w:tc>
          <w:tcPr>
            <w:tcW w:w="569"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1418" w:type="pct"/>
            <w:vAlign w:val="center"/>
          </w:tcPr>
          <w:p>
            <w:pPr>
              <w:pStyle w:val="18"/>
              <w:keepNext w:val="0"/>
              <w:keepLines w:val="0"/>
              <w:widowControl/>
              <w:suppressLineNumbers w:val="0"/>
              <w:spacing w:beforeAutospacing="0" w:afterAutospacing="0"/>
              <w:ind w:left="0" w:right="0"/>
              <w:rPr>
                <w:rFonts w:hint="default"/>
              </w:rPr>
            </w:pPr>
            <w:r>
              <w:rPr>
                <w:rFonts w:hint="default"/>
              </w:rPr>
              <w:t>30101</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基本工资</w:t>
            </w:r>
          </w:p>
        </w:tc>
        <w:tc>
          <w:tcPr>
            <w:tcW w:w="935"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25.62</w:t>
            </w:r>
          </w:p>
        </w:tc>
        <w:tc>
          <w:tcPr>
            <w:tcW w:w="422"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25.62</w:t>
            </w:r>
          </w:p>
        </w:tc>
        <w:tc>
          <w:tcPr>
            <w:tcW w:w="569"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1418" w:type="pct"/>
            <w:vAlign w:val="center"/>
          </w:tcPr>
          <w:p>
            <w:pPr>
              <w:pStyle w:val="18"/>
              <w:keepNext w:val="0"/>
              <w:keepLines w:val="0"/>
              <w:widowControl/>
              <w:suppressLineNumbers w:val="0"/>
              <w:spacing w:beforeAutospacing="0" w:afterAutospacing="0"/>
              <w:ind w:left="0" w:right="0"/>
              <w:rPr>
                <w:rFonts w:hint="default"/>
              </w:rPr>
            </w:pPr>
            <w:r>
              <w:rPr>
                <w:rFonts w:hint="default"/>
              </w:rPr>
              <w:t>30102</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津贴补贴</w:t>
            </w:r>
          </w:p>
        </w:tc>
        <w:tc>
          <w:tcPr>
            <w:tcW w:w="935"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22.59</w:t>
            </w:r>
          </w:p>
        </w:tc>
        <w:tc>
          <w:tcPr>
            <w:tcW w:w="422"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22.59</w:t>
            </w:r>
          </w:p>
        </w:tc>
        <w:tc>
          <w:tcPr>
            <w:tcW w:w="569"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1418" w:type="pct"/>
            <w:vAlign w:val="center"/>
          </w:tcPr>
          <w:p>
            <w:pPr>
              <w:pStyle w:val="18"/>
              <w:keepNext w:val="0"/>
              <w:keepLines w:val="0"/>
              <w:widowControl/>
              <w:suppressLineNumbers w:val="0"/>
              <w:spacing w:beforeAutospacing="0" w:afterAutospacing="0"/>
              <w:ind w:left="0" w:right="0"/>
              <w:rPr>
                <w:rFonts w:hint="default"/>
              </w:rPr>
            </w:pPr>
            <w:r>
              <w:rPr>
                <w:rFonts w:hint="default"/>
              </w:rPr>
              <w:t>30103</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奖金</w:t>
            </w:r>
          </w:p>
        </w:tc>
        <w:tc>
          <w:tcPr>
            <w:tcW w:w="935"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25.62</w:t>
            </w:r>
          </w:p>
        </w:tc>
        <w:tc>
          <w:tcPr>
            <w:tcW w:w="422"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25.62</w:t>
            </w:r>
          </w:p>
        </w:tc>
        <w:tc>
          <w:tcPr>
            <w:tcW w:w="569"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1418" w:type="pct"/>
            <w:vAlign w:val="center"/>
          </w:tcPr>
          <w:p>
            <w:pPr>
              <w:pStyle w:val="18"/>
              <w:keepNext w:val="0"/>
              <w:keepLines w:val="0"/>
              <w:widowControl/>
              <w:suppressLineNumbers w:val="0"/>
              <w:spacing w:beforeAutospacing="0" w:afterAutospacing="0"/>
              <w:ind w:left="0" w:right="0"/>
              <w:rPr>
                <w:rFonts w:hint="default"/>
              </w:rPr>
            </w:pPr>
            <w:r>
              <w:rPr>
                <w:rFonts w:hint="default"/>
              </w:rPr>
              <w:t>30108</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机关事业单位基本养老保险缴费</w:t>
            </w:r>
          </w:p>
        </w:tc>
        <w:tc>
          <w:tcPr>
            <w:tcW w:w="935"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9.56</w:t>
            </w:r>
          </w:p>
        </w:tc>
        <w:tc>
          <w:tcPr>
            <w:tcW w:w="422"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9.56</w:t>
            </w:r>
          </w:p>
        </w:tc>
        <w:tc>
          <w:tcPr>
            <w:tcW w:w="569"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1418" w:type="pct"/>
            <w:vAlign w:val="center"/>
          </w:tcPr>
          <w:p>
            <w:pPr>
              <w:pStyle w:val="18"/>
              <w:keepNext w:val="0"/>
              <w:keepLines w:val="0"/>
              <w:widowControl/>
              <w:suppressLineNumbers w:val="0"/>
              <w:spacing w:beforeAutospacing="0" w:afterAutospacing="0"/>
              <w:ind w:left="0" w:right="0"/>
              <w:rPr>
                <w:rFonts w:hint="default"/>
              </w:rPr>
            </w:pPr>
            <w:r>
              <w:rPr>
                <w:rFonts w:hint="default"/>
              </w:rPr>
              <w:t>30110</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职工基本医疗保险缴费</w:t>
            </w:r>
          </w:p>
        </w:tc>
        <w:tc>
          <w:tcPr>
            <w:tcW w:w="935"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3.84</w:t>
            </w:r>
          </w:p>
        </w:tc>
        <w:tc>
          <w:tcPr>
            <w:tcW w:w="422"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3.84</w:t>
            </w:r>
          </w:p>
        </w:tc>
        <w:tc>
          <w:tcPr>
            <w:tcW w:w="569"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1418" w:type="pct"/>
            <w:vAlign w:val="center"/>
          </w:tcPr>
          <w:p>
            <w:pPr>
              <w:pStyle w:val="18"/>
              <w:keepNext w:val="0"/>
              <w:keepLines w:val="0"/>
              <w:widowControl/>
              <w:suppressLineNumbers w:val="0"/>
              <w:spacing w:beforeAutospacing="0" w:afterAutospacing="0"/>
              <w:ind w:left="0" w:right="0"/>
              <w:rPr>
                <w:rFonts w:hint="default"/>
              </w:rPr>
            </w:pPr>
            <w:r>
              <w:rPr>
                <w:rFonts w:hint="default"/>
              </w:rPr>
              <w:t>30111</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公务员医疗补助缴费</w:t>
            </w:r>
          </w:p>
        </w:tc>
        <w:tc>
          <w:tcPr>
            <w:tcW w:w="935"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2.97</w:t>
            </w:r>
          </w:p>
        </w:tc>
        <w:tc>
          <w:tcPr>
            <w:tcW w:w="422"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2.97</w:t>
            </w:r>
          </w:p>
        </w:tc>
        <w:tc>
          <w:tcPr>
            <w:tcW w:w="569"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1418" w:type="pct"/>
            <w:vAlign w:val="center"/>
          </w:tcPr>
          <w:p>
            <w:pPr>
              <w:pStyle w:val="18"/>
              <w:keepNext w:val="0"/>
              <w:keepLines w:val="0"/>
              <w:widowControl/>
              <w:suppressLineNumbers w:val="0"/>
              <w:spacing w:beforeAutospacing="0" w:afterAutospacing="0"/>
              <w:ind w:left="0" w:right="0"/>
              <w:rPr>
                <w:rFonts w:hint="default"/>
              </w:rPr>
            </w:pPr>
            <w:r>
              <w:rPr>
                <w:rFonts w:hint="default"/>
              </w:rPr>
              <w:t>30112</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其他社会保障缴费</w:t>
            </w:r>
          </w:p>
        </w:tc>
        <w:tc>
          <w:tcPr>
            <w:tcW w:w="935"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0.22</w:t>
            </w:r>
          </w:p>
        </w:tc>
        <w:tc>
          <w:tcPr>
            <w:tcW w:w="422"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0.22</w:t>
            </w:r>
          </w:p>
        </w:tc>
        <w:tc>
          <w:tcPr>
            <w:tcW w:w="569"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1418" w:type="pct"/>
            <w:vAlign w:val="center"/>
          </w:tcPr>
          <w:p>
            <w:pPr>
              <w:pStyle w:val="18"/>
              <w:keepNext w:val="0"/>
              <w:keepLines w:val="0"/>
              <w:widowControl/>
              <w:suppressLineNumbers w:val="0"/>
              <w:spacing w:beforeAutospacing="0" w:afterAutospacing="0"/>
              <w:ind w:left="0" w:right="0"/>
              <w:rPr>
                <w:rFonts w:hint="default"/>
              </w:rPr>
            </w:pPr>
            <w:r>
              <w:rPr>
                <w:rFonts w:hint="default"/>
              </w:rPr>
              <w:t>30113</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住房公积金</w:t>
            </w:r>
          </w:p>
        </w:tc>
        <w:tc>
          <w:tcPr>
            <w:tcW w:w="935"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9.66</w:t>
            </w:r>
          </w:p>
        </w:tc>
        <w:tc>
          <w:tcPr>
            <w:tcW w:w="422"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569"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4" w:type="pct"/>
            <w:vAlign w:val="center"/>
          </w:tcPr>
          <w:p>
            <w:pPr>
              <w:pStyle w:val="19"/>
              <w:keepNext w:val="0"/>
              <w:keepLines w:val="0"/>
              <w:widowControl/>
              <w:suppressLineNumbers w:val="0"/>
              <w:spacing w:beforeAutospacing="0" w:afterAutospacing="0"/>
              <w:ind w:left="0" w:right="0"/>
              <w:rPr>
                <w:rFonts w:hint="eastAsia" w:eastAsia="方正书宋_GBK"/>
                <w:lang w:eastAsia="zh-CN"/>
              </w:rPr>
            </w:pPr>
            <w:r>
              <w:rPr>
                <w:rFonts w:hint="default"/>
              </w:rPr>
              <w:t>1</w:t>
            </w:r>
            <w:r>
              <w:rPr>
                <w:rFonts w:hint="eastAsia"/>
                <w:lang w:val="en-US" w:eastAsia="zh-CN"/>
              </w:rPr>
              <w:t>1</w:t>
            </w:r>
          </w:p>
        </w:tc>
        <w:tc>
          <w:tcPr>
            <w:tcW w:w="1418" w:type="pct"/>
            <w:vAlign w:val="center"/>
          </w:tcPr>
          <w:p>
            <w:pPr>
              <w:pStyle w:val="18"/>
              <w:keepNext w:val="0"/>
              <w:keepLines w:val="0"/>
              <w:widowControl/>
              <w:suppressLineNumbers w:val="0"/>
              <w:spacing w:beforeAutospacing="0" w:afterAutospacing="0"/>
              <w:ind w:left="0" w:right="0"/>
              <w:rPr>
                <w:rFonts w:hint="default"/>
              </w:rPr>
            </w:pPr>
            <w:r>
              <w:rPr>
                <w:rFonts w:hint="default"/>
              </w:rPr>
              <w:t>302</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商品和服务支出</w:t>
            </w:r>
          </w:p>
        </w:tc>
        <w:tc>
          <w:tcPr>
            <w:tcW w:w="935"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11.97</w:t>
            </w:r>
          </w:p>
        </w:tc>
        <w:tc>
          <w:tcPr>
            <w:tcW w:w="422" w:type="pct"/>
            <w:vAlign w:val="center"/>
          </w:tcPr>
          <w:p>
            <w:pPr>
              <w:pStyle w:val="17"/>
              <w:keepNext w:val="0"/>
              <w:keepLines w:val="0"/>
              <w:widowControl/>
              <w:suppressLineNumbers w:val="0"/>
              <w:spacing w:beforeAutospacing="0" w:afterAutospacing="0"/>
              <w:ind w:left="0" w:right="0"/>
              <w:rPr>
                <w:rFonts w:hint="default"/>
              </w:rPr>
            </w:pPr>
          </w:p>
        </w:tc>
        <w:tc>
          <w:tcPr>
            <w:tcW w:w="56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4" w:type="pct"/>
            <w:vAlign w:val="center"/>
          </w:tcPr>
          <w:p>
            <w:pPr>
              <w:pStyle w:val="19"/>
              <w:keepNext w:val="0"/>
              <w:keepLines w:val="0"/>
              <w:widowControl/>
              <w:suppressLineNumbers w:val="0"/>
              <w:spacing w:beforeAutospacing="0" w:afterAutospacing="0"/>
              <w:ind w:left="0" w:right="0"/>
              <w:rPr>
                <w:rFonts w:hint="eastAsia" w:eastAsia="方正书宋_GBK"/>
                <w:lang w:eastAsia="zh-CN"/>
              </w:rPr>
            </w:pPr>
            <w:r>
              <w:rPr>
                <w:rFonts w:hint="default"/>
              </w:rPr>
              <w:t>1</w:t>
            </w:r>
            <w:r>
              <w:rPr>
                <w:rFonts w:hint="eastAsia"/>
                <w:lang w:val="en-US" w:eastAsia="zh-CN"/>
              </w:rPr>
              <w:t>2</w:t>
            </w:r>
          </w:p>
        </w:tc>
        <w:tc>
          <w:tcPr>
            <w:tcW w:w="1418" w:type="pct"/>
            <w:vAlign w:val="center"/>
          </w:tcPr>
          <w:p>
            <w:pPr>
              <w:pStyle w:val="18"/>
              <w:keepNext w:val="0"/>
              <w:keepLines w:val="0"/>
              <w:widowControl/>
              <w:suppressLineNumbers w:val="0"/>
              <w:spacing w:beforeAutospacing="0" w:afterAutospacing="0"/>
              <w:ind w:left="0" w:right="0"/>
              <w:rPr>
                <w:rFonts w:hint="default"/>
              </w:rPr>
            </w:pPr>
            <w:r>
              <w:rPr>
                <w:rFonts w:hint="default"/>
              </w:rPr>
              <w:t>30201</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办公费</w:t>
            </w:r>
          </w:p>
        </w:tc>
        <w:tc>
          <w:tcPr>
            <w:tcW w:w="935"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3.6</w:t>
            </w:r>
          </w:p>
        </w:tc>
        <w:tc>
          <w:tcPr>
            <w:tcW w:w="422" w:type="pct"/>
            <w:vAlign w:val="center"/>
          </w:tcPr>
          <w:p>
            <w:pPr>
              <w:pStyle w:val="17"/>
              <w:keepNext w:val="0"/>
              <w:keepLines w:val="0"/>
              <w:widowControl/>
              <w:suppressLineNumbers w:val="0"/>
              <w:spacing w:beforeAutospacing="0" w:afterAutospacing="0"/>
              <w:ind w:left="0" w:right="0"/>
              <w:rPr>
                <w:rFonts w:hint="default"/>
              </w:rPr>
            </w:pPr>
          </w:p>
        </w:tc>
        <w:tc>
          <w:tcPr>
            <w:tcW w:w="56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4" w:type="pct"/>
            <w:vAlign w:val="center"/>
          </w:tcPr>
          <w:p>
            <w:pPr>
              <w:pStyle w:val="19"/>
              <w:keepNext w:val="0"/>
              <w:keepLines w:val="0"/>
              <w:widowControl/>
              <w:suppressLineNumbers w:val="0"/>
              <w:spacing w:beforeAutospacing="0" w:afterAutospacing="0"/>
              <w:ind w:left="0" w:right="0"/>
              <w:rPr>
                <w:rFonts w:hint="eastAsia" w:eastAsia="方正书宋_GBK"/>
                <w:lang w:eastAsia="zh-CN"/>
              </w:rPr>
            </w:pPr>
            <w:r>
              <w:rPr>
                <w:rFonts w:hint="default"/>
              </w:rPr>
              <w:t>1</w:t>
            </w:r>
            <w:r>
              <w:rPr>
                <w:rFonts w:hint="eastAsia"/>
                <w:lang w:val="en-US" w:eastAsia="zh-CN"/>
              </w:rPr>
              <w:t>3</w:t>
            </w:r>
          </w:p>
        </w:tc>
        <w:tc>
          <w:tcPr>
            <w:tcW w:w="1418" w:type="pct"/>
            <w:vAlign w:val="center"/>
          </w:tcPr>
          <w:p>
            <w:pPr>
              <w:pStyle w:val="18"/>
              <w:keepNext w:val="0"/>
              <w:keepLines w:val="0"/>
              <w:widowControl/>
              <w:suppressLineNumbers w:val="0"/>
              <w:spacing w:beforeAutospacing="0" w:afterAutospacing="0"/>
              <w:ind w:left="0" w:right="0"/>
              <w:rPr>
                <w:rFonts w:hint="default"/>
              </w:rPr>
            </w:pPr>
            <w:r>
              <w:rPr>
                <w:rFonts w:hint="default"/>
              </w:rPr>
              <w:t>30207</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邮电费</w:t>
            </w:r>
          </w:p>
        </w:tc>
        <w:tc>
          <w:tcPr>
            <w:tcW w:w="935"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3.3</w:t>
            </w:r>
          </w:p>
        </w:tc>
        <w:tc>
          <w:tcPr>
            <w:tcW w:w="422" w:type="pct"/>
            <w:vAlign w:val="center"/>
          </w:tcPr>
          <w:p>
            <w:pPr>
              <w:pStyle w:val="17"/>
              <w:keepNext w:val="0"/>
              <w:keepLines w:val="0"/>
              <w:widowControl/>
              <w:suppressLineNumbers w:val="0"/>
              <w:spacing w:beforeAutospacing="0" w:afterAutospacing="0"/>
              <w:ind w:left="0" w:right="0"/>
              <w:rPr>
                <w:rFonts w:hint="default"/>
              </w:rPr>
            </w:pPr>
          </w:p>
        </w:tc>
        <w:tc>
          <w:tcPr>
            <w:tcW w:w="56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4" w:type="pct"/>
            <w:vAlign w:val="center"/>
          </w:tcPr>
          <w:p>
            <w:pPr>
              <w:pStyle w:val="19"/>
              <w:keepNext w:val="0"/>
              <w:keepLines w:val="0"/>
              <w:widowControl/>
              <w:suppressLineNumbers w:val="0"/>
              <w:spacing w:beforeAutospacing="0" w:afterAutospacing="0"/>
              <w:ind w:left="0" w:right="0"/>
              <w:rPr>
                <w:rFonts w:hint="eastAsia" w:eastAsia="方正书宋_GBK"/>
                <w:lang w:eastAsia="zh-CN"/>
              </w:rPr>
            </w:pPr>
            <w:r>
              <w:rPr>
                <w:rFonts w:hint="default"/>
              </w:rPr>
              <w:t>1</w:t>
            </w:r>
            <w:r>
              <w:rPr>
                <w:rFonts w:hint="eastAsia"/>
                <w:lang w:val="en-US" w:eastAsia="zh-CN"/>
              </w:rPr>
              <w:t>4</w:t>
            </w:r>
          </w:p>
        </w:tc>
        <w:tc>
          <w:tcPr>
            <w:tcW w:w="1418" w:type="pct"/>
            <w:vAlign w:val="center"/>
          </w:tcPr>
          <w:p>
            <w:pPr>
              <w:pStyle w:val="18"/>
              <w:keepNext w:val="0"/>
              <w:keepLines w:val="0"/>
              <w:widowControl/>
              <w:suppressLineNumbers w:val="0"/>
              <w:spacing w:beforeAutospacing="0" w:afterAutospacing="0"/>
              <w:ind w:left="0" w:right="0"/>
              <w:rPr>
                <w:rFonts w:hint="default"/>
              </w:rPr>
            </w:pPr>
            <w:r>
              <w:rPr>
                <w:rFonts w:hint="default"/>
              </w:rPr>
              <w:t>30228</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工会经费</w:t>
            </w:r>
          </w:p>
        </w:tc>
        <w:tc>
          <w:tcPr>
            <w:tcW w:w="935"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0.54</w:t>
            </w:r>
          </w:p>
        </w:tc>
        <w:tc>
          <w:tcPr>
            <w:tcW w:w="422" w:type="pct"/>
            <w:vAlign w:val="center"/>
          </w:tcPr>
          <w:p>
            <w:pPr>
              <w:pStyle w:val="17"/>
              <w:keepNext w:val="0"/>
              <w:keepLines w:val="0"/>
              <w:widowControl/>
              <w:suppressLineNumbers w:val="0"/>
              <w:spacing w:beforeAutospacing="0" w:afterAutospacing="0"/>
              <w:ind w:left="0" w:right="0"/>
              <w:rPr>
                <w:rFonts w:hint="default"/>
              </w:rPr>
            </w:pPr>
          </w:p>
        </w:tc>
        <w:tc>
          <w:tcPr>
            <w:tcW w:w="56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4" w:type="pct"/>
            <w:vAlign w:val="center"/>
          </w:tcPr>
          <w:p>
            <w:pPr>
              <w:pStyle w:val="19"/>
              <w:keepNext w:val="0"/>
              <w:keepLines w:val="0"/>
              <w:widowControl/>
              <w:suppressLineNumbers w:val="0"/>
              <w:spacing w:beforeAutospacing="0" w:afterAutospacing="0"/>
              <w:ind w:left="0" w:right="0"/>
              <w:rPr>
                <w:rFonts w:hint="eastAsia" w:eastAsia="方正书宋_GBK"/>
                <w:lang w:eastAsia="zh-CN"/>
              </w:rPr>
            </w:pPr>
            <w:r>
              <w:rPr>
                <w:rFonts w:hint="default"/>
              </w:rPr>
              <w:t>1</w:t>
            </w:r>
            <w:r>
              <w:rPr>
                <w:rFonts w:hint="eastAsia"/>
                <w:lang w:val="en-US" w:eastAsia="zh-CN"/>
              </w:rPr>
              <w:t>5</w:t>
            </w:r>
          </w:p>
        </w:tc>
        <w:tc>
          <w:tcPr>
            <w:tcW w:w="1418" w:type="pct"/>
            <w:vAlign w:val="center"/>
          </w:tcPr>
          <w:p>
            <w:pPr>
              <w:pStyle w:val="18"/>
              <w:keepNext w:val="0"/>
              <w:keepLines w:val="0"/>
              <w:widowControl/>
              <w:suppressLineNumbers w:val="0"/>
              <w:spacing w:beforeAutospacing="0" w:afterAutospacing="0"/>
              <w:ind w:left="0" w:right="0"/>
              <w:rPr>
                <w:rFonts w:hint="default"/>
              </w:rPr>
            </w:pPr>
            <w:r>
              <w:rPr>
                <w:rFonts w:hint="default"/>
              </w:rPr>
              <w:t>30229</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福利费</w:t>
            </w:r>
          </w:p>
        </w:tc>
        <w:tc>
          <w:tcPr>
            <w:tcW w:w="935"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0.64</w:t>
            </w:r>
          </w:p>
        </w:tc>
        <w:tc>
          <w:tcPr>
            <w:tcW w:w="422" w:type="pct"/>
            <w:vAlign w:val="center"/>
          </w:tcPr>
          <w:p>
            <w:pPr>
              <w:pStyle w:val="17"/>
              <w:keepNext w:val="0"/>
              <w:keepLines w:val="0"/>
              <w:widowControl/>
              <w:suppressLineNumbers w:val="0"/>
              <w:spacing w:beforeAutospacing="0" w:afterAutospacing="0"/>
              <w:ind w:left="0" w:right="0"/>
              <w:rPr>
                <w:rFonts w:hint="default"/>
              </w:rPr>
            </w:pPr>
          </w:p>
        </w:tc>
        <w:tc>
          <w:tcPr>
            <w:tcW w:w="56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4" w:type="pct"/>
            <w:vAlign w:val="center"/>
          </w:tcPr>
          <w:p>
            <w:pPr>
              <w:pStyle w:val="19"/>
              <w:keepNext w:val="0"/>
              <w:keepLines w:val="0"/>
              <w:widowControl/>
              <w:suppressLineNumbers w:val="0"/>
              <w:spacing w:beforeAutospacing="0" w:afterAutospacing="0"/>
              <w:ind w:left="0" w:right="0"/>
              <w:rPr>
                <w:rFonts w:hint="eastAsia" w:eastAsia="方正书宋_GBK"/>
                <w:lang w:eastAsia="zh-CN"/>
              </w:rPr>
            </w:pPr>
            <w:r>
              <w:rPr>
                <w:rFonts w:hint="default"/>
              </w:rPr>
              <w:t>1</w:t>
            </w:r>
            <w:r>
              <w:rPr>
                <w:rFonts w:hint="eastAsia"/>
                <w:lang w:val="en-US" w:eastAsia="zh-CN"/>
              </w:rPr>
              <w:t>6</w:t>
            </w:r>
          </w:p>
        </w:tc>
        <w:tc>
          <w:tcPr>
            <w:tcW w:w="1418" w:type="pct"/>
            <w:vAlign w:val="center"/>
          </w:tcPr>
          <w:p>
            <w:pPr>
              <w:pStyle w:val="18"/>
              <w:keepNext w:val="0"/>
              <w:keepLines w:val="0"/>
              <w:widowControl/>
              <w:suppressLineNumbers w:val="0"/>
              <w:spacing w:beforeAutospacing="0" w:afterAutospacing="0"/>
              <w:ind w:left="0" w:right="0"/>
              <w:rPr>
                <w:rFonts w:hint="default"/>
              </w:rPr>
            </w:pPr>
            <w:r>
              <w:rPr>
                <w:rFonts w:hint="default"/>
              </w:rPr>
              <w:t>30239</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其他交通费用</w:t>
            </w:r>
          </w:p>
        </w:tc>
        <w:tc>
          <w:tcPr>
            <w:tcW w:w="935"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3.78</w:t>
            </w:r>
          </w:p>
        </w:tc>
        <w:tc>
          <w:tcPr>
            <w:tcW w:w="422" w:type="pct"/>
            <w:vAlign w:val="center"/>
          </w:tcPr>
          <w:p>
            <w:pPr>
              <w:pStyle w:val="17"/>
              <w:keepNext w:val="0"/>
              <w:keepLines w:val="0"/>
              <w:widowControl/>
              <w:suppressLineNumbers w:val="0"/>
              <w:spacing w:beforeAutospacing="0" w:afterAutospacing="0"/>
              <w:ind w:left="0" w:right="0"/>
              <w:rPr>
                <w:rFonts w:hint="default"/>
              </w:rPr>
            </w:pPr>
          </w:p>
        </w:tc>
        <w:tc>
          <w:tcPr>
            <w:tcW w:w="56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4" w:type="pct"/>
            <w:vAlign w:val="center"/>
          </w:tcPr>
          <w:p>
            <w:pPr>
              <w:pStyle w:val="19"/>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17</w:t>
            </w:r>
          </w:p>
        </w:tc>
        <w:tc>
          <w:tcPr>
            <w:tcW w:w="1418" w:type="pct"/>
            <w:vAlign w:val="center"/>
          </w:tcPr>
          <w:p>
            <w:pPr>
              <w:pStyle w:val="18"/>
              <w:keepNext w:val="0"/>
              <w:keepLines w:val="0"/>
              <w:widowControl/>
              <w:suppressLineNumbers w:val="0"/>
              <w:spacing w:beforeAutospacing="0" w:afterAutospacing="0"/>
              <w:ind w:left="0" w:right="0"/>
              <w:rPr>
                <w:rFonts w:hint="default"/>
              </w:rPr>
            </w:pPr>
            <w:r>
              <w:rPr>
                <w:rFonts w:hint="default"/>
              </w:rPr>
              <w:t>30299</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其他商品和服务支出</w:t>
            </w:r>
          </w:p>
        </w:tc>
        <w:tc>
          <w:tcPr>
            <w:tcW w:w="935"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0.11</w:t>
            </w:r>
          </w:p>
        </w:tc>
        <w:tc>
          <w:tcPr>
            <w:tcW w:w="422" w:type="pct"/>
            <w:vAlign w:val="center"/>
          </w:tcPr>
          <w:p>
            <w:pPr>
              <w:pStyle w:val="17"/>
              <w:keepNext w:val="0"/>
              <w:keepLines w:val="0"/>
              <w:widowControl/>
              <w:suppressLineNumbers w:val="0"/>
              <w:spacing w:beforeAutospacing="0" w:afterAutospacing="0"/>
              <w:ind w:left="0" w:right="0"/>
              <w:rPr>
                <w:rFonts w:hint="default"/>
              </w:rPr>
            </w:pPr>
          </w:p>
        </w:tc>
        <w:tc>
          <w:tcPr>
            <w:tcW w:w="56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0.11</w:t>
            </w:r>
          </w:p>
        </w:tc>
      </w:tr>
    </w:tbl>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p>
      <w:pPr>
        <w:pStyle w:val="2"/>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06"/>
        <w:gridCol w:w="3031"/>
        <w:gridCol w:w="2388"/>
        <w:gridCol w:w="2148"/>
        <w:gridCol w:w="2520"/>
        <w:gridCol w:w="25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10" w:type="pct"/>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rPr>
                <w:rFonts w:hint="eastAsia" w:eastAsia="宋体"/>
                <w:lang w:eastAsia="zh-CN"/>
              </w:rPr>
            </w:pPr>
            <w:r>
              <w:rPr>
                <w:rFonts w:hint="eastAsia" w:eastAsia="宋体"/>
                <w:lang w:val="en-US" w:eastAsia="zh-CN"/>
              </w:rPr>
              <w:t>382001</w:t>
            </w:r>
            <w:r>
              <w:rPr>
                <w:rFonts w:hint="default"/>
              </w:rPr>
              <w:t>石家庄市鹿泉区</w:t>
            </w:r>
            <w:r>
              <w:rPr>
                <w:rFonts w:hint="eastAsia" w:eastAsia="宋体"/>
                <w:lang w:eastAsia="zh-CN"/>
              </w:rPr>
              <w:t>地方</w:t>
            </w:r>
            <w:r>
              <w:rPr>
                <w:rFonts w:hint="eastAsia" w:eastAsia="宋体"/>
                <w:lang w:val="en-US" w:eastAsia="zh-CN"/>
              </w:rPr>
              <w:t>金融</w:t>
            </w:r>
            <w:r>
              <w:rPr>
                <w:rFonts w:hint="eastAsia" w:eastAsia="宋体"/>
                <w:lang w:eastAsia="zh-CN"/>
              </w:rPr>
              <w:t>监督管理</w:t>
            </w:r>
            <w:r>
              <w:rPr>
                <w:rFonts w:hint="eastAsia" w:eastAsia="宋体"/>
                <w:lang w:val="en-US" w:eastAsia="zh-CN"/>
              </w:rPr>
              <w:t>局</w:t>
            </w:r>
            <w:r>
              <w:rPr>
                <w:rFonts w:hint="eastAsia" w:eastAsia="宋体"/>
                <w:lang w:eastAsia="zh-CN"/>
              </w:rPr>
              <w:t>本级</w:t>
            </w:r>
          </w:p>
        </w:tc>
        <w:tc>
          <w:tcPr>
            <w:tcW w:w="1510" w:type="pct"/>
            <w:gridSpan w:val="2"/>
            <w:tcBorders>
              <w:top w:val="single" w:color="FFFFFF" w:sz="6" w:space="0"/>
              <w:left w:val="single" w:color="FFFFFF" w:sz="6" w:space="0"/>
              <w:right w:val="single" w:color="FFFFFF" w:sz="6" w:space="0"/>
            </w:tcBorders>
          </w:tcPr>
          <w:p>
            <w:pPr>
              <w:pStyle w:val="14"/>
              <w:keepNext w:val="0"/>
              <w:keepLines w:val="0"/>
              <w:widowControl/>
              <w:suppressLineNumbers w:val="0"/>
              <w:spacing w:beforeAutospacing="0" w:afterAutospacing="0"/>
              <w:ind w:left="0" w:right="0"/>
              <w:rPr>
                <w:rFonts w:hint="eastAsia" w:eastAsia="方正小标宋_GBK"/>
                <w:lang w:eastAsia="zh-CN"/>
              </w:rPr>
            </w:pPr>
            <w:r>
              <w:rPr>
                <w:rFonts w:hint="eastAsia"/>
                <w:lang w:val="en-US" w:eastAsia="zh-CN"/>
              </w:rPr>
              <w:t xml:space="preserve">            </w:t>
            </w:r>
            <w:r>
              <w:rPr>
                <w:rFonts w:hint="default"/>
              </w:rPr>
              <w:t>预算年度：</w:t>
            </w:r>
            <w:r>
              <w:rPr>
                <w:rFonts w:hint="eastAsia"/>
                <w:lang w:eastAsia="zh-CN"/>
              </w:rPr>
              <w:t>2023</w:t>
            </w:r>
          </w:p>
        </w:tc>
        <w:tc>
          <w:tcPr>
            <w:tcW w:w="839" w:type="pct"/>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rPr>
            </w:pPr>
          </w:p>
        </w:tc>
        <w:tc>
          <w:tcPr>
            <w:tcW w:w="839" w:type="pct"/>
            <w:tcBorders>
              <w:top w:val="single" w:color="FFFFFF" w:sz="6" w:space="0"/>
              <w:left w:val="single" w:color="FFFFFF" w:sz="6" w:space="0"/>
              <w:right w:val="single" w:color="FFFFFF" w:sz="6" w:space="0"/>
            </w:tcBorders>
          </w:tcPr>
          <w:p>
            <w:pPr>
              <w:keepNext w:val="0"/>
              <w:keepLines w:val="0"/>
              <w:widowControl/>
              <w:suppressLineNumbers w:val="0"/>
              <w:spacing w:before="0" w:beforeAutospacing="0" w:after="0" w:afterAutospacing="0"/>
              <w:ind w:left="0" w:right="0"/>
              <w:rPr>
                <w:rFonts w:hint="default"/>
              </w:rPr>
            </w:pPr>
            <w:r>
              <w:rPr>
                <w:rFonts w:hint="default"/>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1"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804" w:type="pct"/>
            <w:gridSpan w:val="2"/>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功能分类科目</w:t>
            </w:r>
          </w:p>
        </w:tc>
        <w:tc>
          <w:tcPr>
            <w:tcW w:w="715"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839"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基本支出</w:t>
            </w:r>
          </w:p>
        </w:tc>
        <w:tc>
          <w:tcPr>
            <w:tcW w:w="839"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1" w:type="pct"/>
            <w:vMerge w:val="continue"/>
          </w:tcPr>
          <w:p>
            <w:pPr>
              <w:keepNext w:val="0"/>
              <w:keepLines w:val="0"/>
              <w:widowControl/>
              <w:suppressLineNumbers w:val="0"/>
              <w:spacing w:before="0" w:beforeAutospacing="0" w:after="0" w:afterAutospacing="0"/>
              <w:ind w:left="0" w:right="0"/>
              <w:rPr>
                <w:rFonts w:hint="default"/>
              </w:rPr>
            </w:pPr>
          </w:p>
        </w:tc>
        <w:tc>
          <w:tcPr>
            <w:tcW w:w="1009" w:type="pct"/>
            <w:vAlign w:val="center"/>
          </w:tcPr>
          <w:p>
            <w:pPr>
              <w:pStyle w:val="16"/>
              <w:keepNext w:val="0"/>
              <w:keepLines w:val="0"/>
              <w:widowControl/>
              <w:suppressLineNumbers w:val="0"/>
              <w:spacing w:beforeAutospacing="0" w:afterAutospacing="0"/>
              <w:ind w:left="0" w:right="0"/>
              <w:rPr>
                <w:rFonts w:hint="default"/>
              </w:rPr>
            </w:pPr>
            <w:r>
              <w:rPr>
                <w:rFonts w:hint="default"/>
              </w:rPr>
              <w:t>科目编码</w:t>
            </w:r>
          </w:p>
        </w:tc>
        <w:tc>
          <w:tcPr>
            <w:tcW w:w="795"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715" w:type="pct"/>
            <w:vMerge w:val="continue"/>
          </w:tcPr>
          <w:p>
            <w:pPr>
              <w:keepNext w:val="0"/>
              <w:keepLines w:val="0"/>
              <w:widowControl/>
              <w:suppressLineNumbers w:val="0"/>
              <w:spacing w:before="0" w:beforeAutospacing="0" w:after="0" w:afterAutospacing="0"/>
              <w:ind w:left="0" w:right="0"/>
              <w:rPr>
                <w:rFonts w:hint="default"/>
              </w:rPr>
            </w:pPr>
          </w:p>
        </w:tc>
        <w:tc>
          <w:tcPr>
            <w:tcW w:w="839" w:type="pct"/>
            <w:vMerge w:val="continue"/>
          </w:tcPr>
          <w:p>
            <w:pPr>
              <w:keepNext w:val="0"/>
              <w:keepLines w:val="0"/>
              <w:widowControl/>
              <w:suppressLineNumbers w:val="0"/>
              <w:spacing w:before="0" w:beforeAutospacing="0" w:after="0" w:afterAutospacing="0"/>
              <w:ind w:left="0" w:right="0"/>
              <w:rPr>
                <w:rFonts w:hint="default"/>
              </w:rPr>
            </w:pPr>
          </w:p>
        </w:tc>
        <w:tc>
          <w:tcPr>
            <w:tcW w:w="839" w:type="pct"/>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1"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1009"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795"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715"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839"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839"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1" w:type="pct"/>
            <w:vAlign w:val="center"/>
          </w:tcPr>
          <w:p>
            <w:pPr>
              <w:pStyle w:val="19"/>
              <w:keepNext w:val="0"/>
              <w:keepLines w:val="0"/>
              <w:widowControl/>
              <w:suppressLineNumbers w:val="0"/>
              <w:spacing w:beforeAutospacing="0" w:afterAutospacing="0"/>
              <w:ind w:left="0" w:right="0"/>
              <w:rPr>
                <w:rFonts w:hint="default"/>
              </w:rPr>
            </w:pPr>
          </w:p>
        </w:tc>
        <w:tc>
          <w:tcPr>
            <w:tcW w:w="1009" w:type="pct"/>
            <w:vAlign w:val="center"/>
          </w:tcPr>
          <w:p>
            <w:pPr>
              <w:pStyle w:val="18"/>
              <w:keepNext w:val="0"/>
              <w:keepLines w:val="0"/>
              <w:widowControl/>
              <w:suppressLineNumbers w:val="0"/>
              <w:spacing w:beforeAutospacing="0" w:afterAutospacing="0"/>
              <w:ind w:left="0" w:right="0"/>
              <w:rPr>
                <w:rFonts w:hint="default"/>
              </w:rPr>
            </w:pPr>
          </w:p>
        </w:tc>
        <w:tc>
          <w:tcPr>
            <w:tcW w:w="795" w:type="pct"/>
            <w:vAlign w:val="center"/>
          </w:tcPr>
          <w:p>
            <w:pPr>
              <w:pStyle w:val="18"/>
              <w:keepNext w:val="0"/>
              <w:keepLines w:val="0"/>
              <w:widowControl/>
              <w:suppressLineNumbers w:val="0"/>
              <w:spacing w:beforeAutospacing="0" w:afterAutospacing="0"/>
              <w:ind w:left="0" w:right="0"/>
              <w:rPr>
                <w:rFonts w:hint="default"/>
              </w:rPr>
            </w:pPr>
          </w:p>
        </w:tc>
        <w:tc>
          <w:tcPr>
            <w:tcW w:w="715" w:type="pct"/>
            <w:vAlign w:val="center"/>
          </w:tcPr>
          <w:p>
            <w:pPr>
              <w:pStyle w:val="17"/>
              <w:keepNext w:val="0"/>
              <w:keepLines w:val="0"/>
              <w:widowControl/>
              <w:suppressLineNumbers w:val="0"/>
              <w:spacing w:beforeAutospacing="0" w:afterAutospacing="0"/>
              <w:ind w:left="0" w:right="0"/>
              <w:rPr>
                <w:rFonts w:hint="default"/>
              </w:rPr>
            </w:pPr>
          </w:p>
        </w:tc>
        <w:tc>
          <w:tcPr>
            <w:tcW w:w="839" w:type="pct"/>
            <w:vAlign w:val="center"/>
          </w:tcPr>
          <w:p>
            <w:pPr>
              <w:pStyle w:val="17"/>
              <w:keepNext w:val="0"/>
              <w:keepLines w:val="0"/>
              <w:widowControl/>
              <w:suppressLineNumbers w:val="0"/>
              <w:spacing w:beforeAutospacing="0" w:afterAutospacing="0"/>
              <w:ind w:left="0" w:right="0"/>
              <w:rPr>
                <w:rFonts w:hint="default"/>
              </w:rPr>
            </w:pPr>
          </w:p>
        </w:tc>
        <w:tc>
          <w:tcPr>
            <w:tcW w:w="839" w:type="pct"/>
            <w:vAlign w:val="center"/>
          </w:tcPr>
          <w:p>
            <w:pPr>
              <w:pStyle w:val="17"/>
              <w:keepNext w:val="0"/>
              <w:keepLines w:val="0"/>
              <w:widowControl/>
              <w:suppressLineNumbers w:val="0"/>
              <w:spacing w:beforeAutospacing="0" w:afterAutospacing="0"/>
              <w:ind w:left="0" w:right="0"/>
              <w:rPr>
                <w:rFonts w:hint="default"/>
              </w:rPr>
            </w:pPr>
          </w:p>
        </w:tc>
      </w:tr>
    </w:tbl>
    <w:p>
      <w:pPr>
        <w:spacing w:before="0" w:after="0" w:line="240" w:lineRule="auto"/>
        <w:ind w:firstLine="2887" w:firstLineChars="1375"/>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2"/>
        <w:gridCol w:w="2839"/>
        <w:gridCol w:w="2166"/>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78" w:type="pct"/>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rPr>
                <w:rFonts w:hint="eastAsia" w:eastAsia="宋体"/>
                <w:lang w:eastAsia="zh-CN"/>
              </w:rPr>
            </w:pPr>
            <w:r>
              <w:rPr>
                <w:rFonts w:hint="eastAsia" w:eastAsia="宋体"/>
                <w:lang w:val="en-US" w:eastAsia="zh-CN"/>
              </w:rPr>
              <w:t>382001</w:t>
            </w:r>
            <w:r>
              <w:rPr>
                <w:rFonts w:hint="default"/>
              </w:rPr>
              <w:t>石家庄市鹿泉区</w:t>
            </w:r>
            <w:r>
              <w:rPr>
                <w:rFonts w:hint="eastAsia" w:eastAsia="宋体"/>
                <w:lang w:eastAsia="zh-CN"/>
              </w:rPr>
              <w:t>地方</w:t>
            </w:r>
            <w:r>
              <w:rPr>
                <w:rFonts w:hint="eastAsia" w:eastAsia="宋体"/>
                <w:lang w:val="en-US" w:eastAsia="zh-CN"/>
              </w:rPr>
              <w:t>金融</w:t>
            </w:r>
            <w:r>
              <w:rPr>
                <w:rFonts w:hint="eastAsia" w:eastAsia="宋体"/>
                <w:lang w:eastAsia="zh-CN"/>
              </w:rPr>
              <w:t>监督管理局本级</w:t>
            </w:r>
          </w:p>
        </w:tc>
        <w:tc>
          <w:tcPr>
            <w:tcW w:w="1554" w:type="pct"/>
            <w:gridSpan w:val="2"/>
            <w:tcBorders>
              <w:top w:val="single" w:color="FFFFFF" w:sz="6" w:space="0"/>
              <w:left w:val="single" w:color="FFFFFF" w:sz="6" w:space="0"/>
              <w:right w:val="single" w:color="FFFFFF" w:sz="6" w:space="0"/>
            </w:tcBorders>
          </w:tcPr>
          <w:p>
            <w:pPr>
              <w:pStyle w:val="14"/>
              <w:keepNext w:val="0"/>
              <w:keepLines w:val="0"/>
              <w:widowControl/>
              <w:suppressLineNumbers w:val="0"/>
              <w:spacing w:beforeAutospacing="0" w:afterAutospacing="0"/>
              <w:ind w:left="0" w:right="0"/>
              <w:rPr>
                <w:rFonts w:hint="eastAsia" w:eastAsia="方正小标宋_GBK"/>
                <w:lang w:eastAsia="zh-CN"/>
              </w:rPr>
            </w:pPr>
            <w:r>
              <w:rPr>
                <w:rFonts w:hint="default"/>
              </w:rPr>
              <w:t>预算年度：</w:t>
            </w:r>
            <w:r>
              <w:rPr>
                <w:rFonts w:hint="eastAsia"/>
                <w:lang w:eastAsia="zh-CN"/>
              </w:rPr>
              <w:t>2023</w:t>
            </w:r>
          </w:p>
        </w:tc>
        <w:tc>
          <w:tcPr>
            <w:tcW w:w="833" w:type="pct"/>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rPr>
            </w:pPr>
            <w:r>
              <w:rPr>
                <w:rFonts w:hint="default"/>
              </w:rPr>
              <w:t>单位：万元</w:t>
            </w:r>
          </w:p>
        </w:tc>
        <w:tc>
          <w:tcPr>
            <w:tcW w:w="833" w:type="pct"/>
            <w:tcBorders>
              <w:top w:val="single" w:color="FFFFFF" w:sz="6" w:space="0"/>
              <w:left w:val="single" w:color="FFFFFF" w:sz="6" w:space="0"/>
              <w:right w:val="single" w:color="FFFFFF" w:sz="6" w:space="0"/>
            </w:tcBorders>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666" w:type="pct"/>
            <w:gridSpan w:val="2"/>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功能分类科目</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基本支出</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945" w:type="pct"/>
            <w:vAlign w:val="center"/>
          </w:tcPr>
          <w:p>
            <w:pPr>
              <w:pStyle w:val="16"/>
              <w:keepNext w:val="0"/>
              <w:keepLines w:val="0"/>
              <w:widowControl/>
              <w:suppressLineNumbers w:val="0"/>
              <w:spacing w:beforeAutospacing="0" w:afterAutospacing="0"/>
              <w:ind w:left="0" w:right="0"/>
              <w:rPr>
                <w:rFonts w:hint="default"/>
              </w:rPr>
            </w:pPr>
            <w:r>
              <w:rPr>
                <w:rFonts w:hint="default"/>
              </w:rPr>
              <w:t>科目编码</w:t>
            </w:r>
          </w:p>
        </w:tc>
        <w:tc>
          <w:tcPr>
            <w:tcW w:w="721"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945"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721"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pPr>
              <w:pStyle w:val="19"/>
              <w:keepNext w:val="0"/>
              <w:keepLines w:val="0"/>
              <w:widowControl/>
              <w:suppressLineNumbers w:val="0"/>
              <w:spacing w:beforeAutospacing="0" w:afterAutospacing="0"/>
              <w:ind w:left="0" w:right="0"/>
              <w:rPr>
                <w:rFonts w:hint="default"/>
              </w:rPr>
            </w:pPr>
          </w:p>
        </w:tc>
        <w:tc>
          <w:tcPr>
            <w:tcW w:w="945" w:type="pct"/>
            <w:vAlign w:val="center"/>
          </w:tcPr>
          <w:p>
            <w:pPr>
              <w:pStyle w:val="18"/>
              <w:keepNext w:val="0"/>
              <w:keepLines w:val="0"/>
              <w:widowControl/>
              <w:suppressLineNumbers w:val="0"/>
              <w:spacing w:beforeAutospacing="0" w:afterAutospacing="0"/>
              <w:ind w:left="0" w:right="0"/>
              <w:rPr>
                <w:rFonts w:hint="default"/>
              </w:rPr>
            </w:pPr>
          </w:p>
        </w:tc>
        <w:tc>
          <w:tcPr>
            <w:tcW w:w="721" w:type="pct"/>
            <w:vAlign w:val="center"/>
          </w:tcPr>
          <w:p>
            <w:pPr>
              <w:pStyle w:val="18"/>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r>
    </w:tbl>
    <w:p>
      <w:pPr>
        <w:spacing w:before="0" w:after="0" w:line="240" w:lineRule="auto"/>
        <w:ind w:firstLine="2677" w:firstLineChars="1275"/>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372"/>
        <w:gridCol w:w="5877"/>
        <w:gridCol w:w="1940"/>
        <w:gridCol w:w="1940"/>
        <w:gridCol w:w="1940"/>
        <w:gridCol w:w="19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14" w:type="pct"/>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rPr>
                <w:rFonts w:hint="eastAsia" w:eastAsia="宋体"/>
                <w:lang w:eastAsia="zh-CN"/>
              </w:rPr>
            </w:pPr>
            <w:r>
              <w:rPr>
                <w:rFonts w:hint="eastAsia" w:eastAsia="宋体"/>
                <w:lang w:val="en-US" w:eastAsia="zh-CN"/>
              </w:rPr>
              <w:t>38200</w:t>
            </w:r>
            <w:r>
              <w:rPr>
                <w:rFonts w:hint="default"/>
              </w:rPr>
              <w:t>1石家庄市鹿泉区</w:t>
            </w:r>
            <w:r>
              <w:rPr>
                <w:rFonts w:hint="eastAsia" w:eastAsia="宋体"/>
                <w:lang w:eastAsia="zh-CN"/>
              </w:rPr>
              <w:t>地方</w:t>
            </w:r>
            <w:r>
              <w:rPr>
                <w:rFonts w:hint="eastAsia" w:eastAsia="宋体"/>
                <w:lang w:val="en-US" w:eastAsia="zh-CN"/>
              </w:rPr>
              <w:t>金融</w:t>
            </w:r>
            <w:r>
              <w:rPr>
                <w:rFonts w:hint="eastAsia" w:eastAsia="宋体"/>
                <w:lang w:eastAsia="zh-CN"/>
              </w:rPr>
              <w:t>监督管理局本级</w:t>
            </w:r>
          </w:p>
        </w:tc>
        <w:tc>
          <w:tcPr>
            <w:tcW w:w="1292" w:type="pct"/>
            <w:gridSpan w:val="2"/>
            <w:tcBorders>
              <w:top w:val="single" w:color="FFFFFF" w:sz="6" w:space="0"/>
              <w:left w:val="single" w:color="FFFFFF" w:sz="6" w:space="0"/>
              <w:right w:val="single" w:color="FFFFFF" w:sz="6" w:space="0"/>
            </w:tcBorders>
          </w:tcPr>
          <w:p>
            <w:pPr>
              <w:pStyle w:val="14"/>
              <w:keepNext w:val="0"/>
              <w:keepLines w:val="0"/>
              <w:widowControl/>
              <w:suppressLineNumbers w:val="0"/>
              <w:spacing w:beforeAutospacing="0" w:afterAutospacing="0"/>
              <w:ind w:left="0" w:right="0"/>
              <w:rPr>
                <w:rFonts w:hint="eastAsia" w:eastAsia="方正小标宋_GBK"/>
                <w:lang w:eastAsia="zh-CN"/>
              </w:rPr>
            </w:pPr>
            <w:r>
              <w:rPr>
                <w:rFonts w:hint="default"/>
              </w:rPr>
              <w:t>预算年度：</w:t>
            </w:r>
            <w:r>
              <w:rPr>
                <w:rFonts w:hint="eastAsia"/>
                <w:lang w:eastAsia="zh-CN"/>
              </w:rPr>
              <w:t>2023</w:t>
            </w:r>
          </w:p>
        </w:tc>
        <w:tc>
          <w:tcPr>
            <w:tcW w:w="646" w:type="pct"/>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rPr>
            </w:pPr>
            <w:r>
              <w:rPr>
                <w:rFonts w:hint="default"/>
              </w:rPr>
              <w:t>单位：万元</w:t>
            </w:r>
          </w:p>
        </w:tc>
        <w:tc>
          <w:tcPr>
            <w:tcW w:w="646" w:type="pct"/>
            <w:tcBorders>
              <w:top w:val="single" w:color="FFFFFF" w:sz="6" w:space="0"/>
              <w:left w:val="single" w:color="FFFFFF" w:sz="6" w:space="0"/>
              <w:right w:val="single" w:color="FFFFFF" w:sz="6" w:space="0"/>
            </w:tcBorders>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7"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957"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2585" w:type="pct"/>
            <w:gridSpan w:val="4"/>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7" w:type="pct"/>
            <w:vMerge w:val="continue"/>
          </w:tcPr>
          <w:p>
            <w:pPr>
              <w:keepNext w:val="0"/>
              <w:keepLines w:val="0"/>
              <w:widowControl/>
              <w:suppressLineNumbers w:val="0"/>
              <w:spacing w:before="0" w:beforeAutospacing="0" w:after="0" w:afterAutospacing="0"/>
              <w:ind w:left="0" w:right="0"/>
              <w:rPr>
                <w:rFonts w:hint="default"/>
              </w:rPr>
            </w:pPr>
          </w:p>
        </w:tc>
        <w:tc>
          <w:tcPr>
            <w:tcW w:w="1957" w:type="pct"/>
            <w:vMerge w:val="continue"/>
          </w:tcPr>
          <w:p>
            <w:pPr>
              <w:keepNext w:val="0"/>
              <w:keepLines w:val="0"/>
              <w:widowControl/>
              <w:suppressLineNumbers w:val="0"/>
              <w:spacing w:before="0" w:beforeAutospacing="0" w:after="0" w:afterAutospacing="0"/>
              <w:ind w:left="0" w:right="0"/>
              <w:rPr>
                <w:rFonts w:hint="default"/>
              </w:rPr>
            </w:pPr>
          </w:p>
        </w:tc>
        <w:tc>
          <w:tcPr>
            <w:tcW w:w="646" w:type="pc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646" w:type="pct"/>
            <w:vAlign w:val="center"/>
          </w:tcPr>
          <w:p>
            <w:pPr>
              <w:pStyle w:val="16"/>
              <w:keepNext w:val="0"/>
              <w:keepLines w:val="0"/>
              <w:widowControl/>
              <w:suppressLineNumbers w:val="0"/>
              <w:spacing w:beforeAutospacing="0" w:afterAutospacing="0"/>
              <w:ind w:left="0" w:right="0"/>
              <w:rPr>
                <w:rFonts w:hint="default"/>
              </w:rPr>
            </w:pPr>
            <w:r>
              <w:rPr>
                <w:rFonts w:hint="default"/>
              </w:rPr>
              <w:t>一般公共预算              财政拨款</w:t>
            </w:r>
          </w:p>
        </w:tc>
        <w:tc>
          <w:tcPr>
            <w:tcW w:w="646" w:type="pct"/>
            <w:vAlign w:val="center"/>
          </w:tcPr>
          <w:p>
            <w:pPr>
              <w:pStyle w:val="16"/>
              <w:keepNext w:val="0"/>
              <w:keepLines w:val="0"/>
              <w:widowControl/>
              <w:suppressLineNumbers w:val="0"/>
              <w:spacing w:beforeAutospacing="0" w:afterAutospacing="0"/>
              <w:ind w:left="0" w:right="0"/>
              <w:rPr>
                <w:rFonts w:hint="default"/>
              </w:rPr>
            </w:pPr>
            <w:r>
              <w:rPr>
                <w:rFonts w:hint="default"/>
              </w:rPr>
              <w:t>政府性基金                  预算拨款</w:t>
            </w:r>
          </w:p>
        </w:tc>
        <w:tc>
          <w:tcPr>
            <w:tcW w:w="646" w:type="pct"/>
            <w:vAlign w:val="center"/>
          </w:tcPr>
          <w:p>
            <w:pPr>
              <w:pStyle w:val="16"/>
              <w:keepNext w:val="0"/>
              <w:keepLines w:val="0"/>
              <w:widowControl/>
              <w:suppressLineNumbers w:val="0"/>
              <w:spacing w:beforeAutospacing="0" w:afterAutospacing="0"/>
              <w:ind w:left="0" w:right="0"/>
              <w:rPr>
                <w:rFonts w:hint="default"/>
              </w:rPr>
            </w:pPr>
            <w:r>
              <w:rPr>
                <w:rFonts w:hint="default"/>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7"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1957"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646"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646"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646"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646"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457"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1957" w:type="pct"/>
            <w:vAlign w:val="center"/>
          </w:tcPr>
          <w:p>
            <w:pPr>
              <w:pStyle w:val="20"/>
              <w:keepNext w:val="0"/>
              <w:keepLines w:val="0"/>
              <w:widowControl/>
              <w:suppressLineNumbers w:val="0"/>
              <w:spacing w:beforeAutospacing="0" w:afterAutospacing="0"/>
              <w:ind w:left="0" w:right="0"/>
              <w:rPr>
                <w:rFonts w:hint="default"/>
              </w:rPr>
            </w:pPr>
            <w:r>
              <w:rPr>
                <w:rFonts w:hint="default"/>
              </w:rPr>
              <w:t>合计</w:t>
            </w:r>
          </w:p>
        </w:tc>
        <w:tc>
          <w:tcPr>
            <w:tcW w:w="646" w:type="pct"/>
            <w:vAlign w:val="center"/>
          </w:tcPr>
          <w:p>
            <w:pPr>
              <w:pStyle w:val="21"/>
              <w:keepNext w:val="0"/>
              <w:keepLines w:val="0"/>
              <w:widowControl/>
              <w:suppressLineNumbers w:val="0"/>
              <w:spacing w:beforeAutospacing="0" w:afterAutospacing="0"/>
              <w:ind w:left="0" w:right="0"/>
              <w:rPr>
                <w:rFonts w:hint="eastAsia" w:eastAsia="方正书宋_GBK"/>
                <w:lang w:val="en-US" w:eastAsia="zh-CN"/>
              </w:rPr>
            </w:pPr>
          </w:p>
        </w:tc>
        <w:tc>
          <w:tcPr>
            <w:tcW w:w="646" w:type="pct"/>
            <w:vAlign w:val="center"/>
          </w:tcPr>
          <w:p>
            <w:pPr>
              <w:pStyle w:val="21"/>
              <w:keepNext w:val="0"/>
              <w:keepLines w:val="0"/>
              <w:widowControl/>
              <w:suppressLineNumbers w:val="0"/>
              <w:spacing w:beforeAutospacing="0" w:afterAutospacing="0"/>
              <w:ind w:left="0" w:right="0"/>
              <w:rPr>
                <w:rFonts w:hint="eastAsia" w:eastAsia="方正书宋_GBK"/>
                <w:lang w:val="en-US" w:eastAsia="zh-CN"/>
              </w:rPr>
            </w:pPr>
          </w:p>
        </w:tc>
        <w:tc>
          <w:tcPr>
            <w:tcW w:w="646" w:type="pct"/>
            <w:vAlign w:val="center"/>
          </w:tcPr>
          <w:p>
            <w:pPr>
              <w:pStyle w:val="21"/>
              <w:keepNext w:val="0"/>
              <w:keepLines w:val="0"/>
              <w:widowControl/>
              <w:suppressLineNumbers w:val="0"/>
              <w:spacing w:beforeAutospacing="0" w:afterAutospacing="0"/>
              <w:ind w:left="0" w:right="0"/>
              <w:rPr>
                <w:rFonts w:hint="default"/>
              </w:rPr>
            </w:pPr>
          </w:p>
        </w:tc>
        <w:tc>
          <w:tcPr>
            <w:tcW w:w="646" w:type="pct"/>
            <w:vAlign w:val="center"/>
          </w:tcPr>
          <w:p>
            <w:pPr>
              <w:pStyle w:val="21"/>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4" w:hRule="atLeast"/>
          <w:jc w:val="center"/>
        </w:trPr>
        <w:tc>
          <w:tcPr>
            <w:tcW w:w="457"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1957" w:type="pct"/>
            <w:vAlign w:val="center"/>
          </w:tcPr>
          <w:p>
            <w:pPr>
              <w:pStyle w:val="18"/>
              <w:keepNext w:val="0"/>
              <w:keepLines w:val="0"/>
              <w:widowControl/>
              <w:suppressLineNumbers w:val="0"/>
              <w:spacing w:beforeAutospacing="0" w:afterAutospacing="0"/>
              <w:ind w:left="0" w:right="0"/>
              <w:rPr>
                <w:rFonts w:hint="default"/>
              </w:rPr>
            </w:pPr>
            <w:r>
              <w:rPr>
                <w:rFonts w:hint="default"/>
              </w:rPr>
              <w:t>“三公”经费小计</w:t>
            </w: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457"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1957" w:type="pct"/>
            <w:vAlign w:val="center"/>
          </w:tcPr>
          <w:p>
            <w:pPr>
              <w:pStyle w:val="18"/>
              <w:keepNext w:val="0"/>
              <w:keepLines w:val="0"/>
              <w:widowControl/>
              <w:suppressLineNumbers w:val="0"/>
              <w:spacing w:beforeAutospacing="0" w:afterAutospacing="0"/>
              <w:ind w:left="0" w:right="0"/>
              <w:rPr>
                <w:rFonts w:hint="default"/>
              </w:rPr>
            </w:pPr>
            <w:r>
              <w:rPr>
                <w:rFonts w:hint="default"/>
              </w:rPr>
              <w:t>一、因公出国（境）费</w:t>
            </w: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04" w:hRule="atLeast"/>
          <w:jc w:val="center"/>
        </w:trPr>
        <w:tc>
          <w:tcPr>
            <w:tcW w:w="457"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1957" w:type="pct"/>
            <w:vAlign w:val="center"/>
          </w:tcPr>
          <w:p>
            <w:pPr>
              <w:pStyle w:val="18"/>
              <w:keepNext w:val="0"/>
              <w:keepLines w:val="0"/>
              <w:widowControl/>
              <w:suppressLineNumbers w:val="0"/>
              <w:spacing w:beforeAutospacing="0" w:afterAutospacing="0"/>
              <w:ind w:left="0" w:right="0"/>
              <w:rPr>
                <w:rFonts w:hint="default"/>
              </w:rPr>
            </w:pPr>
            <w:r>
              <w:rPr>
                <w:rFonts w:hint="default"/>
              </w:rPr>
              <w:t xml:space="preserve">    其中：教学科研人员因公出国（境）费</w:t>
            </w: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57"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1957" w:type="pct"/>
            <w:vAlign w:val="center"/>
          </w:tcPr>
          <w:p>
            <w:pPr>
              <w:pStyle w:val="18"/>
              <w:keepNext w:val="0"/>
              <w:keepLines w:val="0"/>
              <w:widowControl/>
              <w:suppressLineNumbers w:val="0"/>
              <w:spacing w:beforeAutospacing="0" w:afterAutospacing="0"/>
              <w:ind w:left="0" w:right="0"/>
              <w:rPr>
                <w:rFonts w:hint="default"/>
              </w:rPr>
            </w:pPr>
            <w:r>
              <w:rPr>
                <w:rFonts w:hint="default"/>
              </w:rPr>
              <w:t xml:space="preserve">          其他因公出国（境）费</w:t>
            </w: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6" w:hRule="atLeast"/>
          <w:jc w:val="center"/>
        </w:trPr>
        <w:tc>
          <w:tcPr>
            <w:tcW w:w="457"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1957" w:type="pct"/>
            <w:vAlign w:val="center"/>
          </w:tcPr>
          <w:p>
            <w:pPr>
              <w:pStyle w:val="18"/>
              <w:keepNext w:val="0"/>
              <w:keepLines w:val="0"/>
              <w:widowControl/>
              <w:suppressLineNumbers w:val="0"/>
              <w:spacing w:beforeAutospacing="0" w:afterAutospacing="0"/>
              <w:ind w:left="0" w:right="0"/>
              <w:rPr>
                <w:rFonts w:hint="default"/>
              </w:rPr>
            </w:pPr>
            <w:r>
              <w:rPr>
                <w:rFonts w:hint="default"/>
              </w:rPr>
              <w:t>二、公务用车购置及运维费</w:t>
            </w: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457"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1957" w:type="pct"/>
            <w:vAlign w:val="center"/>
          </w:tcPr>
          <w:p>
            <w:pPr>
              <w:pStyle w:val="18"/>
              <w:keepNext w:val="0"/>
              <w:keepLines w:val="0"/>
              <w:widowControl/>
              <w:suppressLineNumbers w:val="0"/>
              <w:spacing w:beforeAutospacing="0" w:afterAutospacing="0"/>
              <w:ind w:left="0" w:right="0"/>
              <w:rPr>
                <w:rFonts w:hint="default"/>
              </w:rPr>
            </w:pPr>
            <w:r>
              <w:rPr>
                <w:rFonts w:hint="default"/>
              </w:rPr>
              <w:t xml:space="preserve">    其中：公务用车购置费</w:t>
            </w: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457"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1957" w:type="pct"/>
            <w:vAlign w:val="center"/>
          </w:tcPr>
          <w:p>
            <w:pPr>
              <w:pStyle w:val="18"/>
              <w:keepNext w:val="0"/>
              <w:keepLines w:val="0"/>
              <w:widowControl/>
              <w:suppressLineNumbers w:val="0"/>
              <w:spacing w:beforeAutospacing="0" w:afterAutospacing="0"/>
              <w:ind w:left="0" w:right="0"/>
              <w:rPr>
                <w:rFonts w:hint="default"/>
              </w:rPr>
            </w:pPr>
            <w:r>
              <w:rPr>
                <w:rFonts w:hint="default"/>
              </w:rPr>
              <w:t xml:space="preserve">          公务用车运行维护费</w:t>
            </w: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0" w:hRule="atLeast"/>
          <w:jc w:val="center"/>
        </w:trPr>
        <w:tc>
          <w:tcPr>
            <w:tcW w:w="457"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1957" w:type="pct"/>
            <w:vAlign w:val="center"/>
          </w:tcPr>
          <w:p>
            <w:pPr>
              <w:pStyle w:val="18"/>
              <w:keepNext w:val="0"/>
              <w:keepLines w:val="0"/>
              <w:widowControl/>
              <w:suppressLineNumbers w:val="0"/>
              <w:spacing w:beforeAutospacing="0" w:afterAutospacing="0"/>
              <w:ind w:left="0" w:right="0"/>
              <w:rPr>
                <w:rFonts w:hint="default"/>
              </w:rPr>
            </w:pPr>
            <w:r>
              <w:rPr>
                <w:rFonts w:hint="default"/>
              </w:rPr>
              <w:t>三、公务接待费</w:t>
            </w: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57"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1957" w:type="pct"/>
            <w:vAlign w:val="center"/>
          </w:tcPr>
          <w:p>
            <w:pPr>
              <w:pStyle w:val="18"/>
              <w:keepNext w:val="0"/>
              <w:keepLines w:val="0"/>
              <w:widowControl/>
              <w:suppressLineNumbers w:val="0"/>
              <w:spacing w:beforeAutospacing="0" w:afterAutospacing="0"/>
              <w:ind w:left="0" w:right="0"/>
              <w:rPr>
                <w:rFonts w:hint="default"/>
              </w:rPr>
            </w:pPr>
            <w:r>
              <w:rPr>
                <w:rFonts w:hint="default"/>
              </w:rPr>
              <w:t>四、会议费</w:t>
            </w: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8" w:hRule="atLeast"/>
          <w:jc w:val="center"/>
        </w:trPr>
        <w:tc>
          <w:tcPr>
            <w:tcW w:w="457"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1957" w:type="pct"/>
            <w:vAlign w:val="center"/>
          </w:tcPr>
          <w:p>
            <w:pPr>
              <w:pStyle w:val="18"/>
              <w:keepNext w:val="0"/>
              <w:keepLines w:val="0"/>
              <w:widowControl/>
              <w:suppressLineNumbers w:val="0"/>
              <w:spacing w:beforeAutospacing="0" w:afterAutospacing="0"/>
              <w:ind w:left="0" w:right="0"/>
              <w:rPr>
                <w:rFonts w:hint="default"/>
              </w:rPr>
            </w:pPr>
            <w:r>
              <w:rPr>
                <w:rFonts w:hint="default"/>
              </w:rPr>
              <w:t>五、培训费</w:t>
            </w: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57" w:type="pct"/>
            <w:vAlign w:val="center"/>
          </w:tcPr>
          <w:p>
            <w:pPr>
              <w:pStyle w:val="19"/>
              <w:keepNext w:val="0"/>
              <w:keepLines w:val="0"/>
              <w:widowControl/>
              <w:suppressLineNumbers w:val="0"/>
              <w:spacing w:beforeAutospacing="0" w:afterAutospacing="0"/>
              <w:ind w:left="0" w:right="0"/>
              <w:rPr>
                <w:rFonts w:hint="default"/>
              </w:rPr>
            </w:pPr>
          </w:p>
        </w:tc>
        <w:tc>
          <w:tcPr>
            <w:tcW w:w="1957" w:type="pct"/>
            <w:vAlign w:val="center"/>
          </w:tcPr>
          <w:p>
            <w:pPr>
              <w:pStyle w:val="18"/>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c>
          <w:tcPr>
            <w:tcW w:w="646" w:type="pct"/>
            <w:vAlign w:val="center"/>
          </w:tcPr>
          <w:p>
            <w:pPr>
              <w:pStyle w:val="17"/>
              <w:keepNext w:val="0"/>
              <w:keepLines w:val="0"/>
              <w:widowControl/>
              <w:suppressLineNumbers w:val="0"/>
              <w:spacing w:beforeAutospacing="0" w:afterAutospacing="0"/>
              <w:ind w:left="0" w:right="0"/>
              <w:rPr>
                <w:rFonts w:hint="default"/>
              </w:rPr>
            </w:pPr>
          </w:p>
        </w:tc>
      </w:tr>
    </w:tbl>
    <w:p>
      <w:pPr>
        <w:spacing w:before="0" w:after="0" w:line="240" w:lineRule="auto"/>
        <w:ind w:firstLine="2677" w:firstLineChars="1275"/>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rPr>
        <w:t>财政拨款“三公”经费支出</w:t>
      </w:r>
      <w:r>
        <w:rPr>
          <w:rFonts w:ascii="方正书宋_GBK" w:hAnsi="方正书宋_GBK" w:eastAsia="方正书宋_GBK" w:cs="方正书宋_GBK"/>
          <w:color w:val="000000"/>
          <w:sz w:val="21"/>
        </w:rPr>
        <w:t>预算，空表列示</w:t>
      </w:r>
    </w:p>
    <w:p>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石家庄市</w:t>
      </w:r>
      <w:r>
        <w:rPr>
          <w:rFonts w:hint="eastAsia" w:ascii="方正小标宋_GBK" w:hAnsi="方正小标宋_GBK" w:eastAsia="方正小标宋_GBK" w:cs="方正小标宋_GBK"/>
          <w:b w:val="0"/>
          <w:color w:val="000000"/>
          <w:sz w:val="44"/>
          <w:lang w:eastAsia="zh-CN"/>
        </w:rPr>
        <w:t>鹿泉区地方金融监督管理局本级2023</w:t>
      </w:r>
      <w:r>
        <w:rPr>
          <w:rFonts w:ascii="方正小标宋_GBK" w:hAnsi="方正小标宋_GBK" w:eastAsia="方正小标宋_GBK" w:cs="方正小标宋_GBK"/>
          <w:b w:val="0"/>
          <w:color w:val="000000"/>
          <w:sz w:val="44"/>
        </w:rPr>
        <w:t>年单位预算信息公开</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情况说明</w:t>
      </w:r>
    </w:p>
    <w:p>
      <w:pPr>
        <w:spacing w:line="500" w:lineRule="exact"/>
        <w:ind w:firstLine="560"/>
        <w:jc w:val="both"/>
        <w:rPr>
          <w:rFonts w:hint="eastAsia" w:ascii="仿宋_GB2312" w:hAnsi="仿宋_GB2312" w:eastAsia="仿宋_GB2312" w:cs="仿宋_GB2312"/>
          <w:color w:val="000000"/>
          <w:sz w:val="28"/>
        </w:rPr>
      </w:pPr>
    </w:p>
    <w:p>
      <w:pPr>
        <w:spacing w:line="500" w:lineRule="exact"/>
        <w:ind w:firstLine="560"/>
        <w:jc w:val="both"/>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按照《中华人民共和国预算法》、《地方预决算公开操作规程》和《关于进一步推进预算公开工作的实施意见》规定，现将石家庄市</w:t>
      </w:r>
      <w:r>
        <w:rPr>
          <w:rFonts w:hint="eastAsia" w:ascii="仿宋_GB2312" w:hAnsi="仿宋_GB2312" w:eastAsia="仿宋_GB2312" w:cs="仿宋_GB2312"/>
          <w:color w:val="000000"/>
          <w:sz w:val="28"/>
          <w:lang w:eastAsia="zh-CN"/>
        </w:rPr>
        <w:t>鹿泉区地方金融监督管理局2023</w:t>
      </w:r>
      <w:r>
        <w:rPr>
          <w:rFonts w:hint="eastAsia" w:ascii="仿宋_GB2312" w:hAnsi="仿宋_GB2312" w:eastAsia="仿宋_GB2312" w:cs="仿宋_GB2312"/>
          <w:color w:val="000000"/>
          <w:sz w:val="28"/>
        </w:rPr>
        <w:t>年部门预算公开如下：</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 w:name="_Toc606"/>
      <w:bookmarkStart w:id="2" w:name="_Toc5117"/>
      <w:r>
        <w:rPr>
          <w:rFonts w:ascii="黑体" w:hAnsi="黑体" w:eastAsia="黑体" w:cs="黑体"/>
          <w:color w:val="000000"/>
          <w:sz w:val="32"/>
        </w:rPr>
        <w:t>部门职责及机构设置情况</w:t>
      </w:r>
      <w:bookmarkEnd w:id="1"/>
      <w:bookmarkEnd w:id="2"/>
    </w:p>
    <w:p>
      <w:pPr>
        <w:ind w:firstLine="640"/>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职责：</w:t>
      </w:r>
    </w:p>
    <w:p>
      <w:pPr>
        <w:spacing w:line="500" w:lineRule="exact"/>
        <w:ind w:firstLine="560"/>
        <w:jc w:val="both"/>
        <w:rPr>
          <w:rFonts w:hint="eastAsia" w:ascii="仿宋_GB2312" w:hAnsi="仿宋_GB2312" w:eastAsia="仿宋_GB2312" w:cs="仿宋_GB2312"/>
          <w:color w:val="000000"/>
          <w:sz w:val="28"/>
          <w:lang w:val="en-US" w:eastAsia="uk-UA"/>
        </w:rPr>
      </w:pPr>
      <w:r>
        <w:rPr>
          <w:rFonts w:hint="eastAsia" w:ascii="仿宋_GB2312" w:hAnsi="仿宋_GB2312" w:eastAsia="仿宋_GB2312" w:cs="仿宋_GB2312"/>
          <w:color w:val="000000"/>
          <w:sz w:val="28"/>
          <w:lang w:val="en-US" w:eastAsia="uk-UA"/>
        </w:rPr>
        <w:t>石家庄市鹿泉区</w:t>
      </w:r>
      <w:r>
        <w:rPr>
          <w:rFonts w:hint="eastAsia" w:ascii="仿宋_GB2312" w:hAnsi="仿宋_GB2312" w:eastAsia="仿宋_GB2312" w:cs="仿宋_GB2312"/>
          <w:color w:val="000000"/>
          <w:sz w:val="28"/>
          <w:lang w:val="en-US" w:eastAsia="zh-CN"/>
        </w:rPr>
        <w:t>地方金融监督管理局</w:t>
      </w:r>
      <w:r>
        <w:rPr>
          <w:rFonts w:hint="eastAsia" w:ascii="仿宋_GB2312" w:hAnsi="仿宋_GB2312" w:eastAsia="仿宋_GB2312" w:cs="仿宋_GB2312"/>
          <w:color w:val="000000"/>
          <w:sz w:val="28"/>
          <w:lang w:val="en-US" w:eastAsia="uk-UA"/>
        </w:rPr>
        <w:t>是石家庄市鹿泉区</w:t>
      </w:r>
      <w:r>
        <w:rPr>
          <w:rFonts w:hint="eastAsia" w:ascii="仿宋_GB2312" w:hAnsi="仿宋_GB2312" w:eastAsia="仿宋_GB2312" w:cs="仿宋_GB2312"/>
          <w:color w:val="000000"/>
          <w:sz w:val="28"/>
          <w:lang w:val="en-US" w:eastAsia="zh-CN"/>
        </w:rPr>
        <w:t>政府部门</w:t>
      </w:r>
      <w:r>
        <w:rPr>
          <w:rFonts w:hint="eastAsia" w:ascii="仿宋_GB2312" w:hAnsi="仿宋_GB2312" w:eastAsia="仿宋_GB2312" w:cs="仿宋_GB2312"/>
          <w:color w:val="000000"/>
          <w:sz w:val="28"/>
          <w:lang w:val="en-US" w:eastAsia="uk-UA"/>
        </w:rPr>
        <w:t>。依照宪法和地方组织法的规定，石家庄市鹿泉区省</w:t>
      </w:r>
      <w:r>
        <w:rPr>
          <w:rFonts w:hint="eastAsia" w:ascii="仿宋_GB2312" w:hAnsi="仿宋_GB2312" w:eastAsia="仿宋_GB2312" w:cs="仿宋_GB2312"/>
          <w:color w:val="000000"/>
          <w:sz w:val="28"/>
          <w:lang w:val="en-US" w:eastAsia="zh-CN"/>
        </w:rPr>
        <w:t>地方金融监督管理局</w:t>
      </w:r>
      <w:r>
        <w:rPr>
          <w:rFonts w:hint="eastAsia" w:ascii="仿宋_GB2312" w:hAnsi="仿宋_GB2312" w:eastAsia="仿宋_GB2312" w:cs="仿宋_GB2312"/>
          <w:color w:val="000000"/>
          <w:sz w:val="28"/>
          <w:lang w:val="en-US" w:eastAsia="uk-UA"/>
        </w:rPr>
        <w:t>行使下列职权：</w:t>
      </w:r>
    </w:p>
    <w:p>
      <w:pPr>
        <w:spacing w:line="500" w:lineRule="exact"/>
        <w:ind w:firstLine="560"/>
        <w:jc w:val="both"/>
        <w:rPr>
          <w:rFonts w:hint="eastAsia" w:ascii="仿宋_GB2312" w:hAnsi="仿宋_GB2312" w:eastAsia="仿宋_GB2312" w:cs="仿宋_GB2312"/>
          <w:color w:val="000000"/>
          <w:sz w:val="28"/>
          <w:lang w:val="en-US" w:eastAsia="uk-UA"/>
        </w:rPr>
      </w:pPr>
      <w:r>
        <w:rPr>
          <w:rFonts w:hint="eastAsia" w:ascii="仿宋_GB2312" w:hAnsi="仿宋_GB2312" w:eastAsia="仿宋_GB2312" w:cs="仿宋_GB2312"/>
          <w:color w:val="000000"/>
          <w:sz w:val="28"/>
          <w:lang w:val="en-US" w:eastAsia="zh-CN"/>
        </w:rPr>
        <w:t>（一）研究分析全区金融形势和金融业发展重大问题,研究拟订全区金融业发展</w:t>
      </w:r>
      <w:bookmarkStart w:id="3" w:name="_GoBack"/>
      <w:bookmarkEnd w:id="3"/>
      <w:r>
        <w:rPr>
          <w:rFonts w:hint="eastAsia" w:ascii="仿宋_GB2312" w:hAnsi="仿宋_GB2312" w:eastAsia="仿宋_GB2312" w:cs="仿宋_GB2312"/>
          <w:color w:val="000000"/>
          <w:sz w:val="28"/>
          <w:lang w:val="en-US" w:eastAsia="zh-CN"/>
        </w:rPr>
        <w:t>规划和政策，提出促进和加强金融业发展的建议；组织开展政府与金融机构合作、金融机构和企业对接,协调金融业与全区经济社会发展的衔接，支持服务实体经济发展。</w:t>
      </w:r>
    </w:p>
    <w:p>
      <w:pPr>
        <w:spacing w:line="500" w:lineRule="exact"/>
        <w:ind w:firstLine="560"/>
        <w:jc w:val="both"/>
        <w:rPr>
          <w:rFonts w:hint="eastAsia" w:ascii="仿宋_GB2312" w:hAnsi="仿宋_GB2312" w:eastAsia="仿宋_GB2312" w:cs="仿宋_GB2312"/>
          <w:color w:val="000000"/>
          <w:sz w:val="28"/>
          <w:lang w:eastAsia="uk-UA"/>
        </w:rPr>
      </w:pPr>
      <w:r>
        <w:rPr>
          <w:rFonts w:hint="eastAsia" w:ascii="仿宋_GB2312" w:hAnsi="仿宋_GB2312" w:eastAsia="仿宋_GB2312" w:cs="仿宋_GB2312"/>
          <w:color w:val="000000"/>
          <w:sz w:val="28"/>
          <w:lang w:val="en-US" w:eastAsia="zh-CN"/>
        </w:rPr>
        <w:t>（二）负责联系驻鹿金融监管部门和驻鹿金融机构，协调做好金融运行中涉及地方政府配合的相关工作。</w:t>
      </w:r>
    </w:p>
    <w:p>
      <w:pPr>
        <w:spacing w:line="500" w:lineRule="exact"/>
        <w:ind w:firstLine="560"/>
        <w:jc w:val="both"/>
        <w:rPr>
          <w:rFonts w:hint="eastAsia" w:ascii="仿宋_GB2312" w:hAnsi="仿宋_GB2312" w:eastAsia="仿宋_GB2312" w:cs="仿宋_GB2312"/>
          <w:color w:val="000000"/>
          <w:sz w:val="28"/>
          <w:lang w:eastAsia="uk-UA"/>
        </w:rPr>
      </w:pPr>
      <w:r>
        <w:rPr>
          <w:rFonts w:hint="eastAsia" w:ascii="仿宋_GB2312" w:hAnsi="仿宋_GB2312" w:eastAsia="仿宋_GB2312" w:cs="仿宋_GB2312"/>
          <w:color w:val="000000"/>
          <w:sz w:val="28"/>
          <w:lang w:val="en-US" w:eastAsia="zh-CN"/>
        </w:rPr>
        <w:t>（三）协调引进金融机构，统筹协调全区金融功能区规划、建设和发展；协调推进金融服务民生、金融人才队伍、金融生态环境、金融信用体系建设。</w:t>
      </w:r>
    </w:p>
    <w:p>
      <w:pPr>
        <w:spacing w:line="500" w:lineRule="exact"/>
        <w:ind w:firstLine="560"/>
        <w:jc w:val="both"/>
        <w:rPr>
          <w:rFonts w:hint="eastAsia" w:ascii="仿宋_GB2312" w:hAnsi="仿宋_GB2312" w:eastAsia="仿宋_GB2312" w:cs="仿宋_GB2312"/>
          <w:color w:val="000000"/>
          <w:sz w:val="28"/>
          <w:lang w:eastAsia="uk-UA"/>
        </w:rPr>
      </w:pPr>
      <w:r>
        <w:rPr>
          <w:rFonts w:hint="eastAsia" w:ascii="仿宋_GB2312" w:hAnsi="仿宋_GB2312" w:eastAsia="仿宋_GB2312" w:cs="仿宋_GB2312"/>
          <w:color w:val="000000"/>
          <w:sz w:val="28"/>
          <w:lang w:val="en-US" w:eastAsia="zh-CN"/>
        </w:rPr>
        <w:t>（四）拟订地方金融机构改革发展意见并组织实施；组织协调新设立的地方法人金融机构的谋划、筹建、申报等前期工作。</w:t>
      </w:r>
    </w:p>
    <w:p>
      <w:pPr>
        <w:spacing w:line="500" w:lineRule="exact"/>
        <w:ind w:firstLine="560"/>
        <w:jc w:val="both"/>
        <w:rPr>
          <w:rFonts w:hint="eastAsia" w:ascii="仿宋_GB2312" w:hAnsi="仿宋_GB2312" w:eastAsia="仿宋_GB2312" w:cs="仿宋_GB2312"/>
          <w:color w:val="000000"/>
          <w:sz w:val="28"/>
          <w:lang w:eastAsia="uk-UA"/>
        </w:rPr>
      </w:pPr>
      <w:r>
        <w:rPr>
          <w:rFonts w:hint="eastAsia" w:ascii="仿宋_GB2312" w:hAnsi="仿宋_GB2312" w:eastAsia="仿宋_GB2312" w:cs="仿宋_GB2312"/>
          <w:color w:val="000000"/>
          <w:sz w:val="28"/>
          <w:lang w:val="en-US" w:eastAsia="zh-CN"/>
        </w:rPr>
        <w:t>（五）负责促进全区资本市场的改革、培育和发展,制定推进多层次资本市场建设的政策措施；协调推动、培育推荐企业挂牌上市，联系和服务资本市场中介机构，协调上市公司重组、兼并和再融资；牵头全区直接融资工作。</w:t>
      </w:r>
    </w:p>
    <w:p>
      <w:pPr>
        <w:spacing w:line="500" w:lineRule="exact"/>
        <w:ind w:firstLine="560"/>
        <w:jc w:val="both"/>
        <w:rPr>
          <w:rFonts w:hint="eastAsia" w:ascii="仿宋_GB2312" w:hAnsi="仿宋_GB2312" w:eastAsia="仿宋_GB2312" w:cs="仿宋_GB2312"/>
          <w:color w:val="000000"/>
          <w:sz w:val="28"/>
          <w:lang w:eastAsia="uk-UA"/>
        </w:rPr>
      </w:pPr>
      <w:r>
        <w:rPr>
          <w:rFonts w:hint="eastAsia" w:ascii="仿宋_GB2312" w:hAnsi="仿宋_GB2312" w:eastAsia="仿宋_GB2312" w:cs="仿宋_GB2312"/>
          <w:color w:val="000000"/>
          <w:sz w:val="28"/>
          <w:lang w:val="en-US" w:eastAsia="zh-CN"/>
        </w:rPr>
        <w:t>（六）负责全区地方金融监督管理工作。承担小额贷款公司、融资担保公司、典当行、融资租赁公司、商业保理公司、地方资产管理公司、地方金融控股集团等地方金融组织的监督管理、行政执法、规范发展和风险处置工作；指导协调有关部门和县（市、区）政府做好投资公司、开展信用互助的农民专业合作社、社会众筹机构、地方各类交易场所的规范发展，配合做好风险处置工作；统筹协调互联网金融、民间融资等新型金融业态的监督管理和风险处置工作；负责网络借贷信息中介机构的审核工作。</w:t>
      </w:r>
    </w:p>
    <w:p>
      <w:pPr>
        <w:spacing w:line="500" w:lineRule="exact"/>
        <w:ind w:firstLine="560"/>
        <w:jc w:val="both"/>
        <w:rPr>
          <w:rFonts w:hint="eastAsia" w:ascii="仿宋_GB2312" w:hAnsi="仿宋_GB2312" w:eastAsia="仿宋_GB2312" w:cs="仿宋_GB2312"/>
          <w:color w:val="000000"/>
          <w:sz w:val="28"/>
          <w:lang w:eastAsia="uk-UA"/>
        </w:rPr>
      </w:pPr>
      <w:r>
        <w:rPr>
          <w:rFonts w:hint="eastAsia" w:ascii="仿宋_GB2312" w:hAnsi="仿宋_GB2312" w:eastAsia="仿宋_GB2312" w:cs="仿宋_GB2312"/>
          <w:color w:val="000000"/>
          <w:sz w:val="28"/>
          <w:lang w:val="en-US" w:eastAsia="zh-CN"/>
        </w:rPr>
        <w:t>（七）依照权限做好地方金融组织的设立、合并、分立以及各类重大事项变更的审核和备案工作。</w:t>
      </w:r>
    </w:p>
    <w:p>
      <w:pPr>
        <w:spacing w:line="500" w:lineRule="exact"/>
        <w:ind w:firstLine="560"/>
        <w:jc w:val="both"/>
        <w:rPr>
          <w:rFonts w:hint="eastAsia"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八）组织协调防范和处置化解地方金融风险工作，牵头做好全区金融风险的监测预警、宣传教育、排查化解等工作；负责全区金融突发事件应急机制建设，协调配合有关部门依法做好非法金融案件的调查处理、善后处置和金融稳定工作。</w:t>
      </w:r>
    </w:p>
    <w:p>
      <w:pPr>
        <w:spacing w:line="500" w:lineRule="exact"/>
        <w:ind w:firstLine="560"/>
        <w:jc w:val="both"/>
        <w:rPr>
          <w:rFonts w:hint="eastAsia"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（九）协调有关部门依法做好防范和处置非法集资以及社会稳定工作；负责做好地方金融消费者权益保护工作。</w:t>
      </w:r>
    </w:p>
    <w:p>
      <w:pPr>
        <w:spacing w:line="500" w:lineRule="exact"/>
        <w:ind w:firstLine="560"/>
        <w:jc w:val="both"/>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（十）牵头组织行业主管部门、监管部门等对涉嫌非法集资的单位和个人进行调查认定，依法对非法集资行为进行行政处罚。</w:t>
      </w:r>
    </w:p>
    <w:p>
      <w:pPr>
        <w:spacing w:before="0" w:after="0" w:line="240" w:lineRule="auto"/>
        <w:ind w:firstLine="640"/>
        <w:jc w:val="left"/>
        <w:outlineLvl w:val="9"/>
        <w:rPr>
          <w:rFonts w:ascii="方正楷体_GBK" w:hAnsi="方正楷体_GBK" w:eastAsia="方正楷体_GBK" w:cs="方正楷体_GBK"/>
          <w:b w:val="0"/>
          <w:bCs/>
          <w:color w:val="000000"/>
          <w:sz w:val="32"/>
        </w:rPr>
      </w:pPr>
    </w:p>
    <w:p>
      <w:pPr>
        <w:spacing w:before="0" w:after="0" w:line="240" w:lineRule="auto"/>
        <w:ind w:firstLine="640"/>
        <w:jc w:val="left"/>
        <w:outlineLvl w:val="9"/>
        <w:rPr>
          <w:b w:val="0"/>
          <w:bCs/>
        </w:rPr>
      </w:pPr>
      <w:r>
        <w:rPr>
          <w:rFonts w:ascii="方正楷体_GBK" w:hAnsi="方正楷体_GBK" w:eastAsia="方正楷体_GBK" w:cs="方正楷体_GBK"/>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10"/>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6"/>
              <w:keepNext w:val="0"/>
              <w:keepLines w:val="0"/>
              <w:widowControl/>
              <w:suppressLineNumbers w:val="0"/>
              <w:spacing w:beforeAutospacing="0" w:afterAutospacing="0"/>
              <w:ind w:left="0" w:right="0"/>
              <w:rPr>
                <w:rFonts w:hint="default"/>
              </w:rPr>
            </w:pPr>
            <w:r>
              <w:rPr>
                <w:rFonts w:hint="default"/>
              </w:rPr>
              <w:t>单位名称</w:t>
            </w:r>
          </w:p>
        </w:tc>
        <w:tc>
          <w:tcPr>
            <w:tcW w:w="1250" w:type="pct"/>
            <w:vAlign w:val="center"/>
          </w:tcPr>
          <w:p>
            <w:pPr>
              <w:pStyle w:val="16"/>
              <w:keepNext w:val="0"/>
              <w:keepLines w:val="0"/>
              <w:widowControl/>
              <w:suppressLineNumbers w:val="0"/>
              <w:spacing w:beforeAutospacing="0" w:afterAutospacing="0"/>
              <w:ind w:left="0" w:right="0"/>
              <w:rPr>
                <w:rFonts w:hint="default"/>
              </w:rPr>
            </w:pPr>
            <w:r>
              <w:rPr>
                <w:rFonts w:hint="default"/>
              </w:rPr>
              <w:t>单位性质</w:t>
            </w:r>
          </w:p>
        </w:tc>
        <w:tc>
          <w:tcPr>
            <w:tcW w:w="1250" w:type="pct"/>
            <w:vAlign w:val="center"/>
          </w:tcPr>
          <w:p>
            <w:pPr>
              <w:pStyle w:val="16"/>
              <w:keepNext w:val="0"/>
              <w:keepLines w:val="0"/>
              <w:widowControl/>
              <w:suppressLineNumbers w:val="0"/>
              <w:spacing w:beforeAutospacing="0" w:afterAutospacing="0"/>
              <w:ind w:left="0" w:right="0"/>
              <w:rPr>
                <w:rFonts w:hint="default"/>
              </w:rPr>
            </w:pPr>
            <w:r>
              <w:rPr>
                <w:rFonts w:hint="default"/>
              </w:rPr>
              <w:t>单位规格</w:t>
            </w:r>
          </w:p>
        </w:tc>
        <w:tc>
          <w:tcPr>
            <w:tcW w:w="1250" w:type="pct"/>
            <w:vAlign w:val="center"/>
          </w:tcPr>
          <w:p>
            <w:pPr>
              <w:pStyle w:val="16"/>
              <w:keepNext w:val="0"/>
              <w:keepLines w:val="0"/>
              <w:widowControl/>
              <w:suppressLineNumbers w:val="0"/>
              <w:spacing w:beforeAutospacing="0" w:afterAutospacing="0"/>
              <w:ind w:left="0" w:right="0"/>
              <w:rPr>
                <w:rFonts w:hint="default"/>
              </w:rPr>
            </w:pPr>
            <w:r>
              <w:rPr>
                <w:rFonts w:hint="default"/>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8"/>
              <w:keepNext w:val="0"/>
              <w:keepLines w:val="0"/>
              <w:widowControl/>
              <w:suppressLineNumbers w:val="0"/>
              <w:spacing w:beforeAutospacing="0" w:afterAutospacing="0"/>
              <w:ind w:left="0" w:right="0"/>
              <w:rPr>
                <w:rFonts w:hint="eastAsia" w:eastAsia="方正书宋_GBK"/>
                <w:lang w:eastAsia="zh-CN"/>
              </w:rPr>
            </w:pPr>
            <w:r>
              <w:rPr>
                <w:rFonts w:hint="default"/>
              </w:rPr>
              <w:t>石家庄市鹿泉区</w:t>
            </w:r>
            <w:r>
              <w:rPr>
                <w:rFonts w:hint="eastAsia"/>
                <w:lang w:eastAsia="zh-CN"/>
              </w:rPr>
              <w:t>地方</w:t>
            </w:r>
            <w:r>
              <w:rPr>
                <w:rFonts w:hint="eastAsia"/>
                <w:lang w:val="en-US" w:eastAsia="zh-CN"/>
              </w:rPr>
              <w:t>金融</w:t>
            </w:r>
            <w:r>
              <w:rPr>
                <w:rFonts w:hint="eastAsia"/>
                <w:lang w:eastAsia="zh-CN"/>
              </w:rPr>
              <w:t>监督管理局本级</w:t>
            </w:r>
          </w:p>
        </w:tc>
        <w:tc>
          <w:tcPr>
            <w:tcW w:w="1250" w:type="pct"/>
            <w:vAlign w:val="center"/>
          </w:tcPr>
          <w:p>
            <w:pPr>
              <w:pStyle w:val="19"/>
              <w:keepNext w:val="0"/>
              <w:keepLines w:val="0"/>
              <w:widowControl/>
              <w:suppressLineNumbers w:val="0"/>
              <w:spacing w:beforeAutospacing="0" w:afterAutospacing="0"/>
              <w:ind w:left="0" w:right="0"/>
              <w:rPr>
                <w:rFonts w:hint="default"/>
              </w:rPr>
            </w:pPr>
            <w:r>
              <w:rPr>
                <w:rFonts w:hint="default"/>
              </w:rPr>
              <w:t>行政</w:t>
            </w:r>
          </w:p>
        </w:tc>
        <w:tc>
          <w:tcPr>
            <w:tcW w:w="1250" w:type="pct"/>
            <w:vAlign w:val="center"/>
          </w:tcPr>
          <w:p>
            <w:pPr>
              <w:pStyle w:val="19"/>
              <w:keepNext w:val="0"/>
              <w:keepLines w:val="0"/>
              <w:widowControl/>
              <w:suppressLineNumbers w:val="0"/>
              <w:spacing w:beforeAutospacing="0" w:afterAutospacing="0"/>
              <w:ind w:left="0" w:right="0"/>
              <w:rPr>
                <w:rFonts w:hint="default"/>
              </w:rPr>
            </w:pPr>
            <w:r>
              <w:rPr>
                <w:rFonts w:hint="default"/>
              </w:rPr>
              <w:t>正</w:t>
            </w:r>
            <w:r>
              <w:rPr>
                <w:rFonts w:hint="eastAsia"/>
                <w:lang w:val="en-US" w:eastAsia="zh-CN"/>
              </w:rPr>
              <w:t>科</w:t>
            </w:r>
            <w:r>
              <w:rPr>
                <w:rFonts w:hint="default"/>
              </w:rPr>
              <w:t>（</w:t>
            </w:r>
            <w:r>
              <w:rPr>
                <w:rFonts w:hint="eastAsia"/>
                <w:lang w:val="en-US" w:eastAsia="zh-CN"/>
              </w:rPr>
              <w:t>乡</w:t>
            </w:r>
            <w:r>
              <w:rPr>
                <w:rFonts w:hint="default"/>
              </w:rPr>
              <w:t>）级</w:t>
            </w:r>
          </w:p>
        </w:tc>
        <w:tc>
          <w:tcPr>
            <w:tcW w:w="1250" w:type="pct"/>
            <w:vAlign w:val="center"/>
          </w:tcPr>
          <w:p>
            <w:pPr>
              <w:pStyle w:val="19"/>
              <w:keepNext w:val="0"/>
              <w:keepLines w:val="0"/>
              <w:widowControl/>
              <w:suppressLineNumbers w:val="0"/>
              <w:spacing w:beforeAutospacing="0" w:afterAutospacing="0"/>
              <w:ind w:left="0" w:right="0"/>
              <w:rPr>
                <w:rFonts w:hint="default"/>
              </w:rPr>
            </w:pPr>
            <w:r>
              <w:rPr>
                <w:rFonts w:hint="default"/>
              </w:rP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line="500" w:lineRule="exact"/>
        <w:ind w:firstLine="560"/>
        <w:jc w:val="both"/>
        <w:rPr>
          <w:rFonts w:hint="eastAsia" w:ascii="仿宋_GB2312" w:hAnsi="仿宋_GB2312" w:eastAsia="仿宋_GB2312" w:cs="仿宋_GB2312"/>
          <w:color w:val="000000"/>
          <w:sz w:val="28"/>
          <w:lang w:val="uk-UA" w:eastAsia="uk-UA"/>
        </w:rPr>
      </w:pPr>
      <w:r>
        <w:rPr>
          <w:rFonts w:hint="eastAsia" w:ascii="仿宋_GB2312" w:hAnsi="仿宋_GB2312" w:eastAsia="仿宋_GB2312" w:cs="仿宋_GB2312"/>
          <w:color w:val="000000"/>
          <w:sz w:val="28"/>
          <w:lang w:val="uk-UA" w:eastAsia="uk-UA"/>
        </w:rPr>
        <w:t>按照预算管理有关规定，目前我</w:t>
      </w:r>
      <w:r>
        <w:rPr>
          <w:rFonts w:hint="eastAsia" w:ascii="仿宋_GB2312" w:hAnsi="仿宋_GB2312" w:eastAsia="仿宋_GB2312" w:cs="仿宋_GB2312"/>
          <w:color w:val="000000"/>
          <w:sz w:val="28"/>
          <w:lang w:val="en-US" w:eastAsia="zh-CN"/>
        </w:rPr>
        <w:t>单位</w:t>
      </w:r>
      <w:r>
        <w:rPr>
          <w:rFonts w:hint="eastAsia" w:ascii="仿宋_GB2312" w:hAnsi="仿宋_GB2312" w:eastAsia="仿宋_GB2312" w:cs="仿宋_GB2312"/>
          <w:color w:val="000000"/>
          <w:sz w:val="28"/>
          <w:lang w:val="uk-UA" w:eastAsia="uk-UA"/>
        </w:rPr>
        <w:t>预算的编制实行综合预算管理，即全部收入和支出都反映在预算中。</w:t>
      </w:r>
    </w:p>
    <w:p>
      <w:pPr>
        <w:spacing w:line="500" w:lineRule="exact"/>
        <w:ind w:firstLine="560"/>
        <w:jc w:val="both"/>
        <w:rPr>
          <w:rFonts w:hint="eastAsia" w:ascii="仿宋_GB2312" w:hAnsi="仿宋_GB2312" w:eastAsia="仿宋_GB2312" w:cs="仿宋_GB2312"/>
          <w:color w:val="000000"/>
          <w:sz w:val="28"/>
          <w:lang w:val="uk-UA" w:eastAsia="uk-UA"/>
        </w:rPr>
      </w:pPr>
      <w:r>
        <w:rPr>
          <w:rFonts w:hint="eastAsia" w:ascii="仿宋_GB2312" w:hAnsi="仿宋_GB2312" w:eastAsia="仿宋_GB2312" w:cs="仿宋_GB2312"/>
          <w:color w:val="000000"/>
          <w:sz w:val="28"/>
          <w:lang w:val="en-US" w:eastAsia="zh-CN"/>
        </w:rPr>
        <w:t>1、</w:t>
      </w:r>
      <w:r>
        <w:rPr>
          <w:rFonts w:hint="eastAsia" w:ascii="仿宋_GB2312" w:hAnsi="仿宋_GB2312" w:eastAsia="仿宋_GB2312" w:cs="仿宋_GB2312"/>
          <w:color w:val="000000"/>
          <w:sz w:val="28"/>
          <w:lang w:val="uk-UA" w:eastAsia="uk-UA"/>
        </w:rPr>
        <w:t>收入说明</w:t>
      </w:r>
    </w:p>
    <w:p>
      <w:pPr>
        <w:spacing w:line="500" w:lineRule="exact"/>
        <w:ind w:firstLine="560"/>
        <w:jc w:val="both"/>
        <w:rPr>
          <w:rFonts w:hint="eastAsia" w:ascii="仿宋_GB2312" w:hAnsi="仿宋_GB2312" w:eastAsia="仿宋_GB2312" w:cs="仿宋_GB2312"/>
          <w:color w:val="000000"/>
          <w:sz w:val="28"/>
          <w:lang w:val="en-US" w:eastAsia="uk-UA"/>
        </w:rPr>
      </w:pPr>
      <w:r>
        <w:rPr>
          <w:rFonts w:hint="eastAsia" w:ascii="仿宋_GB2312" w:hAnsi="仿宋_GB2312" w:eastAsia="仿宋_GB2312" w:cs="仿宋_GB2312"/>
          <w:color w:val="000000"/>
          <w:sz w:val="28"/>
          <w:lang w:val="en-US" w:eastAsia="zh-CN"/>
        </w:rPr>
        <w:t>反映本单位当年全部收入。</w:t>
      </w:r>
      <w:r>
        <w:rPr>
          <w:rFonts w:hint="eastAsia" w:ascii="仿宋_GB2312" w:hAnsi="仿宋_GB2312" w:eastAsia="仿宋_GB2312" w:cs="仿宋_GB2312"/>
          <w:color w:val="000000"/>
          <w:sz w:val="28"/>
          <w:lang w:val="uk-UA" w:eastAsia="uk-UA"/>
        </w:rPr>
        <w:t>石家庄市鹿泉区地方金融监督管理局</w:t>
      </w:r>
      <w:r>
        <w:rPr>
          <w:rFonts w:hint="eastAsia" w:ascii="仿宋_GB2312" w:hAnsi="仿宋_GB2312" w:eastAsia="仿宋_GB2312" w:cs="仿宋_GB2312"/>
          <w:color w:val="000000"/>
          <w:sz w:val="28"/>
          <w:lang w:val="en-US" w:eastAsia="uk-UA"/>
        </w:rPr>
        <w:t>2023</w:t>
      </w:r>
      <w:r>
        <w:rPr>
          <w:rFonts w:hint="eastAsia" w:ascii="仿宋_GB2312" w:hAnsi="仿宋_GB2312" w:eastAsia="仿宋_GB2312" w:cs="仿宋_GB2312"/>
          <w:color w:val="000000"/>
          <w:sz w:val="28"/>
          <w:lang w:val="uk-UA" w:eastAsia="uk-UA"/>
        </w:rPr>
        <w:t>年预算收入总计</w:t>
      </w:r>
      <w:r>
        <w:rPr>
          <w:rFonts w:hint="eastAsia" w:ascii="仿宋_GB2312" w:hAnsi="仿宋_GB2312" w:eastAsia="仿宋_GB2312" w:cs="仿宋_GB2312"/>
          <w:color w:val="000000"/>
          <w:sz w:val="28"/>
          <w:lang w:val="en-US" w:eastAsia="uk-UA"/>
        </w:rPr>
        <w:t>678.0</w:t>
      </w:r>
      <w:r>
        <w:rPr>
          <w:rFonts w:hint="eastAsia" w:ascii="仿宋_GB2312" w:hAnsi="仿宋_GB2312" w:eastAsia="仿宋_GB2312" w:cs="仿宋_GB2312"/>
          <w:color w:val="000000"/>
          <w:sz w:val="28"/>
          <w:lang w:val="en-US" w:eastAsia="zh-CN"/>
        </w:rPr>
        <w:t>5</w:t>
      </w:r>
      <w:r>
        <w:rPr>
          <w:rFonts w:hint="eastAsia" w:ascii="仿宋_GB2312" w:hAnsi="仿宋_GB2312" w:eastAsia="仿宋_GB2312" w:cs="仿宋_GB2312"/>
          <w:color w:val="000000"/>
          <w:sz w:val="28"/>
          <w:lang w:val="uk-UA" w:eastAsia="uk-UA"/>
        </w:rPr>
        <w:t>万元。其中，一般公共预算收入</w:t>
      </w:r>
      <w:r>
        <w:rPr>
          <w:rFonts w:hint="eastAsia" w:ascii="仿宋_GB2312" w:hAnsi="仿宋_GB2312" w:eastAsia="仿宋_GB2312" w:cs="仿宋_GB2312"/>
          <w:color w:val="000000"/>
          <w:sz w:val="28"/>
          <w:lang w:val="en-US" w:eastAsia="uk-UA"/>
        </w:rPr>
        <w:t>678.0</w:t>
      </w:r>
      <w:r>
        <w:rPr>
          <w:rFonts w:hint="eastAsia" w:ascii="仿宋_GB2312" w:hAnsi="仿宋_GB2312" w:eastAsia="仿宋_GB2312" w:cs="仿宋_GB2312"/>
          <w:color w:val="000000"/>
          <w:sz w:val="28"/>
          <w:lang w:val="en-US" w:eastAsia="zh-CN"/>
        </w:rPr>
        <w:t>5</w:t>
      </w:r>
      <w:r>
        <w:rPr>
          <w:rFonts w:hint="eastAsia" w:ascii="仿宋_GB2312" w:hAnsi="仿宋_GB2312" w:eastAsia="仿宋_GB2312" w:cs="仿宋_GB2312"/>
          <w:color w:val="000000"/>
          <w:sz w:val="28"/>
          <w:lang w:val="uk-UA" w:eastAsia="uk-UA"/>
        </w:rPr>
        <w:t>万元，基金预算收入</w:t>
      </w:r>
      <w:r>
        <w:rPr>
          <w:rFonts w:hint="eastAsia" w:ascii="仿宋_GB2312" w:hAnsi="仿宋_GB2312" w:eastAsia="仿宋_GB2312" w:cs="仿宋_GB2312"/>
          <w:color w:val="000000"/>
          <w:sz w:val="28"/>
          <w:lang w:val="en-US" w:eastAsia="uk-UA"/>
        </w:rPr>
        <w:t>0</w:t>
      </w:r>
      <w:r>
        <w:rPr>
          <w:rFonts w:hint="eastAsia" w:ascii="仿宋_GB2312" w:hAnsi="仿宋_GB2312" w:eastAsia="仿宋_GB2312" w:cs="仿宋_GB2312"/>
          <w:color w:val="000000"/>
          <w:sz w:val="28"/>
          <w:lang w:val="uk-UA" w:eastAsia="uk-UA"/>
        </w:rPr>
        <w:t>万元</w:t>
      </w:r>
      <w:r>
        <w:rPr>
          <w:rFonts w:hint="eastAsia" w:ascii="仿宋_GB2312" w:hAnsi="仿宋_GB2312" w:eastAsia="仿宋_GB2312" w:cs="仿宋_GB2312"/>
          <w:color w:val="000000"/>
          <w:sz w:val="28"/>
          <w:lang w:val="uk-UA" w:eastAsia="zh-CN"/>
        </w:rPr>
        <w:t>，</w:t>
      </w:r>
      <w:r>
        <w:rPr>
          <w:rFonts w:hint="eastAsia" w:ascii="仿宋_GB2312" w:hAnsi="仿宋_GB2312" w:eastAsia="仿宋_GB2312" w:cs="仿宋_GB2312"/>
          <w:color w:val="000000"/>
          <w:sz w:val="28"/>
          <w:lang w:val="uk-UA" w:eastAsia="uk-UA"/>
        </w:rPr>
        <w:t>国有资本经营预算收入0万元，财政专户管理资金收入0万元，其他来源收入0万元。</w:t>
      </w:r>
    </w:p>
    <w:p>
      <w:pPr>
        <w:spacing w:line="500" w:lineRule="exact"/>
        <w:ind w:firstLine="560"/>
        <w:jc w:val="both"/>
        <w:rPr>
          <w:rFonts w:hint="eastAsia" w:ascii="仿宋_GB2312" w:hAnsi="仿宋_GB2312" w:eastAsia="仿宋_GB2312" w:cs="仿宋_GB2312"/>
          <w:color w:val="000000"/>
          <w:sz w:val="28"/>
          <w:lang w:val="uk-UA" w:eastAsia="uk-UA"/>
        </w:rPr>
      </w:pPr>
      <w:r>
        <w:rPr>
          <w:rFonts w:hint="eastAsia" w:ascii="仿宋_GB2312" w:hAnsi="仿宋_GB2312" w:eastAsia="仿宋_GB2312" w:cs="仿宋_GB2312"/>
          <w:color w:val="000000"/>
          <w:sz w:val="28"/>
          <w:lang w:val="en-US" w:eastAsia="zh-CN"/>
        </w:rPr>
        <w:t>2、</w:t>
      </w:r>
      <w:r>
        <w:rPr>
          <w:rFonts w:hint="eastAsia" w:ascii="仿宋_GB2312" w:hAnsi="仿宋_GB2312" w:eastAsia="仿宋_GB2312" w:cs="仿宋_GB2312"/>
          <w:color w:val="000000"/>
          <w:sz w:val="28"/>
          <w:lang w:val="uk-UA" w:eastAsia="uk-UA"/>
        </w:rPr>
        <w:t>支出说明</w:t>
      </w:r>
    </w:p>
    <w:p>
      <w:pPr>
        <w:spacing w:line="500" w:lineRule="exact"/>
        <w:ind w:firstLine="560"/>
        <w:jc w:val="both"/>
        <w:rPr>
          <w:rFonts w:hint="eastAsia" w:ascii="仿宋_GB2312" w:hAnsi="仿宋_GB2312" w:eastAsia="仿宋_GB2312" w:cs="仿宋_GB2312"/>
          <w:color w:val="000000"/>
          <w:sz w:val="28"/>
          <w:lang w:val="en-US" w:eastAsia="uk-UA"/>
        </w:rPr>
      </w:pPr>
      <w:r>
        <w:rPr>
          <w:rFonts w:hint="eastAsia" w:ascii="仿宋_GB2312" w:hAnsi="仿宋_GB2312" w:eastAsia="仿宋_GB2312" w:cs="仿宋_GB2312"/>
          <w:color w:val="000000"/>
          <w:sz w:val="28"/>
          <w:lang w:val="en-US" w:eastAsia="uk-UA"/>
        </w:rPr>
        <w:t>支预算总表支出栏、基本支出表、项目支出表按经济分类和支出功能分类科目编制，反映石家庄市鹿泉区</w:t>
      </w:r>
      <w:r>
        <w:rPr>
          <w:rFonts w:hint="eastAsia" w:ascii="仿宋_GB2312" w:hAnsi="仿宋_GB2312" w:eastAsia="仿宋_GB2312" w:cs="仿宋_GB2312"/>
          <w:color w:val="000000"/>
          <w:sz w:val="28"/>
          <w:lang w:val="en-US" w:eastAsia="zh-CN"/>
        </w:rPr>
        <w:t>地方金融监督管理局</w:t>
      </w:r>
      <w:r>
        <w:rPr>
          <w:rFonts w:hint="eastAsia" w:ascii="仿宋_GB2312" w:hAnsi="仿宋_GB2312" w:eastAsia="仿宋_GB2312" w:cs="仿宋_GB2312"/>
          <w:color w:val="000000"/>
          <w:sz w:val="28"/>
          <w:lang w:val="en-US" w:eastAsia="uk-UA"/>
        </w:rPr>
        <w:t>局本级年度预算中支出预算的总体情况。2023</w:t>
      </w:r>
      <w:r>
        <w:rPr>
          <w:rFonts w:hint="eastAsia" w:ascii="仿宋_GB2312" w:hAnsi="仿宋_GB2312" w:eastAsia="仿宋_GB2312" w:cs="仿宋_GB2312"/>
          <w:color w:val="000000"/>
          <w:sz w:val="28"/>
          <w:lang w:val="uk-UA" w:eastAsia="uk-UA"/>
        </w:rPr>
        <w:t>年预算支出</w:t>
      </w:r>
      <w:r>
        <w:rPr>
          <w:rFonts w:hint="eastAsia" w:ascii="仿宋_GB2312" w:hAnsi="仿宋_GB2312" w:eastAsia="仿宋_GB2312" w:cs="仿宋_GB2312"/>
          <w:color w:val="000000"/>
          <w:sz w:val="28"/>
          <w:lang w:val="en-US" w:eastAsia="uk-UA"/>
        </w:rPr>
        <w:t>678.0</w:t>
      </w:r>
      <w:r>
        <w:rPr>
          <w:rFonts w:hint="eastAsia" w:ascii="仿宋_GB2312" w:hAnsi="仿宋_GB2312" w:eastAsia="仿宋_GB2312" w:cs="仿宋_GB2312"/>
          <w:color w:val="000000"/>
          <w:sz w:val="28"/>
          <w:lang w:val="en-US" w:eastAsia="zh-CN"/>
        </w:rPr>
        <w:t>5</w:t>
      </w:r>
      <w:r>
        <w:rPr>
          <w:rFonts w:hint="eastAsia" w:ascii="仿宋_GB2312" w:hAnsi="仿宋_GB2312" w:eastAsia="仿宋_GB2312" w:cs="仿宋_GB2312"/>
          <w:color w:val="000000"/>
          <w:sz w:val="28"/>
          <w:lang w:val="uk-UA" w:eastAsia="uk-UA"/>
        </w:rPr>
        <w:t>万元。其中基本支出</w:t>
      </w:r>
      <w:r>
        <w:rPr>
          <w:rFonts w:hint="eastAsia" w:ascii="仿宋_GB2312" w:hAnsi="仿宋_GB2312" w:eastAsia="仿宋_GB2312" w:cs="仿宋_GB2312"/>
          <w:color w:val="000000"/>
          <w:sz w:val="28"/>
          <w:lang w:val="en-US" w:eastAsia="uk-UA"/>
        </w:rPr>
        <w:t>112.0</w:t>
      </w:r>
      <w:r>
        <w:rPr>
          <w:rFonts w:hint="eastAsia" w:ascii="仿宋_GB2312" w:hAnsi="仿宋_GB2312" w:eastAsia="仿宋_GB2312" w:cs="仿宋_GB2312"/>
          <w:color w:val="000000"/>
          <w:sz w:val="28"/>
          <w:lang w:val="en-US" w:eastAsia="zh-CN"/>
        </w:rPr>
        <w:t>5</w:t>
      </w:r>
      <w:r>
        <w:rPr>
          <w:rFonts w:hint="eastAsia" w:ascii="仿宋_GB2312" w:hAnsi="仿宋_GB2312" w:eastAsia="仿宋_GB2312" w:cs="仿宋_GB2312"/>
          <w:color w:val="000000"/>
          <w:sz w:val="28"/>
          <w:lang w:val="uk-UA" w:eastAsia="uk-UA"/>
        </w:rPr>
        <w:t>万元，包括人员经费</w:t>
      </w:r>
      <w:r>
        <w:rPr>
          <w:rFonts w:hint="eastAsia" w:ascii="仿宋_GB2312" w:hAnsi="仿宋_GB2312" w:eastAsia="仿宋_GB2312" w:cs="仿宋_GB2312"/>
          <w:color w:val="000000"/>
          <w:sz w:val="28"/>
          <w:lang w:val="en-US" w:eastAsia="uk-UA"/>
        </w:rPr>
        <w:t>100.0</w:t>
      </w:r>
      <w:r>
        <w:rPr>
          <w:rFonts w:hint="eastAsia" w:ascii="仿宋_GB2312" w:hAnsi="仿宋_GB2312" w:eastAsia="仿宋_GB2312" w:cs="仿宋_GB2312"/>
          <w:color w:val="000000"/>
          <w:sz w:val="28"/>
          <w:lang w:val="en-US" w:eastAsia="zh-CN"/>
        </w:rPr>
        <w:t>8</w:t>
      </w:r>
      <w:r>
        <w:rPr>
          <w:rFonts w:hint="eastAsia" w:ascii="仿宋_GB2312" w:hAnsi="仿宋_GB2312" w:eastAsia="仿宋_GB2312" w:cs="仿宋_GB2312"/>
          <w:color w:val="000000"/>
          <w:sz w:val="28"/>
          <w:lang w:val="uk-UA" w:eastAsia="uk-UA"/>
        </w:rPr>
        <w:t>万元和日常公用经费</w:t>
      </w:r>
      <w:r>
        <w:rPr>
          <w:rFonts w:hint="eastAsia" w:ascii="仿宋_GB2312" w:hAnsi="仿宋_GB2312" w:eastAsia="仿宋_GB2312" w:cs="仿宋_GB2312"/>
          <w:color w:val="000000"/>
          <w:sz w:val="28"/>
          <w:lang w:val="en-US" w:eastAsia="uk-UA"/>
        </w:rPr>
        <w:t>11.97</w:t>
      </w:r>
      <w:r>
        <w:rPr>
          <w:rFonts w:hint="eastAsia" w:ascii="仿宋_GB2312" w:hAnsi="仿宋_GB2312" w:eastAsia="仿宋_GB2312" w:cs="仿宋_GB2312"/>
          <w:color w:val="000000"/>
          <w:sz w:val="28"/>
          <w:lang w:val="uk-UA" w:eastAsia="uk-UA"/>
        </w:rPr>
        <w:t>万元；项目支出</w:t>
      </w:r>
      <w:r>
        <w:rPr>
          <w:rFonts w:hint="eastAsia" w:ascii="仿宋_GB2312" w:hAnsi="仿宋_GB2312" w:eastAsia="仿宋_GB2312" w:cs="仿宋_GB2312"/>
          <w:color w:val="000000"/>
          <w:sz w:val="28"/>
          <w:lang w:val="en-US" w:eastAsia="uk-UA"/>
        </w:rPr>
        <w:t>566</w:t>
      </w:r>
      <w:r>
        <w:rPr>
          <w:rFonts w:hint="eastAsia" w:ascii="仿宋_GB2312" w:hAnsi="仿宋_GB2312" w:eastAsia="仿宋_GB2312" w:cs="仿宋_GB2312"/>
          <w:color w:val="000000"/>
          <w:sz w:val="28"/>
          <w:lang w:val="uk-UA" w:eastAsia="uk-UA"/>
        </w:rPr>
        <w:t>万元，主要为防范处置化解非法集资工作经费、银企对接活动、服务企业上市工作经费、对企业上市挂牌补贴奖励资金等经费支出。</w:t>
      </w:r>
    </w:p>
    <w:p>
      <w:pPr>
        <w:spacing w:line="500" w:lineRule="exact"/>
        <w:ind w:firstLine="560"/>
        <w:jc w:val="both"/>
        <w:rPr>
          <w:rFonts w:hint="eastAsia" w:ascii="仿宋_GB2312" w:hAnsi="仿宋_GB2312" w:eastAsia="仿宋_GB2312" w:cs="仿宋_GB2312"/>
          <w:color w:val="000000"/>
          <w:sz w:val="28"/>
          <w:lang w:val="uk-UA" w:eastAsia="uk-UA"/>
        </w:rPr>
      </w:pPr>
      <w:r>
        <w:rPr>
          <w:rFonts w:hint="eastAsia" w:ascii="仿宋_GB2312" w:hAnsi="仿宋_GB2312" w:eastAsia="仿宋_GB2312" w:cs="仿宋_GB2312"/>
          <w:color w:val="000000"/>
          <w:sz w:val="28"/>
          <w:lang w:val="en-US" w:eastAsia="zh-CN"/>
        </w:rPr>
        <w:t>3、</w:t>
      </w:r>
      <w:r>
        <w:rPr>
          <w:rFonts w:hint="eastAsia" w:ascii="仿宋_GB2312" w:hAnsi="仿宋_GB2312" w:eastAsia="仿宋_GB2312" w:cs="仿宋_GB2312"/>
          <w:color w:val="000000"/>
          <w:sz w:val="28"/>
          <w:lang w:val="uk-UA" w:eastAsia="uk-UA"/>
        </w:rPr>
        <w:t>比上年增减情况</w:t>
      </w:r>
    </w:p>
    <w:p>
      <w:pPr>
        <w:spacing w:line="500" w:lineRule="exact"/>
        <w:ind w:firstLine="560"/>
        <w:jc w:val="both"/>
        <w:rPr>
          <w:rFonts w:hint="eastAsia" w:ascii="仿宋_GB2312" w:hAnsi="仿宋_GB2312" w:eastAsia="仿宋_GB2312" w:cs="仿宋_GB2312"/>
          <w:color w:val="000000"/>
          <w:sz w:val="28"/>
          <w:lang w:val="en-US" w:eastAsia="uk-UA"/>
        </w:rPr>
      </w:pPr>
      <w:r>
        <w:rPr>
          <w:rFonts w:hint="eastAsia" w:ascii="仿宋_GB2312" w:hAnsi="仿宋_GB2312" w:eastAsia="仿宋_GB2312" w:cs="仿宋_GB2312"/>
          <w:color w:val="000000"/>
          <w:sz w:val="28"/>
          <w:lang w:val="en-US" w:eastAsia="uk-UA"/>
        </w:rPr>
        <w:t>鹿泉区地方金融监督管理局于2022年6月成立，故无较去年经费增减情况。</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line="500" w:lineRule="exact"/>
        <w:ind w:firstLine="560"/>
        <w:jc w:val="both"/>
        <w:rPr>
          <w:rFonts w:hint="eastAsia" w:ascii="仿宋_GB2312" w:hAnsi="仿宋_GB2312" w:eastAsia="仿宋_GB2312" w:cs="仿宋_GB2312"/>
          <w:color w:val="000000"/>
          <w:sz w:val="28"/>
          <w:lang w:val="uk-UA" w:eastAsia="zh-CN"/>
        </w:rPr>
      </w:pPr>
      <w:r>
        <w:rPr>
          <w:rFonts w:hint="eastAsia" w:ascii="仿宋_GB2312" w:hAnsi="仿宋_GB2312" w:eastAsia="仿宋_GB2312" w:cs="仿宋_GB2312"/>
          <w:color w:val="000000"/>
          <w:sz w:val="28"/>
          <w:lang w:val="en-US" w:eastAsia="uk-UA"/>
        </w:rPr>
        <w:t>2023年，鹿泉区地方金融监督管理局机关运行经费共计安排11.97万元， 主要用于</w:t>
      </w:r>
      <w:r>
        <w:rPr>
          <w:rFonts w:hint="eastAsia" w:ascii="仿宋_GB2312" w:hAnsi="仿宋_GB2312" w:eastAsia="仿宋_GB2312" w:cs="仿宋_GB2312"/>
          <w:color w:val="000000"/>
          <w:sz w:val="28"/>
          <w:lang w:val="en-US" w:eastAsia="zh-CN"/>
        </w:rPr>
        <w:t>办公</w:t>
      </w:r>
      <w:r>
        <w:rPr>
          <w:rFonts w:hint="eastAsia" w:ascii="仿宋_GB2312" w:hAnsi="仿宋_GB2312" w:eastAsia="仿宋_GB2312" w:cs="仿宋_GB2312"/>
          <w:color w:val="000000"/>
          <w:sz w:val="28"/>
          <w:lang w:val="en-US" w:eastAsia="uk-UA"/>
        </w:rPr>
        <w:t>、公务移动通讯</w:t>
      </w:r>
      <w:r>
        <w:rPr>
          <w:rFonts w:hint="eastAsia" w:ascii="仿宋_GB2312" w:hAnsi="仿宋_GB2312" w:eastAsia="仿宋_GB2312" w:cs="仿宋_GB2312"/>
          <w:color w:val="000000"/>
          <w:sz w:val="28"/>
          <w:lang w:val="en-US" w:eastAsia="zh-CN"/>
        </w:rPr>
        <w:t>及其他</w:t>
      </w:r>
      <w:r>
        <w:rPr>
          <w:rFonts w:hint="eastAsia" w:ascii="仿宋_GB2312" w:hAnsi="仿宋_GB2312" w:eastAsia="仿宋_GB2312" w:cs="仿宋_GB2312"/>
          <w:color w:val="000000"/>
          <w:sz w:val="28"/>
          <w:lang w:val="en-US" w:eastAsia="uk-UA"/>
        </w:rPr>
        <w:t>等日常运行支出</w:t>
      </w:r>
      <w:r>
        <w:rPr>
          <w:rFonts w:hint="eastAsia" w:ascii="仿宋_GB2312" w:hAnsi="仿宋_GB2312" w:eastAsia="仿宋_GB2312" w:cs="仿宋_GB2312"/>
          <w:color w:val="000000"/>
          <w:sz w:val="28"/>
          <w:lang w:val="uk-UA" w:eastAsia="zh-CN"/>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500" w:lineRule="exact"/>
        <w:ind w:firstLine="560"/>
        <w:jc w:val="both"/>
        <w:rPr>
          <w:rFonts w:hint="eastAsia" w:ascii="仿宋_GB2312" w:hAnsi="仿宋_GB2312" w:eastAsia="仿宋_GB2312" w:cs="仿宋_GB2312"/>
          <w:color w:val="000000"/>
          <w:sz w:val="28"/>
          <w:lang w:val="en-US" w:eastAsia="uk-UA"/>
        </w:rPr>
      </w:pPr>
      <w:r>
        <w:rPr>
          <w:rFonts w:hint="eastAsia" w:ascii="仿宋_GB2312" w:hAnsi="仿宋_GB2312" w:eastAsia="仿宋_GB2312" w:cs="仿宋_GB2312"/>
          <w:color w:val="000000"/>
          <w:sz w:val="28"/>
          <w:lang w:val="en-US" w:eastAsia="zh-CN"/>
        </w:rPr>
        <w:t>无</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rPr>
          <w:b/>
          <w:bCs/>
        </w:rPr>
      </w:pPr>
      <w:r>
        <w:rPr>
          <w:rFonts w:hint="eastAsia" w:ascii="仿宋_GB2312" w:hAnsi="仿宋_GB2312" w:eastAsia="仿宋_GB2312" w:cs="仿宋_GB2312"/>
          <w:b/>
          <w:bCs/>
          <w:color w:val="000000"/>
          <w:sz w:val="28"/>
          <w:lang w:val="en-US" w:eastAsia="uk-UA"/>
        </w:rPr>
        <w:t>1、</w:t>
      </w:r>
      <w:r>
        <w:rPr>
          <w:rFonts w:hint="eastAsia" w:ascii="仿宋_GB2312" w:hAnsi="仿宋_GB2312" w:eastAsia="仿宋_GB2312" w:cs="仿宋_GB2312"/>
          <w:b/>
          <w:bCs/>
          <w:color w:val="000000"/>
          <w:sz w:val="28"/>
          <w:lang w:val="en-US" w:eastAsia="zh-CN"/>
        </w:rPr>
        <w:t>防范处置化解非法集资工作经费</w:t>
      </w:r>
      <w:r>
        <w:rPr>
          <w:rFonts w:hint="eastAsia" w:ascii="仿宋_GB2312" w:hAnsi="仿宋_GB2312" w:eastAsia="仿宋_GB2312" w:cs="仿宋_GB2312"/>
          <w:b/>
          <w:bCs/>
          <w:color w:val="000000"/>
          <w:sz w:val="28"/>
          <w:lang w:val="en-US" w:eastAsia="uk-UA"/>
        </w:rPr>
        <w:t>绩效目标表</w:t>
      </w:r>
    </w:p>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0"/>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绩效目标</w:t>
            </w:r>
          </w:p>
        </w:tc>
        <w:tc>
          <w:tcPr>
            <w:tcW w:w="12330" w:type="dxa"/>
            <w:gridSpan w:val="5"/>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1.做好非法集资宣传和信访案件化解、集资清退等工作，用于防范化解非法集资及信访维稳工作</w:t>
            </w:r>
          </w:p>
          <w:p>
            <w:pPr>
              <w:pStyle w:val="16"/>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一级指标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二级指标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三级指标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绩效指标描述</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9"/>
              <w:keepNext w:val="0"/>
              <w:keepLines w:val="0"/>
              <w:widowControl/>
              <w:suppressLineNumbers w:val="0"/>
              <w:spacing w:beforeAutospacing="0" w:afterAutospacing="0"/>
              <w:ind w:left="0" w:right="0"/>
              <w:rPr>
                <w:rFonts w:hint="default"/>
              </w:rPr>
            </w:pPr>
            <w:r>
              <w:rPr>
                <w:rFonts w:hint="default"/>
              </w:rPr>
              <w:t>产出指标</w:t>
            </w:r>
          </w:p>
        </w:tc>
        <w:tc>
          <w:tcPr>
            <w:tcW w:w="2466" w:type="dxa"/>
            <w:vAlign w:val="center"/>
          </w:tcPr>
          <w:p>
            <w:pPr>
              <w:pStyle w:val="18"/>
              <w:keepNext w:val="0"/>
              <w:keepLines w:val="0"/>
              <w:widowControl/>
              <w:suppressLineNumbers w:val="0"/>
              <w:spacing w:beforeAutospacing="0" w:afterAutospacing="0"/>
              <w:ind w:left="0" w:right="0"/>
              <w:rPr>
                <w:rFonts w:hint="eastAsia" w:eastAsia="方正书宋_GBK"/>
                <w:lang w:eastAsia="zh-CN"/>
              </w:rPr>
            </w:pPr>
            <w:r>
              <w:rPr>
                <w:rFonts w:hint="eastAsia"/>
                <w:lang w:val="en-US" w:eastAsia="zh-CN"/>
              </w:rPr>
              <w:t>数量</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聘请专业律师数量</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聘请专业律师数量</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default"/>
              </w:rPr>
              <w:t>≥</w:t>
            </w:r>
            <w:r>
              <w:rPr>
                <w:rFonts w:hint="eastAsia"/>
                <w:lang w:val="en-US" w:eastAsia="zh-CN"/>
              </w:rPr>
              <w:t>1人</w:t>
            </w:r>
          </w:p>
        </w:tc>
        <w:tc>
          <w:tcPr>
            <w:tcW w:w="2466" w:type="dxa"/>
            <w:vAlign w:val="center"/>
          </w:tcPr>
          <w:p>
            <w:pPr>
              <w:pStyle w:val="18"/>
              <w:keepNext w:val="0"/>
              <w:keepLines w:val="0"/>
              <w:widowControl/>
              <w:suppressLineNumbers w:val="0"/>
              <w:spacing w:beforeAutospacing="0" w:afterAutospacing="0"/>
              <w:ind w:left="0" w:right="0"/>
              <w:rPr>
                <w:rFonts w:hint="eastAsia" w:eastAsia="方正书宋_GBK"/>
                <w:lang w:eastAsia="zh-CN"/>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数量指标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聘请会计事务所审计数量</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聘请会计事务所审计数量</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default"/>
              </w:rPr>
              <w:t>≥</w:t>
            </w:r>
            <w:r>
              <w:rPr>
                <w:rFonts w:hint="eastAsia"/>
                <w:lang w:val="en-US" w:eastAsia="zh-CN"/>
              </w:rPr>
              <w:t>1年度</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质量指标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宣传和案件化解覆盖率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宣传和案件化解覆盖率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w:t>
            </w:r>
            <w:r>
              <w:rPr>
                <w:rFonts w:hint="eastAsia"/>
                <w:lang w:val="en-US" w:eastAsia="zh-CN"/>
              </w:rPr>
              <w:t>80</w:t>
            </w:r>
            <w:r>
              <w:rPr>
                <w:rFonts w:hint="default"/>
              </w:rPr>
              <w:t>%</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时效指标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宣传和案件化解工作按时完成率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宣传和案件化解工作按时完成率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w:t>
            </w:r>
            <w:r>
              <w:rPr>
                <w:rFonts w:hint="eastAsia"/>
                <w:lang w:val="en-US" w:eastAsia="zh-CN"/>
              </w:rPr>
              <w:t>90</w:t>
            </w:r>
            <w:r>
              <w:rPr>
                <w:rFonts w:hint="default"/>
              </w:rPr>
              <w:t>%</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效益指标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可持续影响指标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非法集资宣传影响</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非法集资宣传影响</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提高群众对非法集资鉴别</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满意度指标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服务对象满意度指标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群众</w:t>
            </w:r>
            <w:r>
              <w:rPr>
                <w:rFonts w:hint="default"/>
              </w:rPr>
              <w:t>满意度</w:t>
            </w:r>
          </w:p>
          <w:p>
            <w:pPr>
              <w:pStyle w:val="18"/>
              <w:keepNext w:val="0"/>
              <w:keepLines w:val="0"/>
              <w:widowControl/>
              <w:suppressLineNumbers w:val="0"/>
              <w:spacing w:beforeAutospacing="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群众</w:t>
            </w:r>
            <w:r>
              <w:rPr>
                <w:rFonts w:hint="default"/>
              </w:rPr>
              <w:t>满意度</w:t>
            </w:r>
          </w:p>
          <w:p>
            <w:pPr>
              <w:pStyle w:val="18"/>
              <w:keepNext w:val="0"/>
              <w:keepLines w:val="0"/>
              <w:widowControl/>
              <w:suppressLineNumbers w:val="0"/>
              <w:spacing w:beforeAutospacing="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w:t>
            </w:r>
            <w:r>
              <w:rPr>
                <w:rFonts w:hint="eastAsia"/>
                <w:lang w:val="en-US" w:eastAsia="zh-CN"/>
              </w:rPr>
              <w:t>80</w:t>
            </w:r>
            <w:r>
              <w:rPr>
                <w:rFonts w:hint="default"/>
              </w:rPr>
              <w:t>%</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rPr>
          <w:rFonts w:hint="eastAsia" w:ascii="仿宋_GB2312" w:hAnsi="仿宋_GB2312" w:eastAsia="仿宋_GB2312" w:cs="仿宋_GB2312"/>
          <w:b/>
          <w:bCs w:val="0"/>
        </w:rPr>
      </w:pPr>
      <w:r>
        <w:rPr>
          <w:rFonts w:hint="eastAsia" w:ascii="仿宋_GB2312" w:hAnsi="仿宋_GB2312" w:eastAsia="仿宋_GB2312" w:cs="仿宋_GB2312"/>
          <w:b/>
          <w:bCs w:val="0"/>
          <w:color w:val="000000"/>
          <w:sz w:val="28"/>
        </w:rPr>
        <w:t>2、</w:t>
      </w:r>
      <w:r>
        <w:rPr>
          <w:rFonts w:hint="eastAsia" w:ascii="仿宋_GB2312" w:hAnsi="仿宋_GB2312" w:eastAsia="仿宋_GB2312" w:cs="仿宋_GB2312"/>
          <w:b/>
          <w:bCs w:val="0"/>
          <w:color w:val="000000"/>
          <w:sz w:val="28"/>
          <w:lang w:val="en-US" w:eastAsia="zh-CN"/>
        </w:rPr>
        <w:t>企业上市挂牌补贴</w:t>
      </w:r>
      <w:r>
        <w:rPr>
          <w:rFonts w:hint="eastAsia" w:ascii="仿宋_GB2312" w:hAnsi="仿宋_GB2312" w:eastAsia="仿宋_GB2312" w:cs="仿宋_GB2312"/>
          <w:b/>
          <w:bCs w:val="0"/>
          <w:color w:val="000000"/>
          <w:sz w:val="28"/>
        </w:rPr>
        <w:t>绩效目标表</w:t>
      </w:r>
    </w:p>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0"/>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jc w:val="center"/>
              <w:rPr>
                <w:rFonts w:hint="eastAsia" w:eastAsia="方正书宋_GBK"/>
                <w:lang w:val="en-US" w:eastAsia="zh-CN"/>
              </w:rPr>
            </w:pPr>
            <w:r>
              <w:rPr>
                <w:rFonts w:hint="eastAsia"/>
                <w:lang w:val="en-US" w:eastAsia="zh-CN"/>
              </w:rPr>
              <w:t>绩效目标</w:t>
            </w:r>
          </w:p>
        </w:tc>
        <w:tc>
          <w:tcPr>
            <w:tcW w:w="12330" w:type="dxa"/>
            <w:gridSpan w:val="5"/>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default"/>
              </w:rPr>
              <w:t>1.</w:t>
            </w:r>
            <w:r>
              <w:rPr>
                <w:rFonts w:hint="eastAsia"/>
                <w:lang w:val="en-US" w:eastAsia="zh-CN"/>
              </w:rPr>
              <w:t>通过对企业上市挂牌补贴，帮助企业利用资本市场做大做强</w:t>
            </w:r>
          </w:p>
          <w:p>
            <w:pPr>
              <w:pStyle w:val="16"/>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一级指标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二级指标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三级指标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绩效指标描述</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9"/>
              <w:keepNext w:val="0"/>
              <w:keepLines w:val="0"/>
              <w:widowControl/>
              <w:suppressLineNumbers w:val="0"/>
              <w:spacing w:beforeAutospacing="0" w:afterAutospacing="0"/>
              <w:ind w:left="0" w:right="0"/>
              <w:rPr>
                <w:rFonts w:hint="default"/>
              </w:rPr>
            </w:pPr>
            <w:r>
              <w:rPr>
                <w:rFonts w:hint="default"/>
              </w:rPr>
              <w:t>产出指标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数量指标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补贴企业数量</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补贴企业数量</w:t>
            </w:r>
          </w:p>
        </w:tc>
        <w:tc>
          <w:tcPr>
            <w:tcW w:w="2466" w:type="dxa"/>
            <w:vAlign w:val="center"/>
          </w:tcPr>
          <w:p>
            <w:pPr>
              <w:pStyle w:val="18"/>
              <w:keepNext w:val="0"/>
              <w:keepLines w:val="0"/>
              <w:widowControl/>
              <w:suppressLineNumbers w:val="0"/>
              <w:spacing w:beforeAutospacing="0" w:afterAutospacing="0"/>
              <w:ind w:left="0" w:right="0"/>
              <w:rPr>
                <w:rFonts w:hint="eastAsia" w:eastAsia="方正书宋_GBK"/>
                <w:lang w:eastAsia="zh-CN"/>
              </w:rPr>
            </w:pPr>
            <w:r>
              <w:rPr>
                <w:rFonts w:hint="default"/>
              </w:rPr>
              <w:t>≥</w:t>
            </w:r>
            <w:r>
              <w:rPr>
                <w:rFonts w:hint="eastAsia"/>
                <w:lang w:val="en-US" w:eastAsia="zh-CN"/>
              </w:rPr>
              <w:t>6家</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质量指标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补贴发放精准率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补贴发放企业数占合规上市挂牌企业数</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≥95%</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时效指标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补贴发放时间</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补贴发放及时率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≥95%</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成本指标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补贴企业标准</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补贴企业标准</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按照鹿泉区企业挂牌上市补贴标准发放</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社会</w:t>
            </w:r>
            <w:r>
              <w:rPr>
                <w:rFonts w:hint="default"/>
              </w:rPr>
              <w:t>效益指标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支持受补贴企业发展</w:t>
            </w:r>
          </w:p>
        </w:tc>
        <w:tc>
          <w:tcPr>
            <w:tcW w:w="2466" w:type="dxa"/>
            <w:vAlign w:val="center"/>
          </w:tcPr>
          <w:p>
            <w:pPr>
              <w:pStyle w:val="18"/>
              <w:keepNext w:val="0"/>
              <w:keepLines w:val="0"/>
              <w:widowControl/>
              <w:suppressLineNumbers w:val="0"/>
              <w:spacing w:beforeAutospacing="0" w:afterAutospacing="0"/>
              <w:ind w:left="0" w:right="0"/>
              <w:rPr>
                <w:rFonts w:hint="eastAsia" w:eastAsia="方正书宋_GBK"/>
                <w:lang w:eastAsia="zh-CN"/>
              </w:rPr>
            </w:pPr>
            <w:r>
              <w:rPr>
                <w:rFonts w:hint="eastAsia"/>
                <w:lang w:val="en-US" w:eastAsia="zh-CN"/>
              </w:rPr>
              <w:t>支持受补贴企业发展</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default"/>
              </w:rPr>
              <w:t>≥</w:t>
            </w:r>
            <w:r>
              <w:rPr>
                <w:rFonts w:hint="eastAsia"/>
                <w:lang w:val="en-US" w:eastAsia="zh-CN"/>
              </w:rPr>
              <w:t>6家</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效益指标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可持续影响指标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促进上市挂牌企业发展</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促进上市挂牌企业发展</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w:t>
            </w:r>
            <w:r>
              <w:rPr>
                <w:rFonts w:hint="eastAsia"/>
                <w:lang w:val="en-US" w:eastAsia="zh-CN"/>
              </w:rPr>
              <w:t>6家</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满意度指标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服务对象满意度指标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补贴企业满意度</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补贴企业满意度</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≥95%</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年初工作安排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rPr>
          <w:rFonts w:hint="eastAsia" w:ascii="仿宋_GB2312" w:hAnsi="仿宋_GB2312" w:eastAsia="仿宋_GB2312" w:cs="仿宋_GB2312"/>
          <w:b/>
          <w:bCs w:val="0"/>
        </w:rPr>
      </w:pPr>
      <w:r>
        <w:rPr>
          <w:rFonts w:hint="eastAsia" w:ascii="仿宋_GB2312" w:hAnsi="仿宋_GB2312" w:eastAsia="仿宋_GB2312" w:cs="仿宋_GB2312"/>
          <w:b/>
          <w:bCs w:val="0"/>
          <w:color w:val="000000"/>
          <w:sz w:val="28"/>
        </w:rPr>
        <w:t>3、</w:t>
      </w:r>
      <w:r>
        <w:rPr>
          <w:rFonts w:hint="eastAsia" w:ascii="仿宋_GB2312" w:hAnsi="仿宋_GB2312" w:eastAsia="仿宋_GB2312" w:cs="仿宋_GB2312"/>
          <w:b/>
          <w:bCs w:val="0"/>
          <w:color w:val="000000"/>
          <w:sz w:val="28"/>
          <w:lang w:val="en-US" w:eastAsia="zh-CN"/>
        </w:rPr>
        <w:t>银企对接活动、服务企业上市宣传推介活动</w:t>
      </w:r>
      <w:r>
        <w:rPr>
          <w:rFonts w:hint="eastAsia" w:ascii="仿宋_GB2312" w:hAnsi="仿宋_GB2312" w:eastAsia="仿宋_GB2312" w:cs="仿宋_GB2312"/>
          <w:b/>
          <w:bCs w:val="0"/>
          <w:color w:val="000000"/>
          <w:sz w:val="28"/>
        </w:rPr>
        <w:t>绩效目标表</w:t>
      </w:r>
    </w:p>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0"/>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jc w:val="center"/>
              <w:rPr>
                <w:rFonts w:hint="eastAsia" w:eastAsia="方正书宋_GBK"/>
                <w:lang w:val="en-US" w:eastAsia="zh-CN"/>
              </w:rPr>
            </w:pPr>
            <w:r>
              <w:rPr>
                <w:rFonts w:hint="eastAsia"/>
                <w:lang w:val="en-US" w:eastAsia="zh-CN"/>
              </w:rPr>
              <w:t>绩效目标</w:t>
            </w:r>
          </w:p>
        </w:tc>
        <w:tc>
          <w:tcPr>
            <w:tcW w:w="12330" w:type="dxa"/>
            <w:gridSpan w:val="5"/>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default"/>
              </w:rPr>
              <w:t>1.</w:t>
            </w:r>
            <w:r>
              <w:rPr>
                <w:rFonts w:hint="eastAsia"/>
                <w:lang w:val="en-US" w:eastAsia="zh-CN"/>
              </w:rPr>
              <w:t>组织开展政府与金融机构和企业的对接活动，促进鹿泉区资本市场高质量发展</w:t>
            </w:r>
          </w:p>
          <w:p>
            <w:pPr>
              <w:pStyle w:val="16"/>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一级指标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二级指标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三级指标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绩效指标描述</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9"/>
              <w:keepNext w:val="0"/>
              <w:keepLines w:val="0"/>
              <w:widowControl/>
              <w:suppressLineNumbers w:val="0"/>
              <w:spacing w:beforeAutospacing="0" w:afterAutospacing="0"/>
              <w:ind w:left="0" w:right="0"/>
              <w:rPr>
                <w:rFonts w:hint="default"/>
              </w:rPr>
            </w:pPr>
            <w:r>
              <w:rPr>
                <w:rFonts w:hint="default"/>
              </w:rPr>
              <w:t>产出指标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数量指标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举办</w:t>
            </w:r>
            <w:r>
              <w:rPr>
                <w:rFonts w:hint="default"/>
              </w:rPr>
              <w:t>活动次数</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年度内举办对接培育</w:t>
            </w:r>
            <w:r>
              <w:rPr>
                <w:rFonts w:hint="default"/>
              </w:rPr>
              <w:t>活动次数</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w:t>
            </w:r>
            <w:r>
              <w:rPr>
                <w:rFonts w:hint="eastAsia"/>
                <w:lang w:val="en-US" w:eastAsia="zh-CN"/>
              </w:rPr>
              <w:t>6</w:t>
            </w:r>
            <w:r>
              <w:rPr>
                <w:rFonts w:hint="default"/>
              </w:rPr>
              <w:t>次</w:t>
            </w:r>
          </w:p>
        </w:tc>
        <w:tc>
          <w:tcPr>
            <w:tcW w:w="2466" w:type="dxa"/>
            <w:vAlign w:val="center"/>
          </w:tcPr>
          <w:p>
            <w:pPr>
              <w:pStyle w:val="18"/>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质量指标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参与活动上座率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参与活动上座率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≥95%</w:t>
            </w:r>
          </w:p>
        </w:tc>
        <w:tc>
          <w:tcPr>
            <w:tcW w:w="2466" w:type="dxa"/>
            <w:vAlign w:val="center"/>
          </w:tcPr>
          <w:p>
            <w:pPr>
              <w:pStyle w:val="18"/>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时效指标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举办活动按时完成率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举办活动按时完成率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≥95%</w:t>
            </w:r>
          </w:p>
        </w:tc>
        <w:tc>
          <w:tcPr>
            <w:tcW w:w="2466" w:type="dxa"/>
            <w:vAlign w:val="center"/>
          </w:tcPr>
          <w:p>
            <w:pPr>
              <w:pStyle w:val="18"/>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成本指标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场地租赁成本</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场地租赁成本</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w:t>
            </w:r>
            <w:r>
              <w:rPr>
                <w:rFonts w:hint="eastAsia"/>
                <w:lang w:val="en-US" w:eastAsia="zh-CN"/>
              </w:rPr>
              <w:t>0.9</w:t>
            </w:r>
            <w:r>
              <w:rPr>
                <w:rFonts w:hint="default"/>
              </w:rPr>
              <w:t>万元</w:t>
            </w:r>
          </w:p>
        </w:tc>
        <w:tc>
          <w:tcPr>
            <w:tcW w:w="2466" w:type="dxa"/>
            <w:vAlign w:val="center"/>
          </w:tcPr>
          <w:p>
            <w:pPr>
              <w:pStyle w:val="18"/>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9"/>
              <w:keepNext w:val="0"/>
              <w:keepLines w:val="0"/>
              <w:widowControl/>
              <w:suppressLineNumbers w:val="0"/>
              <w:spacing w:beforeAutospacing="0" w:afterAutospacing="0"/>
              <w:ind w:left="0" w:right="0"/>
              <w:rPr>
                <w:rFonts w:hint="default"/>
              </w:rPr>
            </w:pPr>
            <w:r>
              <w:rPr>
                <w:rFonts w:hint="default"/>
              </w:rPr>
              <w:t>效益指标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经济效益指标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参与人员数量</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参与对接活动企业人员数量</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default"/>
              </w:rPr>
              <w:t>≥</w:t>
            </w:r>
            <w:r>
              <w:rPr>
                <w:rFonts w:hint="eastAsia"/>
                <w:lang w:val="en-US" w:eastAsia="zh-CN"/>
              </w:rPr>
              <w:t>90人</w:t>
            </w:r>
          </w:p>
        </w:tc>
        <w:tc>
          <w:tcPr>
            <w:tcW w:w="2466" w:type="dxa"/>
            <w:vAlign w:val="center"/>
          </w:tcPr>
          <w:p>
            <w:pPr>
              <w:pStyle w:val="18"/>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可持续影响指标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促进资本市场发展</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促进资本市场高质量发展</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长期经济效益</w:t>
            </w:r>
          </w:p>
        </w:tc>
        <w:tc>
          <w:tcPr>
            <w:tcW w:w="2466" w:type="dxa"/>
            <w:vAlign w:val="center"/>
          </w:tcPr>
          <w:p>
            <w:pPr>
              <w:pStyle w:val="18"/>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满意度指标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服务对象满意度指标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受益企业满意度</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参加活动受益企业满意度</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≥95%</w:t>
            </w:r>
          </w:p>
        </w:tc>
        <w:tc>
          <w:tcPr>
            <w:tcW w:w="2466" w:type="dxa"/>
            <w:vAlign w:val="center"/>
          </w:tcPr>
          <w:p>
            <w:pPr>
              <w:pStyle w:val="18"/>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年初工作安排</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rPr>
          <w:rFonts w:ascii="方正仿宋_GBK" w:hAnsi="方正仿宋_GBK" w:eastAsia="方正仿宋_GBK" w:cs="方正仿宋_GBK"/>
          <w:b/>
          <w:color w:val="000000"/>
          <w:sz w:val="28"/>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lang w:eastAsia="zh-CN"/>
        </w:rPr>
        <w:t>2023</w:t>
      </w:r>
      <w:r>
        <w:rPr>
          <w:rFonts w:hint="eastAsia" w:ascii="仿宋_GB2312" w:hAnsi="仿宋_GB2312" w:eastAsia="仿宋_GB2312" w:cs="仿宋_GB2312"/>
          <w:color w:val="000000"/>
          <w:sz w:val="28"/>
        </w:rPr>
        <w:t>年，石家庄市鹿泉区</w:t>
      </w:r>
      <w:r>
        <w:rPr>
          <w:rFonts w:hint="eastAsia" w:ascii="仿宋_GB2312" w:hAnsi="仿宋_GB2312" w:eastAsia="仿宋_GB2312" w:cs="仿宋_GB2312"/>
          <w:color w:val="000000"/>
          <w:sz w:val="28"/>
          <w:lang w:eastAsia="zh-CN"/>
        </w:rPr>
        <w:t>地方</w:t>
      </w:r>
      <w:r>
        <w:rPr>
          <w:rFonts w:hint="eastAsia" w:ascii="仿宋_GB2312" w:hAnsi="仿宋_GB2312" w:eastAsia="仿宋_GB2312" w:cs="仿宋_GB2312"/>
          <w:color w:val="000000"/>
          <w:sz w:val="28"/>
          <w:lang w:val="en-US" w:eastAsia="zh-CN"/>
        </w:rPr>
        <w:t>金融</w:t>
      </w:r>
      <w:r>
        <w:rPr>
          <w:rFonts w:hint="eastAsia" w:ascii="仿宋_GB2312" w:hAnsi="仿宋_GB2312" w:eastAsia="仿宋_GB2312" w:cs="仿宋_GB2312"/>
          <w:color w:val="000000"/>
          <w:sz w:val="28"/>
          <w:lang w:eastAsia="zh-CN"/>
        </w:rPr>
        <w:t>监督管理局本级</w:t>
      </w:r>
      <w:r>
        <w:rPr>
          <w:rFonts w:hint="eastAsia" w:ascii="仿宋_GB2312" w:hAnsi="仿宋_GB2312" w:eastAsia="仿宋_GB2312" w:cs="仿宋_GB2312"/>
          <w:color w:val="000000"/>
          <w:sz w:val="28"/>
        </w:rPr>
        <w:t>安排政府采购预算0.00万元。具体内容见下表。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10"/>
        <w:tblpPr w:leftFromText="180" w:rightFromText="180" w:vertAnchor="text" w:horzAnchor="page" w:tblpX="502" w:tblpY="457"/>
        <w:tblOverlap w:val="never"/>
        <w:tblW w:w="1601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7342" w:type="dxa"/>
            <w:gridSpan w:val="7"/>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default" w:eastAsia="方正小标宋_GBK"/>
                <w:lang w:val="en-US" w:eastAsia="zh-CN"/>
              </w:rPr>
            </w:pPr>
            <w:r>
              <w:rPr>
                <w:rFonts w:hint="default"/>
              </w:rPr>
              <w:t>3</w:t>
            </w:r>
            <w:r>
              <w:rPr>
                <w:rFonts w:hint="eastAsia"/>
                <w:lang w:val="en-US" w:eastAsia="zh-CN"/>
              </w:rPr>
              <w:t>82001</w:t>
            </w:r>
            <w:r>
              <w:rPr>
                <w:rFonts w:hint="default"/>
              </w:rPr>
              <w:t>石家庄市鹿泉区</w:t>
            </w:r>
            <w:r>
              <w:rPr>
                <w:rFonts w:hint="eastAsia"/>
                <w:lang w:val="en-US" w:eastAsia="zh-CN"/>
              </w:rPr>
              <w:t>地方金融监督管理局本级</w:t>
            </w:r>
          </w:p>
        </w:tc>
        <w:tc>
          <w:tcPr>
            <w:tcW w:w="8676" w:type="dxa"/>
            <w:gridSpan w:val="9"/>
            <w:tcBorders>
              <w:top w:val="single" w:color="FFFFFF" w:sz="6" w:space="0"/>
              <w:left w:val="single" w:color="FFFFFF" w:sz="6" w:space="0"/>
              <w:right w:val="single" w:color="FFFFFF" w:sz="6" w:space="0"/>
            </w:tcBorders>
            <w:vAlign w:val="center"/>
          </w:tcPr>
          <w:p>
            <w:pPr>
              <w:pStyle w:val="30"/>
              <w:keepNext w:val="0"/>
              <w:keepLines w:val="0"/>
              <w:widowControl/>
              <w:suppressLineNumbers w:val="0"/>
              <w:spacing w:beforeAutospacing="0" w:afterAutospacing="0"/>
              <w:ind w:left="0" w:right="0"/>
              <w:rPr>
                <w:rFonts w:hint="default"/>
              </w:rPr>
            </w:pPr>
            <w:r>
              <w:rPr>
                <w:rFonts w:hint="default"/>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2665" w:type="dxa"/>
            <w:gridSpan w:val="2"/>
            <w:vAlign w:val="center"/>
          </w:tcPr>
          <w:p>
            <w:pPr>
              <w:pStyle w:val="16"/>
              <w:keepNext w:val="0"/>
              <w:keepLines w:val="0"/>
              <w:widowControl/>
              <w:suppressLineNumbers w:val="0"/>
              <w:spacing w:beforeAutospacing="0" w:afterAutospacing="0"/>
              <w:ind w:left="0" w:right="0"/>
              <w:rPr>
                <w:rFonts w:hint="default"/>
              </w:rPr>
            </w:pPr>
            <w:r>
              <w:rPr>
                <w:rFonts w:hint="default"/>
              </w:rPr>
              <w:t>政府采购项目来源</w:t>
            </w:r>
          </w:p>
        </w:tc>
        <w:tc>
          <w:tcPr>
            <w:tcW w:w="1134"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采购物品名称</w:t>
            </w:r>
          </w:p>
        </w:tc>
        <w:tc>
          <w:tcPr>
            <w:tcW w:w="1134"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政府采购目录序号</w:t>
            </w:r>
          </w:p>
        </w:tc>
        <w:tc>
          <w:tcPr>
            <w:tcW w:w="709"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计量  单位</w:t>
            </w:r>
          </w:p>
        </w:tc>
        <w:tc>
          <w:tcPr>
            <w:tcW w:w="850"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数量</w:t>
            </w:r>
          </w:p>
        </w:tc>
        <w:tc>
          <w:tcPr>
            <w:tcW w:w="850"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单价</w:t>
            </w:r>
          </w:p>
        </w:tc>
        <w:tc>
          <w:tcPr>
            <w:tcW w:w="7712" w:type="dxa"/>
            <w:gridSpan w:val="8"/>
            <w:vAlign w:val="center"/>
          </w:tcPr>
          <w:p>
            <w:pPr>
              <w:pStyle w:val="16"/>
              <w:keepNext w:val="0"/>
              <w:keepLines w:val="0"/>
              <w:widowControl/>
              <w:suppressLineNumbers w:val="0"/>
              <w:spacing w:beforeAutospacing="0" w:afterAutospacing="0"/>
              <w:ind w:left="0" w:right="0"/>
              <w:rPr>
                <w:rFonts w:hint="default"/>
              </w:rPr>
            </w:pPr>
            <w:r>
              <w:rPr>
                <w:rFonts w:hint="default"/>
              </w:rPr>
              <w:t>政府采购金额（当年部门预算安排资金）</w:t>
            </w:r>
          </w:p>
        </w:tc>
        <w:tc>
          <w:tcPr>
            <w:tcW w:w="964"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1701" w:type="dxa"/>
            <w:vAlign w:val="center"/>
          </w:tcPr>
          <w:p>
            <w:pPr>
              <w:pStyle w:val="16"/>
              <w:keepNext w:val="0"/>
              <w:keepLines w:val="0"/>
              <w:widowControl/>
              <w:suppressLineNumbers w:val="0"/>
              <w:spacing w:beforeAutospacing="0" w:afterAutospacing="0"/>
              <w:ind w:left="0" w:right="0"/>
              <w:rPr>
                <w:rFonts w:hint="default"/>
              </w:rPr>
            </w:pPr>
            <w:r>
              <w:rPr>
                <w:rFonts w:hint="default"/>
              </w:rPr>
              <w:t>项目名称</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预算    资金</w:t>
            </w:r>
          </w:p>
        </w:tc>
        <w:tc>
          <w:tcPr>
            <w:tcW w:w="1134" w:type="dxa"/>
            <w:vMerge w:val="continue"/>
          </w:tcPr>
          <w:p>
            <w:pPr>
              <w:keepNext w:val="0"/>
              <w:keepLines w:val="0"/>
              <w:widowControl/>
              <w:suppressLineNumbers w:val="0"/>
              <w:spacing w:before="0" w:beforeAutospacing="0" w:after="0" w:afterAutospacing="0"/>
              <w:ind w:left="0" w:right="0"/>
              <w:rPr>
                <w:rFonts w:hint="default"/>
              </w:rPr>
            </w:pPr>
          </w:p>
        </w:tc>
        <w:tc>
          <w:tcPr>
            <w:tcW w:w="1134" w:type="dxa"/>
            <w:vMerge w:val="continue"/>
          </w:tcPr>
          <w:p>
            <w:pPr>
              <w:keepNext w:val="0"/>
              <w:keepLines w:val="0"/>
              <w:widowControl/>
              <w:suppressLineNumbers w:val="0"/>
              <w:spacing w:before="0" w:beforeAutospacing="0" w:after="0" w:afterAutospacing="0"/>
              <w:ind w:left="0" w:right="0"/>
              <w:rPr>
                <w:rFonts w:hint="default"/>
              </w:rPr>
            </w:pPr>
          </w:p>
        </w:tc>
        <w:tc>
          <w:tcPr>
            <w:tcW w:w="709" w:type="dxa"/>
            <w:vMerge w:val="continue"/>
          </w:tcPr>
          <w:p>
            <w:pPr>
              <w:keepNext w:val="0"/>
              <w:keepLines w:val="0"/>
              <w:widowControl/>
              <w:suppressLineNumbers w:val="0"/>
              <w:spacing w:before="0" w:beforeAutospacing="0" w:after="0" w:afterAutospacing="0"/>
              <w:ind w:left="0" w:right="0"/>
              <w:rPr>
                <w:rFonts w:hint="default"/>
              </w:rPr>
            </w:pPr>
          </w:p>
        </w:tc>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一般公共预算拨款</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基金预算拨款</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国有资本经营预算拨款</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财政专户核拨</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单位    资金</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财政拨    款结转</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非财政    拨款结    转结余</w:t>
            </w:r>
          </w:p>
        </w:tc>
        <w:tc>
          <w:tcPr>
            <w:tcW w:w="964" w:type="dxa"/>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701" w:type="dxa"/>
            <w:vAlign w:val="center"/>
          </w:tcPr>
          <w:p>
            <w:pPr>
              <w:pStyle w:val="20"/>
              <w:keepNext w:val="0"/>
              <w:keepLines w:val="0"/>
              <w:widowControl/>
              <w:suppressLineNumbers w:val="0"/>
              <w:spacing w:beforeAutospacing="0" w:afterAutospacing="0"/>
              <w:ind w:left="0" w:right="0"/>
              <w:rPr>
                <w:rFonts w:hint="default"/>
              </w:rPr>
            </w:pPr>
            <w:r>
              <w:rPr>
                <w:rFonts w:hint="default"/>
              </w:rPr>
              <w:t>合  计</w:t>
            </w: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1134" w:type="dxa"/>
            <w:vAlign w:val="center"/>
          </w:tcPr>
          <w:p>
            <w:pPr>
              <w:pStyle w:val="22"/>
              <w:keepNext w:val="0"/>
              <w:keepLines w:val="0"/>
              <w:widowControl/>
              <w:suppressLineNumbers w:val="0"/>
              <w:spacing w:beforeAutospacing="0" w:afterAutospacing="0"/>
              <w:ind w:left="0" w:right="0"/>
              <w:rPr>
                <w:rFonts w:hint="default"/>
              </w:rPr>
            </w:pPr>
          </w:p>
        </w:tc>
        <w:tc>
          <w:tcPr>
            <w:tcW w:w="1134" w:type="dxa"/>
            <w:vAlign w:val="center"/>
          </w:tcPr>
          <w:p>
            <w:pPr>
              <w:pStyle w:val="22"/>
              <w:keepNext w:val="0"/>
              <w:keepLines w:val="0"/>
              <w:widowControl/>
              <w:suppressLineNumbers w:val="0"/>
              <w:spacing w:beforeAutospacing="0" w:afterAutospacing="0"/>
              <w:ind w:left="0" w:right="0"/>
              <w:rPr>
                <w:rFonts w:hint="default"/>
              </w:rPr>
            </w:pPr>
          </w:p>
        </w:tc>
        <w:tc>
          <w:tcPr>
            <w:tcW w:w="709" w:type="dxa"/>
            <w:vAlign w:val="center"/>
          </w:tcPr>
          <w:p>
            <w:pPr>
              <w:pStyle w:val="20"/>
              <w:keepNext w:val="0"/>
              <w:keepLines w:val="0"/>
              <w:widowControl/>
              <w:suppressLineNumbers w:val="0"/>
              <w:spacing w:beforeAutospacing="0" w:afterAutospacing="0"/>
              <w:ind w:left="0" w:right="0"/>
              <w:rPr>
                <w:rFonts w:hint="default"/>
              </w:rPr>
            </w:pPr>
          </w:p>
        </w:tc>
        <w:tc>
          <w:tcPr>
            <w:tcW w:w="850" w:type="dxa"/>
            <w:vAlign w:val="center"/>
          </w:tcPr>
          <w:p>
            <w:pPr>
              <w:pStyle w:val="21"/>
              <w:keepNext w:val="0"/>
              <w:keepLines w:val="0"/>
              <w:widowControl/>
              <w:suppressLineNumbers w:val="0"/>
              <w:spacing w:beforeAutospacing="0" w:afterAutospacing="0"/>
              <w:ind w:left="0" w:right="0"/>
              <w:rPr>
                <w:rFonts w:hint="default"/>
              </w:rPr>
            </w:pPr>
          </w:p>
        </w:tc>
        <w:tc>
          <w:tcPr>
            <w:tcW w:w="850"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eastAsia" w:eastAsia="方正书宋_GBK"/>
                <w:lang w:eastAsia="zh-CN"/>
              </w:rPr>
            </w:pPr>
          </w:p>
        </w:tc>
        <w:tc>
          <w:tcPr>
            <w:tcW w:w="964" w:type="dxa"/>
            <w:vAlign w:val="center"/>
          </w:tcPr>
          <w:p>
            <w:pPr>
              <w:pStyle w:val="21"/>
              <w:keepNext w:val="0"/>
              <w:keepLines w:val="0"/>
              <w:widowControl/>
              <w:suppressLineNumbers w:val="0"/>
              <w:spacing w:beforeAutospacing="0" w:afterAutospacing="0"/>
              <w:ind w:left="0" w:right="0"/>
              <w:rPr>
                <w:rFonts w:hint="eastAsia" w:eastAsia="方正书宋_GBK"/>
                <w:lang w:eastAsia="zh-CN"/>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line="500" w:lineRule="exact"/>
        <w:ind w:firstLine="560"/>
        <w:rPr>
          <w:rFonts w:hint="eastAsia"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eastAsia="zh-CN"/>
        </w:rPr>
        <w:t>石家庄市鹿泉区地方</w:t>
      </w:r>
      <w:r>
        <w:rPr>
          <w:rFonts w:hint="eastAsia" w:ascii="仿宋_GB2312" w:hAnsi="仿宋_GB2312" w:eastAsia="仿宋_GB2312" w:cs="仿宋_GB2312"/>
          <w:color w:val="000000"/>
          <w:sz w:val="28"/>
          <w:lang w:val="en-US" w:eastAsia="zh-CN"/>
        </w:rPr>
        <w:t>金融</w:t>
      </w:r>
      <w:r>
        <w:rPr>
          <w:rFonts w:hint="eastAsia" w:ascii="仿宋_GB2312" w:hAnsi="仿宋_GB2312" w:eastAsia="仿宋_GB2312" w:cs="仿宋_GB2312"/>
          <w:color w:val="000000"/>
          <w:sz w:val="28"/>
          <w:lang w:eastAsia="zh-CN"/>
        </w:rPr>
        <w:t>监督管理局本级上年末固定资产金额为</w:t>
      </w:r>
      <w:r>
        <w:rPr>
          <w:rFonts w:hint="eastAsia" w:ascii="仿宋_GB2312" w:hAnsi="仿宋_GB2312" w:eastAsia="仿宋_GB2312" w:cs="仿宋_GB2312"/>
          <w:color w:val="000000"/>
          <w:sz w:val="28"/>
          <w:lang w:val="en-US" w:eastAsia="zh-CN"/>
        </w:rPr>
        <w:t>24.8307</w:t>
      </w:r>
      <w:r>
        <w:rPr>
          <w:rFonts w:hint="eastAsia" w:ascii="仿宋_GB2312" w:hAnsi="仿宋_GB2312" w:eastAsia="仿宋_GB2312" w:cs="仿宋_GB2312"/>
          <w:color w:val="000000"/>
          <w:sz w:val="28"/>
          <w:lang w:eastAsia="zh-CN"/>
        </w:rPr>
        <w:t>万元（详见下表）。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003"/>
        <w:gridCol w:w="5006"/>
        <w:gridCol w:w="50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333" w:type="pct"/>
            <w:gridSpan w:val="2"/>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jc w:val="both"/>
              <w:rPr>
                <w:rFonts w:hint="default"/>
              </w:rPr>
            </w:pPr>
            <w:r>
              <w:rPr>
                <w:rFonts w:hint="eastAsia"/>
                <w:lang w:val="en-US" w:eastAsia="zh-CN"/>
              </w:rPr>
              <w:t>382001</w:t>
            </w:r>
            <w:r>
              <w:rPr>
                <w:rFonts w:hint="default"/>
              </w:rPr>
              <w:t>石家庄市鹿泉区</w:t>
            </w:r>
            <w:r>
              <w:rPr>
                <w:rFonts w:hint="eastAsia"/>
                <w:lang w:eastAsia="zh-CN"/>
              </w:rPr>
              <w:t>地方</w:t>
            </w:r>
            <w:r>
              <w:rPr>
                <w:rFonts w:hint="eastAsia"/>
                <w:lang w:val="en-US" w:eastAsia="zh-CN"/>
              </w:rPr>
              <w:t>金融</w:t>
            </w:r>
            <w:r>
              <w:rPr>
                <w:rFonts w:hint="eastAsia"/>
                <w:lang w:eastAsia="zh-CN"/>
              </w:rPr>
              <w:t>监督管理局本级</w:t>
            </w:r>
          </w:p>
        </w:tc>
        <w:tc>
          <w:tcPr>
            <w:tcW w:w="1666" w:type="pct"/>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right"/>
              <w:rPr>
                <w:rFonts w:hint="default"/>
              </w:rPr>
            </w:pPr>
            <w:r>
              <w:rPr>
                <w:rFonts w:hint="default"/>
              </w:rPr>
              <w:t>截止时间：</w:t>
            </w:r>
            <w:r>
              <w:rPr>
                <w:rFonts w:hint="eastAsia"/>
                <w:lang w:eastAsia="zh-CN"/>
              </w:rPr>
              <w:t>2022</w:t>
            </w:r>
            <w:r>
              <w:rPr>
                <w:rFonts w:hint="default"/>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666" w:type="pct"/>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1667" w:type="pct"/>
            <w:vAlign w:val="center"/>
          </w:tcPr>
          <w:p>
            <w:pPr>
              <w:pStyle w:val="16"/>
              <w:keepNext w:val="0"/>
              <w:keepLines w:val="0"/>
              <w:widowControl/>
              <w:suppressLineNumbers w:val="0"/>
              <w:spacing w:beforeAutospacing="0" w:afterAutospacing="0"/>
              <w:ind w:left="0" w:right="0"/>
              <w:rPr>
                <w:rFonts w:hint="default"/>
              </w:rPr>
            </w:pPr>
            <w:r>
              <w:rPr>
                <w:rFonts w:hint="default"/>
              </w:rPr>
              <w:t>数量</w:t>
            </w:r>
          </w:p>
        </w:tc>
        <w:tc>
          <w:tcPr>
            <w:tcW w:w="1666" w:type="pct"/>
            <w:vAlign w:val="center"/>
          </w:tcPr>
          <w:p>
            <w:pPr>
              <w:pStyle w:val="16"/>
              <w:keepNext w:val="0"/>
              <w:keepLines w:val="0"/>
              <w:widowControl/>
              <w:suppressLineNumbers w:val="0"/>
              <w:spacing w:beforeAutospacing="0" w:afterAutospacing="0"/>
              <w:ind w:left="0" w:right="0"/>
              <w:rPr>
                <w:rFonts w:hint="default"/>
              </w:rPr>
            </w:pPr>
            <w:r>
              <w:rPr>
                <w:rFonts w:hint="default"/>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资产总额</w:t>
            </w:r>
          </w:p>
        </w:tc>
        <w:tc>
          <w:tcPr>
            <w:tcW w:w="1667"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24.8307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1、房屋（平方米）</w:t>
            </w:r>
          </w:p>
        </w:tc>
        <w:tc>
          <w:tcPr>
            <w:tcW w:w="1667"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　　其中：办公用房（平方米）</w:t>
            </w:r>
          </w:p>
        </w:tc>
        <w:tc>
          <w:tcPr>
            <w:tcW w:w="1667"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2、车辆（台、辆）</w:t>
            </w:r>
          </w:p>
        </w:tc>
        <w:tc>
          <w:tcPr>
            <w:tcW w:w="1667"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3、单价在20万元以上的设备</w:t>
            </w:r>
          </w:p>
        </w:tc>
        <w:tc>
          <w:tcPr>
            <w:tcW w:w="1667"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4、其他固定资产</w:t>
            </w:r>
          </w:p>
        </w:tc>
        <w:tc>
          <w:tcPr>
            <w:tcW w:w="1667"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24.8307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line="500" w:lineRule="exact"/>
        <w:ind w:firstLine="560"/>
        <w:rPr>
          <w:rFonts w:hint="eastAsia" w:ascii="仿宋_GB2312" w:hAnsi="仿宋_GB2312" w:eastAsia="仿宋_GB2312" w:cs="仿宋_GB2312"/>
          <w:color w:val="000000"/>
          <w:sz w:val="28"/>
          <w:lang w:eastAsia="zh-CN"/>
        </w:rPr>
      </w:pPr>
      <w:r>
        <w:rPr>
          <w:rFonts w:hint="eastAsia" w:ascii="仿宋_GB2312" w:hAnsi="仿宋_GB2312" w:eastAsia="仿宋_GB2312" w:cs="仿宋_GB2312"/>
          <w:color w:val="000000"/>
          <w:sz w:val="28"/>
          <w:lang w:eastAsia="zh-CN"/>
        </w:rPr>
        <w:t>1、</w:t>
      </w:r>
      <w:r>
        <w:rPr>
          <w:rFonts w:hint="eastAsia" w:ascii="仿宋_GB2312" w:hAnsi="仿宋_GB2312" w:eastAsia="仿宋_GB2312" w:cs="仿宋_GB2312"/>
          <w:b/>
          <w:bCs/>
          <w:color w:val="000000"/>
          <w:sz w:val="28"/>
          <w:lang w:eastAsia="zh-CN"/>
        </w:rPr>
        <w:t>一般公共预算拨款收入：</w:t>
      </w:r>
      <w:r>
        <w:rPr>
          <w:rFonts w:hint="eastAsia" w:ascii="仿宋_GB2312" w:hAnsi="仿宋_GB2312" w:eastAsia="仿宋_GB2312" w:cs="仿宋_GB2312"/>
          <w:color w:val="000000"/>
          <w:sz w:val="28"/>
          <w:lang w:eastAsia="zh-CN"/>
        </w:rPr>
        <w:t>指区级财政当年拨付的资金。</w:t>
      </w:r>
    </w:p>
    <w:p>
      <w:pPr>
        <w:spacing w:line="500" w:lineRule="exact"/>
        <w:ind w:firstLine="560"/>
        <w:rPr>
          <w:rFonts w:hint="eastAsia" w:ascii="仿宋_GB2312" w:hAnsi="仿宋_GB2312" w:eastAsia="仿宋_GB2312" w:cs="仿宋_GB2312"/>
          <w:color w:val="000000"/>
          <w:sz w:val="28"/>
          <w:lang w:eastAsia="zh-CN"/>
        </w:rPr>
      </w:pPr>
      <w:r>
        <w:rPr>
          <w:rFonts w:hint="eastAsia" w:ascii="仿宋_GB2312" w:hAnsi="仿宋_GB2312" w:eastAsia="仿宋_GB2312" w:cs="仿宋_GB2312"/>
          <w:color w:val="000000"/>
          <w:sz w:val="28"/>
          <w:lang w:eastAsia="zh-CN"/>
        </w:rPr>
        <w:t>2、</w:t>
      </w:r>
      <w:r>
        <w:rPr>
          <w:rFonts w:hint="eastAsia" w:ascii="仿宋_GB2312" w:hAnsi="仿宋_GB2312" w:eastAsia="仿宋_GB2312" w:cs="仿宋_GB2312"/>
          <w:b/>
          <w:bCs/>
          <w:color w:val="000000"/>
          <w:sz w:val="28"/>
          <w:lang w:eastAsia="zh-CN"/>
        </w:rPr>
        <w:t>事业收入：</w:t>
      </w:r>
      <w:r>
        <w:rPr>
          <w:rFonts w:hint="eastAsia" w:ascii="仿宋_GB2312" w:hAnsi="仿宋_GB2312" w:eastAsia="仿宋_GB2312" w:cs="仿宋_GB2312"/>
          <w:color w:val="000000"/>
          <w:sz w:val="28"/>
          <w:lang w:eastAsia="zh-CN"/>
        </w:rPr>
        <w:t>指事业单位开展专业业务活动及辅助活动所取得的收入。</w:t>
      </w:r>
    </w:p>
    <w:p>
      <w:pPr>
        <w:spacing w:line="500" w:lineRule="exact"/>
        <w:ind w:firstLine="560"/>
        <w:rPr>
          <w:rFonts w:hint="eastAsia" w:ascii="仿宋_GB2312" w:hAnsi="仿宋_GB2312" w:eastAsia="仿宋_GB2312" w:cs="仿宋_GB2312"/>
          <w:color w:val="000000"/>
          <w:sz w:val="28"/>
          <w:lang w:eastAsia="zh-CN"/>
        </w:rPr>
      </w:pPr>
      <w:r>
        <w:rPr>
          <w:rFonts w:hint="eastAsia" w:ascii="仿宋_GB2312" w:hAnsi="仿宋_GB2312" w:eastAsia="仿宋_GB2312" w:cs="仿宋_GB2312"/>
          <w:color w:val="000000"/>
          <w:sz w:val="28"/>
          <w:lang w:eastAsia="zh-CN"/>
        </w:rPr>
        <w:t>3、</w:t>
      </w:r>
      <w:r>
        <w:rPr>
          <w:rFonts w:hint="eastAsia" w:ascii="仿宋_GB2312" w:hAnsi="仿宋_GB2312" w:eastAsia="仿宋_GB2312" w:cs="仿宋_GB2312"/>
          <w:b/>
          <w:bCs/>
          <w:color w:val="000000"/>
          <w:sz w:val="28"/>
          <w:lang w:eastAsia="zh-CN"/>
        </w:rPr>
        <w:t>其他收入：</w:t>
      </w:r>
      <w:r>
        <w:rPr>
          <w:rFonts w:hint="eastAsia" w:ascii="仿宋_GB2312" w:hAnsi="仿宋_GB2312" w:eastAsia="仿宋_GB2312" w:cs="仿宋_GB2312"/>
          <w:color w:val="000000"/>
          <w:sz w:val="28"/>
          <w:lang w:eastAsia="zh-CN"/>
        </w:rPr>
        <w:t>指除“一般公共预算拨款收入”、“事业收入”等以外的收入。主要是按规定动用的租房收入、存款利息收入等。</w:t>
      </w:r>
    </w:p>
    <w:p>
      <w:pPr>
        <w:spacing w:line="500" w:lineRule="exact"/>
        <w:ind w:firstLine="560"/>
        <w:rPr>
          <w:rFonts w:hint="eastAsia" w:ascii="仿宋_GB2312" w:hAnsi="仿宋_GB2312" w:eastAsia="仿宋_GB2312" w:cs="仿宋_GB2312"/>
          <w:color w:val="000000"/>
          <w:sz w:val="28"/>
          <w:lang w:eastAsia="zh-CN"/>
        </w:rPr>
      </w:pPr>
      <w:r>
        <w:rPr>
          <w:rFonts w:hint="eastAsia" w:ascii="仿宋_GB2312" w:hAnsi="仿宋_GB2312" w:eastAsia="仿宋_GB2312" w:cs="仿宋_GB2312"/>
          <w:color w:val="000000"/>
          <w:sz w:val="28"/>
          <w:lang w:eastAsia="zh-CN"/>
        </w:rPr>
        <w:t>4、</w:t>
      </w:r>
      <w:r>
        <w:rPr>
          <w:rFonts w:hint="eastAsia" w:ascii="仿宋_GB2312" w:hAnsi="仿宋_GB2312" w:eastAsia="仿宋_GB2312" w:cs="仿宋_GB2312"/>
          <w:b/>
          <w:bCs/>
          <w:color w:val="000000"/>
          <w:sz w:val="28"/>
          <w:lang w:eastAsia="zh-CN"/>
        </w:rPr>
        <w:t>基本支出：</w:t>
      </w:r>
      <w:r>
        <w:rPr>
          <w:rFonts w:hint="eastAsia" w:ascii="仿宋_GB2312" w:hAnsi="仿宋_GB2312" w:eastAsia="仿宋_GB2312" w:cs="仿宋_GB2312"/>
          <w:color w:val="000000"/>
          <w:sz w:val="28"/>
          <w:lang w:eastAsia="zh-CN"/>
        </w:rPr>
        <w:t>指为保障机构正常运转、完成日常工作任务而发生的人员支出和公用支出。</w:t>
      </w:r>
    </w:p>
    <w:p>
      <w:pPr>
        <w:spacing w:line="500" w:lineRule="exact"/>
        <w:ind w:firstLine="560"/>
        <w:rPr>
          <w:rFonts w:hint="eastAsia" w:ascii="仿宋_GB2312" w:hAnsi="仿宋_GB2312" w:eastAsia="仿宋_GB2312" w:cs="仿宋_GB2312"/>
          <w:color w:val="000000"/>
          <w:sz w:val="28"/>
          <w:lang w:eastAsia="zh-CN"/>
        </w:rPr>
      </w:pPr>
      <w:r>
        <w:rPr>
          <w:rFonts w:hint="eastAsia" w:ascii="仿宋_GB2312" w:hAnsi="仿宋_GB2312" w:eastAsia="仿宋_GB2312" w:cs="仿宋_GB2312"/>
          <w:color w:val="000000"/>
          <w:sz w:val="28"/>
          <w:lang w:eastAsia="zh-CN"/>
        </w:rPr>
        <w:t>5、</w:t>
      </w:r>
      <w:r>
        <w:rPr>
          <w:rFonts w:hint="eastAsia" w:ascii="仿宋_GB2312" w:hAnsi="仿宋_GB2312" w:eastAsia="仿宋_GB2312" w:cs="仿宋_GB2312"/>
          <w:b/>
          <w:bCs/>
          <w:color w:val="000000"/>
          <w:sz w:val="28"/>
          <w:lang w:eastAsia="zh-CN"/>
        </w:rPr>
        <w:t>项目支出：</w:t>
      </w:r>
      <w:r>
        <w:rPr>
          <w:rFonts w:hint="eastAsia" w:ascii="仿宋_GB2312" w:hAnsi="仿宋_GB2312" w:eastAsia="仿宋_GB2312" w:cs="仿宋_GB2312"/>
          <w:color w:val="000000"/>
          <w:sz w:val="28"/>
          <w:lang w:eastAsia="zh-CN"/>
        </w:rPr>
        <w:t>指在基本支出之外为完成特定行政任务和事业发展目标所发生的支出。</w:t>
      </w:r>
    </w:p>
    <w:p>
      <w:pPr>
        <w:spacing w:line="500" w:lineRule="exact"/>
        <w:ind w:firstLine="560"/>
        <w:rPr>
          <w:rFonts w:hint="eastAsia" w:ascii="仿宋_GB2312" w:hAnsi="仿宋_GB2312" w:eastAsia="仿宋_GB2312" w:cs="仿宋_GB2312"/>
          <w:color w:val="000000"/>
          <w:sz w:val="28"/>
          <w:lang w:eastAsia="zh-CN"/>
        </w:rPr>
      </w:pPr>
      <w:r>
        <w:rPr>
          <w:rFonts w:hint="eastAsia" w:ascii="仿宋_GB2312" w:hAnsi="仿宋_GB2312" w:eastAsia="仿宋_GB2312" w:cs="仿宋_GB2312"/>
          <w:color w:val="000000"/>
          <w:sz w:val="28"/>
          <w:lang w:eastAsia="zh-CN"/>
        </w:rPr>
        <w:t>6、</w:t>
      </w:r>
      <w:r>
        <w:rPr>
          <w:rFonts w:hint="eastAsia" w:ascii="仿宋_GB2312" w:hAnsi="仿宋_GB2312" w:eastAsia="仿宋_GB2312" w:cs="仿宋_GB2312"/>
          <w:b/>
          <w:bCs/>
          <w:color w:val="000000"/>
          <w:sz w:val="28"/>
          <w:lang w:eastAsia="zh-CN"/>
        </w:rPr>
        <w:t>上缴上级支出：</w:t>
      </w:r>
      <w:r>
        <w:rPr>
          <w:rFonts w:hint="eastAsia" w:ascii="仿宋_GB2312" w:hAnsi="仿宋_GB2312" w:eastAsia="仿宋_GB2312" w:cs="仿宋_GB2312"/>
          <w:color w:val="000000"/>
          <w:sz w:val="28"/>
          <w:lang w:eastAsia="zh-CN"/>
        </w:rPr>
        <w:t>指下级单位上缴上级的支出。</w:t>
      </w:r>
    </w:p>
    <w:p>
      <w:pPr>
        <w:spacing w:line="500" w:lineRule="exact"/>
        <w:ind w:firstLine="560"/>
        <w:rPr>
          <w:rFonts w:hint="eastAsia" w:ascii="仿宋_GB2312" w:hAnsi="仿宋_GB2312" w:eastAsia="仿宋_GB2312" w:cs="仿宋_GB2312"/>
          <w:color w:val="000000"/>
          <w:sz w:val="28"/>
          <w:lang w:eastAsia="zh-CN"/>
        </w:rPr>
      </w:pPr>
      <w:r>
        <w:rPr>
          <w:rFonts w:hint="eastAsia" w:ascii="仿宋_GB2312" w:hAnsi="仿宋_GB2312" w:eastAsia="仿宋_GB2312" w:cs="仿宋_GB2312"/>
          <w:color w:val="000000"/>
          <w:sz w:val="28"/>
          <w:lang w:eastAsia="zh-CN"/>
        </w:rPr>
        <w:t>7、</w:t>
      </w:r>
      <w:r>
        <w:rPr>
          <w:rFonts w:hint="eastAsia" w:ascii="仿宋_GB2312" w:hAnsi="仿宋_GB2312" w:eastAsia="仿宋_GB2312" w:cs="仿宋_GB2312"/>
          <w:b/>
          <w:bCs/>
          <w:color w:val="000000"/>
          <w:sz w:val="28"/>
          <w:lang w:eastAsia="zh-CN"/>
        </w:rPr>
        <w:t>“三公”经费：</w:t>
      </w:r>
      <w:r>
        <w:rPr>
          <w:rFonts w:hint="eastAsia" w:ascii="仿宋_GB2312" w:hAnsi="仿宋_GB2312" w:eastAsia="仿宋_GB2312" w:cs="仿宋_GB2312"/>
          <w:color w:val="000000"/>
          <w:sz w:val="28"/>
          <w:lang w:eastAsia="zh-CN"/>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ascii="仿宋_GB2312" w:hAnsi="仿宋_GB2312" w:eastAsia="仿宋_GB2312" w:cs="仿宋_GB2312"/>
          <w:color w:val="000000"/>
          <w:sz w:val="28"/>
          <w:lang w:eastAsia="zh-CN"/>
        </w:rPr>
      </w:pPr>
      <w:r>
        <w:rPr>
          <w:rFonts w:hint="eastAsia" w:ascii="仿宋_GB2312" w:hAnsi="仿宋_GB2312" w:eastAsia="仿宋_GB2312" w:cs="仿宋_GB2312"/>
          <w:color w:val="000000"/>
          <w:sz w:val="28"/>
          <w:lang w:eastAsia="zh-CN"/>
        </w:rPr>
        <w:t>8、</w:t>
      </w:r>
      <w:r>
        <w:rPr>
          <w:rFonts w:hint="eastAsia" w:ascii="仿宋_GB2312" w:hAnsi="仿宋_GB2312" w:eastAsia="仿宋_GB2312" w:cs="仿宋_GB2312"/>
          <w:b/>
          <w:bCs/>
          <w:color w:val="000000"/>
          <w:sz w:val="28"/>
          <w:lang w:eastAsia="zh-CN"/>
        </w:rPr>
        <w:t>机关运行费：</w:t>
      </w:r>
      <w:r>
        <w:rPr>
          <w:rFonts w:hint="eastAsia" w:ascii="仿宋_GB2312" w:hAnsi="仿宋_GB2312" w:eastAsia="仿宋_GB2312" w:cs="仿宋_GB2312"/>
          <w:color w:val="000000"/>
          <w:sz w:val="28"/>
          <w:lang w:eastAsia="zh-CN"/>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rFonts w:hint="eastAsia" w:ascii="仿宋_GB2312" w:hAnsi="仿宋_GB2312" w:eastAsia="仿宋_GB2312" w:cs="仿宋_GB2312"/>
          <w:color w:val="000000"/>
          <w:sz w:val="28"/>
          <w:lang w:eastAsia="zh-CN"/>
        </w:rPr>
      </w:pPr>
      <w:r>
        <w:rPr>
          <w:rFonts w:hint="eastAsia" w:ascii="仿宋_GB2312" w:hAnsi="仿宋_GB2312" w:eastAsia="仿宋_GB2312" w:cs="仿宋_GB2312"/>
          <w:color w:val="000000"/>
          <w:sz w:val="28"/>
          <w:lang w:eastAsia="zh-CN"/>
        </w:rPr>
        <w:t>9、</w:t>
      </w:r>
      <w:r>
        <w:rPr>
          <w:rFonts w:hint="eastAsia" w:ascii="仿宋_GB2312" w:hAnsi="仿宋_GB2312" w:eastAsia="仿宋_GB2312" w:cs="仿宋_GB2312"/>
          <w:b/>
          <w:bCs/>
          <w:color w:val="000000"/>
          <w:sz w:val="28"/>
          <w:lang w:eastAsia="zh-CN"/>
        </w:rPr>
        <w:t>上年结转：</w:t>
      </w:r>
      <w:r>
        <w:rPr>
          <w:rFonts w:hint="eastAsia" w:ascii="仿宋_GB2312" w:hAnsi="仿宋_GB2312" w:eastAsia="仿宋_GB2312" w:cs="仿宋_GB2312"/>
          <w:color w:val="000000"/>
          <w:sz w:val="28"/>
          <w:lang w:eastAsia="zh-CN"/>
        </w:rPr>
        <w:t>指以前年度尚未完成、结转到本年仍按原规定用途继续使用的资金。</w:t>
      </w:r>
    </w:p>
    <w:p>
      <w:pPr>
        <w:spacing w:line="500" w:lineRule="exact"/>
        <w:ind w:firstLine="560"/>
        <w:rPr>
          <w:rFonts w:hint="eastAsia" w:ascii="仿宋_GB2312" w:hAnsi="仿宋_GB2312" w:eastAsia="仿宋_GB2312" w:cs="仿宋_GB2312"/>
          <w:color w:val="000000"/>
          <w:sz w:val="28"/>
          <w:lang w:eastAsia="zh-CN"/>
        </w:rPr>
      </w:pPr>
      <w:r>
        <w:rPr>
          <w:rFonts w:hint="eastAsia" w:ascii="仿宋_GB2312" w:hAnsi="仿宋_GB2312" w:eastAsia="仿宋_GB2312" w:cs="仿宋_GB2312"/>
          <w:color w:val="000000"/>
          <w:sz w:val="28"/>
          <w:lang w:eastAsia="zh-CN"/>
        </w:rPr>
        <w:t>10、</w:t>
      </w:r>
      <w:r>
        <w:rPr>
          <w:rFonts w:hint="eastAsia" w:ascii="仿宋_GB2312" w:hAnsi="仿宋_GB2312" w:eastAsia="仿宋_GB2312" w:cs="仿宋_GB2312"/>
          <w:b/>
          <w:bCs/>
          <w:color w:val="000000"/>
          <w:sz w:val="28"/>
          <w:lang w:eastAsia="zh-CN"/>
        </w:rPr>
        <w:t>事业单位经营支出：</w:t>
      </w:r>
      <w:r>
        <w:rPr>
          <w:rFonts w:hint="eastAsia" w:ascii="仿宋_GB2312" w:hAnsi="仿宋_GB2312" w:eastAsia="仿宋_GB2312" w:cs="仿宋_GB2312"/>
          <w:color w:val="000000"/>
          <w:sz w:val="28"/>
          <w:lang w:eastAsia="zh-CN"/>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line="500" w:lineRule="exact"/>
        <w:ind w:firstLine="560"/>
        <w:rPr>
          <w:rFonts w:hint="eastAsia" w:ascii="仿宋_GB2312" w:hAnsi="仿宋_GB2312" w:eastAsia="仿宋_GB2312" w:cs="仿宋_GB2312"/>
          <w:color w:val="000000"/>
          <w:sz w:val="28"/>
          <w:lang w:eastAsia="zh-CN"/>
        </w:rPr>
      </w:pPr>
      <w:r>
        <w:rPr>
          <w:rFonts w:hint="eastAsia" w:ascii="仿宋_GB2312" w:hAnsi="仿宋_GB2312" w:eastAsia="仿宋_GB2312" w:cs="仿宋_GB2312"/>
          <w:color w:val="000000"/>
          <w:sz w:val="28"/>
          <w:lang w:eastAsia="zh-CN"/>
        </w:rPr>
        <w:t>我单位无其他需要说明的事项。</w:t>
      </w:r>
    </w:p>
    <w:p>
      <w:pPr>
        <w:spacing w:line="500" w:lineRule="exact"/>
        <w:ind w:firstLine="560"/>
        <w:rPr>
          <w:rFonts w:eastAsia="方正仿宋_GBK" w:cs="Times New Roman"/>
          <w:color w:val="000000"/>
          <w:sz w:val="28"/>
        </w:rPr>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AED15F"/>
    <w:multiLevelType w:val="singleLevel"/>
    <w:tmpl w:val="1EAED15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0"/>
  <w:displayVerticalDrawingGridEvery w:val="2"/>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I5OTViNTMyODEyNmIyOWNhZWU3NmE0MzkxNjIwNzYifQ=="/>
  </w:docVars>
  <w:rsids>
    <w:rsidRoot w:val="00000000"/>
    <w:rsid w:val="001535F4"/>
    <w:rsid w:val="02F516EA"/>
    <w:rsid w:val="058D3929"/>
    <w:rsid w:val="076B10E6"/>
    <w:rsid w:val="099D0853"/>
    <w:rsid w:val="0B701A53"/>
    <w:rsid w:val="0E0B1C88"/>
    <w:rsid w:val="0FF34EFC"/>
    <w:rsid w:val="14DF00CB"/>
    <w:rsid w:val="154C48A6"/>
    <w:rsid w:val="16460917"/>
    <w:rsid w:val="18EE2BCE"/>
    <w:rsid w:val="19397B0B"/>
    <w:rsid w:val="19E760BB"/>
    <w:rsid w:val="1BA90A6F"/>
    <w:rsid w:val="1C1E15F1"/>
    <w:rsid w:val="1E2549AC"/>
    <w:rsid w:val="1FBC338F"/>
    <w:rsid w:val="209C4F59"/>
    <w:rsid w:val="210B3EDB"/>
    <w:rsid w:val="22E6394F"/>
    <w:rsid w:val="2986607C"/>
    <w:rsid w:val="2F1A1856"/>
    <w:rsid w:val="3446557F"/>
    <w:rsid w:val="34B2766D"/>
    <w:rsid w:val="35A9601C"/>
    <w:rsid w:val="35EB4D20"/>
    <w:rsid w:val="366A6669"/>
    <w:rsid w:val="36C039DB"/>
    <w:rsid w:val="37050EF7"/>
    <w:rsid w:val="3792710B"/>
    <w:rsid w:val="39F249E7"/>
    <w:rsid w:val="3A0D0352"/>
    <w:rsid w:val="3B467B36"/>
    <w:rsid w:val="3C121382"/>
    <w:rsid w:val="40EE0612"/>
    <w:rsid w:val="41895719"/>
    <w:rsid w:val="439A4D79"/>
    <w:rsid w:val="459270B2"/>
    <w:rsid w:val="46890E4B"/>
    <w:rsid w:val="480A6E93"/>
    <w:rsid w:val="492F6CF4"/>
    <w:rsid w:val="4C524F47"/>
    <w:rsid w:val="4F934D06"/>
    <w:rsid w:val="4FCC633A"/>
    <w:rsid w:val="52BA7B7B"/>
    <w:rsid w:val="54D20D52"/>
    <w:rsid w:val="580A239B"/>
    <w:rsid w:val="582B6F72"/>
    <w:rsid w:val="596D56E7"/>
    <w:rsid w:val="59843C6A"/>
    <w:rsid w:val="5C522C04"/>
    <w:rsid w:val="5F30321C"/>
    <w:rsid w:val="60741942"/>
    <w:rsid w:val="61FF3FD4"/>
    <w:rsid w:val="62B57844"/>
    <w:rsid w:val="64E51188"/>
    <w:rsid w:val="65FB6EBA"/>
    <w:rsid w:val="673100D9"/>
    <w:rsid w:val="69447771"/>
    <w:rsid w:val="69F06D97"/>
    <w:rsid w:val="6D371181"/>
    <w:rsid w:val="6DB7708E"/>
    <w:rsid w:val="6E846043"/>
    <w:rsid w:val="70A66A68"/>
    <w:rsid w:val="73807E8E"/>
    <w:rsid w:val="74DB7EF0"/>
    <w:rsid w:val="7595707E"/>
    <w:rsid w:val="784D5938"/>
    <w:rsid w:val="792516D5"/>
    <w:rsid w:val="7C151D7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12">
    <w:name w:val="Default Paragraph Font"/>
    <w:unhideWhenUsed/>
    <w:qFormat/>
    <w:uiPriority w:val="1"/>
  </w:style>
  <w:style w:type="table" w:default="1" w:styleId="10">
    <w:name w:val="Normal Table"/>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toc 3"/>
    <w:basedOn w:val="1"/>
    <w:next w:val="1"/>
    <w:qFormat/>
    <w:uiPriority w:val="0"/>
    <w:pPr>
      <w:ind w:left="480"/>
    </w:pPr>
  </w:style>
  <w:style w:type="paragraph" w:styleId="4">
    <w:name w:val="footer"/>
    <w:basedOn w:val="1"/>
    <w:semiHidden/>
    <w:unhideWhenUsed/>
    <w:qFormat/>
    <w:uiPriority w:val="99"/>
    <w:pPr>
      <w:tabs>
        <w:tab w:val="center" w:pos="4153"/>
        <w:tab w:val="right" w:pos="8306"/>
      </w:tabs>
      <w:snapToGrid w:val="0"/>
      <w:jc w:val="left"/>
    </w:pPr>
    <w:rPr>
      <w:sz w:val="18"/>
    </w:rPr>
  </w:style>
  <w:style w:type="paragraph" w:styleId="5">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paragraph" w:styleId="9">
    <w:name w:val="Normal (Web)"/>
    <w:basedOn w:val="1"/>
    <w:semiHidden/>
    <w:unhideWhenUsed/>
    <w:qFormat/>
    <w:uiPriority w:val="99"/>
    <w:rPr>
      <w:sz w:val="24"/>
    </w:rPr>
  </w:style>
  <w:style w:type="table" w:styleId="11">
    <w:name w:val="Table Grid"/>
    <w:basedOn w:val="10"/>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3">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4">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8">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0">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1">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2">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3">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8" Type="http://schemas.openxmlformats.org/officeDocument/2006/relationships/fontTable" Target="fontTable.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2022-02-28T16:06:06Z</dcterms:created>
  <dcterms:modified xsi:type="dcterms:W3CDTF">2022-02-28T08:06:06Z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2022-02-28T16:06:08Z</dcterms:created>
  <dcterms:modified xsi:type="dcterms:W3CDTF">2022-02-28T08:06:08Z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2022-02-28T16:06:08Z</dcterms:created>
  <dcterms:modified xsi:type="dcterms:W3CDTF">2022-02-28T08:06:08Z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2022-02-28T16:06:09Z</dcterms:created>
  <dcterms:modified xsi:type="dcterms:W3CDTF">2022-02-28T08:06:09Z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2022-02-28T16:06:15Z</dcterms:created>
  <dcterms:modified xsi:type="dcterms:W3CDTF">2022-02-28T08:06:15Z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2022-02-28T16:05:51Z</dcterms:created>
  <dcterms:modified xsi:type="dcterms:W3CDTF">2022-02-28T08:05:51Z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2022-02-28T16:06:40Z</dcterms:created>
  <dcterms:modified xsi:type="dcterms:W3CDTF">2022-02-28T08:06:40Z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2022-02-28T16:06:47Z</dcterms:created>
  <dcterms:modified xsi:type="dcterms:W3CDTF">2022-02-28T08:06:47Z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2022-02-28T16:05:57Z</dcterms:created>
  <dcterms:modified xsi:type="dcterms:W3CDTF">2022-02-28T08:05:57Z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2022-02-28T16:06:48Z</dcterms:created>
  <dcterms:modified xsi:type="dcterms:W3CDTF">2022-02-28T08:06:48Z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2022-02-28T16:06:49Z</dcterms:created>
  <dcterms:modified xsi:type="dcterms:W3CDTF">2022-02-28T08:06:49Z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2022-02-28T16:06:49Z</dcterms:created>
  <dcterms:modified xsi:type="dcterms:W3CDTF">2022-02-28T08:06:49Z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2022-02-28T16:06:51Z</dcterms:created>
  <dcterms:modified xsi:type="dcterms:W3CDTF">2022-02-28T08:06:50Z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2022-02-28T16:06:51Z</dcterms:created>
  <dcterms:modified xsi:type="dcterms:W3CDTF">2022-02-28T08:06:51Z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2022-02-28T16:06:52Z</dcterms:created>
  <dcterms:modified xsi:type="dcterms:W3CDTF">2022-02-28T08:06:52Z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2022-02-28T16:06:53Z</dcterms:created>
  <dcterms:modified xsi:type="dcterms:W3CDTF">2022-02-28T08:06:53Z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2022-02-28T16:06:01Z</dcterms:created>
  <dcterms:modified xsi:type="dcterms:W3CDTF">2022-02-28T08:06:01Z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2022-02-28T16:06:54Z</dcterms:created>
  <dcterms:modified xsi:type="dcterms:W3CDTF">2022-02-28T08:06:54Z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2022-02-28T16:06:55Z</dcterms:created>
  <dcterms:modified xsi:type="dcterms:W3CDTF">2022-02-28T08:06:55Z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2022-02-28T16:06:58Z</dcterms:created>
  <dcterms:modified xsi:type="dcterms:W3CDTF">2022-02-28T08:06:58Z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2022-02-28T16:05:58Z</dcterms:created>
  <dcterms:modified xsi:type="dcterms:W3CDTF">2022-02-28T08:05:58Z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2022-02-28T16:05:59Z</dcterms:created>
  <dcterms:modified xsi:type="dcterms:W3CDTF">2022-02-28T08:05:59Z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2022-02-28T16:06:00Z</dcterms:created>
  <dcterms:modified xsi:type="dcterms:W3CDTF">2022-02-28T08:06:00Z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2022-02-28T16:06:03Z</dcterms:created>
  <dcterms:modified xsi:type="dcterms:W3CDTF">2022-02-28T08:06:03Z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2022-02-28T16:06:04Z</dcterms:created>
  <dcterms:modified xsi:type="dcterms:W3CDTF">2022-02-28T08:06:04Z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2f02bce-5e34-4cce-b535-e6a6f6c280ed}">
  <ds:schemaRefs/>
</ds:datastoreItem>
</file>

<file path=customXml/itemProps11.xml><?xml version="1.0" encoding="utf-8"?>
<ds:datastoreItem xmlns:ds="http://schemas.openxmlformats.org/officeDocument/2006/customXml" ds:itemID="{4426e0bc-e98d-43e5-8abc-20e69e9bf331}">
  <ds:schemaRefs/>
</ds:datastoreItem>
</file>

<file path=customXml/itemProps12.xml><?xml version="1.0" encoding="utf-8"?>
<ds:datastoreItem xmlns:ds="http://schemas.openxmlformats.org/officeDocument/2006/customXml" ds:itemID="{05e660b8-08f9-4641-a015-e011e68114e0}">
  <ds:schemaRefs/>
</ds:datastoreItem>
</file>

<file path=customXml/itemProps13.xml><?xml version="1.0" encoding="utf-8"?>
<ds:datastoreItem xmlns:ds="http://schemas.openxmlformats.org/officeDocument/2006/customXml" ds:itemID="{ab89cbce-d23d-4346-a629-8db68c325e9e}">
  <ds:schemaRefs/>
</ds:datastoreItem>
</file>

<file path=customXml/itemProps14.xml><?xml version="1.0" encoding="utf-8"?>
<ds:datastoreItem xmlns:ds="http://schemas.openxmlformats.org/officeDocument/2006/customXml" ds:itemID="{4fcaf986-ff57-4f01-b1a5-d57d4b68d6b2}">
  <ds:schemaRefs/>
</ds:datastoreItem>
</file>

<file path=customXml/itemProps15.xml><?xml version="1.0" encoding="utf-8"?>
<ds:datastoreItem xmlns:ds="http://schemas.openxmlformats.org/officeDocument/2006/customXml" ds:itemID="{e918d26f-8ad9-4a89-bfa4-1f5d23db246b}">
  <ds:schemaRefs/>
</ds:datastoreItem>
</file>

<file path=customXml/itemProps16.xml><?xml version="1.0" encoding="utf-8"?>
<ds:datastoreItem xmlns:ds="http://schemas.openxmlformats.org/officeDocument/2006/customXml" ds:itemID="{289daa69-f485-4546-bd8d-292c10a7ada7}">
  <ds:schemaRefs/>
</ds:datastoreItem>
</file>

<file path=customXml/itemProps17.xml><?xml version="1.0" encoding="utf-8"?>
<ds:datastoreItem xmlns:ds="http://schemas.openxmlformats.org/officeDocument/2006/customXml" ds:itemID="{2af80daa-a1b8-4a55-9ae3-6d63afb962a1}">
  <ds:schemaRefs/>
</ds:datastoreItem>
</file>

<file path=customXml/itemProps18.xml><?xml version="1.0" encoding="utf-8"?>
<ds:datastoreItem xmlns:ds="http://schemas.openxmlformats.org/officeDocument/2006/customXml" ds:itemID="{da270f00-f7ab-4a50-913c-d5c71fca6cd0}">
  <ds:schemaRefs/>
</ds:datastoreItem>
</file>

<file path=customXml/itemProps19.xml><?xml version="1.0" encoding="utf-8"?>
<ds:datastoreItem xmlns:ds="http://schemas.openxmlformats.org/officeDocument/2006/customXml" ds:itemID="{c7362979-9fc2-4e27-8541-0d9a03a1a46c}">
  <ds:schemaRefs/>
</ds:datastoreItem>
</file>

<file path=customXml/itemProps2.xml><?xml version="1.0" encoding="utf-8"?>
<ds:datastoreItem xmlns:ds="http://schemas.openxmlformats.org/officeDocument/2006/customXml" ds:itemID="{5dbe4dcc-4db4-4319-a004-e684f0638deb}">
  <ds:schemaRefs/>
</ds:datastoreItem>
</file>

<file path=customXml/itemProps20.xml><?xml version="1.0" encoding="utf-8"?>
<ds:datastoreItem xmlns:ds="http://schemas.openxmlformats.org/officeDocument/2006/customXml" ds:itemID="{7a9a5a96-7b15-4817-a00b-3265daf89a29}">
  <ds:schemaRefs/>
</ds:datastoreItem>
</file>

<file path=customXml/itemProps21.xml><?xml version="1.0" encoding="utf-8"?>
<ds:datastoreItem xmlns:ds="http://schemas.openxmlformats.org/officeDocument/2006/customXml" ds:itemID="{87c186e0-870d-40ab-8d24-3e9fb2f7fa57}">
  <ds:schemaRefs/>
</ds:datastoreItem>
</file>

<file path=customXml/itemProps22.xml><?xml version="1.0" encoding="utf-8"?>
<ds:datastoreItem xmlns:ds="http://schemas.openxmlformats.org/officeDocument/2006/customXml" ds:itemID="{788f2d5a-ded5-4168-8ed5-2df704cd3945}">
  <ds:schemaRefs/>
</ds:datastoreItem>
</file>

<file path=customXml/itemProps23.xml><?xml version="1.0" encoding="utf-8"?>
<ds:datastoreItem xmlns:ds="http://schemas.openxmlformats.org/officeDocument/2006/customXml" ds:itemID="{9799ddfc-4404-4ba7-869b-858c86a1ddd7}">
  <ds:schemaRefs/>
</ds:datastoreItem>
</file>

<file path=customXml/itemProps24.xml><?xml version="1.0" encoding="utf-8"?>
<ds:datastoreItem xmlns:ds="http://schemas.openxmlformats.org/officeDocument/2006/customXml" ds:itemID="{fbc5e1dc-dd46-40a2-8b0f-fa1cb03afa9c}">
  <ds:schemaRefs/>
</ds:datastoreItem>
</file>

<file path=customXml/itemProps25.xml><?xml version="1.0" encoding="utf-8"?>
<ds:datastoreItem xmlns:ds="http://schemas.openxmlformats.org/officeDocument/2006/customXml" ds:itemID="{d316d1bb-3d47-4f8f-84d0-1d7f5604a70d}">
  <ds:schemaRefs/>
</ds:datastoreItem>
</file>

<file path=customXml/itemProps26.xml><?xml version="1.0" encoding="utf-8"?>
<ds:datastoreItem xmlns:ds="http://schemas.openxmlformats.org/officeDocument/2006/customXml" ds:itemID="{b961ebae-759b-4c3c-bc94-db3f351fc902}">
  <ds:schemaRefs/>
</ds:datastoreItem>
</file>

<file path=customXml/itemProps27.xml><?xml version="1.0" encoding="utf-8"?>
<ds:datastoreItem xmlns:ds="http://schemas.openxmlformats.org/officeDocument/2006/customXml" ds:itemID="{d145760d-3287-409e-b7f6-326fbd0994a9}">
  <ds:schemaRefs/>
</ds:datastoreItem>
</file>

<file path=customXml/itemProps28.xml><?xml version="1.0" encoding="utf-8"?>
<ds:datastoreItem xmlns:ds="http://schemas.openxmlformats.org/officeDocument/2006/customXml" ds:itemID="{e91a5401-1c53-4431-b176-88aade3a37b9}">
  <ds:schemaRefs/>
</ds:datastoreItem>
</file>

<file path=customXml/itemProps29.xml><?xml version="1.0" encoding="utf-8"?>
<ds:datastoreItem xmlns:ds="http://schemas.openxmlformats.org/officeDocument/2006/customXml" ds:itemID="{c38c8987-b002-441f-8be9-4b7101f0e83f}">
  <ds:schemaRefs/>
</ds:datastoreItem>
</file>

<file path=customXml/itemProps3.xml><?xml version="1.0" encoding="utf-8"?>
<ds:datastoreItem xmlns:ds="http://schemas.openxmlformats.org/officeDocument/2006/customXml" ds:itemID="{fbda8567-c263-4f96-adb1-d477db976ec6}">
  <ds:schemaRefs/>
</ds:datastoreItem>
</file>

<file path=customXml/itemProps30.xml><?xml version="1.0" encoding="utf-8"?>
<ds:datastoreItem xmlns:ds="http://schemas.openxmlformats.org/officeDocument/2006/customXml" ds:itemID="{b6266aba-1178-4bd5-8fb2-5169fc29cb23}">
  <ds:schemaRefs/>
</ds:datastoreItem>
</file>

<file path=customXml/itemProps31.xml><?xml version="1.0" encoding="utf-8"?>
<ds:datastoreItem xmlns:ds="http://schemas.openxmlformats.org/officeDocument/2006/customXml" ds:itemID="{877358c5-40df-4b69-9867-6ecbe2470dcf}">
  <ds:schemaRefs/>
</ds:datastoreItem>
</file>

<file path=customXml/itemProps32.xml><?xml version="1.0" encoding="utf-8"?>
<ds:datastoreItem xmlns:ds="http://schemas.openxmlformats.org/officeDocument/2006/customXml" ds:itemID="{ea37ad01-b1b3-4e39-98a8-09902acd4a49}">
  <ds:schemaRefs/>
</ds:datastoreItem>
</file>

<file path=customXml/itemProps33.xml><?xml version="1.0" encoding="utf-8"?>
<ds:datastoreItem xmlns:ds="http://schemas.openxmlformats.org/officeDocument/2006/customXml" ds:itemID="{4547df22-7004-4eb9-a013-2db9a2ca532e}">
  <ds:schemaRefs/>
</ds:datastoreItem>
</file>

<file path=customXml/itemProps34.xml><?xml version="1.0" encoding="utf-8"?>
<ds:datastoreItem xmlns:ds="http://schemas.openxmlformats.org/officeDocument/2006/customXml" ds:itemID="{2aa17380-a6db-4771-8b28-54c620f72e4f}">
  <ds:schemaRefs/>
</ds:datastoreItem>
</file>

<file path=customXml/itemProps35.xml><?xml version="1.0" encoding="utf-8"?>
<ds:datastoreItem xmlns:ds="http://schemas.openxmlformats.org/officeDocument/2006/customXml" ds:itemID="{a8c1c475-a2d4-420e-b7d5-e17ff0e61fcf}">
  <ds:schemaRefs/>
</ds:datastoreItem>
</file>

<file path=customXml/itemProps36.xml><?xml version="1.0" encoding="utf-8"?>
<ds:datastoreItem xmlns:ds="http://schemas.openxmlformats.org/officeDocument/2006/customXml" ds:itemID="{6cd0493d-2e64-42e3-916a-b92bc977c1e3}">
  <ds:schemaRefs/>
</ds:datastoreItem>
</file>

<file path=customXml/itemProps37.xml><?xml version="1.0" encoding="utf-8"?>
<ds:datastoreItem xmlns:ds="http://schemas.openxmlformats.org/officeDocument/2006/customXml" ds:itemID="{58b1d192-3ec9-4435-8843-3a5ed32b3211}">
  <ds:schemaRefs/>
</ds:datastoreItem>
</file>

<file path=customXml/itemProps38.xml><?xml version="1.0" encoding="utf-8"?>
<ds:datastoreItem xmlns:ds="http://schemas.openxmlformats.org/officeDocument/2006/customXml" ds:itemID="{06580419-87cf-42d7-95cd-33fc0ab69eb6}">
  <ds:schemaRefs/>
</ds:datastoreItem>
</file>

<file path=customXml/itemProps39.xml><?xml version="1.0" encoding="utf-8"?>
<ds:datastoreItem xmlns:ds="http://schemas.openxmlformats.org/officeDocument/2006/customXml" ds:itemID="{bafff73a-96b5-42b6-a31c-cfd57741d823}">
  <ds:schemaRefs/>
</ds:datastoreItem>
</file>

<file path=customXml/itemProps4.xml><?xml version="1.0" encoding="utf-8"?>
<ds:datastoreItem xmlns:ds="http://schemas.openxmlformats.org/officeDocument/2006/customXml" ds:itemID="{67f9ece9-ed48-4732-b441-7f25561a5110}">
  <ds:schemaRefs/>
</ds:datastoreItem>
</file>

<file path=customXml/itemProps40.xml><?xml version="1.0" encoding="utf-8"?>
<ds:datastoreItem xmlns:ds="http://schemas.openxmlformats.org/officeDocument/2006/customXml" ds:itemID="{3ffcb59b-5b30-4252-8ee3-630e4a35ad86}">
  <ds:schemaRefs/>
</ds:datastoreItem>
</file>

<file path=customXml/itemProps41.xml><?xml version="1.0" encoding="utf-8"?>
<ds:datastoreItem xmlns:ds="http://schemas.openxmlformats.org/officeDocument/2006/customXml" ds:itemID="{19aede0d-001d-4441-88f1-6128af9180b6}">
  <ds:schemaRefs/>
</ds:datastoreItem>
</file>

<file path=customXml/itemProps42.xml><?xml version="1.0" encoding="utf-8"?>
<ds:datastoreItem xmlns:ds="http://schemas.openxmlformats.org/officeDocument/2006/customXml" ds:itemID="{34269dfe-1b36-4541-812c-31c3e68ba56b}">
  <ds:schemaRefs/>
</ds:datastoreItem>
</file>

<file path=customXml/itemProps43.xml><?xml version="1.0" encoding="utf-8"?>
<ds:datastoreItem xmlns:ds="http://schemas.openxmlformats.org/officeDocument/2006/customXml" ds:itemID="{645e3371-b60b-4581-8f6e-46ed448d9b6d}">
  <ds:schemaRefs/>
</ds:datastoreItem>
</file>

<file path=customXml/itemProps44.xml><?xml version="1.0" encoding="utf-8"?>
<ds:datastoreItem xmlns:ds="http://schemas.openxmlformats.org/officeDocument/2006/customXml" ds:itemID="{05ed0345-1829-4f78-a9cb-2f0d9e5030f6}">
  <ds:schemaRefs/>
</ds:datastoreItem>
</file>

<file path=customXml/itemProps45.xml><?xml version="1.0" encoding="utf-8"?>
<ds:datastoreItem xmlns:ds="http://schemas.openxmlformats.org/officeDocument/2006/customXml" ds:itemID="{a886c934-30fd-43d7-8b1c-0ae123d14198}">
  <ds:schemaRefs/>
</ds:datastoreItem>
</file>

<file path=customXml/itemProps46.xml><?xml version="1.0" encoding="utf-8"?>
<ds:datastoreItem xmlns:ds="http://schemas.openxmlformats.org/officeDocument/2006/customXml" ds:itemID="{0b986101-905d-43b5-9cc5-94d303b9c14d}">
  <ds:schemaRefs/>
</ds:datastoreItem>
</file>

<file path=customXml/itemProps47.xml><?xml version="1.0" encoding="utf-8"?>
<ds:datastoreItem xmlns:ds="http://schemas.openxmlformats.org/officeDocument/2006/customXml" ds:itemID="{fc8867d6-80bc-4590-b047-c26786eadbfb}">
  <ds:schemaRefs/>
</ds:datastoreItem>
</file>

<file path=customXml/itemProps48.xml><?xml version="1.0" encoding="utf-8"?>
<ds:datastoreItem xmlns:ds="http://schemas.openxmlformats.org/officeDocument/2006/customXml" ds:itemID="{6f9dda0f-7863-4a25-8e10-568563b6d229}">
  <ds:schemaRefs/>
</ds:datastoreItem>
</file>

<file path=customXml/itemProps49.xml><?xml version="1.0" encoding="utf-8"?>
<ds:datastoreItem xmlns:ds="http://schemas.openxmlformats.org/officeDocument/2006/customXml" ds:itemID="{95674d64-5fed-43e9-8cfb-815f0438c0a2}">
  <ds:schemaRefs/>
</ds:datastoreItem>
</file>

<file path=customXml/itemProps5.xml><?xml version="1.0" encoding="utf-8"?>
<ds:datastoreItem xmlns:ds="http://schemas.openxmlformats.org/officeDocument/2006/customXml" ds:itemID="{3ab2edad-9c5a-44e9-8d9b-5e439c888a7a}">
  <ds:schemaRefs/>
</ds:datastoreItem>
</file>

<file path=customXml/itemProps50.xml><?xml version="1.0" encoding="utf-8"?>
<ds:datastoreItem xmlns:ds="http://schemas.openxmlformats.org/officeDocument/2006/customXml" ds:itemID="{a26a76eb-f46c-45f4-ae9d-39ead7f4f01b}">
  <ds:schemaRefs/>
</ds:datastoreItem>
</file>

<file path=customXml/itemProps51.xml><?xml version="1.0" encoding="utf-8"?>
<ds:datastoreItem xmlns:ds="http://schemas.openxmlformats.org/officeDocument/2006/customXml" ds:itemID="{f1efc9f4-90bf-4b95-a7d2-ff679156a1b0}">
  <ds:schemaRefs/>
</ds:datastoreItem>
</file>

<file path=customXml/itemProps6.xml><?xml version="1.0" encoding="utf-8"?>
<ds:datastoreItem xmlns:ds="http://schemas.openxmlformats.org/officeDocument/2006/customXml" ds:itemID="{ea417b2d-1cba-4c40-bd64-825e75eaeebb}">
  <ds:schemaRefs/>
</ds:datastoreItem>
</file>

<file path=customXml/itemProps7.xml><?xml version="1.0" encoding="utf-8"?>
<ds:datastoreItem xmlns:ds="http://schemas.openxmlformats.org/officeDocument/2006/customXml" ds:itemID="{6b487b91-de01-465b-87be-86278935e2b3}">
  <ds:schemaRefs/>
</ds:datastoreItem>
</file>

<file path=customXml/itemProps8.xml><?xml version="1.0" encoding="utf-8"?>
<ds:datastoreItem xmlns:ds="http://schemas.openxmlformats.org/officeDocument/2006/customXml" ds:itemID="{d0f3d29e-350f-43b7-93a1-501f2a7b432c}">
  <ds:schemaRefs/>
</ds:datastoreItem>
</file>

<file path=customXml/itemProps9.xml><?xml version="1.0" encoding="utf-8"?>
<ds:datastoreItem xmlns:ds="http://schemas.openxmlformats.org/officeDocument/2006/customXml" ds:itemID="{5040de88-7830-4931-b17d-8a6a8a8f43e5}">
  <ds:schemaRefs/>
</ds:datastoreItem>
</file>

<file path=docProps/app.xml><?xml version="1.0" encoding="utf-8"?>
<Properties xmlns="http://schemas.openxmlformats.org/officeDocument/2006/extended-properties" xmlns:vt="http://schemas.openxmlformats.org/officeDocument/2006/docPropsVTypes">
  <Pages>1</Pages>
  <Words>20320</Words>
  <Characters>24229</Characters>
  <Lines>1</Lines>
  <Paragraphs>1</Paragraphs>
  <TotalTime>106</TotalTime>
  <ScaleCrop>false</ScaleCrop>
  <LinksUpToDate>false</LinksUpToDate>
  <CharactersWithSpaces>24594</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2022-02-28T16:06:00Z</dcterms:created>
  <dc:creator>Administrator</dc:creator>
  <cp:lastModifiedBy>莫洛斯卡娃</cp:lastModifiedBy>
  <dcterms:modified xsi:type="dcterms:W3CDTF">2024-01-12T09:07:04Z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59323ABA16C64BF6800D095726DD7FE6</vt:lpwstr>
  </property>
</Properties>
</file>