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0</w:t>
      </w:r>
    </w:p>
    <w:p>
      <w:pPr>
        <w:pStyle w:val="3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1</w:t>
      </w:r>
    </w:p>
    <w:p>
      <w:pPr>
        <w:pStyle w:val="3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1</w:t>
      </w:r>
      <w:r>
        <w:fldChar w:fldCharType="end"/>
      </w:r>
      <w:r>
        <w:rPr>
          <w:rFonts w:hint="eastAsia"/>
          <w:lang w:val="en-US" w:eastAsia="zh-CN"/>
        </w:rPr>
        <w:t>3</w:t>
      </w:r>
    </w:p>
    <w:p>
      <w:pPr>
        <w:pStyle w:val="3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4</w:t>
      </w:r>
    </w:p>
    <w:p>
      <w:pPr>
        <w:pStyle w:val="3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5</w:t>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6</w:t>
      </w:r>
    </w:p>
    <w:p>
      <w:pPr>
        <w:pStyle w:val="3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6</w:t>
      </w:r>
    </w:p>
    <w:p>
      <w:pPr>
        <w:pStyle w:val="3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7</w:t>
      </w:r>
    </w:p>
    <w:p>
      <w:pPr>
        <w:pStyle w:val="3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7</w:t>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8</w:t>
      </w:r>
      <w:r>
        <w:fldChar w:fldCharType="end"/>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7</w:t>
      </w:r>
    </w:p>
    <w:p>
      <w:pPr>
        <w:pStyle w:val="3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7</w:t>
      </w:r>
    </w:p>
    <w:p>
      <w:pPr>
        <w:pStyle w:val="3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9</w:t>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第一部分  </w:t>
      </w:r>
      <w:r>
        <w:rPr>
          <w:rFonts w:hint="eastAsia" w:ascii="方正小标宋_GBK" w:hAnsi="方正小标宋_GBK" w:eastAsia="方正小标宋_GBK" w:cs="方正小标宋_GBK"/>
          <w:color w:val="000000"/>
          <w:sz w:val="72"/>
          <w:lang w:eastAsia="zh-CN"/>
        </w:rPr>
        <w:t>单位</w:t>
      </w:r>
      <w:r>
        <w:rPr>
          <w:rFonts w:ascii="方正小标宋_GBK" w:hAnsi="方正小标宋_GBK" w:eastAsia="方正小标宋_GBK" w:cs="方正小标宋_GBK"/>
          <w:color w:val="000000"/>
          <w:sz w:val="72"/>
        </w:rPr>
        <w:t>预算</w:t>
      </w:r>
    </w:p>
    <w:p>
      <w:pPr>
        <w:jc w:val="center"/>
      </w:pPr>
      <w:r>
        <w:rPr>
          <w:rFonts w:ascii="方正小标宋_GBK" w:hAnsi="方正小标宋_GBK" w:eastAsia="方正小标宋_GBK" w:cs="方正小标宋_GBK"/>
          <w:color w:val="000000"/>
          <w:sz w:val="44"/>
        </w:rPr>
        <w:t xml:space="preserve"> </w:t>
      </w:r>
    </w:p>
    <w:p>
      <w:pPr>
        <w:jc w:val="center"/>
      </w:pPr>
      <w:bookmarkStart w:id="0" w:name="_Toc_4_4_0000000019"/>
      <w:r>
        <w:rPr>
          <w:rFonts w:ascii="方正小标宋_GBK" w:hAnsi="方正小标宋_GBK" w:eastAsia="方正小标宋_GBK" w:cs="方正小标宋_GBK"/>
          <w:color w:val="000000"/>
          <w:sz w:val="44"/>
        </w:rPr>
        <w:t>一、石家庄市鹿泉区融媒体中心本级收支预算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359001石家庄市鹿泉区融媒体中心本级</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1386.23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1068.42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1386.23</w:t>
            </w:r>
          </w:p>
        </w:tc>
        <w:tc>
          <w:tcPr>
            <w:tcW w:w="4535" w:type="dxa"/>
            <w:vAlign w:val="center"/>
          </w:tcPr>
          <w:p>
            <w:pPr>
              <w:pStyle w:val="14"/>
            </w:pPr>
            <w:r>
              <w:t>本年支出合计</w:t>
            </w:r>
          </w:p>
        </w:tc>
        <w:tc>
          <w:tcPr>
            <w:tcW w:w="2126" w:type="dxa"/>
            <w:vAlign w:val="center"/>
          </w:tcPr>
          <w:p>
            <w:pPr>
              <w:pStyle w:val="15"/>
            </w:pPr>
            <w:r>
              <w:t>1386.23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1386.23</w:t>
            </w:r>
          </w:p>
        </w:tc>
        <w:tc>
          <w:tcPr>
            <w:tcW w:w="4535" w:type="dxa"/>
            <w:vAlign w:val="center"/>
          </w:tcPr>
          <w:p>
            <w:pPr>
              <w:pStyle w:val="14"/>
            </w:pPr>
            <w:r>
              <w:t>支出总计</w:t>
            </w:r>
          </w:p>
        </w:tc>
        <w:tc>
          <w:tcPr>
            <w:tcW w:w="2126" w:type="dxa"/>
            <w:vAlign w:val="center"/>
          </w:tcPr>
          <w:p>
            <w:pPr>
              <w:pStyle w:val="15"/>
            </w:pPr>
            <w:r>
              <w:t>1386.23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359001石家庄市鹿泉区融媒体中心本级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1386.23</w:t>
            </w:r>
          </w:p>
        </w:tc>
        <w:tc>
          <w:tcPr>
            <w:tcW w:w="1134" w:type="dxa"/>
            <w:vAlign w:val="center"/>
          </w:tcPr>
          <w:p>
            <w:pPr>
              <w:pStyle w:val="15"/>
            </w:pPr>
            <w:r>
              <w:t>1386.23</w:t>
            </w:r>
          </w:p>
        </w:tc>
        <w:tc>
          <w:tcPr>
            <w:tcW w:w="1134" w:type="dxa"/>
            <w:vAlign w:val="center"/>
          </w:tcPr>
          <w:p>
            <w:pPr>
              <w:pStyle w:val="15"/>
            </w:pPr>
            <w:r>
              <w:t>1386.23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1068.42</w:t>
            </w:r>
          </w:p>
        </w:tc>
        <w:tc>
          <w:tcPr>
            <w:tcW w:w="1134" w:type="dxa"/>
            <w:vAlign w:val="center"/>
          </w:tcPr>
          <w:p>
            <w:pPr>
              <w:pStyle w:val="11"/>
            </w:pPr>
            <w:r>
              <w:t>1068.42</w:t>
            </w:r>
          </w:p>
        </w:tc>
        <w:tc>
          <w:tcPr>
            <w:tcW w:w="1134" w:type="dxa"/>
            <w:vAlign w:val="center"/>
          </w:tcPr>
          <w:p>
            <w:pPr>
              <w:pStyle w:val="11"/>
            </w:pPr>
            <w:r>
              <w:t>1068.42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20708</w:t>
            </w:r>
          </w:p>
        </w:tc>
        <w:tc>
          <w:tcPr>
            <w:tcW w:w="1559" w:type="dxa"/>
            <w:vAlign w:val="center"/>
          </w:tcPr>
          <w:p>
            <w:pPr>
              <w:pStyle w:val="12"/>
            </w:pPr>
            <w:r>
              <w:t>广播电视</w:t>
            </w:r>
          </w:p>
        </w:tc>
        <w:tc>
          <w:tcPr>
            <w:tcW w:w="1134" w:type="dxa"/>
            <w:vAlign w:val="center"/>
          </w:tcPr>
          <w:p>
            <w:pPr>
              <w:pStyle w:val="11"/>
            </w:pPr>
            <w:r>
              <w:t>1056.42</w:t>
            </w:r>
          </w:p>
        </w:tc>
        <w:tc>
          <w:tcPr>
            <w:tcW w:w="1134" w:type="dxa"/>
            <w:vAlign w:val="center"/>
          </w:tcPr>
          <w:p>
            <w:pPr>
              <w:pStyle w:val="11"/>
            </w:pPr>
            <w:r>
              <w:t>1056.42</w:t>
            </w:r>
          </w:p>
        </w:tc>
        <w:tc>
          <w:tcPr>
            <w:tcW w:w="1134" w:type="dxa"/>
            <w:vAlign w:val="center"/>
          </w:tcPr>
          <w:p>
            <w:pPr>
              <w:pStyle w:val="11"/>
            </w:pPr>
            <w:r>
              <w:t>1056.42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2070801</w:t>
            </w:r>
          </w:p>
        </w:tc>
        <w:tc>
          <w:tcPr>
            <w:tcW w:w="1559" w:type="dxa"/>
            <w:vAlign w:val="center"/>
          </w:tcPr>
          <w:p>
            <w:pPr>
              <w:pStyle w:val="12"/>
            </w:pPr>
            <w:r>
              <w:t>行政运行</w:t>
            </w:r>
          </w:p>
        </w:tc>
        <w:tc>
          <w:tcPr>
            <w:tcW w:w="1134" w:type="dxa"/>
            <w:vAlign w:val="center"/>
          </w:tcPr>
          <w:p>
            <w:pPr>
              <w:pStyle w:val="11"/>
            </w:pPr>
            <w:r>
              <w:t>1056.42</w:t>
            </w:r>
          </w:p>
        </w:tc>
        <w:tc>
          <w:tcPr>
            <w:tcW w:w="1134" w:type="dxa"/>
            <w:vAlign w:val="center"/>
          </w:tcPr>
          <w:p>
            <w:pPr>
              <w:pStyle w:val="11"/>
            </w:pPr>
            <w:r>
              <w:t>1056.42</w:t>
            </w:r>
          </w:p>
        </w:tc>
        <w:tc>
          <w:tcPr>
            <w:tcW w:w="1134" w:type="dxa"/>
            <w:vAlign w:val="center"/>
          </w:tcPr>
          <w:p>
            <w:pPr>
              <w:pStyle w:val="11"/>
            </w:pPr>
            <w:r>
              <w:t>1056.42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219.86</w:t>
            </w:r>
          </w:p>
        </w:tc>
        <w:tc>
          <w:tcPr>
            <w:tcW w:w="1134" w:type="dxa"/>
            <w:vAlign w:val="center"/>
          </w:tcPr>
          <w:p>
            <w:pPr>
              <w:pStyle w:val="11"/>
            </w:pPr>
            <w:r>
              <w:t>219.86</w:t>
            </w:r>
          </w:p>
        </w:tc>
        <w:tc>
          <w:tcPr>
            <w:tcW w:w="1134" w:type="dxa"/>
            <w:vAlign w:val="center"/>
          </w:tcPr>
          <w:p>
            <w:pPr>
              <w:pStyle w:val="11"/>
            </w:pPr>
            <w:r>
              <w:t>219.86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219.86</w:t>
            </w:r>
          </w:p>
        </w:tc>
        <w:tc>
          <w:tcPr>
            <w:tcW w:w="1134" w:type="dxa"/>
            <w:vAlign w:val="center"/>
          </w:tcPr>
          <w:p>
            <w:pPr>
              <w:pStyle w:val="11"/>
            </w:pPr>
            <w:r>
              <w:t>219.86</w:t>
            </w:r>
          </w:p>
        </w:tc>
        <w:tc>
          <w:tcPr>
            <w:tcW w:w="1134" w:type="dxa"/>
            <w:vAlign w:val="center"/>
          </w:tcPr>
          <w:p>
            <w:pPr>
              <w:pStyle w:val="11"/>
            </w:pPr>
            <w:r>
              <w:t>219.86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159.87</w:t>
            </w:r>
          </w:p>
        </w:tc>
        <w:tc>
          <w:tcPr>
            <w:tcW w:w="1134" w:type="dxa"/>
            <w:vAlign w:val="center"/>
          </w:tcPr>
          <w:p>
            <w:pPr>
              <w:pStyle w:val="11"/>
            </w:pPr>
            <w:r>
              <w:t>159.87</w:t>
            </w:r>
          </w:p>
        </w:tc>
        <w:tc>
          <w:tcPr>
            <w:tcW w:w="1134" w:type="dxa"/>
            <w:vAlign w:val="center"/>
          </w:tcPr>
          <w:p>
            <w:pPr>
              <w:pStyle w:val="11"/>
            </w:pPr>
            <w:r>
              <w:t>159.87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59.99</w:t>
            </w:r>
          </w:p>
        </w:tc>
        <w:tc>
          <w:tcPr>
            <w:tcW w:w="1134" w:type="dxa"/>
            <w:vAlign w:val="center"/>
          </w:tcPr>
          <w:p>
            <w:pPr>
              <w:pStyle w:val="11"/>
            </w:pPr>
            <w:r>
              <w:t>59.99</w:t>
            </w:r>
          </w:p>
        </w:tc>
        <w:tc>
          <w:tcPr>
            <w:tcW w:w="1134" w:type="dxa"/>
            <w:vAlign w:val="center"/>
          </w:tcPr>
          <w:p>
            <w:pPr>
              <w:pStyle w:val="11"/>
            </w:pPr>
            <w:r>
              <w:t>59.99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42.85</w:t>
            </w:r>
          </w:p>
        </w:tc>
        <w:tc>
          <w:tcPr>
            <w:tcW w:w="1134" w:type="dxa"/>
            <w:vAlign w:val="center"/>
          </w:tcPr>
          <w:p>
            <w:pPr>
              <w:pStyle w:val="11"/>
            </w:pPr>
            <w:r>
              <w:t>42.85</w:t>
            </w:r>
          </w:p>
        </w:tc>
        <w:tc>
          <w:tcPr>
            <w:tcW w:w="1134" w:type="dxa"/>
            <w:vAlign w:val="center"/>
          </w:tcPr>
          <w:p>
            <w:pPr>
              <w:pStyle w:val="11"/>
            </w:pPr>
            <w:r>
              <w:t>42.85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42.85</w:t>
            </w:r>
          </w:p>
        </w:tc>
        <w:tc>
          <w:tcPr>
            <w:tcW w:w="1134" w:type="dxa"/>
            <w:vAlign w:val="center"/>
          </w:tcPr>
          <w:p>
            <w:pPr>
              <w:pStyle w:val="11"/>
            </w:pPr>
            <w:r>
              <w:t>42.85</w:t>
            </w:r>
          </w:p>
        </w:tc>
        <w:tc>
          <w:tcPr>
            <w:tcW w:w="1134" w:type="dxa"/>
            <w:vAlign w:val="center"/>
          </w:tcPr>
          <w:p>
            <w:pPr>
              <w:pStyle w:val="11"/>
            </w:pPr>
            <w:r>
              <w:t>42.85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42.85</w:t>
            </w:r>
          </w:p>
        </w:tc>
        <w:tc>
          <w:tcPr>
            <w:tcW w:w="1134" w:type="dxa"/>
            <w:vAlign w:val="center"/>
          </w:tcPr>
          <w:p>
            <w:pPr>
              <w:pStyle w:val="11"/>
            </w:pPr>
            <w:r>
              <w:t>42.85</w:t>
            </w:r>
          </w:p>
        </w:tc>
        <w:tc>
          <w:tcPr>
            <w:tcW w:w="1134" w:type="dxa"/>
            <w:vAlign w:val="center"/>
          </w:tcPr>
          <w:p>
            <w:pPr>
              <w:pStyle w:val="11"/>
            </w:pPr>
            <w:r>
              <w:t>42.85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55.10</w:t>
            </w:r>
          </w:p>
        </w:tc>
        <w:tc>
          <w:tcPr>
            <w:tcW w:w="1134" w:type="dxa"/>
            <w:vAlign w:val="center"/>
          </w:tcPr>
          <w:p>
            <w:pPr>
              <w:pStyle w:val="11"/>
            </w:pPr>
            <w:r>
              <w:t>55.10</w:t>
            </w:r>
          </w:p>
        </w:tc>
        <w:tc>
          <w:tcPr>
            <w:tcW w:w="1134" w:type="dxa"/>
            <w:vAlign w:val="center"/>
          </w:tcPr>
          <w:p>
            <w:pPr>
              <w:pStyle w:val="11"/>
            </w:pPr>
            <w:r>
              <w:t>55.10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55.10</w:t>
            </w:r>
          </w:p>
        </w:tc>
        <w:tc>
          <w:tcPr>
            <w:tcW w:w="1134" w:type="dxa"/>
            <w:vAlign w:val="center"/>
          </w:tcPr>
          <w:p>
            <w:pPr>
              <w:pStyle w:val="11"/>
            </w:pPr>
            <w:r>
              <w:t>55.10</w:t>
            </w:r>
          </w:p>
        </w:tc>
        <w:tc>
          <w:tcPr>
            <w:tcW w:w="1134" w:type="dxa"/>
            <w:vAlign w:val="center"/>
          </w:tcPr>
          <w:p>
            <w:pPr>
              <w:pStyle w:val="11"/>
            </w:pPr>
            <w:r>
              <w:t>55.10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55.10</w:t>
            </w:r>
          </w:p>
        </w:tc>
        <w:tc>
          <w:tcPr>
            <w:tcW w:w="1134" w:type="dxa"/>
            <w:vAlign w:val="center"/>
          </w:tcPr>
          <w:p>
            <w:pPr>
              <w:pStyle w:val="11"/>
            </w:pPr>
            <w:r>
              <w:t>55.10</w:t>
            </w:r>
          </w:p>
        </w:tc>
        <w:tc>
          <w:tcPr>
            <w:tcW w:w="1134" w:type="dxa"/>
            <w:vAlign w:val="center"/>
          </w:tcPr>
          <w:p>
            <w:pPr>
              <w:pStyle w:val="11"/>
            </w:pPr>
            <w:r>
              <w:t>55.10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359001石家庄市鹿泉区融媒体中心本级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1386.23</w:t>
            </w:r>
          </w:p>
        </w:tc>
        <w:tc>
          <w:tcPr>
            <w:tcW w:w="1361" w:type="dxa"/>
            <w:vAlign w:val="center"/>
          </w:tcPr>
          <w:p>
            <w:pPr>
              <w:pStyle w:val="15"/>
            </w:pPr>
            <w:r>
              <w:t>1038.57</w:t>
            </w:r>
          </w:p>
        </w:tc>
        <w:tc>
          <w:tcPr>
            <w:tcW w:w="1361" w:type="dxa"/>
            <w:vAlign w:val="center"/>
          </w:tcPr>
          <w:p>
            <w:pPr>
              <w:pStyle w:val="15"/>
            </w:pPr>
            <w:r>
              <w:t>347.66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1068.42</w:t>
            </w:r>
          </w:p>
        </w:tc>
        <w:tc>
          <w:tcPr>
            <w:tcW w:w="1361" w:type="dxa"/>
            <w:vAlign w:val="center"/>
          </w:tcPr>
          <w:p>
            <w:pPr>
              <w:pStyle w:val="11"/>
            </w:pPr>
            <w:r>
              <w:t>720.76</w:t>
            </w:r>
          </w:p>
        </w:tc>
        <w:tc>
          <w:tcPr>
            <w:tcW w:w="1361" w:type="dxa"/>
            <w:vAlign w:val="center"/>
          </w:tcPr>
          <w:p>
            <w:pPr>
              <w:pStyle w:val="11"/>
            </w:pPr>
            <w:r>
              <w:t>347.66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20708</w:t>
            </w:r>
          </w:p>
        </w:tc>
        <w:tc>
          <w:tcPr>
            <w:tcW w:w="4535" w:type="dxa"/>
            <w:vAlign w:val="center"/>
          </w:tcPr>
          <w:p>
            <w:pPr>
              <w:pStyle w:val="12"/>
            </w:pPr>
            <w:r>
              <w:t>广播电视</w:t>
            </w:r>
          </w:p>
        </w:tc>
        <w:tc>
          <w:tcPr>
            <w:tcW w:w="1361" w:type="dxa"/>
            <w:vAlign w:val="center"/>
          </w:tcPr>
          <w:p>
            <w:pPr>
              <w:pStyle w:val="11"/>
            </w:pPr>
            <w:r>
              <w:t>1056.42</w:t>
            </w:r>
          </w:p>
        </w:tc>
        <w:tc>
          <w:tcPr>
            <w:tcW w:w="1361" w:type="dxa"/>
            <w:vAlign w:val="center"/>
          </w:tcPr>
          <w:p>
            <w:pPr>
              <w:pStyle w:val="11"/>
            </w:pPr>
            <w:r>
              <w:t>720.76</w:t>
            </w:r>
          </w:p>
        </w:tc>
        <w:tc>
          <w:tcPr>
            <w:tcW w:w="1361" w:type="dxa"/>
            <w:vAlign w:val="center"/>
          </w:tcPr>
          <w:p>
            <w:pPr>
              <w:pStyle w:val="11"/>
            </w:pPr>
            <w:r>
              <w:t>335.66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2070801</w:t>
            </w:r>
          </w:p>
        </w:tc>
        <w:tc>
          <w:tcPr>
            <w:tcW w:w="4535" w:type="dxa"/>
            <w:vAlign w:val="center"/>
          </w:tcPr>
          <w:p>
            <w:pPr>
              <w:pStyle w:val="12"/>
            </w:pPr>
            <w:r>
              <w:t>行政运行</w:t>
            </w:r>
          </w:p>
        </w:tc>
        <w:tc>
          <w:tcPr>
            <w:tcW w:w="1361" w:type="dxa"/>
            <w:vAlign w:val="center"/>
          </w:tcPr>
          <w:p>
            <w:pPr>
              <w:pStyle w:val="11"/>
            </w:pPr>
            <w:r>
              <w:t>1056.42</w:t>
            </w:r>
          </w:p>
        </w:tc>
        <w:tc>
          <w:tcPr>
            <w:tcW w:w="1361" w:type="dxa"/>
            <w:vAlign w:val="center"/>
          </w:tcPr>
          <w:p>
            <w:pPr>
              <w:pStyle w:val="11"/>
            </w:pPr>
            <w:r>
              <w:t>720.76</w:t>
            </w:r>
          </w:p>
        </w:tc>
        <w:tc>
          <w:tcPr>
            <w:tcW w:w="1361" w:type="dxa"/>
            <w:vAlign w:val="center"/>
          </w:tcPr>
          <w:p>
            <w:pPr>
              <w:pStyle w:val="11"/>
            </w:pPr>
            <w:r>
              <w:t>335.66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219.86</w:t>
            </w:r>
          </w:p>
        </w:tc>
        <w:tc>
          <w:tcPr>
            <w:tcW w:w="1361" w:type="dxa"/>
            <w:vAlign w:val="center"/>
          </w:tcPr>
          <w:p>
            <w:pPr>
              <w:pStyle w:val="11"/>
            </w:pPr>
            <w:r>
              <w:t>219.86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219.86</w:t>
            </w:r>
          </w:p>
        </w:tc>
        <w:tc>
          <w:tcPr>
            <w:tcW w:w="1361" w:type="dxa"/>
            <w:vAlign w:val="center"/>
          </w:tcPr>
          <w:p>
            <w:pPr>
              <w:pStyle w:val="11"/>
            </w:pPr>
            <w:r>
              <w:t>219.86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159.87</w:t>
            </w:r>
          </w:p>
        </w:tc>
        <w:tc>
          <w:tcPr>
            <w:tcW w:w="1361" w:type="dxa"/>
            <w:vAlign w:val="center"/>
          </w:tcPr>
          <w:p>
            <w:pPr>
              <w:pStyle w:val="11"/>
            </w:pPr>
            <w:r>
              <w:t>159.87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59.99</w:t>
            </w:r>
          </w:p>
        </w:tc>
        <w:tc>
          <w:tcPr>
            <w:tcW w:w="1361" w:type="dxa"/>
            <w:vAlign w:val="center"/>
          </w:tcPr>
          <w:p>
            <w:pPr>
              <w:pStyle w:val="11"/>
            </w:pPr>
            <w:r>
              <w:t>59.99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42.85</w:t>
            </w:r>
          </w:p>
        </w:tc>
        <w:tc>
          <w:tcPr>
            <w:tcW w:w="1361" w:type="dxa"/>
            <w:vAlign w:val="center"/>
          </w:tcPr>
          <w:p>
            <w:pPr>
              <w:pStyle w:val="11"/>
            </w:pPr>
            <w:r>
              <w:t>42.85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42.85</w:t>
            </w:r>
          </w:p>
        </w:tc>
        <w:tc>
          <w:tcPr>
            <w:tcW w:w="1361" w:type="dxa"/>
            <w:vAlign w:val="center"/>
          </w:tcPr>
          <w:p>
            <w:pPr>
              <w:pStyle w:val="11"/>
            </w:pPr>
            <w:r>
              <w:t>42.85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42.85</w:t>
            </w:r>
          </w:p>
        </w:tc>
        <w:tc>
          <w:tcPr>
            <w:tcW w:w="1361" w:type="dxa"/>
            <w:vAlign w:val="center"/>
          </w:tcPr>
          <w:p>
            <w:pPr>
              <w:pStyle w:val="11"/>
            </w:pPr>
            <w:r>
              <w:t>42.85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55.10</w:t>
            </w:r>
          </w:p>
        </w:tc>
        <w:tc>
          <w:tcPr>
            <w:tcW w:w="1361" w:type="dxa"/>
            <w:vAlign w:val="center"/>
          </w:tcPr>
          <w:p>
            <w:pPr>
              <w:pStyle w:val="11"/>
            </w:pPr>
            <w:r>
              <w:t>55.10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55.10</w:t>
            </w:r>
          </w:p>
        </w:tc>
        <w:tc>
          <w:tcPr>
            <w:tcW w:w="1361" w:type="dxa"/>
            <w:vAlign w:val="center"/>
          </w:tcPr>
          <w:p>
            <w:pPr>
              <w:pStyle w:val="11"/>
            </w:pPr>
            <w:r>
              <w:t>55.10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55.10</w:t>
            </w:r>
          </w:p>
        </w:tc>
        <w:tc>
          <w:tcPr>
            <w:tcW w:w="1361" w:type="dxa"/>
            <w:vAlign w:val="center"/>
          </w:tcPr>
          <w:p>
            <w:pPr>
              <w:pStyle w:val="11"/>
            </w:pPr>
            <w:r>
              <w:t>55.10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359001石家庄市鹿泉区融媒体中心本级</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1386.23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1068.42</w:t>
            </w:r>
          </w:p>
        </w:tc>
        <w:tc>
          <w:tcPr>
            <w:tcW w:w="1474" w:type="dxa"/>
            <w:vAlign w:val="center"/>
          </w:tcPr>
          <w:p>
            <w:pPr>
              <w:pStyle w:val="11"/>
            </w:pPr>
            <w:r>
              <w:t>1068.42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219.86</w:t>
            </w:r>
          </w:p>
        </w:tc>
        <w:tc>
          <w:tcPr>
            <w:tcW w:w="1474" w:type="dxa"/>
            <w:vAlign w:val="center"/>
          </w:tcPr>
          <w:p>
            <w:pPr>
              <w:pStyle w:val="11"/>
            </w:pPr>
            <w:r>
              <w:t>219.86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42.85</w:t>
            </w:r>
          </w:p>
        </w:tc>
        <w:tc>
          <w:tcPr>
            <w:tcW w:w="1474" w:type="dxa"/>
            <w:vAlign w:val="center"/>
          </w:tcPr>
          <w:p>
            <w:pPr>
              <w:pStyle w:val="11"/>
            </w:pPr>
            <w:r>
              <w:t>42.85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55.10</w:t>
            </w:r>
          </w:p>
        </w:tc>
        <w:tc>
          <w:tcPr>
            <w:tcW w:w="1474" w:type="dxa"/>
            <w:vAlign w:val="center"/>
          </w:tcPr>
          <w:p>
            <w:pPr>
              <w:pStyle w:val="11"/>
            </w:pPr>
            <w:r>
              <w:t>55.10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1386.23</w:t>
            </w:r>
          </w:p>
        </w:tc>
        <w:tc>
          <w:tcPr>
            <w:tcW w:w="3402" w:type="dxa"/>
            <w:vAlign w:val="center"/>
          </w:tcPr>
          <w:p>
            <w:pPr>
              <w:pStyle w:val="14"/>
            </w:pPr>
            <w:r>
              <w:t>本年支出合计</w:t>
            </w:r>
          </w:p>
        </w:tc>
        <w:tc>
          <w:tcPr>
            <w:tcW w:w="1474" w:type="dxa"/>
            <w:vAlign w:val="center"/>
          </w:tcPr>
          <w:p>
            <w:pPr>
              <w:pStyle w:val="15"/>
            </w:pPr>
            <w:r>
              <w:t>1386.23</w:t>
            </w:r>
          </w:p>
        </w:tc>
        <w:tc>
          <w:tcPr>
            <w:tcW w:w="1474" w:type="dxa"/>
            <w:vAlign w:val="center"/>
          </w:tcPr>
          <w:p>
            <w:pPr>
              <w:pStyle w:val="15"/>
            </w:pPr>
            <w:r>
              <w:t>1386.23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1386.23</w:t>
            </w:r>
          </w:p>
        </w:tc>
        <w:tc>
          <w:tcPr>
            <w:tcW w:w="3402" w:type="dxa"/>
            <w:vAlign w:val="center"/>
          </w:tcPr>
          <w:p>
            <w:pPr>
              <w:pStyle w:val="14"/>
            </w:pPr>
            <w:r>
              <w:t>支出总计</w:t>
            </w:r>
          </w:p>
        </w:tc>
        <w:tc>
          <w:tcPr>
            <w:tcW w:w="1474" w:type="dxa"/>
            <w:vAlign w:val="center"/>
          </w:tcPr>
          <w:p>
            <w:pPr>
              <w:pStyle w:val="15"/>
            </w:pPr>
            <w:r>
              <w:t>1386.23</w:t>
            </w:r>
          </w:p>
        </w:tc>
        <w:tc>
          <w:tcPr>
            <w:tcW w:w="1474" w:type="dxa"/>
            <w:vAlign w:val="center"/>
          </w:tcPr>
          <w:p>
            <w:pPr>
              <w:pStyle w:val="15"/>
            </w:pPr>
            <w:r>
              <w:t>1386.23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359001石家庄市鹿泉区融媒体中心本级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1386.23</w:t>
            </w:r>
          </w:p>
        </w:tc>
        <w:tc>
          <w:tcPr>
            <w:tcW w:w="2551" w:type="dxa"/>
            <w:vAlign w:val="center"/>
          </w:tcPr>
          <w:p>
            <w:pPr>
              <w:pStyle w:val="15"/>
            </w:pPr>
            <w:r>
              <w:t>1038.57</w:t>
            </w:r>
          </w:p>
        </w:tc>
        <w:tc>
          <w:tcPr>
            <w:tcW w:w="2551" w:type="dxa"/>
            <w:vAlign w:val="center"/>
          </w:tcPr>
          <w:p>
            <w:pPr>
              <w:pStyle w:val="15"/>
            </w:pPr>
            <w:r>
              <w:t>347.66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1068.42</w:t>
            </w:r>
          </w:p>
        </w:tc>
        <w:tc>
          <w:tcPr>
            <w:tcW w:w="2551" w:type="dxa"/>
            <w:vAlign w:val="center"/>
          </w:tcPr>
          <w:p>
            <w:pPr>
              <w:pStyle w:val="11"/>
            </w:pPr>
            <w:r>
              <w:t>720.76</w:t>
            </w:r>
          </w:p>
        </w:tc>
        <w:tc>
          <w:tcPr>
            <w:tcW w:w="2551" w:type="dxa"/>
            <w:vAlign w:val="center"/>
          </w:tcPr>
          <w:p>
            <w:pPr>
              <w:pStyle w:val="11"/>
            </w:pPr>
            <w:r>
              <w:t>347.66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20708</w:t>
            </w:r>
          </w:p>
        </w:tc>
        <w:tc>
          <w:tcPr>
            <w:tcW w:w="4535" w:type="dxa"/>
            <w:vAlign w:val="center"/>
          </w:tcPr>
          <w:p>
            <w:pPr>
              <w:pStyle w:val="12"/>
            </w:pPr>
            <w:r>
              <w:t>广播电视</w:t>
            </w:r>
          </w:p>
        </w:tc>
        <w:tc>
          <w:tcPr>
            <w:tcW w:w="2551" w:type="dxa"/>
            <w:vAlign w:val="center"/>
          </w:tcPr>
          <w:p>
            <w:pPr>
              <w:pStyle w:val="11"/>
            </w:pPr>
            <w:r>
              <w:t>1056.42</w:t>
            </w:r>
          </w:p>
        </w:tc>
        <w:tc>
          <w:tcPr>
            <w:tcW w:w="2551" w:type="dxa"/>
            <w:vAlign w:val="center"/>
          </w:tcPr>
          <w:p>
            <w:pPr>
              <w:pStyle w:val="11"/>
            </w:pPr>
            <w:r>
              <w:t>720.76</w:t>
            </w:r>
          </w:p>
        </w:tc>
        <w:tc>
          <w:tcPr>
            <w:tcW w:w="2551" w:type="dxa"/>
            <w:vAlign w:val="center"/>
          </w:tcPr>
          <w:p>
            <w:pPr>
              <w:pStyle w:val="11"/>
            </w:pPr>
            <w:r>
              <w:t>335.66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2070801</w:t>
            </w:r>
          </w:p>
        </w:tc>
        <w:tc>
          <w:tcPr>
            <w:tcW w:w="4535" w:type="dxa"/>
            <w:vAlign w:val="center"/>
          </w:tcPr>
          <w:p>
            <w:pPr>
              <w:pStyle w:val="12"/>
            </w:pPr>
            <w:r>
              <w:t>行政运行</w:t>
            </w:r>
          </w:p>
        </w:tc>
        <w:tc>
          <w:tcPr>
            <w:tcW w:w="2551" w:type="dxa"/>
            <w:vAlign w:val="center"/>
          </w:tcPr>
          <w:p>
            <w:pPr>
              <w:pStyle w:val="11"/>
            </w:pPr>
            <w:r>
              <w:t>1056.42</w:t>
            </w:r>
          </w:p>
        </w:tc>
        <w:tc>
          <w:tcPr>
            <w:tcW w:w="2551" w:type="dxa"/>
            <w:vAlign w:val="center"/>
          </w:tcPr>
          <w:p>
            <w:pPr>
              <w:pStyle w:val="11"/>
            </w:pPr>
            <w:r>
              <w:t>720.76</w:t>
            </w:r>
          </w:p>
        </w:tc>
        <w:tc>
          <w:tcPr>
            <w:tcW w:w="2551" w:type="dxa"/>
            <w:vAlign w:val="center"/>
          </w:tcPr>
          <w:p>
            <w:pPr>
              <w:pStyle w:val="11"/>
            </w:pPr>
            <w:r>
              <w:t>335.66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219.86</w:t>
            </w:r>
          </w:p>
        </w:tc>
        <w:tc>
          <w:tcPr>
            <w:tcW w:w="2551" w:type="dxa"/>
            <w:vAlign w:val="center"/>
          </w:tcPr>
          <w:p>
            <w:pPr>
              <w:pStyle w:val="11"/>
            </w:pPr>
            <w:r>
              <w:t>219.86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219.86</w:t>
            </w:r>
          </w:p>
        </w:tc>
        <w:tc>
          <w:tcPr>
            <w:tcW w:w="2551" w:type="dxa"/>
            <w:vAlign w:val="center"/>
          </w:tcPr>
          <w:p>
            <w:pPr>
              <w:pStyle w:val="11"/>
            </w:pPr>
            <w:r>
              <w:t>219.86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159.87</w:t>
            </w:r>
          </w:p>
        </w:tc>
        <w:tc>
          <w:tcPr>
            <w:tcW w:w="2551" w:type="dxa"/>
            <w:vAlign w:val="center"/>
          </w:tcPr>
          <w:p>
            <w:pPr>
              <w:pStyle w:val="11"/>
            </w:pPr>
            <w:r>
              <w:t>159.87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59.99</w:t>
            </w:r>
          </w:p>
        </w:tc>
        <w:tc>
          <w:tcPr>
            <w:tcW w:w="2551" w:type="dxa"/>
            <w:vAlign w:val="center"/>
          </w:tcPr>
          <w:p>
            <w:pPr>
              <w:pStyle w:val="11"/>
            </w:pPr>
            <w:r>
              <w:t>59.99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42.85</w:t>
            </w:r>
          </w:p>
        </w:tc>
        <w:tc>
          <w:tcPr>
            <w:tcW w:w="2551" w:type="dxa"/>
            <w:vAlign w:val="center"/>
          </w:tcPr>
          <w:p>
            <w:pPr>
              <w:pStyle w:val="11"/>
            </w:pPr>
            <w:r>
              <w:t>42.85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42.85</w:t>
            </w:r>
          </w:p>
        </w:tc>
        <w:tc>
          <w:tcPr>
            <w:tcW w:w="2551" w:type="dxa"/>
            <w:vAlign w:val="center"/>
          </w:tcPr>
          <w:p>
            <w:pPr>
              <w:pStyle w:val="11"/>
            </w:pPr>
            <w:r>
              <w:t>42.85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42.85</w:t>
            </w:r>
          </w:p>
        </w:tc>
        <w:tc>
          <w:tcPr>
            <w:tcW w:w="2551" w:type="dxa"/>
            <w:vAlign w:val="center"/>
          </w:tcPr>
          <w:p>
            <w:pPr>
              <w:pStyle w:val="11"/>
            </w:pPr>
            <w:r>
              <w:t>42.85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55.10</w:t>
            </w:r>
          </w:p>
        </w:tc>
        <w:tc>
          <w:tcPr>
            <w:tcW w:w="2551" w:type="dxa"/>
            <w:vAlign w:val="center"/>
          </w:tcPr>
          <w:p>
            <w:pPr>
              <w:pStyle w:val="11"/>
            </w:pPr>
            <w:r>
              <w:t>55.10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55.10</w:t>
            </w:r>
          </w:p>
        </w:tc>
        <w:tc>
          <w:tcPr>
            <w:tcW w:w="2551" w:type="dxa"/>
            <w:vAlign w:val="center"/>
          </w:tcPr>
          <w:p>
            <w:pPr>
              <w:pStyle w:val="11"/>
            </w:pPr>
            <w:r>
              <w:t>55.10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55.10</w:t>
            </w:r>
          </w:p>
        </w:tc>
        <w:tc>
          <w:tcPr>
            <w:tcW w:w="2551" w:type="dxa"/>
            <w:vAlign w:val="center"/>
          </w:tcPr>
          <w:p>
            <w:pPr>
              <w:pStyle w:val="11"/>
            </w:pPr>
            <w:r>
              <w:t>55.10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359001石家庄市鹿泉区融媒体中心本级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w:t>
            </w:r>
            <w:r>
              <w:rPr>
                <w:rFonts w:hint="eastAsia"/>
                <w:lang w:eastAsia="zh-CN"/>
              </w:rPr>
              <w:t>单位</w:t>
            </w:r>
            <w:r>
              <w:t>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1038.57</w:t>
            </w:r>
          </w:p>
        </w:tc>
        <w:tc>
          <w:tcPr>
            <w:tcW w:w="2551" w:type="dxa"/>
            <w:vAlign w:val="center"/>
          </w:tcPr>
          <w:p>
            <w:pPr>
              <w:pStyle w:val="15"/>
            </w:pPr>
            <w:r>
              <w:t>829.46</w:t>
            </w:r>
          </w:p>
        </w:tc>
        <w:tc>
          <w:tcPr>
            <w:tcW w:w="2551" w:type="dxa"/>
            <w:vAlign w:val="center"/>
          </w:tcPr>
          <w:p>
            <w:pPr>
              <w:pStyle w:val="15"/>
            </w:pPr>
            <w:r>
              <w:t>209.11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670.18</w:t>
            </w:r>
          </w:p>
        </w:tc>
        <w:tc>
          <w:tcPr>
            <w:tcW w:w="2551" w:type="dxa"/>
            <w:vAlign w:val="center"/>
          </w:tcPr>
          <w:p>
            <w:pPr>
              <w:pStyle w:val="11"/>
            </w:pPr>
            <w:r>
              <w:t>670.18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164.49</w:t>
            </w:r>
          </w:p>
        </w:tc>
        <w:tc>
          <w:tcPr>
            <w:tcW w:w="2551" w:type="dxa"/>
            <w:vAlign w:val="center"/>
          </w:tcPr>
          <w:p>
            <w:pPr>
              <w:pStyle w:val="11"/>
            </w:pPr>
            <w:r>
              <w:t>164.49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31.91</w:t>
            </w:r>
          </w:p>
        </w:tc>
        <w:tc>
          <w:tcPr>
            <w:tcW w:w="2551" w:type="dxa"/>
            <w:vAlign w:val="center"/>
          </w:tcPr>
          <w:p>
            <w:pPr>
              <w:pStyle w:val="11"/>
            </w:pPr>
            <w:r>
              <w:t>31.91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192.87</w:t>
            </w:r>
          </w:p>
        </w:tc>
        <w:tc>
          <w:tcPr>
            <w:tcW w:w="2551" w:type="dxa"/>
            <w:vAlign w:val="center"/>
          </w:tcPr>
          <w:p>
            <w:pPr>
              <w:pStyle w:val="11"/>
            </w:pPr>
            <w:r>
              <w:t>192.87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119.56</w:t>
            </w:r>
          </w:p>
        </w:tc>
        <w:tc>
          <w:tcPr>
            <w:tcW w:w="2551" w:type="dxa"/>
            <w:vAlign w:val="center"/>
          </w:tcPr>
          <w:p>
            <w:pPr>
              <w:pStyle w:val="11"/>
            </w:pPr>
            <w:r>
              <w:t>119.56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59.99</w:t>
            </w:r>
          </w:p>
        </w:tc>
        <w:tc>
          <w:tcPr>
            <w:tcW w:w="2551" w:type="dxa"/>
            <w:vAlign w:val="center"/>
          </w:tcPr>
          <w:p>
            <w:pPr>
              <w:pStyle w:val="11"/>
            </w:pPr>
            <w:r>
              <w:t>59.99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24.16</w:t>
            </w:r>
          </w:p>
        </w:tc>
        <w:tc>
          <w:tcPr>
            <w:tcW w:w="2551" w:type="dxa"/>
            <w:vAlign w:val="center"/>
          </w:tcPr>
          <w:p>
            <w:pPr>
              <w:pStyle w:val="11"/>
            </w:pPr>
            <w:r>
              <w:t>24.16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18.69</w:t>
            </w:r>
          </w:p>
        </w:tc>
        <w:tc>
          <w:tcPr>
            <w:tcW w:w="2551" w:type="dxa"/>
            <w:vAlign w:val="center"/>
          </w:tcPr>
          <w:p>
            <w:pPr>
              <w:pStyle w:val="11"/>
            </w:pPr>
            <w:r>
              <w:t>18.69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3.41</w:t>
            </w:r>
          </w:p>
        </w:tc>
        <w:tc>
          <w:tcPr>
            <w:tcW w:w="2551" w:type="dxa"/>
            <w:vAlign w:val="center"/>
          </w:tcPr>
          <w:p>
            <w:pPr>
              <w:pStyle w:val="11"/>
            </w:pPr>
            <w:r>
              <w:t>3.41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55.10</w:t>
            </w:r>
          </w:p>
        </w:tc>
        <w:tc>
          <w:tcPr>
            <w:tcW w:w="2551" w:type="dxa"/>
            <w:vAlign w:val="center"/>
          </w:tcPr>
          <w:p>
            <w:pPr>
              <w:pStyle w:val="11"/>
            </w:pPr>
            <w:r>
              <w:t>55.10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207.11</w:t>
            </w:r>
          </w:p>
        </w:tc>
        <w:tc>
          <w:tcPr>
            <w:tcW w:w="2551" w:type="dxa"/>
            <w:vAlign w:val="center"/>
          </w:tcPr>
          <w:p>
            <w:pPr>
              <w:pStyle w:val="11"/>
            </w:pPr>
          </w:p>
        </w:tc>
        <w:tc>
          <w:tcPr>
            <w:tcW w:w="2551" w:type="dxa"/>
            <w:vAlign w:val="center"/>
          </w:tcPr>
          <w:p>
            <w:pPr>
              <w:pStyle w:val="11"/>
            </w:pPr>
            <w:r>
              <w:t>207.11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18.40</w:t>
            </w:r>
          </w:p>
        </w:tc>
        <w:tc>
          <w:tcPr>
            <w:tcW w:w="2551" w:type="dxa"/>
            <w:vAlign w:val="center"/>
          </w:tcPr>
          <w:p>
            <w:pPr>
              <w:pStyle w:val="11"/>
            </w:pPr>
          </w:p>
        </w:tc>
        <w:tc>
          <w:tcPr>
            <w:tcW w:w="2551" w:type="dxa"/>
            <w:vAlign w:val="center"/>
          </w:tcPr>
          <w:p>
            <w:pPr>
              <w:pStyle w:val="11"/>
            </w:pPr>
            <w:r>
              <w:t>18.40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25.77</w:t>
            </w:r>
          </w:p>
        </w:tc>
        <w:tc>
          <w:tcPr>
            <w:tcW w:w="2551" w:type="dxa"/>
            <w:vAlign w:val="center"/>
          </w:tcPr>
          <w:p>
            <w:pPr>
              <w:pStyle w:val="11"/>
            </w:pPr>
          </w:p>
        </w:tc>
        <w:tc>
          <w:tcPr>
            <w:tcW w:w="2551" w:type="dxa"/>
            <w:vAlign w:val="center"/>
          </w:tcPr>
          <w:p>
            <w:pPr>
              <w:pStyle w:val="11"/>
            </w:pPr>
            <w:r>
              <w:t>25.77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141.71</w:t>
            </w:r>
          </w:p>
        </w:tc>
        <w:tc>
          <w:tcPr>
            <w:tcW w:w="2551" w:type="dxa"/>
            <w:vAlign w:val="center"/>
          </w:tcPr>
          <w:p>
            <w:pPr>
              <w:pStyle w:val="11"/>
            </w:pPr>
          </w:p>
        </w:tc>
        <w:tc>
          <w:tcPr>
            <w:tcW w:w="2551" w:type="dxa"/>
            <w:vAlign w:val="center"/>
          </w:tcPr>
          <w:p>
            <w:pPr>
              <w:pStyle w:val="11"/>
            </w:pPr>
            <w:r>
              <w:t>141.71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3.41</w:t>
            </w:r>
          </w:p>
        </w:tc>
        <w:tc>
          <w:tcPr>
            <w:tcW w:w="2551" w:type="dxa"/>
            <w:vAlign w:val="center"/>
          </w:tcPr>
          <w:p>
            <w:pPr>
              <w:pStyle w:val="11"/>
            </w:pPr>
          </w:p>
        </w:tc>
        <w:tc>
          <w:tcPr>
            <w:tcW w:w="2551" w:type="dxa"/>
            <w:vAlign w:val="center"/>
          </w:tcPr>
          <w:p>
            <w:pPr>
              <w:pStyle w:val="11"/>
            </w:pPr>
            <w:r>
              <w:t>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4.11</w:t>
            </w:r>
          </w:p>
        </w:tc>
        <w:tc>
          <w:tcPr>
            <w:tcW w:w="2551" w:type="dxa"/>
            <w:vAlign w:val="center"/>
          </w:tcPr>
          <w:p>
            <w:pPr>
              <w:pStyle w:val="11"/>
            </w:pPr>
          </w:p>
        </w:tc>
        <w:tc>
          <w:tcPr>
            <w:tcW w:w="2551" w:type="dxa"/>
            <w:vAlign w:val="center"/>
          </w:tcPr>
          <w:p>
            <w:pPr>
              <w:pStyle w:val="11"/>
            </w:pPr>
            <w:r>
              <w:t>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4.56</w:t>
            </w:r>
          </w:p>
        </w:tc>
        <w:tc>
          <w:tcPr>
            <w:tcW w:w="2551" w:type="dxa"/>
            <w:vAlign w:val="center"/>
          </w:tcPr>
          <w:p>
            <w:pPr>
              <w:pStyle w:val="11"/>
            </w:pPr>
          </w:p>
        </w:tc>
        <w:tc>
          <w:tcPr>
            <w:tcW w:w="2551" w:type="dxa"/>
            <w:vAlign w:val="center"/>
          </w:tcPr>
          <w:p>
            <w:pPr>
              <w:pStyle w:val="11"/>
            </w:pPr>
            <w:r>
              <w:t>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3.76</w:t>
            </w:r>
          </w:p>
        </w:tc>
        <w:tc>
          <w:tcPr>
            <w:tcW w:w="2551" w:type="dxa"/>
            <w:vAlign w:val="center"/>
          </w:tcPr>
          <w:p>
            <w:pPr>
              <w:pStyle w:val="11"/>
            </w:pPr>
          </w:p>
        </w:tc>
        <w:tc>
          <w:tcPr>
            <w:tcW w:w="2551" w:type="dxa"/>
            <w:vAlign w:val="center"/>
          </w:tcPr>
          <w:p>
            <w:pPr>
              <w:pStyle w:val="11"/>
            </w:pPr>
            <w:r>
              <w:t>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159.28</w:t>
            </w:r>
          </w:p>
        </w:tc>
        <w:tc>
          <w:tcPr>
            <w:tcW w:w="2551" w:type="dxa"/>
            <w:vAlign w:val="center"/>
          </w:tcPr>
          <w:p>
            <w:pPr>
              <w:pStyle w:val="11"/>
            </w:pPr>
            <w:r>
              <w:t>159.28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156.48</w:t>
            </w:r>
          </w:p>
        </w:tc>
        <w:tc>
          <w:tcPr>
            <w:tcW w:w="2551" w:type="dxa"/>
            <w:vAlign w:val="center"/>
          </w:tcPr>
          <w:p>
            <w:pPr>
              <w:pStyle w:val="11"/>
            </w:pPr>
            <w:r>
              <w:t>156.48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2.76</w:t>
            </w:r>
          </w:p>
        </w:tc>
        <w:tc>
          <w:tcPr>
            <w:tcW w:w="2551" w:type="dxa"/>
            <w:vAlign w:val="center"/>
          </w:tcPr>
          <w:p>
            <w:pPr>
              <w:pStyle w:val="11"/>
            </w:pPr>
            <w:r>
              <w:t>2.76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0.04</w:t>
            </w:r>
          </w:p>
        </w:tc>
        <w:tc>
          <w:tcPr>
            <w:tcW w:w="2551" w:type="dxa"/>
            <w:vAlign w:val="center"/>
          </w:tcPr>
          <w:p>
            <w:pPr>
              <w:pStyle w:val="11"/>
            </w:pPr>
            <w:r>
              <w:t>0.04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359001石家庄市鹿泉区融媒体中心本级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359001石家庄市鹿泉区融媒体中心本级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359001石家庄市鹿泉区融媒体中心本级</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石家庄市鹿泉区融媒体中心本级2023年单位预算信息公开情况说明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bookmarkStart w:id="1" w:name="_GoBack"/>
      <w:bookmarkEnd w:id="1"/>
      <w:r>
        <w:rPr>
          <w:rFonts w:eastAsia="方正仿宋_GBK"/>
          <w:color w:val="000000"/>
          <w:sz w:val="28"/>
        </w:rPr>
        <w:t>预算法》、《地方预决算公开操作规程》和《关于进一步推进预算公开工作的实施意见》规定，现将石家庄市鹿泉区融媒体中心本级2023年单位预算公开如下：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（一）负责全区各类新闻资讯的采集和编辑。</w:t>
      </w:r>
    </w:p>
    <w:p>
      <w:pPr>
        <w:pStyle w:val="25"/>
      </w:pPr>
      <w:r>
        <w:t>（二）宣传上级党委、政府的决策部署、中心工作及重点工作，宣传本地党委和政府的工作安排，传播本地政经资讯。</w:t>
      </w:r>
    </w:p>
    <w:p>
      <w:pPr>
        <w:pStyle w:val="25"/>
      </w:pPr>
      <w:r>
        <w:t>（三）向基层干部群众提供政务服务、生活服务、社会传播、教育培训等综合服务等。</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石家庄市鹿泉区融媒体中心本级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rPr>
      </w:pPr>
      <w:r>
        <w:rPr>
          <w:rFonts w:eastAsia="方正仿宋_GBK"/>
          <w:color w:val="000000"/>
          <w:sz w:val="28"/>
        </w:rPr>
        <w:t>按照预算管理有关规定，目前我省单位预算的编制实行综合预算管理，即全部收入和支出都反映在预算中。</w:t>
      </w:r>
      <w:r>
        <w:rPr>
          <w:rFonts w:hint="eastAsia" w:eastAsia="方正仿宋_GBK"/>
          <w:color w:val="000000"/>
          <w:sz w:val="28"/>
        </w:rPr>
        <w:t>石家庄市鹿泉区融媒体中心收支包含在单位预算中。</w:t>
      </w:r>
    </w:p>
    <w:p>
      <w:pPr>
        <w:pStyle w:val="26"/>
      </w:pPr>
      <w:r>
        <w:t>1、收入说明</w:t>
      </w:r>
    </w:p>
    <w:p>
      <w:pPr>
        <w:pStyle w:val="26"/>
      </w:pPr>
      <w:r>
        <w:t>反映本单位当年全部收入。2023年预算收入1386.2</w:t>
      </w:r>
      <w:r>
        <w:rPr>
          <w:rFonts w:hint="eastAsia"/>
          <w:lang w:eastAsia="zh-CN"/>
        </w:rPr>
        <w:t>3</w:t>
      </w:r>
      <w:r>
        <w:t>万元，其中：公共预算收入1386.2</w:t>
      </w:r>
      <w:r>
        <w:rPr>
          <w:rFonts w:hint="eastAsia"/>
          <w:lang w:eastAsia="zh-CN"/>
        </w:rPr>
        <w:t>3</w:t>
      </w:r>
      <w:r>
        <w:t>万元，基金预算收入0万元。</w:t>
      </w:r>
    </w:p>
    <w:p>
      <w:pPr>
        <w:pStyle w:val="26"/>
      </w:pPr>
      <w:r>
        <w:t>2、支出说明</w:t>
      </w:r>
    </w:p>
    <w:p>
      <w:pPr>
        <w:pStyle w:val="26"/>
      </w:pPr>
      <w:r>
        <w:t>收支预算总表支出栏、基本支出表、项目支出表按经济分类和支出功能分类科目编制，反映本单位年度预算中支出预算的总体情况。2023年单位支出预算为1386.2</w:t>
      </w:r>
      <w:r>
        <w:rPr>
          <w:rFonts w:hint="eastAsia"/>
          <w:lang w:eastAsia="zh-CN"/>
        </w:rPr>
        <w:t>3</w:t>
      </w:r>
      <w:r>
        <w:t>万元，其中基本支出1038.5</w:t>
      </w:r>
      <w:r>
        <w:rPr>
          <w:rFonts w:hint="eastAsia"/>
          <w:lang w:eastAsia="zh-CN"/>
        </w:rPr>
        <w:t>7</w:t>
      </w:r>
      <w:r>
        <w:t>万元，包括人员经费829.4</w:t>
      </w:r>
      <w:r>
        <w:rPr>
          <w:rFonts w:hint="eastAsia"/>
          <w:lang w:eastAsia="zh-CN"/>
        </w:rPr>
        <w:t>6</w:t>
      </w:r>
      <w:r>
        <w:t>万元和日常公用经费209.11万元；项目支出</w:t>
      </w:r>
      <w:r>
        <w:rPr>
          <w:rFonts w:hint="eastAsia"/>
          <w:lang w:eastAsia="zh-CN"/>
        </w:rPr>
        <w:t>347.66</w:t>
      </w:r>
      <w:r>
        <w:t>万元，主要为电力物业宽带保障经费、原乡镇机线员生活补贴、融媒体专项业务经费、军队退役人员劳务派遣工资、融媒体中心场地租赁费、演播厅装修费、发射台铁塔、省级地面电视传输设施设备运行维护。</w:t>
      </w:r>
    </w:p>
    <w:p>
      <w:pPr>
        <w:pStyle w:val="26"/>
      </w:pPr>
      <w:r>
        <w:t>3、比上年增减情况</w:t>
      </w:r>
    </w:p>
    <w:p>
      <w:pPr>
        <w:pStyle w:val="26"/>
        <w:rPr>
          <w:rFonts w:hint="eastAsia" w:eastAsia="方正仿宋_GBK"/>
          <w:lang w:eastAsia="zh-CN"/>
        </w:rPr>
      </w:pPr>
      <w:r>
        <w:t>2023年预算收支安排1386.2</w:t>
      </w:r>
      <w:r>
        <w:rPr>
          <w:rFonts w:hint="eastAsia"/>
          <w:lang w:eastAsia="zh-CN"/>
        </w:rPr>
        <w:t>3</w:t>
      </w:r>
      <w:r>
        <w:t>万元，较2022年减少438.56万元，其中：基本支出增加42.01万元，主要为人员经费支出增加；项目支出减少480.57万元，主要为</w:t>
      </w:r>
      <w:r>
        <w:rPr>
          <w:rFonts w:hint="eastAsia"/>
          <w:lang w:eastAsia="zh-CN"/>
        </w:rPr>
        <w:t>有线台和发行站人员工资及办公经费</w:t>
      </w:r>
      <w:r>
        <w:t>项目减少</w:t>
      </w:r>
      <w:r>
        <w:rPr>
          <w:rFonts w:hint="eastAsia"/>
          <w:lang w:eastAsia="zh-CN"/>
        </w:rPr>
        <w:t>。</w:t>
      </w:r>
    </w:p>
    <w:p>
      <w:pPr>
        <w:spacing w:before="10" w:after="10"/>
        <w:ind w:firstLine="640"/>
        <w:outlineLvl w:val="5"/>
      </w:pPr>
      <w:r>
        <w:rPr>
          <w:rFonts w:ascii="黑体" w:hAnsi="黑体" w:eastAsia="黑体" w:cs="黑体"/>
          <w:color w:val="000000"/>
          <w:sz w:val="32"/>
        </w:rPr>
        <w:t>三、机关运行经费安排情况</w:t>
      </w:r>
    </w:p>
    <w:p>
      <w:pPr>
        <w:pStyle w:val="27"/>
      </w:pPr>
      <w:r>
        <w:t>2023年，我单位机关运行经费共计安排209.11万元，主要用于日常维修、办公用房水电费、办公用房取暖费、物业费管理费等日常运行支出。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2023年，我单位财政拨款“三公”经费预算安排5.4万元，其中：因公出国（境）费0万元；公务用车购置及运维费5.4万元（其中：公务用车购置费0万元，公务用车运行维护费5.4万元)；公务接待费0万元。“三公”经费与上年相比没有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1、电力物业宽带保障经费绩效目标表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1.通过缴纳物业费、网络宽带费、电费等，保障办公楼正常运行。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电视播控机房运转时间</w:t>
            </w:r>
          </w:p>
        </w:tc>
        <w:tc>
          <w:tcPr>
            <w:tcW w:w="2835" w:type="dxa"/>
            <w:vAlign w:val="center"/>
          </w:tcPr>
          <w:p>
            <w:pPr>
              <w:pStyle w:val="12"/>
            </w:pPr>
            <w:r>
              <w:t>电视播控机房运转时间</w:t>
            </w:r>
          </w:p>
        </w:tc>
        <w:tc>
          <w:tcPr>
            <w:tcW w:w="2551" w:type="dxa"/>
            <w:vAlign w:val="center"/>
          </w:tcPr>
          <w:p>
            <w:pPr>
              <w:pStyle w:val="12"/>
            </w:pPr>
            <w:r>
              <w:t>365天</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物业服务面积</w:t>
            </w:r>
          </w:p>
        </w:tc>
        <w:tc>
          <w:tcPr>
            <w:tcW w:w="2835" w:type="dxa"/>
            <w:vAlign w:val="center"/>
          </w:tcPr>
          <w:p>
            <w:pPr>
              <w:pStyle w:val="12"/>
            </w:pPr>
            <w:r>
              <w:t>物业服务面积</w:t>
            </w:r>
          </w:p>
        </w:tc>
        <w:tc>
          <w:tcPr>
            <w:tcW w:w="2551" w:type="dxa"/>
            <w:vAlign w:val="center"/>
          </w:tcPr>
          <w:p>
            <w:pPr>
              <w:pStyle w:val="12"/>
            </w:pPr>
            <w:r>
              <w:t>5500平方米</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租用网络数量</w:t>
            </w:r>
          </w:p>
        </w:tc>
        <w:tc>
          <w:tcPr>
            <w:tcW w:w="2835" w:type="dxa"/>
            <w:vAlign w:val="center"/>
          </w:tcPr>
          <w:p>
            <w:pPr>
              <w:pStyle w:val="12"/>
            </w:pPr>
            <w:r>
              <w:t>租用网络数量</w:t>
            </w:r>
          </w:p>
        </w:tc>
        <w:tc>
          <w:tcPr>
            <w:tcW w:w="2551" w:type="dxa"/>
            <w:vAlign w:val="center"/>
          </w:tcPr>
          <w:p>
            <w:pPr>
              <w:pStyle w:val="12"/>
            </w:pPr>
            <w:r>
              <w:t>4条</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IPTV专用电路带宽</w:t>
            </w:r>
          </w:p>
        </w:tc>
        <w:tc>
          <w:tcPr>
            <w:tcW w:w="2835" w:type="dxa"/>
            <w:vAlign w:val="center"/>
          </w:tcPr>
          <w:p>
            <w:pPr>
              <w:pStyle w:val="12"/>
            </w:pPr>
            <w:r>
              <w:t>IPTV专用电路带宽</w:t>
            </w:r>
          </w:p>
        </w:tc>
        <w:tc>
          <w:tcPr>
            <w:tcW w:w="2551" w:type="dxa"/>
            <w:vAlign w:val="center"/>
          </w:tcPr>
          <w:p>
            <w:pPr>
              <w:pStyle w:val="12"/>
            </w:pPr>
            <w:r>
              <w:t>10兆</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租用网络带宽</w:t>
            </w:r>
          </w:p>
        </w:tc>
        <w:tc>
          <w:tcPr>
            <w:tcW w:w="2835" w:type="dxa"/>
            <w:vAlign w:val="center"/>
          </w:tcPr>
          <w:p>
            <w:pPr>
              <w:pStyle w:val="12"/>
            </w:pPr>
            <w:r>
              <w:t>租用网络带宽</w:t>
            </w:r>
          </w:p>
        </w:tc>
        <w:tc>
          <w:tcPr>
            <w:tcW w:w="2551" w:type="dxa"/>
            <w:vAlign w:val="center"/>
          </w:tcPr>
          <w:p>
            <w:pPr>
              <w:pStyle w:val="12"/>
            </w:pPr>
            <w:r>
              <w:t>200兆</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发射台运转时间</w:t>
            </w:r>
          </w:p>
        </w:tc>
        <w:tc>
          <w:tcPr>
            <w:tcW w:w="2835" w:type="dxa"/>
            <w:vAlign w:val="center"/>
          </w:tcPr>
          <w:p>
            <w:pPr>
              <w:pStyle w:val="12"/>
            </w:pPr>
            <w:r>
              <w:t>发射台运转时间</w:t>
            </w:r>
          </w:p>
        </w:tc>
        <w:tc>
          <w:tcPr>
            <w:tcW w:w="2551" w:type="dxa"/>
            <w:vAlign w:val="center"/>
          </w:tcPr>
          <w:p>
            <w:pPr>
              <w:pStyle w:val="12"/>
            </w:pPr>
            <w:r>
              <w:t>365天</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设备运行优良率</w:t>
            </w:r>
          </w:p>
        </w:tc>
        <w:tc>
          <w:tcPr>
            <w:tcW w:w="2835" w:type="dxa"/>
            <w:vAlign w:val="center"/>
          </w:tcPr>
          <w:p>
            <w:pPr>
              <w:pStyle w:val="12"/>
            </w:pPr>
            <w:r>
              <w:t>稳定运行设备数量占运行设备总数量的比例</w:t>
            </w:r>
          </w:p>
        </w:tc>
        <w:tc>
          <w:tcPr>
            <w:tcW w:w="2551" w:type="dxa"/>
            <w:vAlign w:val="center"/>
          </w:tcPr>
          <w:p>
            <w:pPr>
              <w:pStyle w:val="12"/>
            </w:pPr>
            <w:r>
              <w:t>≥95%</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物业服务成本</w:t>
            </w:r>
          </w:p>
        </w:tc>
        <w:tc>
          <w:tcPr>
            <w:tcW w:w="2835" w:type="dxa"/>
            <w:vAlign w:val="center"/>
          </w:tcPr>
          <w:p>
            <w:pPr>
              <w:pStyle w:val="12"/>
            </w:pPr>
            <w:r>
              <w:t>物业服务成本</w:t>
            </w:r>
          </w:p>
        </w:tc>
        <w:tc>
          <w:tcPr>
            <w:tcW w:w="2551" w:type="dxa"/>
            <w:vAlign w:val="center"/>
          </w:tcPr>
          <w:p>
            <w:pPr>
              <w:pStyle w:val="12"/>
            </w:pPr>
            <w:r>
              <w:t>1.7元/月/平方米</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电信宽带成本</w:t>
            </w:r>
          </w:p>
        </w:tc>
        <w:tc>
          <w:tcPr>
            <w:tcW w:w="2835" w:type="dxa"/>
            <w:vAlign w:val="center"/>
          </w:tcPr>
          <w:p>
            <w:pPr>
              <w:pStyle w:val="12"/>
            </w:pPr>
            <w:r>
              <w:t>电信宽带成本</w:t>
            </w:r>
          </w:p>
        </w:tc>
        <w:tc>
          <w:tcPr>
            <w:tcW w:w="2551" w:type="dxa"/>
            <w:vAlign w:val="center"/>
          </w:tcPr>
          <w:p>
            <w:pPr>
              <w:pStyle w:val="12"/>
            </w:pPr>
            <w:r>
              <w:t>28800元/年</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IPTV专网宽带成本</w:t>
            </w:r>
          </w:p>
        </w:tc>
        <w:tc>
          <w:tcPr>
            <w:tcW w:w="2835" w:type="dxa"/>
            <w:vAlign w:val="center"/>
          </w:tcPr>
          <w:p>
            <w:pPr>
              <w:pStyle w:val="12"/>
            </w:pPr>
            <w:r>
              <w:t>IPTV专网宽带成本</w:t>
            </w:r>
          </w:p>
        </w:tc>
        <w:tc>
          <w:tcPr>
            <w:tcW w:w="2551" w:type="dxa"/>
            <w:vAlign w:val="center"/>
          </w:tcPr>
          <w:p>
            <w:pPr>
              <w:pStyle w:val="12"/>
            </w:pPr>
            <w:r>
              <w:t>9600元/年</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联通宽带成本</w:t>
            </w:r>
          </w:p>
        </w:tc>
        <w:tc>
          <w:tcPr>
            <w:tcW w:w="2835" w:type="dxa"/>
            <w:vAlign w:val="center"/>
          </w:tcPr>
          <w:p>
            <w:pPr>
              <w:pStyle w:val="12"/>
            </w:pPr>
            <w:r>
              <w:t>联通宽带成本</w:t>
            </w:r>
          </w:p>
        </w:tc>
        <w:tc>
          <w:tcPr>
            <w:tcW w:w="2551" w:type="dxa"/>
            <w:vAlign w:val="center"/>
          </w:tcPr>
          <w:p>
            <w:pPr>
              <w:pStyle w:val="12"/>
            </w:pPr>
            <w:r>
              <w:t>36000元/年</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联通专网通讯成本</w:t>
            </w:r>
          </w:p>
        </w:tc>
        <w:tc>
          <w:tcPr>
            <w:tcW w:w="2835" w:type="dxa"/>
            <w:vAlign w:val="center"/>
          </w:tcPr>
          <w:p>
            <w:pPr>
              <w:pStyle w:val="12"/>
            </w:pPr>
            <w:r>
              <w:t>联通专网通讯成本</w:t>
            </w:r>
          </w:p>
        </w:tc>
        <w:tc>
          <w:tcPr>
            <w:tcW w:w="2551" w:type="dxa"/>
            <w:vAlign w:val="center"/>
          </w:tcPr>
          <w:p>
            <w:pPr>
              <w:pStyle w:val="12"/>
            </w:pPr>
            <w:r>
              <w:t>14400元/年</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物业费支出成本</w:t>
            </w:r>
          </w:p>
        </w:tc>
        <w:tc>
          <w:tcPr>
            <w:tcW w:w="2835" w:type="dxa"/>
            <w:vAlign w:val="center"/>
          </w:tcPr>
          <w:p>
            <w:pPr>
              <w:pStyle w:val="12"/>
            </w:pPr>
            <w:r>
              <w:t>物业费支出成本</w:t>
            </w:r>
          </w:p>
        </w:tc>
        <w:tc>
          <w:tcPr>
            <w:tcW w:w="2551" w:type="dxa"/>
            <w:vAlign w:val="center"/>
          </w:tcPr>
          <w:p>
            <w:pPr>
              <w:pStyle w:val="12"/>
            </w:pPr>
            <w:r>
              <w:t>28050元/季度</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物业费缴纳季度</w:t>
            </w:r>
          </w:p>
        </w:tc>
        <w:tc>
          <w:tcPr>
            <w:tcW w:w="2835" w:type="dxa"/>
            <w:vAlign w:val="center"/>
          </w:tcPr>
          <w:p>
            <w:pPr>
              <w:pStyle w:val="12"/>
            </w:pPr>
            <w:r>
              <w:t>物业费缴纳季度</w:t>
            </w:r>
          </w:p>
        </w:tc>
        <w:tc>
          <w:tcPr>
            <w:tcW w:w="2551" w:type="dxa"/>
            <w:vAlign w:val="center"/>
          </w:tcPr>
          <w:p>
            <w:pPr>
              <w:pStyle w:val="12"/>
            </w:pPr>
            <w:r>
              <w:t>4季度</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设备长期使用性</w:t>
            </w:r>
          </w:p>
        </w:tc>
        <w:tc>
          <w:tcPr>
            <w:tcW w:w="2835" w:type="dxa"/>
            <w:vAlign w:val="center"/>
          </w:tcPr>
          <w:p>
            <w:pPr>
              <w:pStyle w:val="12"/>
            </w:pPr>
            <w:r>
              <w:t>设备长期使用性</w:t>
            </w:r>
          </w:p>
        </w:tc>
        <w:tc>
          <w:tcPr>
            <w:tcW w:w="2551" w:type="dxa"/>
            <w:vAlign w:val="center"/>
          </w:tcPr>
          <w:p>
            <w:pPr>
              <w:pStyle w:val="12"/>
            </w:pPr>
            <w:r>
              <w:t>长期使用</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使用人员满意度</w:t>
            </w:r>
          </w:p>
        </w:tc>
        <w:tc>
          <w:tcPr>
            <w:tcW w:w="2551" w:type="dxa"/>
            <w:vAlign w:val="center"/>
          </w:tcPr>
          <w:p>
            <w:pPr>
              <w:pStyle w:val="12"/>
            </w:pPr>
            <w:r>
              <w:t>≥95%</w:t>
            </w:r>
          </w:p>
        </w:tc>
        <w:tc>
          <w:tcPr>
            <w:tcW w:w="2268" w:type="dxa"/>
            <w:vAlign w:val="center"/>
          </w:tcPr>
          <w:p>
            <w:pPr>
              <w:pStyle w:val="12"/>
            </w:pPr>
            <w:r>
              <w:t>工作标准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2、发射台铁塔维护费绩效目标表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1.通过对发射台铁塔的全面维护，消除安全隐患，保障电台、电视台信号的正常发射。</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信号发射塔数量</w:t>
            </w:r>
          </w:p>
        </w:tc>
        <w:tc>
          <w:tcPr>
            <w:tcW w:w="2835" w:type="dxa"/>
            <w:vAlign w:val="center"/>
          </w:tcPr>
          <w:p>
            <w:pPr>
              <w:pStyle w:val="12"/>
            </w:pPr>
            <w:r>
              <w:t>信号发射塔数量</w:t>
            </w:r>
          </w:p>
        </w:tc>
        <w:tc>
          <w:tcPr>
            <w:tcW w:w="2551" w:type="dxa"/>
            <w:vAlign w:val="center"/>
          </w:tcPr>
          <w:p>
            <w:pPr>
              <w:pStyle w:val="12"/>
            </w:pPr>
            <w:r>
              <w:t>1座</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发射台信号覆盖率</w:t>
            </w:r>
          </w:p>
        </w:tc>
        <w:tc>
          <w:tcPr>
            <w:tcW w:w="2835" w:type="dxa"/>
            <w:vAlign w:val="center"/>
          </w:tcPr>
          <w:p>
            <w:pPr>
              <w:pStyle w:val="12"/>
            </w:pPr>
            <w:r>
              <w:t>发射台信号覆盖率</w:t>
            </w:r>
          </w:p>
        </w:tc>
        <w:tc>
          <w:tcPr>
            <w:tcW w:w="2551" w:type="dxa"/>
            <w:vAlign w:val="center"/>
          </w:tcPr>
          <w:p>
            <w:pPr>
              <w:pStyle w:val="12"/>
            </w:pPr>
            <w:r>
              <w:t>≥95%</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发射台运行维护及时率</w:t>
            </w:r>
          </w:p>
        </w:tc>
        <w:tc>
          <w:tcPr>
            <w:tcW w:w="2835" w:type="dxa"/>
            <w:vAlign w:val="center"/>
          </w:tcPr>
          <w:p>
            <w:pPr>
              <w:pStyle w:val="12"/>
            </w:pPr>
            <w:r>
              <w:t>发射台运行维护及时率</w:t>
            </w:r>
          </w:p>
        </w:tc>
        <w:tc>
          <w:tcPr>
            <w:tcW w:w="2551" w:type="dxa"/>
            <w:vAlign w:val="center"/>
          </w:tcPr>
          <w:p>
            <w:pPr>
              <w:pStyle w:val="12"/>
            </w:pPr>
            <w:r>
              <w:t>≥95%</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发射台信号塔维护成本</w:t>
            </w:r>
          </w:p>
        </w:tc>
        <w:tc>
          <w:tcPr>
            <w:tcW w:w="2835" w:type="dxa"/>
            <w:vAlign w:val="center"/>
          </w:tcPr>
          <w:p>
            <w:pPr>
              <w:pStyle w:val="12"/>
            </w:pPr>
            <w:r>
              <w:t>发射台信号塔维护成本</w:t>
            </w:r>
          </w:p>
        </w:tc>
        <w:tc>
          <w:tcPr>
            <w:tcW w:w="2551" w:type="dxa"/>
            <w:vAlign w:val="center"/>
          </w:tcPr>
          <w:p>
            <w:pPr>
              <w:pStyle w:val="12"/>
            </w:pPr>
            <w:r>
              <w:t>5万元</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发射台铁塔长期使用性</w:t>
            </w:r>
          </w:p>
        </w:tc>
        <w:tc>
          <w:tcPr>
            <w:tcW w:w="2835" w:type="dxa"/>
            <w:vAlign w:val="center"/>
          </w:tcPr>
          <w:p>
            <w:pPr>
              <w:pStyle w:val="12"/>
            </w:pPr>
            <w:r>
              <w:t>发射台铁塔长期使用性</w:t>
            </w:r>
          </w:p>
        </w:tc>
        <w:tc>
          <w:tcPr>
            <w:tcW w:w="2551" w:type="dxa"/>
            <w:vAlign w:val="center"/>
          </w:tcPr>
          <w:p>
            <w:pPr>
              <w:pStyle w:val="12"/>
            </w:pPr>
            <w:r>
              <w:t>长期使用</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3、军队退役人员劳务派遣工资绩效目标表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1.为1名军队退役人员发放工资及缴纳社会保险，提高生活保障，确保军队退役人员劳务派遣工资按时发放。</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军队退役人员人数</w:t>
            </w:r>
          </w:p>
        </w:tc>
        <w:tc>
          <w:tcPr>
            <w:tcW w:w="2835" w:type="dxa"/>
            <w:vAlign w:val="center"/>
          </w:tcPr>
          <w:p>
            <w:pPr>
              <w:pStyle w:val="12"/>
            </w:pPr>
            <w:r>
              <w:t>军队退役人员人数</w:t>
            </w:r>
          </w:p>
        </w:tc>
        <w:tc>
          <w:tcPr>
            <w:tcW w:w="2551" w:type="dxa"/>
            <w:vAlign w:val="center"/>
          </w:tcPr>
          <w:p>
            <w:pPr>
              <w:pStyle w:val="12"/>
            </w:pPr>
            <w:r>
              <w:t>1人</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军队退役人员工资补贴发放率</w:t>
            </w:r>
          </w:p>
        </w:tc>
        <w:tc>
          <w:tcPr>
            <w:tcW w:w="2835" w:type="dxa"/>
            <w:vAlign w:val="center"/>
          </w:tcPr>
          <w:p>
            <w:pPr>
              <w:pStyle w:val="12"/>
            </w:pPr>
            <w:r>
              <w:t>军队退役人员工资补贴发放率</w:t>
            </w:r>
          </w:p>
        </w:tc>
        <w:tc>
          <w:tcPr>
            <w:tcW w:w="2551" w:type="dxa"/>
            <w:vAlign w:val="center"/>
          </w:tcPr>
          <w:p>
            <w:pPr>
              <w:pStyle w:val="12"/>
            </w:pPr>
            <w:r>
              <w:t>100%</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军队退役人员工资补贴及时率</w:t>
            </w:r>
          </w:p>
        </w:tc>
        <w:tc>
          <w:tcPr>
            <w:tcW w:w="2835" w:type="dxa"/>
            <w:vAlign w:val="center"/>
          </w:tcPr>
          <w:p>
            <w:pPr>
              <w:pStyle w:val="12"/>
            </w:pPr>
            <w:r>
              <w:t>军队退役人员工资补贴及时率</w:t>
            </w:r>
          </w:p>
        </w:tc>
        <w:tc>
          <w:tcPr>
            <w:tcW w:w="2551" w:type="dxa"/>
            <w:vAlign w:val="center"/>
          </w:tcPr>
          <w:p>
            <w:pPr>
              <w:pStyle w:val="12"/>
            </w:pPr>
            <w:r>
              <w:t>100%</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军队退役人员补贴人均标准</w:t>
            </w:r>
          </w:p>
        </w:tc>
        <w:tc>
          <w:tcPr>
            <w:tcW w:w="2835" w:type="dxa"/>
            <w:vAlign w:val="center"/>
          </w:tcPr>
          <w:p>
            <w:pPr>
              <w:pStyle w:val="12"/>
            </w:pPr>
            <w:r>
              <w:t>军队退役人员补贴人均标准</w:t>
            </w:r>
          </w:p>
        </w:tc>
        <w:tc>
          <w:tcPr>
            <w:tcW w:w="2551" w:type="dxa"/>
            <w:vAlign w:val="center"/>
          </w:tcPr>
          <w:p>
            <w:pPr>
              <w:pStyle w:val="12"/>
            </w:pPr>
            <w:r>
              <w:t>3100元/月</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补贴发放落实率</w:t>
            </w:r>
          </w:p>
        </w:tc>
        <w:tc>
          <w:tcPr>
            <w:tcW w:w="2835" w:type="dxa"/>
            <w:vAlign w:val="center"/>
          </w:tcPr>
          <w:p>
            <w:pPr>
              <w:pStyle w:val="12"/>
            </w:pPr>
            <w:r>
              <w:t>补贴发放落实率</w:t>
            </w:r>
          </w:p>
        </w:tc>
        <w:tc>
          <w:tcPr>
            <w:tcW w:w="2551" w:type="dxa"/>
            <w:vAlign w:val="center"/>
          </w:tcPr>
          <w:p>
            <w:pPr>
              <w:pStyle w:val="12"/>
            </w:pPr>
            <w:r>
              <w:t>100%</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军队退役人员满意度</w:t>
            </w:r>
          </w:p>
        </w:tc>
        <w:tc>
          <w:tcPr>
            <w:tcW w:w="2835" w:type="dxa"/>
            <w:vAlign w:val="center"/>
          </w:tcPr>
          <w:p>
            <w:pPr>
              <w:pStyle w:val="12"/>
            </w:pPr>
            <w:r>
              <w:t>军队退役人员满意度</w:t>
            </w:r>
          </w:p>
        </w:tc>
        <w:tc>
          <w:tcPr>
            <w:tcW w:w="2551" w:type="dxa"/>
            <w:vAlign w:val="center"/>
          </w:tcPr>
          <w:p>
            <w:pPr>
              <w:pStyle w:val="12"/>
            </w:pPr>
            <w:r>
              <w:t>100%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4、融媒体中心场地租赁费绩效目标表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1.通过租用融媒体中心办公场所，保障人员正常办公，电视、电台、新媒体宣传报道和电视机房正常运转。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租用场地面积</w:t>
            </w:r>
          </w:p>
        </w:tc>
        <w:tc>
          <w:tcPr>
            <w:tcW w:w="2835" w:type="dxa"/>
            <w:vAlign w:val="center"/>
          </w:tcPr>
          <w:p>
            <w:pPr>
              <w:pStyle w:val="12"/>
            </w:pPr>
            <w:r>
              <w:t>租用场地面积</w:t>
            </w:r>
          </w:p>
        </w:tc>
        <w:tc>
          <w:tcPr>
            <w:tcW w:w="2551" w:type="dxa"/>
            <w:vAlign w:val="center"/>
          </w:tcPr>
          <w:p>
            <w:pPr>
              <w:pStyle w:val="12"/>
            </w:pPr>
            <w:r>
              <w:t>≤5500平方米</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租用场地服务人次</w:t>
            </w:r>
          </w:p>
        </w:tc>
        <w:tc>
          <w:tcPr>
            <w:tcW w:w="2835" w:type="dxa"/>
            <w:vAlign w:val="center"/>
          </w:tcPr>
          <w:p>
            <w:pPr>
              <w:pStyle w:val="12"/>
            </w:pPr>
            <w:r>
              <w:t>租用场地服务人次</w:t>
            </w:r>
          </w:p>
        </w:tc>
        <w:tc>
          <w:tcPr>
            <w:tcW w:w="2551" w:type="dxa"/>
            <w:vAlign w:val="center"/>
          </w:tcPr>
          <w:p>
            <w:pPr>
              <w:pStyle w:val="12"/>
            </w:pPr>
            <w:r>
              <w:t>≥110人次</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租用费到位及时率</w:t>
            </w:r>
          </w:p>
        </w:tc>
        <w:tc>
          <w:tcPr>
            <w:tcW w:w="2835" w:type="dxa"/>
            <w:vAlign w:val="center"/>
          </w:tcPr>
          <w:p>
            <w:pPr>
              <w:pStyle w:val="12"/>
            </w:pPr>
            <w:r>
              <w:t>租用费到位及时率</w:t>
            </w:r>
          </w:p>
        </w:tc>
        <w:tc>
          <w:tcPr>
            <w:tcW w:w="2551" w:type="dxa"/>
            <w:vAlign w:val="center"/>
          </w:tcPr>
          <w:p>
            <w:pPr>
              <w:pStyle w:val="12"/>
            </w:pPr>
            <w:r>
              <w:t>≥95%</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租用办公场地所需经费</w:t>
            </w:r>
          </w:p>
        </w:tc>
        <w:tc>
          <w:tcPr>
            <w:tcW w:w="2835" w:type="dxa"/>
            <w:vAlign w:val="center"/>
          </w:tcPr>
          <w:p>
            <w:pPr>
              <w:pStyle w:val="12"/>
            </w:pPr>
            <w:r>
              <w:t>租用办公场地所需经费</w:t>
            </w:r>
          </w:p>
        </w:tc>
        <w:tc>
          <w:tcPr>
            <w:tcW w:w="2551" w:type="dxa"/>
            <w:vAlign w:val="center"/>
          </w:tcPr>
          <w:p>
            <w:pPr>
              <w:pStyle w:val="12"/>
            </w:pPr>
            <w:r>
              <w:t>≤157万元/年</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每季度支付金额</w:t>
            </w:r>
          </w:p>
        </w:tc>
        <w:tc>
          <w:tcPr>
            <w:tcW w:w="2835" w:type="dxa"/>
            <w:vAlign w:val="center"/>
          </w:tcPr>
          <w:p>
            <w:pPr>
              <w:pStyle w:val="12"/>
            </w:pPr>
            <w:r>
              <w:t>每季度支付金额</w:t>
            </w:r>
          </w:p>
        </w:tc>
        <w:tc>
          <w:tcPr>
            <w:tcW w:w="2551" w:type="dxa"/>
            <w:vAlign w:val="center"/>
          </w:tcPr>
          <w:p>
            <w:pPr>
              <w:pStyle w:val="12"/>
            </w:pPr>
            <w:r>
              <w:t>≤39.25万元/季度</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持续保障能力</w:t>
            </w:r>
          </w:p>
        </w:tc>
        <w:tc>
          <w:tcPr>
            <w:tcW w:w="2835" w:type="dxa"/>
            <w:vAlign w:val="center"/>
          </w:tcPr>
          <w:p>
            <w:pPr>
              <w:pStyle w:val="12"/>
            </w:pPr>
            <w:r>
              <w:t>持续保障能力</w:t>
            </w:r>
          </w:p>
        </w:tc>
        <w:tc>
          <w:tcPr>
            <w:tcW w:w="2551" w:type="dxa"/>
            <w:vAlign w:val="center"/>
          </w:tcPr>
          <w:p>
            <w:pPr>
              <w:pStyle w:val="12"/>
            </w:pPr>
            <w:r>
              <w:t>长期使用</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使用人员满意度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5、融媒体专项业务经费绩效目标表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1.通过对100台专业设备维护、设备更新购置、派遣人员薪酬考核、承办各种活动等资金保障，提高设备运转效率和劳务派遣人员工作积极性，保障融媒体中心正常运转。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保障中心专业设备数</w:t>
            </w:r>
          </w:p>
        </w:tc>
        <w:tc>
          <w:tcPr>
            <w:tcW w:w="2835" w:type="dxa"/>
            <w:vAlign w:val="center"/>
          </w:tcPr>
          <w:p>
            <w:pPr>
              <w:pStyle w:val="12"/>
            </w:pPr>
            <w:r>
              <w:t>保障中心专业设备数</w:t>
            </w:r>
          </w:p>
        </w:tc>
        <w:tc>
          <w:tcPr>
            <w:tcW w:w="2551" w:type="dxa"/>
            <w:vAlign w:val="center"/>
          </w:tcPr>
          <w:p>
            <w:pPr>
              <w:pStyle w:val="12"/>
            </w:pPr>
            <w:r>
              <w:t>≥100台</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参与绩效考核劳务派遣人数</w:t>
            </w:r>
          </w:p>
        </w:tc>
        <w:tc>
          <w:tcPr>
            <w:tcW w:w="2835" w:type="dxa"/>
            <w:vAlign w:val="center"/>
          </w:tcPr>
          <w:p>
            <w:pPr>
              <w:pStyle w:val="12"/>
            </w:pPr>
            <w:r>
              <w:t>参与绩效考核劳务派遣人数</w:t>
            </w:r>
          </w:p>
        </w:tc>
        <w:tc>
          <w:tcPr>
            <w:tcW w:w="2551" w:type="dxa"/>
            <w:vAlign w:val="center"/>
          </w:tcPr>
          <w:p>
            <w:pPr>
              <w:pStyle w:val="12"/>
            </w:pPr>
            <w:r>
              <w:t>≤40人</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设备正常运转率</w:t>
            </w:r>
          </w:p>
        </w:tc>
        <w:tc>
          <w:tcPr>
            <w:tcW w:w="2835" w:type="dxa"/>
            <w:vAlign w:val="center"/>
          </w:tcPr>
          <w:p>
            <w:pPr>
              <w:pStyle w:val="12"/>
            </w:pPr>
            <w:r>
              <w:t>设备正常运转率</w:t>
            </w:r>
          </w:p>
        </w:tc>
        <w:tc>
          <w:tcPr>
            <w:tcW w:w="2551" w:type="dxa"/>
            <w:vAlign w:val="center"/>
          </w:tcPr>
          <w:p>
            <w:pPr>
              <w:pStyle w:val="12"/>
            </w:pPr>
            <w:r>
              <w:t>≥98%</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设备维修及时率</w:t>
            </w:r>
          </w:p>
        </w:tc>
        <w:tc>
          <w:tcPr>
            <w:tcW w:w="2835" w:type="dxa"/>
            <w:vAlign w:val="center"/>
          </w:tcPr>
          <w:p>
            <w:pPr>
              <w:pStyle w:val="12"/>
            </w:pPr>
            <w:r>
              <w:t>设备维修及时率</w:t>
            </w:r>
          </w:p>
        </w:tc>
        <w:tc>
          <w:tcPr>
            <w:tcW w:w="2551" w:type="dxa"/>
            <w:vAlign w:val="center"/>
          </w:tcPr>
          <w:p>
            <w:pPr>
              <w:pStyle w:val="12"/>
            </w:pPr>
            <w:r>
              <w:t>≥95%</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专业设备单位购置成本</w:t>
            </w:r>
          </w:p>
        </w:tc>
        <w:tc>
          <w:tcPr>
            <w:tcW w:w="2835" w:type="dxa"/>
            <w:vAlign w:val="center"/>
          </w:tcPr>
          <w:p>
            <w:pPr>
              <w:pStyle w:val="12"/>
            </w:pPr>
            <w:r>
              <w:t>每套设备购置成本</w:t>
            </w:r>
          </w:p>
        </w:tc>
        <w:tc>
          <w:tcPr>
            <w:tcW w:w="2551" w:type="dxa"/>
            <w:vAlign w:val="center"/>
          </w:tcPr>
          <w:p>
            <w:pPr>
              <w:pStyle w:val="12"/>
            </w:pPr>
            <w:r>
              <w:t>≤50万元</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设备正常使用的可持续性</w:t>
            </w:r>
          </w:p>
        </w:tc>
        <w:tc>
          <w:tcPr>
            <w:tcW w:w="2835" w:type="dxa"/>
            <w:vAlign w:val="center"/>
          </w:tcPr>
          <w:p>
            <w:pPr>
              <w:pStyle w:val="12"/>
            </w:pPr>
            <w:r>
              <w:t>设备正常使用的可持续性</w:t>
            </w:r>
          </w:p>
        </w:tc>
        <w:tc>
          <w:tcPr>
            <w:tcW w:w="2551" w:type="dxa"/>
            <w:vAlign w:val="center"/>
          </w:tcPr>
          <w:p>
            <w:pPr>
              <w:pStyle w:val="12"/>
            </w:pPr>
            <w:r>
              <w:t>长期可持续</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设备使用人满意度</w:t>
            </w:r>
          </w:p>
        </w:tc>
        <w:tc>
          <w:tcPr>
            <w:tcW w:w="2835" w:type="dxa"/>
            <w:vAlign w:val="center"/>
          </w:tcPr>
          <w:p>
            <w:pPr>
              <w:pStyle w:val="12"/>
            </w:pPr>
            <w:r>
              <w:t>设备使用人满意度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6、省级地面电视传输设施设备运行维护绩效目标表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1.通过对省级地面电视传输设施设备运行维护，改善公共文化服务设施条件，促进基本公共文化服务标准化、均等化。</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台站运行补贴数量</w:t>
            </w:r>
          </w:p>
        </w:tc>
        <w:tc>
          <w:tcPr>
            <w:tcW w:w="2835" w:type="dxa"/>
            <w:vAlign w:val="center"/>
          </w:tcPr>
          <w:p>
            <w:pPr>
              <w:pStyle w:val="12"/>
            </w:pPr>
            <w:r>
              <w:t>台站运行补贴数量</w:t>
            </w:r>
          </w:p>
        </w:tc>
        <w:tc>
          <w:tcPr>
            <w:tcW w:w="2551" w:type="dxa"/>
            <w:vAlign w:val="center"/>
          </w:tcPr>
          <w:p>
            <w:pPr>
              <w:pStyle w:val="12"/>
            </w:pPr>
            <w:r>
              <w:t>1个</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台站运行正常率</w:t>
            </w:r>
          </w:p>
        </w:tc>
        <w:tc>
          <w:tcPr>
            <w:tcW w:w="2835" w:type="dxa"/>
            <w:vAlign w:val="center"/>
          </w:tcPr>
          <w:p>
            <w:pPr>
              <w:pStyle w:val="12"/>
            </w:pPr>
            <w:r>
              <w:t>台站运行正常率</w:t>
            </w:r>
          </w:p>
        </w:tc>
        <w:tc>
          <w:tcPr>
            <w:tcW w:w="2551" w:type="dxa"/>
            <w:vAlign w:val="center"/>
          </w:tcPr>
          <w:p>
            <w:pPr>
              <w:pStyle w:val="12"/>
            </w:pPr>
            <w:r>
              <w:t>≥95%</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台站运行维护及时率</w:t>
            </w:r>
          </w:p>
        </w:tc>
        <w:tc>
          <w:tcPr>
            <w:tcW w:w="2835" w:type="dxa"/>
            <w:vAlign w:val="center"/>
          </w:tcPr>
          <w:p>
            <w:pPr>
              <w:pStyle w:val="12"/>
            </w:pPr>
            <w:r>
              <w:t>台站运行维护及时率</w:t>
            </w:r>
          </w:p>
        </w:tc>
        <w:tc>
          <w:tcPr>
            <w:tcW w:w="2551" w:type="dxa"/>
            <w:vAlign w:val="center"/>
          </w:tcPr>
          <w:p>
            <w:pPr>
              <w:pStyle w:val="12"/>
            </w:pPr>
            <w:r>
              <w:t>≥95%</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地面电视传输设备运行维护成本</w:t>
            </w:r>
          </w:p>
        </w:tc>
        <w:tc>
          <w:tcPr>
            <w:tcW w:w="2835" w:type="dxa"/>
            <w:vAlign w:val="center"/>
          </w:tcPr>
          <w:p>
            <w:pPr>
              <w:pStyle w:val="12"/>
            </w:pPr>
            <w:r>
              <w:t>地面电视传输设备运行维护成本</w:t>
            </w:r>
          </w:p>
        </w:tc>
        <w:tc>
          <w:tcPr>
            <w:tcW w:w="2551" w:type="dxa"/>
            <w:vAlign w:val="center"/>
          </w:tcPr>
          <w:p>
            <w:pPr>
              <w:pStyle w:val="12"/>
            </w:pPr>
            <w:r>
              <w:t>≤12万元</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地面电视覆盖率</w:t>
            </w:r>
          </w:p>
        </w:tc>
        <w:tc>
          <w:tcPr>
            <w:tcW w:w="2835" w:type="dxa"/>
            <w:vAlign w:val="center"/>
          </w:tcPr>
          <w:p>
            <w:pPr>
              <w:pStyle w:val="12"/>
            </w:pPr>
            <w:r>
              <w:t>地面电视覆盖率</w:t>
            </w:r>
          </w:p>
        </w:tc>
        <w:tc>
          <w:tcPr>
            <w:tcW w:w="2551" w:type="dxa"/>
            <w:vAlign w:val="center"/>
          </w:tcPr>
          <w:p>
            <w:pPr>
              <w:pStyle w:val="12"/>
            </w:pPr>
            <w:r>
              <w:t>≥95%</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地面电视节目台站长期使用性</w:t>
            </w:r>
          </w:p>
        </w:tc>
        <w:tc>
          <w:tcPr>
            <w:tcW w:w="2835" w:type="dxa"/>
            <w:vAlign w:val="center"/>
          </w:tcPr>
          <w:p>
            <w:pPr>
              <w:pStyle w:val="12"/>
            </w:pPr>
            <w:r>
              <w:t>地面电视节目台站长期使用性</w:t>
            </w:r>
          </w:p>
        </w:tc>
        <w:tc>
          <w:tcPr>
            <w:tcW w:w="2551" w:type="dxa"/>
            <w:vAlign w:val="center"/>
          </w:tcPr>
          <w:p>
            <w:pPr>
              <w:pStyle w:val="12"/>
            </w:pPr>
            <w:r>
              <w:t>长期使用</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群众对公共文化服务满意度</w:t>
            </w:r>
          </w:p>
        </w:tc>
        <w:tc>
          <w:tcPr>
            <w:tcW w:w="2835" w:type="dxa"/>
            <w:vAlign w:val="center"/>
          </w:tcPr>
          <w:p>
            <w:pPr>
              <w:pStyle w:val="12"/>
            </w:pPr>
            <w:r>
              <w:t>群众对公共文化服务满意度</w:t>
            </w:r>
          </w:p>
        </w:tc>
        <w:tc>
          <w:tcPr>
            <w:tcW w:w="2551" w:type="dxa"/>
            <w:vAlign w:val="center"/>
          </w:tcPr>
          <w:p>
            <w:pPr>
              <w:pStyle w:val="12"/>
            </w:pPr>
            <w:r>
              <w:t>≥90%</w:t>
            </w:r>
          </w:p>
        </w:tc>
        <w:tc>
          <w:tcPr>
            <w:tcW w:w="2268" w:type="dxa"/>
            <w:vAlign w:val="center"/>
          </w:tcPr>
          <w:p>
            <w:pPr>
              <w:pStyle w:val="12"/>
            </w:pPr>
            <w:r>
              <w:t>工作标准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7、演播厅装修费绩效目标表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1.通过新演播厅的场地改造和设备购置，提升演播厅灯光、扩声、舞台机械等使用水平，增强鹿泉宣传美誉度。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新演播厅数量</w:t>
            </w:r>
          </w:p>
        </w:tc>
        <w:tc>
          <w:tcPr>
            <w:tcW w:w="2835" w:type="dxa"/>
            <w:vAlign w:val="center"/>
          </w:tcPr>
          <w:p>
            <w:pPr>
              <w:pStyle w:val="12"/>
            </w:pPr>
            <w:r>
              <w:t>新演播厅数量</w:t>
            </w:r>
          </w:p>
        </w:tc>
        <w:tc>
          <w:tcPr>
            <w:tcW w:w="2551" w:type="dxa"/>
            <w:vAlign w:val="center"/>
          </w:tcPr>
          <w:p>
            <w:pPr>
              <w:pStyle w:val="12"/>
            </w:pPr>
            <w:r>
              <w:t>1个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新演播厅建筑面积</w:t>
            </w:r>
          </w:p>
        </w:tc>
        <w:tc>
          <w:tcPr>
            <w:tcW w:w="2835" w:type="dxa"/>
            <w:vAlign w:val="center"/>
          </w:tcPr>
          <w:p>
            <w:pPr>
              <w:pStyle w:val="12"/>
            </w:pPr>
            <w:r>
              <w:t>新演播厅建筑面积</w:t>
            </w:r>
          </w:p>
        </w:tc>
        <w:tc>
          <w:tcPr>
            <w:tcW w:w="2551" w:type="dxa"/>
            <w:vAlign w:val="center"/>
          </w:tcPr>
          <w:p>
            <w:pPr>
              <w:pStyle w:val="12"/>
            </w:pPr>
            <w:r>
              <w:t>1645.22平方米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新演播厅建设完成率</w:t>
            </w:r>
          </w:p>
        </w:tc>
        <w:tc>
          <w:tcPr>
            <w:tcW w:w="2835" w:type="dxa"/>
            <w:vAlign w:val="center"/>
          </w:tcPr>
          <w:p>
            <w:pPr>
              <w:pStyle w:val="12"/>
            </w:pPr>
            <w:r>
              <w:t>新演播厅建设完成率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工期完工时间</w:t>
            </w:r>
          </w:p>
        </w:tc>
        <w:tc>
          <w:tcPr>
            <w:tcW w:w="2835" w:type="dxa"/>
            <w:vAlign w:val="center"/>
          </w:tcPr>
          <w:p>
            <w:pPr>
              <w:pStyle w:val="12"/>
            </w:pPr>
            <w:r>
              <w:t>工期完工时间</w:t>
            </w:r>
          </w:p>
        </w:tc>
        <w:tc>
          <w:tcPr>
            <w:tcW w:w="2551" w:type="dxa"/>
            <w:vAlign w:val="center"/>
          </w:tcPr>
          <w:p>
            <w:pPr>
              <w:pStyle w:val="12"/>
            </w:pPr>
            <w:r>
              <w:t>1年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新演播厅改造成本</w:t>
            </w:r>
          </w:p>
        </w:tc>
        <w:tc>
          <w:tcPr>
            <w:tcW w:w="2835" w:type="dxa"/>
            <w:vAlign w:val="center"/>
          </w:tcPr>
          <w:p>
            <w:pPr>
              <w:pStyle w:val="12"/>
            </w:pPr>
            <w:r>
              <w:t>新演播厅改造成本</w:t>
            </w:r>
          </w:p>
        </w:tc>
        <w:tc>
          <w:tcPr>
            <w:tcW w:w="2551" w:type="dxa"/>
            <w:vAlign w:val="center"/>
          </w:tcPr>
          <w:p>
            <w:pPr>
              <w:pStyle w:val="12"/>
            </w:pPr>
            <w:r>
              <w:t>≤40万元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新演播厅设备采购安装成本</w:t>
            </w:r>
          </w:p>
        </w:tc>
        <w:tc>
          <w:tcPr>
            <w:tcW w:w="2835" w:type="dxa"/>
            <w:vAlign w:val="center"/>
          </w:tcPr>
          <w:p>
            <w:pPr>
              <w:pStyle w:val="12"/>
            </w:pPr>
            <w:r>
              <w:t>新演播厅设备采购安装成本</w:t>
            </w:r>
          </w:p>
        </w:tc>
        <w:tc>
          <w:tcPr>
            <w:tcW w:w="2551" w:type="dxa"/>
            <w:vAlign w:val="center"/>
          </w:tcPr>
          <w:p>
            <w:pPr>
              <w:pStyle w:val="12"/>
            </w:pPr>
            <w:r>
              <w:t>≤40万元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新演播厅长期使用性</w:t>
            </w:r>
          </w:p>
        </w:tc>
        <w:tc>
          <w:tcPr>
            <w:tcW w:w="2835" w:type="dxa"/>
            <w:vAlign w:val="center"/>
          </w:tcPr>
          <w:p>
            <w:pPr>
              <w:pStyle w:val="12"/>
            </w:pPr>
            <w:r>
              <w:t>新演播厅长期使用性</w:t>
            </w:r>
          </w:p>
        </w:tc>
        <w:tc>
          <w:tcPr>
            <w:tcW w:w="2551" w:type="dxa"/>
            <w:vAlign w:val="center"/>
          </w:tcPr>
          <w:p>
            <w:pPr>
              <w:pStyle w:val="12"/>
            </w:pPr>
            <w:r>
              <w:t>长期使用</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2835" w:type="dxa"/>
            <w:vAlign w:val="center"/>
          </w:tcPr>
          <w:p>
            <w:pPr>
              <w:pStyle w:val="12"/>
            </w:pPr>
            <w:r>
              <w:t>使用人员满意度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8、原乡镇机线员生活补贴绩效目标表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lang w:eastAsia="zh-CN"/>
              </w:rPr>
            </w:pPr>
            <w:r>
              <w:t>1.通过对8名原公社广播站机线员发放生活补贴，缓解机线员生活困难，提高机线员生活水平。</w:t>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机线员生活补贴人数</w:t>
            </w:r>
          </w:p>
        </w:tc>
        <w:tc>
          <w:tcPr>
            <w:tcW w:w="2835" w:type="dxa"/>
            <w:vAlign w:val="center"/>
          </w:tcPr>
          <w:p>
            <w:pPr>
              <w:pStyle w:val="12"/>
            </w:pPr>
            <w:r>
              <w:t>机线员生活补贴人数</w:t>
            </w:r>
          </w:p>
        </w:tc>
        <w:tc>
          <w:tcPr>
            <w:tcW w:w="2551" w:type="dxa"/>
            <w:vAlign w:val="center"/>
          </w:tcPr>
          <w:p>
            <w:pPr>
              <w:pStyle w:val="12"/>
            </w:pPr>
            <w:r>
              <w:t>8人</w:t>
            </w:r>
          </w:p>
        </w:tc>
        <w:tc>
          <w:tcPr>
            <w:tcW w:w="2268"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机线员生活补贴覆盖率</w:t>
            </w:r>
          </w:p>
        </w:tc>
        <w:tc>
          <w:tcPr>
            <w:tcW w:w="2835" w:type="dxa"/>
            <w:vAlign w:val="center"/>
          </w:tcPr>
          <w:p>
            <w:pPr>
              <w:pStyle w:val="12"/>
            </w:pPr>
            <w:r>
              <w:t>机线员生活补贴覆盖率</w:t>
            </w:r>
          </w:p>
        </w:tc>
        <w:tc>
          <w:tcPr>
            <w:tcW w:w="2551" w:type="dxa"/>
            <w:vAlign w:val="center"/>
          </w:tcPr>
          <w:p>
            <w:pPr>
              <w:pStyle w:val="12"/>
            </w:pPr>
            <w:r>
              <w:t>100%</w:t>
            </w:r>
          </w:p>
        </w:tc>
        <w:tc>
          <w:tcPr>
            <w:tcW w:w="2268"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机线员生活补贴发放时间</w:t>
            </w:r>
          </w:p>
        </w:tc>
        <w:tc>
          <w:tcPr>
            <w:tcW w:w="2835" w:type="dxa"/>
            <w:vAlign w:val="center"/>
          </w:tcPr>
          <w:p>
            <w:pPr>
              <w:pStyle w:val="12"/>
            </w:pPr>
            <w:r>
              <w:t>机线员生活补贴发放时间</w:t>
            </w:r>
          </w:p>
        </w:tc>
        <w:tc>
          <w:tcPr>
            <w:tcW w:w="2551" w:type="dxa"/>
            <w:vAlign w:val="center"/>
          </w:tcPr>
          <w:p>
            <w:pPr>
              <w:pStyle w:val="12"/>
            </w:pPr>
            <w:r>
              <w:t>按规定时间及时发放</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机线员人均补贴标准</w:t>
            </w:r>
          </w:p>
        </w:tc>
        <w:tc>
          <w:tcPr>
            <w:tcW w:w="2835" w:type="dxa"/>
            <w:vAlign w:val="center"/>
          </w:tcPr>
          <w:p>
            <w:pPr>
              <w:pStyle w:val="12"/>
            </w:pPr>
            <w:r>
              <w:t>机线员人均补贴标准</w:t>
            </w:r>
          </w:p>
        </w:tc>
        <w:tc>
          <w:tcPr>
            <w:tcW w:w="2551" w:type="dxa"/>
            <w:vAlign w:val="center"/>
          </w:tcPr>
          <w:p>
            <w:pPr>
              <w:pStyle w:val="12"/>
            </w:pPr>
            <w:r>
              <w:t>320元/人</w:t>
            </w:r>
          </w:p>
        </w:tc>
        <w:tc>
          <w:tcPr>
            <w:tcW w:w="2268"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受补贴人员生活水平提高程度</w:t>
            </w:r>
          </w:p>
        </w:tc>
        <w:tc>
          <w:tcPr>
            <w:tcW w:w="2835" w:type="dxa"/>
            <w:vAlign w:val="center"/>
          </w:tcPr>
          <w:p>
            <w:pPr>
              <w:pStyle w:val="12"/>
            </w:pPr>
            <w:r>
              <w:t>受补贴人员生活水平提高程度</w:t>
            </w:r>
          </w:p>
        </w:tc>
        <w:tc>
          <w:tcPr>
            <w:tcW w:w="2551" w:type="dxa"/>
            <w:vAlign w:val="center"/>
          </w:tcPr>
          <w:p>
            <w:pPr>
              <w:pStyle w:val="12"/>
            </w:pPr>
            <w:r>
              <w:t>生活水平提高</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补贴资金落实情况</w:t>
            </w:r>
          </w:p>
        </w:tc>
        <w:tc>
          <w:tcPr>
            <w:tcW w:w="2835" w:type="dxa"/>
            <w:vAlign w:val="center"/>
          </w:tcPr>
          <w:p>
            <w:pPr>
              <w:pStyle w:val="12"/>
            </w:pPr>
            <w:r>
              <w:t>补贴资金落实情况</w:t>
            </w:r>
          </w:p>
        </w:tc>
        <w:tc>
          <w:tcPr>
            <w:tcW w:w="2551" w:type="dxa"/>
            <w:vAlign w:val="center"/>
          </w:tcPr>
          <w:p>
            <w:pPr>
              <w:pStyle w:val="12"/>
            </w:pPr>
            <w:r>
              <w:t>100%</w:t>
            </w:r>
          </w:p>
        </w:tc>
        <w:tc>
          <w:tcPr>
            <w:tcW w:w="2268"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被补贴人员满意度</w:t>
            </w:r>
          </w:p>
        </w:tc>
        <w:tc>
          <w:tcPr>
            <w:tcW w:w="2835" w:type="dxa"/>
            <w:vAlign w:val="center"/>
          </w:tcPr>
          <w:p>
            <w:pPr>
              <w:pStyle w:val="12"/>
            </w:pPr>
            <w:r>
              <w:t>被补贴人员满意度</w:t>
            </w:r>
          </w:p>
        </w:tc>
        <w:tc>
          <w:tcPr>
            <w:tcW w:w="2551" w:type="dxa"/>
            <w:vAlign w:val="center"/>
          </w:tcPr>
          <w:p>
            <w:pPr>
              <w:pStyle w:val="12"/>
            </w:pPr>
            <w:r>
              <w:t>≥95%</w:t>
            </w:r>
          </w:p>
        </w:tc>
        <w:tc>
          <w:tcPr>
            <w:tcW w:w="2268" w:type="dxa"/>
            <w:vAlign w:val="center"/>
          </w:tcPr>
          <w:p>
            <w:pPr>
              <w:pStyle w:val="12"/>
            </w:pPr>
            <w:r>
              <w:t>工作标准</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2023年，石家庄市鹿泉区融媒体中心本级安排政府采购预算</w:t>
      </w:r>
      <w:r>
        <w:rPr>
          <w:rFonts w:hint="eastAsia" w:eastAsia="方正仿宋_GBK"/>
          <w:color w:val="000000"/>
          <w:sz w:val="28"/>
          <w:lang w:val="en-US" w:eastAsia="zh-CN"/>
        </w:rPr>
        <w:t>82</w:t>
      </w:r>
      <w:r>
        <w:rPr>
          <w:rFonts w:eastAsia="方正仿宋_GBK"/>
          <w:color w:val="000000"/>
          <w:sz w:val="28"/>
        </w:rPr>
        <w:t>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504"/>
        <w:gridCol w:w="1215"/>
        <w:gridCol w:w="735"/>
        <w:gridCol w:w="373"/>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359001石家庄市鹿泉区融媒体中心本级</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504" w:type="dxa"/>
            <w:vMerge w:val="restart"/>
            <w:vAlign w:val="center"/>
          </w:tcPr>
          <w:p>
            <w:pPr>
              <w:pStyle w:val="10"/>
            </w:pPr>
            <w:r>
              <w:t>采购物品名称</w:t>
            </w:r>
          </w:p>
        </w:tc>
        <w:tc>
          <w:tcPr>
            <w:tcW w:w="1215" w:type="dxa"/>
            <w:vMerge w:val="restart"/>
            <w:vAlign w:val="center"/>
          </w:tcPr>
          <w:p>
            <w:pPr>
              <w:pStyle w:val="10"/>
            </w:pPr>
            <w:r>
              <w:t>政府采购目录序号</w:t>
            </w:r>
          </w:p>
        </w:tc>
        <w:tc>
          <w:tcPr>
            <w:tcW w:w="735" w:type="dxa"/>
            <w:vMerge w:val="restart"/>
            <w:vAlign w:val="center"/>
          </w:tcPr>
          <w:p>
            <w:pPr>
              <w:pStyle w:val="10"/>
            </w:pPr>
            <w:r>
              <w:t>计量  单位</w:t>
            </w:r>
          </w:p>
        </w:tc>
        <w:tc>
          <w:tcPr>
            <w:tcW w:w="373"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504" w:type="dxa"/>
            <w:vMerge w:val="continue"/>
          </w:tcPr>
          <w:p/>
        </w:tc>
        <w:tc>
          <w:tcPr>
            <w:tcW w:w="1215" w:type="dxa"/>
            <w:vMerge w:val="continue"/>
          </w:tcPr>
          <w:p/>
        </w:tc>
        <w:tc>
          <w:tcPr>
            <w:tcW w:w="735" w:type="dxa"/>
            <w:vMerge w:val="continue"/>
          </w:tcPr>
          <w:p/>
        </w:tc>
        <w:tc>
          <w:tcPr>
            <w:tcW w:w="373"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504" w:type="dxa"/>
            <w:vAlign w:val="center"/>
          </w:tcPr>
          <w:p>
            <w:pPr>
              <w:pStyle w:val="16"/>
            </w:pPr>
          </w:p>
        </w:tc>
        <w:tc>
          <w:tcPr>
            <w:tcW w:w="1215" w:type="dxa"/>
            <w:vAlign w:val="center"/>
          </w:tcPr>
          <w:p>
            <w:pPr>
              <w:pStyle w:val="16"/>
            </w:pPr>
          </w:p>
        </w:tc>
        <w:tc>
          <w:tcPr>
            <w:tcW w:w="735" w:type="dxa"/>
            <w:vAlign w:val="center"/>
          </w:tcPr>
          <w:p>
            <w:pPr>
              <w:pStyle w:val="14"/>
            </w:pPr>
          </w:p>
        </w:tc>
        <w:tc>
          <w:tcPr>
            <w:tcW w:w="373" w:type="dxa"/>
            <w:vAlign w:val="center"/>
          </w:tcPr>
          <w:p>
            <w:pPr>
              <w:pStyle w:val="15"/>
            </w:pPr>
          </w:p>
        </w:tc>
        <w:tc>
          <w:tcPr>
            <w:tcW w:w="850" w:type="dxa"/>
            <w:vAlign w:val="center"/>
          </w:tcPr>
          <w:p>
            <w:pPr>
              <w:pStyle w:val="15"/>
            </w:pPr>
          </w:p>
        </w:tc>
        <w:tc>
          <w:tcPr>
            <w:tcW w:w="964" w:type="dxa"/>
            <w:vAlign w:val="center"/>
          </w:tcPr>
          <w:p>
            <w:pPr>
              <w:pStyle w:val="15"/>
              <w:jc w:val="center"/>
            </w:pPr>
            <w:r>
              <w:rPr>
                <w:rFonts w:hint="eastAsia"/>
                <w:lang w:val="en-US" w:eastAsia="zh-CN"/>
              </w:rPr>
              <w:t>82.</w:t>
            </w:r>
            <w:r>
              <w:t>00</w:t>
            </w:r>
          </w:p>
        </w:tc>
        <w:tc>
          <w:tcPr>
            <w:tcW w:w="964" w:type="dxa"/>
            <w:vAlign w:val="center"/>
          </w:tcPr>
          <w:p>
            <w:pPr>
              <w:pStyle w:val="15"/>
              <w:jc w:val="center"/>
            </w:pPr>
            <w:r>
              <w:rPr>
                <w:rFonts w:hint="eastAsia"/>
                <w:lang w:val="en-US" w:eastAsia="zh-CN"/>
              </w:rPr>
              <w:t>82.</w:t>
            </w:r>
            <w:r>
              <w:t>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rPr>
                <w:rFonts w:hint="default" w:eastAsia="方正书宋_GBK"/>
                <w:lang w:val="en-US" w:eastAsia="zh-CN"/>
              </w:rPr>
            </w:pPr>
            <w:r>
              <w:rPr>
                <w:rFonts w:hint="eastAsia"/>
                <w:lang w:val="en-US" w:eastAsia="zh-CN"/>
              </w:rP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石家庄市鹿泉区融媒体中心本级小计</w:t>
            </w:r>
          </w:p>
        </w:tc>
        <w:tc>
          <w:tcPr>
            <w:tcW w:w="964" w:type="dxa"/>
            <w:vAlign w:val="center"/>
          </w:tcPr>
          <w:p>
            <w:pPr>
              <w:pStyle w:val="15"/>
            </w:pPr>
          </w:p>
        </w:tc>
        <w:tc>
          <w:tcPr>
            <w:tcW w:w="1504" w:type="dxa"/>
            <w:vAlign w:val="center"/>
          </w:tcPr>
          <w:p>
            <w:pPr>
              <w:pStyle w:val="16"/>
            </w:pPr>
          </w:p>
        </w:tc>
        <w:tc>
          <w:tcPr>
            <w:tcW w:w="1215" w:type="dxa"/>
            <w:vAlign w:val="center"/>
          </w:tcPr>
          <w:p>
            <w:pPr>
              <w:pStyle w:val="16"/>
            </w:pPr>
          </w:p>
        </w:tc>
        <w:tc>
          <w:tcPr>
            <w:tcW w:w="735" w:type="dxa"/>
            <w:vAlign w:val="center"/>
          </w:tcPr>
          <w:p>
            <w:pPr>
              <w:pStyle w:val="14"/>
            </w:pPr>
          </w:p>
        </w:tc>
        <w:tc>
          <w:tcPr>
            <w:tcW w:w="373" w:type="dxa"/>
            <w:vAlign w:val="center"/>
          </w:tcPr>
          <w:p>
            <w:pPr>
              <w:pStyle w:val="15"/>
            </w:pPr>
          </w:p>
        </w:tc>
        <w:tc>
          <w:tcPr>
            <w:tcW w:w="850" w:type="dxa"/>
            <w:vAlign w:val="center"/>
          </w:tcPr>
          <w:p>
            <w:pPr>
              <w:pStyle w:val="15"/>
            </w:pPr>
          </w:p>
        </w:tc>
        <w:tc>
          <w:tcPr>
            <w:tcW w:w="964" w:type="dxa"/>
            <w:vAlign w:val="center"/>
          </w:tcPr>
          <w:p>
            <w:pPr>
              <w:pStyle w:val="15"/>
              <w:jc w:val="center"/>
              <w:rPr>
                <w:rFonts w:hint="eastAsia" w:eastAsia="方正书宋_GBK"/>
                <w:lang w:eastAsia="zh-CN"/>
              </w:rPr>
            </w:pPr>
            <w:r>
              <w:rPr>
                <w:rFonts w:hint="eastAsia"/>
                <w:lang w:val="en-US" w:eastAsia="zh-CN"/>
              </w:rPr>
              <w:t>82.</w:t>
            </w:r>
            <w:r>
              <w:t>00</w:t>
            </w:r>
          </w:p>
        </w:tc>
        <w:tc>
          <w:tcPr>
            <w:tcW w:w="964" w:type="dxa"/>
            <w:vAlign w:val="center"/>
          </w:tcPr>
          <w:p>
            <w:pPr>
              <w:pStyle w:val="15"/>
              <w:jc w:val="center"/>
            </w:pPr>
            <w:r>
              <w:rPr>
                <w:rFonts w:hint="eastAsia"/>
                <w:lang w:val="en-US" w:eastAsia="zh-CN"/>
              </w:rPr>
              <w:t>82.</w:t>
            </w:r>
            <w:r>
              <w:t>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rPr>
                <w:rFonts w:hint="default" w:eastAsia="方正书宋_GBK"/>
                <w:lang w:val="en-US" w:eastAsia="zh-CN"/>
              </w:rPr>
            </w:pPr>
            <w:r>
              <w:rPr>
                <w:rFonts w:hint="eastAsia"/>
                <w:lang w:val="en-US" w:eastAsia="zh-CN"/>
              </w:rP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jc w:val="center"/>
              <w:rPr>
                <w:rFonts w:hint="eastAsia" w:eastAsia="方正书宋_GBK"/>
                <w:lang w:eastAsia="zh-CN"/>
              </w:rPr>
            </w:pPr>
            <w:r>
              <w:rPr>
                <w:rFonts w:hint="eastAsia"/>
                <w:lang w:eastAsia="zh-CN"/>
              </w:rPr>
              <w:t>公用经费</w:t>
            </w:r>
          </w:p>
        </w:tc>
        <w:tc>
          <w:tcPr>
            <w:tcW w:w="964" w:type="dxa"/>
            <w:vAlign w:val="center"/>
          </w:tcPr>
          <w:p>
            <w:pPr>
              <w:pStyle w:val="11"/>
              <w:jc w:val="center"/>
              <w:rPr>
                <w:rFonts w:hint="default" w:eastAsia="方正书宋_GBK"/>
                <w:lang w:val="en-US" w:eastAsia="zh-CN"/>
              </w:rPr>
            </w:pPr>
            <w:r>
              <w:rPr>
                <w:rFonts w:hint="eastAsia"/>
                <w:lang w:val="en-US" w:eastAsia="zh-CN"/>
              </w:rPr>
              <w:t>0.60</w:t>
            </w:r>
          </w:p>
        </w:tc>
        <w:tc>
          <w:tcPr>
            <w:tcW w:w="1504" w:type="dxa"/>
            <w:vAlign w:val="center"/>
          </w:tcPr>
          <w:p>
            <w:pPr>
              <w:pStyle w:val="12"/>
              <w:jc w:val="center"/>
              <w:rPr>
                <w:rFonts w:hint="eastAsia" w:eastAsia="方正书宋_GBK"/>
                <w:lang w:eastAsia="zh-CN"/>
              </w:rPr>
            </w:pPr>
            <w:r>
              <w:rPr>
                <w:rFonts w:hint="eastAsia"/>
                <w:lang w:eastAsia="zh-CN"/>
              </w:rPr>
              <w:t>便携式计算机</w:t>
            </w:r>
          </w:p>
        </w:tc>
        <w:tc>
          <w:tcPr>
            <w:tcW w:w="1215" w:type="dxa"/>
            <w:vAlign w:val="center"/>
          </w:tcPr>
          <w:p>
            <w:pPr>
              <w:pStyle w:val="12"/>
              <w:jc w:val="center"/>
            </w:pPr>
            <w:r>
              <w:t>A02010108</w:t>
            </w:r>
          </w:p>
        </w:tc>
        <w:tc>
          <w:tcPr>
            <w:tcW w:w="735" w:type="dxa"/>
            <w:vAlign w:val="center"/>
          </w:tcPr>
          <w:p>
            <w:pPr>
              <w:pStyle w:val="13"/>
              <w:jc w:val="center"/>
              <w:rPr>
                <w:rFonts w:hint="eastAsia" w:eastAsia="方正书宋_GBK"/>
                <w:lang w:eastAsia="zh-CN"/>
              </w:rPr>
            </w:pPr>
            <w:r>
              <w:rPr>
                <w:rFonts w:hint="eastAsia"/>
                <w:lang w:eastAsia="zh-CN"/>
              </w:rPr>
              <w:t>台</w:t>
            </w:r>
          </w:p>
        </w:tc>
        <w:tc>
          <w:tcPr>
            <w:tcW w:w="373" w:type="dxa"/>
            <w:vAlign w:val="center"/>
          </w:tcPr>
          <w:p>
            <w:pPr>
              <w:pStyle w:val="11"/>
              <w:jc w:val="center"/>
              <w:rPr>
                <w:rFonts w:hint="eastAsia" w:eastAsia="方正书宋_GBK"/>
                <w:lang w:eastAsia="zh-CN"/>
              </w:rPr>
            </w:pPr>
            <w:r>
              <w:rPr>
                <w:rFonts w:hint="eastAsia"/>
                <w:lang w:val="en-US" w:eastAsia="zh-CN"/>
              </w:rPr>
              <w:t>2</w:t>
            </w:r>
          </w:p>
        </w:tc>
        <w:tc>
          <w:tcPr>
            <w:tcW w:w="850" w:type="dxa"/>
            <w:vAlign w:val="center"/>
          </w:tcPr>
          <w:p>
            <w:pPr>
              <w:pStyle w:val="11"/>
              <w:jc w:val="center"/>
              <w:rPr>
                <w:rFonts w:hint="default" w:eastAsia="方正书宋_GBK"/>
                <w:lang w:val="en-US" w:eastAsia="zh-CN"/>
              </w:rPr>
            </w:pPr>
            <w:r>
              <w:rPr>
                <w:rFonts w:hint="eastAsia"/>
                <w:lang w:val="en-US" w:eastAsia="zh-CN"/>
              </w:rPr>
              <w:t>0.60</w:t>
            </w:r>
          </w:p>
        </w:tc>
        <w:tc>
          <w:tcPr>
            <w:tcW w:w="964" w:type="dxa"/>
            <w:vAlign w:val="center"/>
          </w:tcPr>
          <w:p>
            <w:pPr>
              <w:pStyle w:val="11"/>
              <w:jc w:val="center"/>
              <w:rPr>
                <w:rFonts w:hint="default"/>
                <w:lang w:val="en-US" w:eastAsia="zh-CN"/>
              </w:rPr>
            </w:pPr>
            <w:r>
              <w:rPr>
                <w:rFonts w:hint="eastAsia"/>
                <w:lang w:val="en-US" w:eastAsia="zh-CN"/>
              </w:rPr>
              <w:t>0.60</w:t>
            </w:r>
          </w:p>
        </w:tc>
        <w:tc>
          <w:tcPr>
            <w:tcW w:w="964" w:type="dxa"/>
            <w:vAlign w:val="center"/>
          </w:tcPr>
          <w:p>
            <w:pPr>
              <w:pStyle w:val="11"/>
              <w:jc w:val="center"/>
              <w:rPr>
                <w:rFonts w:hint="default" w:eastAsia="方正书宋_GBK"/>
                <w:lang w:val="en-US" w:eastAsia="zh-CN"/>
              </w:rPr>
            </w:pPr>
            <w:r>
              <w:rPr>
                <w:rFonts w:hint="eastAsia"/>
                <w:lang w:val="en-US" w:eastAsia="zh-CN"/>
              </w:rPr>
              <w:t>0.60</w:t>
            </w:r>
          </w:p>
        </w:tc>
        <w:tc>
          <w:tcPr>
            <w:tcW w:w="964" w:type="dxa"/>
            <w:vAlign w:val="center"/>
          </w:tcPr>
          <w:p>
            <w:pPr>
              <w:pStyle w:val="11"/>
              <w:jc w:val="center"/>
            </w:pPr>
          </w:p>
        </w:tc>
        <w:tc>
          <w:tcPr>
            <w:tcW w:w="964" w:type="dxa"/>
            <w:vAlign w:val="center"/>
          </w:tcPr>
          <w:p>
            <w:pPr>
              <w:pStyle w:val="11"/>
              <w:jc w:val="center"/>
            </w:pPr>
          </w:p>
        </w:tc>
        <w:tc>
          <w:tcPr>
            <w:tcW w:w="964" w:type="dxa"/>
            <w:vAlign w:val="center"/>
          </w:tcPr>
          <w:p>
            <w:pPr>
              <w:pStyle w:val="11"/>
              <w:jc w:val="center"/>
            </w:pPr>
          </w:p>
        </w:tc>
        <w:tc>
          <w:tcPr>
            <w:tcW w:w="964" w:type="dxa"/>
            <w:vAlign w:val="center"/>
          </w:tcPr>
          <w:p>
            <w:pPr>
              <w:pStyle w:val="11"/>
              <w:jc w:val="center"/>
            </w:pPr>
          </w:p>
        </w:tc>
        <w:tc>
          <w:tcPr>
            <w:tcW w:w="964" w:type="dxa"/>
            <w:vAlign w:val="center"/>
          </w:tcPr>
          <w:p>
            <w:pPr>
              <w:pStyle w:val="11"/>
              <w:jc w:val="center"/>
            </w:pPr>
          </w:p>
        </w:tc>
        <w:tc>
          <w:tcPr>
            <w:tcW w:w="964" w:type="dxa"/>
            <w:vAlign w:val="center"/>
          </w:tcPr>
          <w:p>
            <w:pPr>
              <w:pStyle w:val="11"/>
              <w:jc w:val="center"/>
            </w:pPr>
          </w:p>
        </w:tc>
        <w:tc>
          <w:tcPr>
            <w:tcW w:w="96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jc w:val="center"/>
              <w:rPr>
                <w:rFonts w:hint="eastAsia"/>
                <w:lang w:eastAsia="zh-CN"/>
              </w:rPr>
            </w:pPr>
            <w:r>
              <w:rPr>
                <w:rFonts w:hint="eastAsia"/>
                <w:lang w:eastAsia="zh-CN"/>
              </w:rPr>
              <w:t>公用经费</w:t>
            </w:r>
          </w:p>
        </w:tc>
        <w:tc>
          <w:tcPr>
            <w:tcW w:w="964" w:type="dxa"/>
            <w:vAlign w:val="center"/>
          </w:tcPr>
          <w:p>
            <w:pPr>
              <w:pStyle w:val="11"/>
              <w:jc w:val="center"/>
              <w:rPr>
                <w:rFonts w:hint="default"/>
                <w:lang w:val="en-US" w:eastAsia="zh-CN"/>
              </w:rPr>
            </w:pPr>
            <w:r>
              <w:rPr>
                <w:rFonts w:hint="eastAsia"/>
                <w:lang w:val="en-US" w:eastAsia="zh-CN"/>
              </w:rPr>
              <w:t>0.20</w:t>
            </w:r>
          </w:p>
        </w:tc>
        <w:tc>
          <w:tcPr>
            <w:tcW w:w="1504" w:type="dxa"/>
            <w:vAlign w:val="center"/>
          </w:tcPr>
          <w:p>
            <w:pPr>
              <w:pStyle w:val="12"/>
              <w:jc w:val="center"/>
              <w:rPr>
                <w:rFonts w:hint="eastAsia"/>
                <w:lang w:eastAsia="zh-CN"/>
              </w:rPr>
            </w:pPr>
            <w:r>
              <w:rPr>
                <w:rFonts w:hint="eastAsia"/>
                <w:lang w:eastAsia="zh-CN"/>
              </w:rPr>
              <w:t>空气调节器</w:t>
            </w:r>
          </w:p>
        </w:tc>
        <w:tc>
          <w:tcPr>
            <w:tcW w:w="1215" w:type="dxa"/>
            <w:vAlign w:val="center"/>
          </w:tcPr>
          <w:p>
            <w:pPr>
              <w:pStyle w:val="12"/>
              <w:jc w:val="center"/>
            </w:pPr>
            <w:r>
              <w:rPr>
                <w:rFonts w:hint="eastAsia"/>
              </w:rPr>
              <w:t>A02061804</w:t>
            </w:r>
          </w:p>
        </w:tc>
        <w:tc>
          <w:tcPr>
            <w:tcW w:w="735" w:type="dxa"/>
            <w:vAlign w:val="center"/>
          </w:tcPr>
          <w:p>
            <w:pPr>
              <w:pStyle w:val="13"/>
              <w:jc w:val="center"/>
              <w:rPr>
                <w:rFonts w:ascii="方正书宋_GBK" w:hAnsi="方正书宋_GBK" w:eastAsia="方正书宋_GBK" w:cs="方正书宋_GBK"/>
                <w:sz w:val="21"/>
                <w:szCs w:val="24"/>
                <w:lang w:val="en-US" w:eastAsia="uk-UA" w:bidi="ar-SA"/>
              </w:rPr>
            </w:pPr>
            <w:r>
              <w:rPr>
                <w:rFonts w:hint="eastAsia"/>
                <w:lang w:eastAsia="zh-CN"/>
              </w:rPr>
              <w:t>台</w:t>
            </w:r>
          </w:p>
        </w:tc>
        <w:tc>
          <w:tcPr>
            <w:tcW w:w="373" w:type="dxa"/>
            <w:vAlign w:val="center"/>
          </w:tcPr>
          <w:p>
            <w:pPr>
              <w:pStyle w:val="11"/>
              <w:jc w:val="center"/>
              <w:rPr>
                <w:rFonts w:ascii="方正书宋_GBK" w:hAnsi="方正书宋_GBK" w:eastAsia="方正书宋_GBK" w:cs="方正书宋_GBK"/>
                <w:sz w:val="21"/>
                <w:szCs w:val="24"/>
                <w:lang w:val="en-US" w:eastAsia="uk-UA" w:bidi="ar-SA"/>
              </w:rPr>
            </w:pPr>
            <w:r>
              <w:t>1</w:t>
            </w:r>
          </w:p>
        </w:tc>
        <w:tc>
          <w:tcPr>
            <w:tcW w:w="850" w:type="dxa"/>
            <w:vAlign w:val="center"/>
          </w:tcPr>
          <w:p>
            <w:pPr>
              <w:pStyle w:val="11"/>
              <w:jc w:val="center"/>
              <w:rPr>
                <w:rFonts w:hint="default"/>
                <w:lang w:val="en-US" w:eastAsia="zh-CN"/>
              </w:rPr>
            </w:pPr>
            <w:r>
              <w:rPr>
                <w:rFonts w:hint="eastAsia"/>
                <w:lang w:val="en-US" w:eastAsia="zh-CN"/>
              </w:rPr>
              <w:t>0.20</w:t>
            </w:r>
          </w:p>
        </w:tc>
        <w:tc>
          <w:tcPr>
            <w:tcW w:w="964" w:type="dxa"/>
            <w:vAlign w:val="center"/>
          </w:tcPr>
          <w:p>
            <w:pPr>
              <w:pStyle w:val="11"/>
              <w:jc w:val="center"/>
              <w:rPr>
                <w:rFonts w:hint="default"/>
                <w:lang w:val="en-US" w:eastAsia="zh-CN"/>
              </w:rPr>
            </w:pPr>
            <w:r>
              <w:rPr>
                <w:rFonts w:hint="eastAsia"/>
                <w:lang w:val="en-US" w:eastAsia="zh-CN"/>
              </w:rPr>
              <w:t>0.20</w:t>
            </w:r>
          </w:p>
        </w:tc>
        <w:tc>
          <w:tcPr>
            <w:tcW w:w="964" w:type="dxa"/>
            <w:vAlign w:val="center"/>
          </w:tcPr>
          <w:p>
            <w:pPr>
              <w:pStyle w:val="11"/>
              <w:jc w:val="center"/>
              <w:rPr>
                <w:rFonts w:hint="default"/>
                <w:lang w:val="en-US" w:eastAsia="zh-CN"/>
              </w:rPr>
            </w:pPr>
            <w:r>
              <w:rPr>
                <w:rFonts w:hint="eastAsia"/>
                <w:lang w:val="en-US" w:eastAsia="zh-CN"/>
              </w:rPr>
              <w:t>0.20</w:t>
            </w:r>
          </w:p>
        </w:tc>
        <w:tc>
          <w:tcPr>
            <w:tcW w:w="964" w:type="dxa"/>
            <w:vAlign w:val="center"/>
          </w:tcPr>
          <w:p>
            <w:pPr>
              <w:pStyle w:val="11"/>
              <w:jc w:val="center"/>
            </w:pPr>
          </w:p>
        </w:tc>
        <w:tc>
          <w:tcPr>
            <w:tcW w:w="964" w:type="dxa"/>
            <w:vAlign w:val="center"/>
          </w:tcPr>
          <w:p>
            <w:pPr>
              <w:pStyle w:val="11"/>
              <w:jc w:val="center"/>
            </w:pPr>
          </w:p>
        </w:tc>
        <w:tc>
          <w:tcPr>
            <w:tcW w:w="964" w:type="dxa"/>
            <w:vAlign w:val="center"/>
          </w:tcPr>
          <w:p>
            <w:pPr>
              <w:pStyle w:val="11"/>
              <w:jc w:val="center"/>
            </w:pPr>
          </w:p>
        </w:tc>
        <w:tc>
          <w:tcPr>
            <w:tcW w:w="964" w:type="dxa"/>
            <w:vAlign w:val="center"/>
          </w:tcPr>
          <w:p>
            <w:pPr>
              <w:pStyle w:val="11"/>
              <w:jc w:val="center"/>
            </w:pPr>
          </w:p>
        </w:tc>
        <w:tc>
          <w:tcPr>
            <w:tcW w:w="964" w:type="dxa"/>
            <w:vAlign w:val="center"/>
          </w:tcPr>
          <w:p>
            <w:pPr>
              <w:pStyle w:val="11"/>
              <w:jc w:val="center"/>
            </w:pPr>
          </w:p>
        </w:tc>
        <w:tc>
          <w:tcPr>
            <w:tcW w:w="964" w:type="dxa"/>
            <w:vAlign w:val="center"/>
          </w:tcPr>
          <w:p>
            <w:pPr>
              <w:pStyle w:val="11"/>
              <w:jc w:val="center"/>
            </w:pPr>
          </w:p>
        </w:tc>
        <w:tc>
          <w:tcPr>
            <w:tcW w:w="96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jc w:val="center"/>
              <w:rPr>
                <w:rFonts w:hint="eastAsia"/>
                <w:lang w:eastAsia="zh-CN"/>
              </w:rPr>
            </w:pPr>
            <w:r>
              <w:rPr>
                <w:rFonts w:hint="eastAsia"/>
                <w:lang w:eastAsia="zh-CN"/>
              </w:rPr>
              <w:t>公用经费</w:t>
            </w:r>
          </w:p>
        </w:tc>
        <w:tc>
          <w:tcPr>
            <w:tcW w:w="964" w:type="dxa"/>
            <w:vAlign w:val="center"/>
          </w:tcPr>
          <w:p>
            <w:pPr>
              <w:pStyle w:val="11"/>
              <w:jc w:val="center"/>
              <w:rPr>
                <w:rFonts w:hint="default"/>
                <w:lang w:val="en-US" w:eastAsia="zh-CN"/>
              </w:rPr>
            </w:pPr>
            <w:r>
              <w:rPr>
                <w:rFonts w:hint="eastAsia"/>
                <w:lang w:val="en-US" w:eastAsia="zh-CN"/>
              </w:rPr>
              <w:t>0.30</w:t>
            </w:r>
          </w:p>
        </w:tc>
        <w:tc>
          <w:tcPr>
            <w:tcW w:w="1504" w:type="dxa"/>
            <w:vAlign w:val="center"/>
          </w:tcPr>
          <w:p>
            <w:pPr>
              <w:pStyle w:val="12"/>
              <w:jc w:val="center"/>
              <w:rPr>
                <w:rFonts w:hint="eastAsia"/>
                <w:lang w:eastAsia="zh-CN"/>
              </w:rPr>
            </w:pPr>
            <w:r>
              <w:rPr>
                <w:rFonts w:hint="eastAsia"/>
                <w:lang w:eastAsia="zh-CN"/>
              </w:rPr>
              <w:t>空气调节器</w:t>
            </w:r>
          </w:p>
        </w:tc>
        <w:tc>
          <w:tcPr>
            <w:tcW w:w="1215" w:type="dxa"/>
            <w:vAlign w:val="center"/>
          </w:tcPr>
          <w:p>
            <w:pPr>
              <w:pStyle w:val="12"/>
              <w:jc w:val="center"/>
            </w:pPr>
            <w:r>
              <w:rPr>
                <w:rFonts w:hint="eastAsia"/>
              </w:rPr>
              <w:t>A02061804</w:t>
            </w:r>
          </w:p>
        </w:tc>
        <w:tc>
          <w:tcPr>
            <w:tcW w:w="735" w:type="dxa"/>
            <w:vAlign w:val="center"/>
          </w:tcPr>
          <w:p>
            <w:pPr>
              <w:pStyle w:val="13"/>
              <w:jc w:val="center"/>
              <w:rPr>
                <w:rFonts w:ascii="方正书宋_GBK" w:hAnsi="方正书宋_GBK" w:eastAsia="方正书宋_GBK" w:cs="方正书宋_GBK"/>
                <w:sz w:val="21"/>
                <w:szCs w:val="24"/>
                <w:lang w:val="en-US" w:eastAsia="uk-UA" w:bidi="ar-SA"/>
              </w:rPr>
            </w:pPr>
            <w:r>
              <w:rPr>
                <w:rFonts w:hint="eastAsia"/>
                <w:lang w:eastAsia="zh-CN"/>
              </w:rPr>
              <w:t>台</w:t>
            </w:r>
          </w:p>
        </w:tc>
        <w:tc>
          <w:tcPr>
            <w:tcW w:w="373" w:type="dxa"/>
            <w:vAlign w:val="center"/>
          </w:tcPr>
          <w:p>
            <w:pPr>
              <w:pStyle w:val="11"/>
              <w:jc w:val="center"/>
              <w:rPr>
                <w:rFonts w:ascii="方正书宋_GBK" w:hAnsi="方正书宋_GBK" w:eastAsia="方正书宋_GBK" w:cs="方正书宋_GBK"/>
                <w:sz w:val="21"/>
                <w:szCs w:val="24"/>
                <w:lang w:val="en-US" w:eastAsia="uk-UA" w:bidi="ar-SA"/>
              </w:rPr>
            </w:pPr>
            <w:r>
              <w:t>1</w:t>
            </w:r>
          </w:p>
        </w:tc>
        <w:tc>
          <w:tcPr>
            <w:tcW w:w="850" w:type="dxa"/>
            <w:vAlign w:val="center"/>
          </w:tcPr>
          <w:p>
            <w:pPr>
              <w:pStyle w:val="11"/>
              <w:jc w:val="center"/>
              <w:rPr>
                <w:rFonts w:hint="default"/>
                <w:lang w:val="en-US" w:eastAsia="zh-CN"/>
              </w:rPr>
            </w:pPr>
            <w:r>
              <w:rPr>
                <w:rFonts w:hint="eastAsia"/>
                <w:lang w:val="en-US" w:eastAsia="zh-CN"/>
              </w:rPr>
              <w:t>0.30</w:t>
            </w:r>
          </w:p>
        </w:tc>
        <w:tc>
          <w:tcPr>
            <w:tcW w:w="964" w:type="dxa"/>
            <w:vAlign w:val="center"/>
          </w:tcPr>
          <w:p>
            <w:pPr>
              <w:pStyle w:val="11"/>
              <w:jc w:val="center"/>
              <w:rPr>
                <w:rFonts w:hint="default"/>
                <w:lang w:val="en-US" w:eastAsia="zh-CN"/>
              </w:rPr>
            </w:pPr>
            <w:r>
              <w:rPr>
                <w:rFonts w:hint="eastAsia"/>
                <w:lang w:val="en-US" w:eastAsia="zh-CN"/>
              </w:rPr>
              <w:t>0.30</w:t>
            </w:r>
          </w:p>
        </w:tc>
        <w:tc>
          <w:tcPr>
            <w:tcW w:w="964" w:type="dxa"/>
            <w:vAlign w:val="center"/>
          </w:tcPr>
          <w:p>
            <w:pPr>
              <w:pStyle w:val="11"/>
              <w:jc w:val="center"/>
              <w:rPr>
                <w:rFonts w:hint="default"/>
                <w:lang w:val="en-US" w:eastAsia="zh-CN"/>
              </w:rPr>
            </w:pPr>
            <w:r>
              <w:rPr>
                <w:rFonts w:hint="eastAsia"/>
                <w:lang w:val="en-US" w:eastAsia="zh-CN"/>
              </w:rPr>
              <w:t>0.30</w:t>
            </w:r>
          </w:p>
        </w:tc>
        <w:tc>
          <w:tcPr>
            <w:tcW w:w="964" w:type="dxa"/>
            <w:vAlign w:val="center"/>
          </w:tcPr>
          <w:p>
            <w:pPr>
              <w:pStyle w:val="11"/>
              <w:jc w:val="center"/>
            </w:pPr>
          </w:p>
        </w:tc>
        <w:tc>
          <w:tcPr>
            <w:tcW w:w="964" w:type="dxa"/>
            <w:vAlign w:val="center"/>
          </w:tcPr>
          <w:p>
            <w:pPr>
              <w:pStyle w:val="11"/>
              <w:jc w:val="center"/>
            </w:pPr>
          </w:p>
        </w:tc>
        <w:tc>
          <w:tcPr>
            <w:tcW w:w="964" w:type="dxa"/>
            <w:vAlign w:val="center"/>
          </w:tcPr>
          <w:p>
            <w:pPr>
              <w:pStyle w:val="11"/>
              <w:jc w:val="center"/>
            </w:pPr>
          </w:p>
        </w:tc>
        <w:tc>
          <w:tcPr>
            <w:tcW w:w="964" w:type="dxa"/>
            <w:vAlign w:val="center"/>
          </w:tcPr>
          <w:p>
            <w:pPr>
              <w:pStyle w:val="11"/>
              <w:jc w:val="center"/>
            </w:pPr>
          </w:p>
        </w:tc>
        <w:tc>
          <w:tcPr>
            <w:tcW w:w="964" w:type="dxa"/>
            <w:vAlign w:val="center"/>
          </w:tcPr>
          <w:p>
            <w:pPr>
              <w:pStyle w:val="11"/>
              <w:jc w:val="center"/>
            </w:pPr>
          </w:p>
        </w:tc>
        <w:tc>
          <w:tcPr>
            <w:tcW w:w="964" w:type="dxa"/>
            <w:vAlign w:val="center"/>
          </w:tcPr>
          <w:p>
            <w:pPr>
              <w:pStyle w:val="11"/>
              <w:jc w:val="center"/>
            </w:pPr>
          </w:p>
        </w:tc>
        <w:tc>
          <w:tcPr>
            <w:tcW w:w="96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jc w:val="center"/>
              <w:rPr>
                <w:rFonts w:hint="eastAsia"/>
                <w:lang w:eastAsia="zh-CN"/>
              </w:rPr>
            </w:pPr>
            <w:r>
              <w:rPr>
                <w:rFonts w:hint="eastAsia"/>
                <w:lang w:eastAsia="zh-CN"/>
              </w:rPr>
              <w:t>公用经费</w:t>
            </w:r>
          </w:p>
        </w:tc>
        <w:tc>
          <w:tcPr>
            <w:tcW w:w="964" w:type="dxa"/>
            <w:vAlign w:val="center"/>
          </w:tcPr>
          <w:p>
            <w:pPr>
              <w:pStyle w:val="11"/>
              <w:jc w:val="center"/>
              <w:rPr>
                <w:rFonts w:hint="default"/>
                <w:lang w:val="en-US" w:eastAsia="zh-CN"/>
              </w:rPr>
            </w:pPr>
            <w:r>
              <w:rPr>
                <w:rFonts w:hint="eastAsia"/>
                <w:lang w:val="en-US" w:eastAsia="zh-CN"/>
              </w:rPr>
              <w:t>0.0375</w:t>
            </w:r>
          </w:p>
        </w:tc>
        <w:tc>
          <w:tcPr>
            <w:tcW w:w="1504" w:type="dxa"/>
            <w:vAlign w:val="center"/>
          </w:tcPr>
          <w:p>
            <w:pPr>
              <w:pStyle w:val="12"/>
              <w:jc w:val="center"/>
              <w:rPr>
                <w:rFonts w:hint="eastAsia"/>
                <w:lang w:eastAsia="zh-CN"/>
              </w:rPr>
            </w:pPr>
            <w:r>
              <w:rPr>
                <w:rFonts w:hint="eastAsia"/>
                <w:lang w:eastAsia="zh-CN"/>
              </w:rPr>
              <w:t>小茶几</w:t>
            </w:r>
          </w:p>
        </w:tc>
        <w:tc>
          <w:tcPr>
            <w:tcW w:w="1215" w:type="dxa"/>
            <w:vAlign w:val="center"/>
          </w:tcPr>
          <w:p>
            <w:pPr>
              <w:pStyle w:val="12"/>
              <w:jc w:val="center"/>
            </w:pPr>
            <w:r>
              <w:rPr>
                <w:rFonts w:hint="eastAsia"/>
              </w:rPr>
              <w:t>A05019900</w:t>
            </w:r>
          </w:p>
        </w:tc>
        <w:tc>
          <w:tcPr>
            <w:tcW w:w="735" w:type="dxa"/>
            <w:vAlign w:val="center"/>
          </w:tcPr>
          <w:p>
            <w:pPr>
              <w:pStyle w:val="13"/>
              <w:jc w:val="center"/>
              <w:rPr>
                <w:rFonts w:hint="eastAsia" w:ascii="方正书宋_GBK" w:hAnsi="方正书宋_GBK" w:eastAsia="方正书宋_GBK" w:cs="方正书宋_GBK"/>
                <w:sz w:val="21"/>
                <w:szCs w:val="24"/>
                <w:lang w:val="en-US" w:eastAsia="zh-CN" w:bidi="ar-SA"/>
              </w:rPr>
            </w:pPr>
            <w:r>
              <w:rPr>
                <w:rFonts w:hint="eastAsia"/>
                <w:lang w:eastAsia="zh-CN"/>
              </w:rPr>
              <w:t>个</w:t>
            </w:r>
          </w:p>
        </w:tc>
        <w:tc>
          <w:tcPr>
            <w:tcW w:w="373" w:type="dxa"/>
            <w:vAlign w:val="center"/>
          </w:tcPr>
          <w:p>
            <w:pPr>
              <w:pStyle w:val="11"/>
              <w:jc w:val="center"/>
              <w:rPr>
                <w:rFonts w:hint="eastAsia" w:ascii="方正书宋_GBK" w:hAnsi="方正书宋_GBK" w:eastAsia="方正书宋_GBK" w:cs="方正书宋_GBK"/>
                <w:sz w:val="21"/>
                <w:szCs w:val="24"/>
                <w:lang w:val="en-US" w:eastAsia="zh-CN" w:bidi="ar-SA"/>
              </w:rPr>
            </w:pPr>
            <w:r>
              <w:rPr>
                <w:rFonts w:hint="eastAsia"/>
                <w:lang w:val="en-US" w:eastAsia="zh-CN"/>
              </w:rPr>
              <w:t>8</w:t>
            </w:r>
          </w:p>
        </w:tc>
        <w:tc>
          <w:tcPr>
            <w:tcW w:w="850" w:type="dxa"/>
            <w:vAlign w:val="center"/>
          </w:tcPr>
          <w:p>
            <w:pPr>
              <w:pStyle w:val="11"/>
              <w:jc w:val="center"/>
              <w:rPr>
                <w:rFonts w:hint="default"/>
                <w:lang w:val="en-US" w:eastAsia="zh-CN"/>
              </w:rPr>
            </w:pPr>
            <w:r>
              <w:rPr>
                <w:rFonts w:hint="eastAsia"/>
                <w:lang w:val="en-US" w:eastAsia="zh-CN"/>
              </w:rPr>
              <w:t>0.0375</w:t>
            </w:r>
          </w:p>
        </w:tc>
        <w:tc>
          <w:tcPr>
            <w:tcW w:w="964" w:type="dxa"/>
            <w:vAlign w:val="center"/>
          </w:tcPr>
          <w:p>
            <w:pPr>
              <w:pStyle w:val="11"/>
              <w:jc w:val="center"/>
              <w:rPr>
                <w:rFonts w:hint="default"/>
                <w:lang w:val="en-US" w:eastAsia="zh-CN"/>
              </w:rPr>
            </w:pPr>
            <w:r>
              <w:rPr>
                <w:rFonts w:hint="eastAsia"/>
                <w:lang w:val="en-US" w:eastAsia="zh-CN"/>
              </w:rPr>
              <w:t>0.0375</w:t>
            </w:r>
          </w:p>
        </w:tc>
        <w:tc>
          <w:tcPr>
            <w:tcW w:w="964" w:type="dxa"/>
            <w:vAlign w:val="center"/>
          </w:tcPr>
          <w:p>
            <w:pPr>
              <w:pStyle w:val="11"/>
              <w:jc w:val="center"/>
              <w:rPr>
                <w:rFonts w:hint="default"/>
                <w:lang w:val="en-US" w:eastAsia="zh-CN"/>
              </w:rPr>
            </w:pPr>
            <w:r>
              <w:rPr>
                <w:rFonts w:hint="eastAsia"/>
                <w:lang w:val="en-US" w:eastAsia="zh-CN"/>
              </w:rPr>
              <w:t>0.0375</w:t>
            </w:r>
          </w:p>
        </w:tc>
        <w:tc>
          <w:tcPr>
            <w:tcW w:w="964" w:type="dxa"/>
            <w:vAlign w:val="center"/>
          </w:tcPr>
          <w:p>
            <w:pPr>
              <w:pStyle w:val="11"/>
              <w:jc w:val="center"/>
            </w:pPr>
          </w:p>
        </w:tc>
        <w:tc>
          <w:tcPr>
            <w:tcW w:w="964" w:type="dxa"/>
            <w:vAlign w:val="center"/>
          </w:tcPr>
          <w:p>
            <w:pPr>
              <w:pStyle w:val="11"/>
              <w:jc w:val="center"/>
            </w:pPr>
          </w:p>
        </w:tc>
        <w:tc>
          <w:tcPr>
            <w:tcW w:w="964" w:type="dxa"/>
            <w:vAlign w:val="center"/>
          </w:tcPr>
          <w:p>
            <w:pPr>
              <w:pStyle w:val="11"/>
              <w:jc w:val="center"/>
            </w:pPr>
          </w:p>
        </w:tc>
        <w:tc>
          <w:tcPr>
            <w:tcW w:w="964" w:type="dxa"/>
            <w:vAlign w:val="center"/>
          </w:tcPr>
          <w:p>
            <w:pPr>
              <w:pStyle w:val="11"/>
              <w:jc w:val="center"/>
            </w:pPr>
          </w:p>
        </w:tc>
        <w:tc>
          <w:tcPr>
            <w:tcW w:w="964" w:type="dxa"/>
            <w:vAlign w:val="center"/>
          </w:tcPr>
          <w:p>
            <w:pPr>
              <w:pStyle w:val="11"/>
              <w:jc w:val="center"/>
            </w:pPr>
          </w:p>
        </w:tc>
        <w:tc>
          <w:tcPr>
            <w:tcW w:w="964" w:type="dxa"/>
            <w:vAlign w:val="center"/>
          </w:tcPr>
          <w:p>
            <w:pPr>
              <w:pStyle w:val="11"/>
              <w:jc w:val="center"/>
            </w:pPr>
          </w:p>
        </w:tc>
        <w:tc>
          <w:tcPr>
            <w:tcW w:w="96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jc w:val="center"/>
              <w:rPr>
                <w:rFonts w:hint="eastAsia"/>
                <w:lang w:eastAsia="zh-CN"/>
              </w:rPr>
            </w:pPr>
            <w:r>
              <w:rPr>
                <w:rFonts w:hint="eastAsia"/>
                <w:lang w:eastAsia="zh-CN"/>
              </w:rPr>
              <w:t>演播厅装修费</w:t>
            </w:r>
          </w:p>
        </w:tc>
        <w:tc>
          <w:tcPr>
            <w:tcW w:w="964" w:type="dxa"/>
            <w:vAlign w:val="center"/>
          </w:tcPr>
          <w:p>
            <w:pPr>
              <w:pStyle w:val="11"/>
              <w:jc w:val="center"/>
              <w:rPr>
                <w:rFonts w:hint="default" w:ascii="方正书宋_GBK" w:hAnsi="方正书宋_GBK" w:eastAsia="方正书宋_GBK" w:cs="方正书宋_GBK"/>
                <w:sz w:val="21"/>
                <w:szCs w:val="24"/>
                <w:lang w:val="en-US" w:eastAsia="zh-CN" w:bidi="ar-SA"/>
              </w:rPr>
            </w:pPr>
            <w:r>
              <w:t>80.00</w:t>
            </w:r>
          </w:p>
        </w:tc>
        <w:tc>
          <w:tcPr>
            <w:tcW w:w="1504" w:type="dxa"/>
            <w:vAlign w:val="center"/>
          </w:tcPr>
          <w:p>
            <w:pPr>
              <w:pStyle w:val="12"/>
              <w:jc w:val="center"/>
              <w:rPr>
                <w:rFonts w:hint="eastAsia" w:ascii="方正书宋_GBK" w:hAnsi="方正书宋_GBK" w:eastAsia="方正书宋_GBK" w:cs="方正书宋_GBK"/>
                <w:sz w:val="21"/>
                <w:szCs w:val="24"/>
                <w:lang w:val="en-US" w:eastAsia="zh-CN" w:bidi="ar-SA"/>
              </w:rPr>
            </w:pPr>
            <w:r>
              <w:t>装修工程</w:t>
            </w:r>
          </w:p>
        </w:tc>
        <w:tc>
          <w:tcPr>
            <w:tcW w:w="1215" w:type="dxa"/>
            <w:vAlign w:val="center"/>
          </w:tcPr>
          <w:p>
            <w:pPr>
              <w:pStyle w:val="12"/>
              <w:jc w:val="center"/>
              <w:rPr>
                <w:rFonts w:hint="eastAsia" w:ascii="方正书宋_GBK" w:hAnsi="方正书宋_GBK" w:eastAsia="方正书宋_GBK" w:cs="方正书宋_GBK"/>
                <w:sz w:val="21"/>
                <w:szCs w:val="24"/>
                <w:lang w:val="en-US" w:eastAsia="uk-UA" w:bidi="ar-SA"/>
              </w:rPr>
            </w:pPr>
            <w:r>
              <w:t>B07000000</w:t>
            </w:r>
          </w:p>
        </w:tc>
        <w:tc>
          <w:tcPr>
            <w:tcW w:w="735" w:type="dxa"/>
            <w:vAlign w:val="center"/>
          </w:tcPr>
          <w:p>
            <w:pPr>
              <w:pStyle w:val="13"/>
              <w:jc w:val="center"/>
              <w:rPr>
                <w:rFonts w:hint="eastAsia" w:ascii="方正书宋_GBK" w:hAnsi="方正书宋_GBK" w:eastAsia="方正书宋_GBK" w:cs="方正书宋_GBK"/>
                <w:sz w:val="21"/>
                <w:szCs w:val="24"/>
                <w:lang w:val="en-US" w:eastAsia="zh-CN" w:bidi="ar-SA"/>
              </w:rPr>
            </w:pPr>
            <w:r>
              <w:t>万元</w:t>
            </w:r>
          </w:p>
        </w:tc>
        <w:tc>
          <w:tcPr>
            <w:tcW w:w="373" w:type="dxa"/>
            <w:vAlign w:val="center"/>
          </w:tcPr>
          <w:p>
            <w:pPr>
              <w:pStyle w:val="11"/>
              <w:jc w:val="center"/>
              <w:rPr>
                <w:rFonts w:hint="eastAsia" w:ascii="方正书宋_GBK" w:hAnsi="方正书宋_GBK" w:eastAsia="方正书宋_GBK" w:cs="方正书宋_GBK"/>
                <w:sz w:val="21"/>
                <w:szCs w:val="24"/>
                <w:lang w:val="en-US" w:eastAsia="zh-CN" w:bidi="ar-SA"/>
              </w:rPr>
            </w:pPr>
            <w:r>
              <w:t>1</w:t>
            </w:r>
          </w:p>
        </w:tc>
        <w:tc>
          <w:tcPr>
            <w:tcW w:w="850" w:type="dxa"/>
            <w:vAlign w:val="center"/>
          </w:tcPr>
          <w:p>
            <w:pPr>
              <w:pStyle w:val="11"/>
              <w:jc w:val="center"/>
              <w:rPr>
                <w:rFonts w:hint="eastAsia" w:ascii="方正书宋_GBK" w:hAnsi="方正书宋_GBK" w:eastAsia="方正书宋_GBK" w:cs="方正书宋_GBK"/>
                <w:sz w:val="21"/>
                <w:szCs w:val="24"/>
                <w:lang w:val="en-US" w:eastAsia="zh-CN" w:bidi="ar-SA"/>
              </w:rPr>
            </w:pPr>
            <w:r>
              <w:t>80.00</w:t>
            </w:r>
          </w:p>
        </w:tc>
        <w:tc>
          <w:tcPr>
            <w:tcW w:w="964" w:type="dxa"/>
            <w:vAlign w:val="center"/>
          </w:tcPr>
          <w:p>
            <w:pPr>
              <w:pStyle w:val="11"/>
              <w:jc w:val="center"/>
              <w:rPr>
                <w:rFonts w:hint="eastAsia" w:ascii="方正书宋_GBK" w:hAnsi="方正书宋_GBK" w:eastAsia="方正书宋_GBK" w:cs="方正书宋_GBK"/>
                <w:sz w:val="21"/>
                <w:szCs w:val="24"/>
                <w:lang w:val="en-US" w:eastAsia="zh-CN" w:bidi="ar-SA"/>
              </w:rPr>
            </w:pPr>
            <w:r>
              <w:t>80.00</w:t>
            </w:r>
          </w:p>
        </w:tc>
        <w:tc>
          <w:tcPr>
            <w:tcW w:w="964" w:type="dxa"/>
            <w:vAlign w:val="center"/>
          </w:tcPr>
          <w:p>
            <w:pPr>
              <w:pStyle w:val="11"/>
              <w:jc w:val="center"/>
              <w:rPr>
                <w:rFonts w:hint="eastAsia" w:ascii="方正书宋_GBK" w:hAnsi="方正书宋_GBK" w:eastAsia="方正书宋_GBK" w:cs="方正书宋_GBK"/>
                <w:sz w:val="21"/>
                <w:szCs w:val="24"/>
                <w:lang w:val="en-US" w:eastAsia="zh-CN" w:bidi="ar-SA"/>
              </w:rPr>
            </w:pPr>
            <w:r>
              <w:t>80.00</w:t>
            </w:r>
          </w:p>
        </w:tc>
        <w:tc>
          <w:tcPr>
            <w:tcW w:w="964" w:type="dxa"/>
            <w:vAlign w:val="center"/>
          </w:tcPr>
          <w:p>
            <w:pPr>
              <w:pStyle w:val="11"/>
              <w:jc w:val="center"/>
              <w:rPr>
                <w:rFonts w:ascii="方正书宋_GBK" w:hAnsi="方正书宋_GBK" w:eastAsia="方正书宋_GBK" w:cs="方正书宋_GBK"/>
                <w:sz w:val="21"/>
                <w:szCs w:val="24"/>
                <w:lang w:val="en-US" w:eastAsia="uk-UA" w:bidi="ar-SA"/>
              </w:rPr>
            </w:pPr>
          </w:p>
        </w:tc>
        <w:tc>
          <w:tcPr>
            <w:tcW w:w="964" w:type="dxa"/>
            <w:vAlign w:val="center"/>
          </w:tcPr>
          <w:p>
            <w:pPr>
              <w:pStyle w:val="11"/>
              <w:jc w:val="center"/>
              <w:rPr>
                <w:rFonts w:ascii="方正书宋_GBK" w:hAnsi="方正书宋_GBK" w:eastAsia="方正书宋_GBK" w:cs="方正书宋_GBK"/>
                <w:sz w:val="21"/>
                <w:szCs w:val="24"/>
                <w:lang w:val="en-US" w:eastAsia="uk-UA" w:bidi="ar-SA"/>
              </w:rPr>
            </w:pPr>
          </w:p>
        </w:tc>
        <w:tc>
          <w:tcPr>
            <w:tcW w:w="964" w:type="dxa"/>
            <w:vAlign w:val="center"/>
          </w:tcPr>
          <w:p>
            <w:pPr>
              <w:pStyle w:val="11"/>
              <w:jc w:val="center"/>
              <w:rPr>
                <w:rFonts w:ascii="方正书宋_GBK" w:hAnsi="方正书宋_GBK" w:eastAsia="方正书宋_GBK" w:cs="方正书宋_GBK"/>
                <w:sz w:val="21"/>
                <w:szCs w:val="24"/>
                <w:lang w:val="en-US" w:eastAsia="uk-UA" w:bidi="ar-SA"/>
              </w:rPr>
            </w:pPr>
          </w:p>
        </w:tc>
        <w:tc>
          <w:tcPr>
            <w:tcW w:w="964" w:type="dxa"/>
            <w:vAlign w:val="center"/>
          </w:tcPr>
          <w:p>
            <w:pPr>
              <w:pStyle w:val="11"/>
              <w:jc w:val="center"/>
              <w:rPr>
                <w:rFonts w:ascii="方正书宋_GBK" w:hAnsi="方正书宋_GBK" w:eastAsia="方正书宋_GBK" w:cs="方正书宋_GBK"/>
                <w:sz w:val="21"/>
                <w:szCs w:val="24"/>
                <w:lang w:val="en-US" w:eastAsia="uk-UA" w:bidi="ar-SA"/>
              </w:rPr>
            </w:pPr>
          </w:p>
        </w:tc>
        <w:tc>
          <w:tcPr>
            <w:tcW w:w="964" w:type="dxa"/>
            <w:vAlign w:val="center"/>
          </w:tcPr>
          <w:p>
            <w:pPr>
              <w:pStyle w:val="11"/>
              <w:jc w:val="center"/>
              <w:rPr>
                <w:rFonts w:ascii="方正书宋_GBK" w:hAnsi="方正书宋_GBK" w:eastAsia="方正书宋_GBK" w:cs="方正书宋_GBK"/>
                <w:sz w:val="21"/>
                <w:szCs w:val="24"/>
                <w:lang w:val="en-US" w:eastAsia="uk-UA" w:bidi="ar-SA"/>
              </w:rPr>
            </w:pPr>
          </w:p>
        </w:tc>
        <w:tc>
          <w:tcPr>
            <w:tcW w:w="964" w:type="dxa"/>
            <w:vAlign w:val="center"/>
          </w:tcPr>
          <w:p>
            <w:pPr>
              <w:pStyle w:val="11"/>
              <w:jc w:val="center"/>
              <w:rPr>
                <w:rFonts w:ascii="方正书宋_GBK" w:hAnsi="方正书宋_GBK" w:eastAsia="方正书宋_GBK" w:cs="方正书宋_GBK"/>
                <w:sz w:val="21"/>
                <w:szCs w:val="24"/>
                <w:lang w:val="en-US" w:eastAsia="uk-UA" w:bidi="ar-SA"/>
              </w:rPr>
            </w:pPr>
          </w:p>
        </w:tc>
        <w:tc>
          <w:tcPr>
            <w:tcW w:w="964" w:type="dxa"/>
            <w:vAlign w:val="center"/>
          </w:tcPr>
          <w:p>
            <w:pPr>
              <w:pStyle w:val="11"/>
              <w:jc w:val="center"/>
              <w:rPr>
                <w:rFonts w:ascii="方正书宋_GBK" w:hAnsi="方正书宋_GBK" w:eastAsia="方正书宋_GBK" w:cs="方正书宋_GBK"/>
                <w:sz w:val="21"/>
                <w:szCs w:val="24"/>
                <w:lang w:val="en-US" w:eastAsia="uk-UA" w:bidi="ar-SA"/>
              </w:rPr>
            </w:pPr>
            <w:r>
              <w:t>80.00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石家庄市鹿泉区融媒体中心本级上年末固定资产金额为2050.43万元（详见下表）。本年度拟购置固定资产总额为2万元，已按要求列入政府采购预算，详见政府采购预算表。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359001石家庄市鹿泉区融媒体中心本级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2050.43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3553</w:t>
            </w:r>
          </w:p>
        </w:tc>
        <w:tc>
          <w:tcPr>
            <w:tcW w:w="2835" w:type="dxa"/>
            <w:vAlign w:val="center"/>
          </w:tcPr>
          <w:p>
            <w:pPr>
              <w:pStyle w:val="11"/>
            </w:pPr>
            <w:r>
              <w:t>278.68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3090</w:t>
            </w:r>
          </w:p>
        </w:tc>
        <w:tc>
          <w:tcPr>
            <w:tcW w:w="2835" w:type="dxa"/>
            <w:vAlign w:val="center"/>
          </w:tcPr>
          <w:p>
            <w:pPr>
              <w:pStyle w:val="11"/>
            </w:pPr>
            <w:r>
              <w:t>250.09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31.42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1740.33</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w:t>
      </w:r>
      <w:r>
        <w:rPr>
          <w:rFonts w:hint="eastAsia" w:eastAsia="方正仿宋_GBK"/>
          <w:color w:val="000000"/>
          <w:sz w:val="28"/>
          <w:lang w:eastAsia="zh-CN"/>
        </w:rPr>
        <w:t>单位</w:t>
      </w:r>
      <w:r>
        <w:rPr>
          <w:rFonts w:eastAsia="方正仿宋_GBK"/>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rPr>
          <w:rFonts w:hint="eastAsia" w:eastAsia="方正仿宋_GBK"/>
          <w:lang w:eastAsia="zh-CN"/>
        </w:rPr>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r>
        <w:rPr>
          <w:rFonts w:hint="eastAsia" w:eastAsia="方正仿宋_GBK"/>
          <w:color w:val="000000"/>
          <w:sz w:val="28"/>
          <w:lang w:eastAsia="zh-CN"/>
        </w:rPr>
        <w:t>。</w:t>
      </w:r>
    </w:p>
    <w:p>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22D11E9-E1E2-4272-8354-E94505DEFBE3}"/>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script"/>
    <w:pitch w:val="default"/>
    <w:sig w:usb0="A00002BF" w:usb1="38CF7CFA" w:usb2="00082016" w:usb3="00000000" w:csb0="00040001" w:csb1="00000000"/>
    <w:embedRegular r:id="rId2" w:fontKey="{57B759D8-5763-4895-B7D9-D577E06B2284}"/>
  </w:font>
  <w:font w:name="方正书宋_GBK">
    <w:altName w:val="宋体"/>
    <w:panose1 w:val="00000000000000000000"/>
    <w:charset w:val="86"/>
    <w:family w:val="script"/>
    <w:pitch w:val="default"/>
    <w:sig w:usb0="00000000" w:usb1="00000000" w:usb2="00000010" w:usb3="00000000" w:csb0="00040000" w:csb1="00000000"/>
    <w:embedRegular r:id="rId3" w:fontKey="{AEBBC9FE-BF06-4C37-ADC7-5672A1ECC5DD}"/>
  </w:font>
  <w:font w:name="方正仿宋_GBK">
    <w:altName w:val="宋体"/>
    <w:panose1 w:val="00000000000000000000"/>
    <w:charset w:val="86"/>
    <w:family w:val="script"/>
    <w:pitch w:val="default"/>
    <w:sig w:usb0="00000000" w:usb1="00000000" w:usb2="00000010" w:usb3="00000000" w:csb0="00040000" w:csb1="00000000"/>
    <w:embedRegular r:id="rId4" w:fontKey="{2D5D0D33-DD33-4361-A7CB-3EE5EDA80EB1}"/>
  </w:font>
  <w:font w:name="方正楷体_GBK">
    <w:altName w:val="宋体"/>
    <w:panose1 w:val="00000000000000000000"/>
    <w:charset w:val="86"/>
    <w:family w:val="roman"/>
    <w:pitch w:val="default"/>
    <w:sig w:usb0="00000000" w:usb1="00000000" w:usb2="00000000" w:usb3="00000000" w:csb0="00040001" w:csb1="00000000"/>
    <w:embedRegular r:id="rId5" w:fontKey="{E31FAAAA-BC4F-440F-BBB7-0F7AB3D471A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NmMyMWJlNGMxMmU4ZGY0Y2NkZGI5ZjQ4ODE4OTQifQ=="/>
  </w:docVars>
  <w:rsids>
    <w:rsidRoot w:val="007103A0"/>
    <w:rsid w:val="00173622"/>
    <w:rsid w:val="00190C07"/>
    <w:rsid w:val="002D2991"/>
    <w:rsid w:val="00434793"/>
    <w:rsid w:val="00481439"/>
    <w:rsid w:val="00525F18"/>
    <w:rsid w:val="00531C69"/>
    <w:rsid w:val="0067478D"/>
    <w:rsid w:val="00700727"/>
    <w:rsid w:val="007103A0"/>
    <w:rsid w:val="00852BEA"/>
    <w:rsid w:val="008E512F"/>
    <w:rsid w:val="009C5586"/>
    <w:rsid w:val="00A63FF1"/>
    <w:rsid w:val="00AE652A"/>
    <w:rsid w:val="00B8593A"/>
    <w:rsid w:val="00BD1FAC"/>
    <w:rsid w:val="00BF26B5"/>
    <w:rsid w:val="00C626B5"/>
    <w:rsid w:val="00CC618E"/>
    <w:rsid w:val="00E605C4"/>
    <w:rsid w:val="00E810F8"/>
    <w:rsid w:val="00F35EDF"/>
    <w:rsid w:val="012B64AF"/>
    <w:rsid w:val="01A544B3"/>
    <w:rsid w:val="01C34939"/>
    <w:rsid w:val="020016E9"/>
    <w:rsid w:val="039E11BA"/>
    <w:rsid w:val="03B86720"/>
    <w:rsid w:val="03E70BD1"/>
    <w:rsid w:val="04D806FC"/>
    <w:rsid w:val="05290F57"/>
    <w:rsid w:val="058A40EC"/>
    <w:rsid w:val="05B178CA"/>
    <w:rsid w:val="064A387B"/>
    <w:rsid w:val="064F49ED"/>
    <w:rsid w:val="0687687D"/>
    <w:rsid w:val="06C40B3B"/>
    <w:rsid w:val="0A252635"/>
    <w:rsid w:val="0A8530D4"/>
    <w:rsid w:val="0B495EAF"/>
    <w:rsid w:val="0C8E44C1"/>
    <w:rsid w:val="0D0C53E6"/>
    <w:rsid w:val="0D7330E0"/>
    <w:rsid w:val="0E7019A5"/>
    <w:rsid w:val="0EF44384"/>
    <w:rsid w:val="0F8C280E"/>
    <w:rsid w:val="0FB12275"/>
    <w:rsid w:val="10DF6144"/>
    <w:rsid w:val="11317B11"/>
    <w:rsid w:val="11360C84"/>
    <w:rsid w:val="11ED5CDA"/>
    <w:rsid w:val="12BB3BF3"/>
    <w:rsid w:val="14522278"/>
    <w:rsid w:val="145E6E6F"/>
    <w:rsid w:val="163634D4"/>
    <w:rsid w:val="16AB3EC2"/>
    <w:rsid w:val="17E01949"/>
    <w:rsid w:val="1A5328A6"/>
    <w:rsid w:val="1AEB2ADF"/>
    <w:rsid w:val="1B400146"/>
    <w:rsid w:val="1BC53330"/>
    <w:rsid w:val="1C4E5A1B"/>
    <w:rsid w:val="1CF814E3"/>
    <w:rsid w:val="1DF223D6"/>
    <w:rsid w:val="1E766B63"/>
    <w:rsid w:val="1F10520A"/>
    <w:rsid w:val="1FDC6E9A"/>
    <w:rsid w:val="209E05F3"/>
    <w:rsid w:val="20D367A9"/>
    <w:rsid w:val="22B0569D"/>
    <w:rsid w:val="24831FDA"/>
    <w:rsid w:val="253B4663"/>
    <w:rsid w:val="25643BBA"/>
    <w:rsid w:val="25BD32CA"/>
    <w:rsid w:val="267F67D1"/>
    <w:rsid w:val="271138CD"/>
    <w:rsid w:val="294C32E2"/>
    <w:rsid w:val="2C994A91"/>
    <w:rsid w:val="2D2D51D9"/>
    <w:rsid w:val="2DF126AA"/>
    <w:rsid w:val="2EE63891"/>
    <w:rsid w:val="2F126434"/>
    <w:rsid w:val="2F7D2448"/>
    <w:rsid w:val="2F9C03F4"/>
    <w:rsid w:val="2FFA3A98"/>
    <w:rsid w:val="303B19BB"/>
    <w:rsid w:val="304E16EE"/>
    <w:rsid w:val="30AC1CAC"/>
    <w:rsid w:val="32F12805"/>
    <w:rsid w:val="34056568"/>
    <w:rsid w:val="34E84184"/>
    <w:rsid w:val="34F34F5A"/>
    <w:rsid w:val="36C24BE4"/>
    <w:rsid w:val="36E364CC"/>
    <w:rsid w:val="371511B8"/>
    <w:rsid w:val="376161AB"/>
    <w:rsid w:val="37CD55EE"/>
    <w:rsid w:val="38887767"/>
    <w:rsid w:val="38BF587F"/>
    <w:rsid w:val="39D76BF8"/>
    <w:rsid w:val="3A080B60"/>
    <w:rsid w:val="3A2D4A6A"/>
    <w:rsid w:val="3C5C5193"/>
    <w:rsid w:val="3CBE19AA"/>
    <w:rsid w:val="3D791D75"/>
    <w:rsid w:val="3F1E2BD3"/>
    <w:rsid w:val="3F5E1222"/>
    <w:rsid w:val="40073668"/>
    <w:rsid w:val="41C07F72"/>
    <w:rsid w:val="42361780"/>
    <w:rsid w:val="428E1E1E"/>
    <w:rsid w:val="429A07C3"/>
    <w:rsid w:val="43A0005B"/>
    <w:rsid w:val="43A044FF"/>
    <w:rsid w:val="44242A3A"/>
    <w:rsid w:val="44F87A23"/>
    <w:rsid w:val="46514688"/>
    <w:rsid w:val="46E464B1"/>
    <w:rsid w:val="474E7DCE"/>
    <w:rsid w:val="4CC254E6"/>
    <w:rsid w:val="4D1B69A4"/>
    <w:rsid w:val="4F29184C"/>
    <w:rsid w:val="4F2C6C47"/>
    <w:rsid w:val="4FDF015D"/>
    <w:rsid w:val="51986815"/>
    <w:rsid w:val="51D57A6A"/>
    <w:rsid w:val="51F37EF0"/>
    <w:rsid w:val="521C2FA3"/>
    <w:rsid w:val="52595FA5"/>
    <w:rsid w:val="527728CF"/>
    <w:rsid w:val="52CF44B9"/>
    <w:rsid w:val="53EA0E7E"/>
    <w:rsid w:val="54AD25D8"/>
    <w:rsid w:val="54B95421"/>
    <w:rsid w:val="55173EF5"/>
    <w:rsid w:val="552C79A0"/>
    <w:rsid w:val="55937A20"/>
    <w:rsid w:val="56C9121F"/>
    <w:rsid w:val="58286494"/>
    <w:rsid w:val="587A0A23"/>
    <w:rsid w:val="58931AE5"/>
    <w:rsid w:val="59637709"/>
    <w:rsid w:val="5988716F"/>
    <w:rsid w:val="5A201A9E"/>
    <w:rsid w:val="5A307F33"/>
    <w:rsid w:val="5A513A05"/>
    <w:rsid w:val="5B1038C0"/>
    <w:rsid w:val="5B1E422F"/>
    <w:rsid w:val="5B77749C"/>
    <w:rsid w:val="5BE80399"/>
    <w:rsid w:val="5C3929A3"/>
    <w:rsid w:val="5ED74E21"/>
    <w:rsid w:val="5F0B0627"/>
    <w:rsid w:val="5F4F0E5B"/>
    <w:rsid w:val="60966616"/>
    <w:rsid w:val="61630BEE"/>
    <w:rsid w:val="619F599E"/>
    <w:rsid w:val="622F287E"/>
    <w:rsid w:val="634E4F86"/>
    <w:rsid w:val="657607C4"/>
    <w:rsid w:val="65D648DA"/>
    <w:rsid w:val="676A6106"/>
    <w:rsid w:val="67B6134C"/>
    <w:rsid w:val="6A3B3D8A"/>
    <w:rsid w:val="6AD761A9"/>
    <w:rsid w:val="6B036F9E"/>
    <w:rsid w:val="6D9640F9"/>
    <w:rsid w:val="6E7A30D3"/>
    <w:rsid w:val="6E7C2B41"/>
    <w:rsid w:val="6F3A0AB4"/>
    <w:rsid w:val="6FD05E49"/>
    <w:rsid w:val="6FD809F9"/>
    <w:rsid w:val="709541F4"/>
    <w:rsid w:val="71864485"/>
    <w:rsid w:val="71ED1E0E"/>
    <w:rsid w:val="72AA7CFF"/>
    <w:rsid w:val="74367A9C"/>
    <w:rsid w:val="764364A0"/>
    <w:rsid w:val="767B0330"/>
    <w:rsid w:val="773724A9"/>
    <w:rsid w:val="7750356B"/>
    <w:rsid w:val="775F555C"/>
    <w:rsid w:val="799C2132"/>
    <w:rsid w:val="7B892BA7"/>
    <w:rsid w:val="7CBC0D5A"/>
    <w:rsid w:val="7CE7227B"/>
    <w:rsid w:val="7E1A21DD"/>
    <w:rsid w:val="7E2117BD"/>
    <w:rsid w:val="7E2766A8"/>
    <w:rsid w:val="7E2D63B4"/>
    <w:rsid w:val="7FB16B71"/>
    <w:rsid w:val="7FFB60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4"/>
    <w:autoRedefine/>
    <w:semiHidden/>
    <w:unhideWhenUsed/>
    <w:qFormat/>
    <w:uiPriority w:val="99"/>
    <w:pPr>
      <w:tabs>
        <w:tab w:val="center" w:pos="4153"/>
        <w:tab w:val="right" w:pos="8306"/>
      </w:tabs>
      <w:snapToGrid w:val="0"/>
    </w:pPr>
    <w:rPr>
      <w:sz w:val="18"/>
      <w:szCs w:val="18"/>
    </w:rPr>
  </w:style>
  <w:style w:type="paragraph" w:styleId="3">
    <w:name w:val="header"/>
    <w:basedOn w:val="1"/>
    <w:link w:val="33"/>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2" Type="http://schemas.openxmlformats.org/officeDocument/2006/relationships/fontTable" Target="fontTable.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2023-02-14T15:00:09Z</dcterms:created>
  <dcterms:modified xsi:type="dcterms:W3CDTF">2023-02-14T07:00:09Z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2023-02-14T15:00:08Z</dcterms:created>
  <dcterms:modified xsi:type="dcterms:W3CDTF">2023-02-14T07:00:08Z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2023-02-14T15:00:10Z</dcterms:created>
  <dcterms:modified xsi:type="dcterms:W3CDTF">2023-02-14T07:00:10Z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2023-02-14T15:00:09Z</dcterms:created>
  <dcterms:modified xsi:type="dcterms:W3CDTF">2023-02-14T07:00:09Z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2023-02-14T14:59:57Z</dcterms:created>
  <dcterms:modified xsi:type="dcterms:W3CDTF">2023-02-14T06:59:57Z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2023-02-14T14:59:55Z</dcterms:created>
  <dcterms:modified xsi:type="dcterms:W3CDTF">2023-02-14T06:59:55Z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2023-02-14T15:00:05Z</dcterms:created>
  <dcterms:modified xsi:type="dcterms:W3CDTF">2023-02-14T07:00:05Z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2023-02-14T14:59:56Z</dcterms:created>
  <dcterms:modified xsi:type="dcterms:W3CDTF">2023-02-14T06:59:56Z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2023-02-14T15:00:17Z</dcterms:created>
  <dcterms:modified xsi:type="dcterms:W3CDTF">2023-02-14T07:00:17Z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2023-02-14T15:00:09Z</dcterms:created>
  <dcterms:modified xsi:type="dcterms:W3CDTF">2023-02-14T07:00:09Z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2023-02-14T14:59:56Z</dcterms:created>
  <dcterms:modified xsi:type="dcterms:W3CDTF">2023-02-14T06:59:56Z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2023-02-14T14:59:52Z</dcterms:created>
  <dcterms:modified xsi:type="dcterms:W3CDTF">2023-02-14T06:59:52Z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2023-02-14T15:00:11Z</dcterms:created>
  <dcterms:modified xsi:type="dcterms:W3CDTF">2023-02-14T07:00:11Z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2023-02-14T15:00:08Z</dcterms:created>
  <dcterms:modified xsi:type="dcterms:W3CDTF">2023-02-14T07:00:08Z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2023-02-14T14:59:55Z</dcterms:created>
  <dcterms:modified xsi:type="dcterms:W3CDTF">2023-02-14T06:59:55Z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2023-02-14T14:59:55Z</dcterms:created>
  <dcterms:modified xsi:type="dcterms:W3CDTF">2023-02-14T06:59:55Z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2023-02-14T15:00:09Z</dcterms:created>
  <dcterms:modified xsi:type="dcterms:W3CDTF">2023-02-14T07:00:09Z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2023-02-14T15:00:08Z</dcterms:created>
  <dcterms:modified xsi:type="dcterms:W3CDTF">2023-02-14T07:00:08Z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2023-02-14T14:59:57Z</dcterms:created>
  <dcterms:modified xsi:type="dcterms:W3CDTF">2023-02-14T06:59:57Z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2023-02-14T14:59:56Z</dcterms:created>
  <dcterms:modified xsi:type="dcterms:W3CDTF">2023-02-14T06:59:56Z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2023-02-14T14:59:59Z</dcterms:created>
  <dcterms:modified xsi:type="dcterms:W3CDTF">2023-02-14T06:59:59Z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2023-02-14T14:59:55Z</dcterms:created>
  <dcterms:modified xsi:type="dcterms:W3CDTF">2023-02-14T06:59:55Z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2023-02-14T15:00:16Z</dcterms:created>
  <dcterms:modified xsi:type="dcterms:W3CDTF">2023-02-14T07:00:15Z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E95B52E-1F0D-42DD-9119-AE6C78067897}">
  <ds:schemaRefs/>
</ds:datastoreItem>
</file>

<file path=customXml/itemProps10.xml><?xml version="1.0" encoding="utf-8"?>
<ds:datastoreItem xmlns:ds="http://schemas.openxmlformats.org/officeDocument/2006/customXml" ds:itemID="{F6D0C24E-0CF0-481D-A991-F7D2382A8734}">
  <ds:schemaRefs/>
</ds:datastoreItem>
</file>

<file path=customXml/itemProps11.xml><?xml version="1.0" encoding="utf-8"?>
<ds:datastoreItem xmlns:ds="http://schemas.openxmlformats.org/officeDocument/2006/customXml" ds:itemID="{AF93E3E5-990A-4529-A8FB-4D8689BF40C4}">
  <ds:schemaRefs/>
</ds:datastoreItem>
</file>

<file path=customXml/itemProps12.xml><?xml version="1.0" encoding="utf-8"?>
<ds:datastoreItem xmlns:ds="http://schemas.openxmlformats.org/officeDocument/2006/customXml" ds:itemID="{86A3270A-9043-4CA8-A538-B298E5860162}">
  <ds:schemaRefs/>
</ds:datastoreItem>
</file>

<file path=customXml/itemProps13.xml><?xml version="1.0" encoding="utf-8"?>
<ds:datastoreItem xmlns:ds="http://schemas.openxmlformats.org/officeDocument/2006/customXml" ds:itemID="{03663B83-25E8-4228-B513-68DC64F46D12}">
  <ds:schemaRefs/>
</ds:datastoreItem>
</file>

<file path=customXml/itemProps14.xml><?xml version="1.0" encoding="utf-8"?>
<ds:datastoreItem xmlns:ds="http://schemas.openxmlformats.org/officeDocument/2006/customXml" ds:itemID="{D0A2E7C7-01A6-47C7-B2EF-C34BACAF884B}">
  <ds:schemaRefs/>
</ds:datastoreItem>
</file>

<file path=customXml/itemProps15.xml><?xml version="1.0" encoding="utf-8"?>
<ds:datastoreItem xmlns:ds="http://schemas.openxmlformats.org/officeDocument/2006/customXml" ds:itemID="{788D1232-8805-4567-BF70-B2617D1EFFC1}">
  <ds:schemaRefs/>
</ds:datastoreItem>
</file>

<file path=customXml/itemProps16.xml><?xml version="1.0" encoding="utf-8"?>
<ds:datastoreItem xmlns:ds="http://schemas.openxmlformats.org/officeDocument/2006/customXml" ds:itemID="{9CECD4D7-CAFC-42CA-96C3-62925CBD7970}">
  <ds:schemaRefs/>
</ds:datastoreItem>
</file>

<file path=customXml/itemProps17.xml><?xml version="1.0" encoding="utf-8"?>
<ds:datastoreItem xmlns:ds="http://schemas.openxmlformats.org/officeDocument/2006/customXml" ds:itemID="{6170A867-1BD3-4861-A22D-7D02CFDC09D0}">
  <ds:schemaRefs/>
</ds:datastoreItem>
</file>

<file path=customXml/itemProps18.xml><?xml version="1.0" encoding="utf-8"?>
<ds:datastoreItem xmlns:ds="http://schemas.openxmlformats.org/officeDocument/2006/customXml" ds:itemID="{E4086FE9-1E22-4D20-979D-653268480549}">
  <ds:schemaRefs/>
</ds:datastoreItem>
</file>

<file path=customXml/itemProps19.xml><?xml version="1.0" encoding="utf-8"?>
<ds:datastoreItem xmlns:ds="http://schemas.openxmlformats.org/officeDocument/2006/customXml" ds:itemID="{86F79907-75D6-4BD3-B68F-867668D79633}">
  <ds:schemaRefs/>
</ds:datastoreItem>
</file>

<file path=customXml/itemProps2.xml><?xml version="1.0" encoding="utf-8"?>
<ds:datastoreItem xmlns:ds="http://schemas.openxmlformats.org/officeDocument/2006/customXml" ds:itemID="{7029A365-A098-4E65-9323-71F7F75946A0}">
  <ds:schemaRefs/>
</ds:datastoreItem>
</file>

<file path=customXml/itemProps20.xml><?xml version="1.0" encoding="utf-8"?>
<ds:datastoreItem xmlns:ds="http://schemas.openxmlformats.org/officeDocument/2006/customXml" ds:itemID="{7A7FC27B-E6C2-4399-AB66-CE27D34E4175}">
  <ds:schemaRefs/>
</ds:datastoreItem>
</file>

<file path=customXml/itemProps21.xml><?xml version="1.0" encoding="utf-8"?>
<ds:datastoreItem xmlns:ds="http://schemas.openxmlformats.org/officeDocument/2006/customXml" ds:itemID="{9BA4C97D-FF38-4E7F-A7F0-2639E570598D}">
  <ds:schemaRefs/>
</ds:datastoreItem>
</file>

<file path=customXml/itemProps22.xml><?xml version="1.0" encoding="utf-8"?>
<ds:datastoreItem xmlns:ds="http://schemas.openxmlformats.org/officeDocument/2006/customXml" ds:itemID="{DB08519E-4334-4BA1-8236-99566A5EC988}">
  <ds:schemaRefs/>
</ds:datastoreItem>
</file>

<file path=customXml/itemProps23.xml><?xml version="1.0" encoding="utf-8"?>
<ds:datastoreItem xmlns:ds="http://schemas.openxmlformats.org/officeDocument/2006/customXml" ds:itemID="{4970D43D-CDB2-40D8-BA56-BC9F1AA868C4}">
  <ds:schemaRefs/>
</ds:datastoreItem>
</file>

<file path=customXml/itemProps24.xml><?xml version="1.0" encoding="utf-8"?>
<ds:datastoreItem xmlns:ds="http://schemas.openxmlformats.org/officeDocument/2006/customXml" ds:itemID="{07488BA9-0750-4568-A59F-13624F87494E}">
  <ds:schemaRefs/>
</ds:datastoreItem>
</file>

<file path=customXml/itemProps25.xml><?xml version="1.0" encoding="utf-8"?>
<ds:datastoreItem xmlns:ds="http://schemas.openxmlformats.org/officeDocument/2006/customXml" ds:itemID="{C0F17B3D-DA92-4CB4-A02B-37579546DEDA}">
  <ds:schemaRefs/>
</ds:datastoreItem>
</file>

<file path=customXml/itemProps26.xml><?xml version="1.0" encoding="utf-8"?>
<ds:datastoreItem xmlns:ds="http://schemas.openxmlformats.org/officeDocument/2006/customXml" ds:itemID="{185D13AC-3A00-4D25-BC7E-BC19AEEB0A29}">
  <ds:schemaRefs/>
</ds:datastoreItem>
</file>

<file path=customXml/itemProps27.xml><?xml version="1.0" encoding="utf-8"?>
<ds:datastoreItem xmlns:ds="http://schemas.openxmlformats.org/officeDocument/2006/customXml" ds:itemID="{9A41434E-5442-4EBF-86C7-CF1D5E452D7E}">
  <ds:schemaRefs/>
</ds:datastoreItem>
</file>

<file path=customXml/itemProps28.xml><?xml version="1.0" encoding="utf-8"?>
<ds:datastoreItem xmlns:ds="http://schemas.openxmlformats.org/officeDocument/2006/customXml" ds:itemID="{99AD121D-2E8A-47C6-9199-B25FC3059F3C}">
  <ds:schemaRefs/>
</ds:datastoreItem>
</file>

<file path=customXml/itemProps29.xml><?xml version="1.0" encoding="utf-8"?>
<ds:datastoreItem xmlns:ds="http://schemas.openxmlformats.org/officeDocument/2006/customXml" ds:itemID="{6872735D-3D8A-4ED7-97D3-37AD21222E19}">
  <ds:schemaRefs/>
</ds:datastoreItem>
</file>

<file path=customXml/itemProps3.xml><?xml version="1.0" encoding="utf-8"?>
<ds:datastoreItem xmlns:ds="http://schemas.openxmlformats.org/officeDocument/2006/customXml" ds:itemID="{5F8062D0-E125-4DA0-A236-76E794383EF0}">
  <ds:schemaRefs/>
</ds:datastoreItem>
</file>

<file path=customXml/itemProps30.xml><?xml version="1.0" encoding="utf-8"?>
<ds:datastoreItem xmlns:ds="http://schemas.openxmlformats.org/officeDocument/2006/customXml" ds:itemID="{676812D6-3411-4DA8-9A16-2065903FD346}">
  <ds:schemaRefs/>
</ds:datastoreItem>
</file>

<file path=customXml/itemProps31.xml><?xml version="1.0" encoding="utf-8"?>
<ds:datastoreItem xmlns:ds="http://schemas.openxmlformats.org/officeDocument/2006/customXml" ds:itemID="{86D75FD5-D54C-4E44-BD81-0E62BCD84C50}">
  <ds:schemaRefs/>
</ds:datastoreItem>
</file>

<file path=customXml/itemProps32.xml><?xml version="1.0" encoding="utf-8"?>
<ds:datastoreItem xmlns:ds="http://schemas.openxmlformats.org/officeDocument/2006/customXml" ds:itemID="{DCEBBF0C-460C-4B2F-B43D-7883C888B8E5}">
  <ds:schemaRefs/>
</ds:datastoreItem>
</file>

<file path=customXml/itemProps33.xml><?xml version="1.0" encoding="utf-8"?>
<ds:datastoreItem xmlns:ds="http://schemas.openxmlformats.org/officeDocument/2006/customXml" ds:itemID="{6D723C1F-6548-4CF6-A25E-1A8E14F5C3DE}">
  <ds:schemaRefs/>
</ds:datastoreItem>
</file>

<file path=customXml/itemProps34.xml><?xml version="1.0" encoding="utf-8"?>
<ds:datastoreItem xmlns:ds="http://schemas.openxmlformats.org/officeDocument/2006/customXml" ds:itemID="{3FCF7E5A-7F9C-4916-B6AC-E8975A120636}">
  <ds:schemaRefs/>
</ds:datastoreItem>
</file>

<file path=customXml/itemProps35.xml><?xml version="1.0" encoding="utf-8"?>
<ds:datastoreItem xmlns:ds="http://schemas.openxmlformats.org/officeDocument/2006/customXml" ds:itemID="{42F9A24F-EA78-4D76-AEB0-2E9A5F349B7C}">
  <ds:schemaRefs/>
</ds:datastoreItem>
</file>

<file path=customXml/itemProps36.xml><?xml version="1.0" encoding="utf-8"?>
<ds:datastoreItem xmlns:ds="http://schemas.openxmlformats.org/officeDocument/2006/customXml" ds:itemID="{4F8B3B7E-AE05-45C5-BAB4-FBA86343B13F}">
  <ds:schemaRefs/>
</ds:datastoreItem>
</file>

<file path=customXml/itemProps37.xml><?xml version="1.0" encoding="utf-8"?>
<ds:datastoreItem xmlns:ds="http://schemas.openxmlformats.org/officeDocument/2006/customXml" ds:itemID="{77FAE73E-5C5E-4723-8E54-A44BA812F085}">
  <ds:schemaRefs/>
</ds:datastoreItem>
</file>

<file path=customXml/itemProps38.xml><?xml version="1.0" encoding="utf-8"?>
<ds:datastoreItem xmlns:ds="http://schemas.openxmlformats.org/officeDocument/2006/customXml" ds:itemID="{31503FCF-81D6-47E2-B507-5C5B751F64D3}">
  <ds:schemaRefs/>
</ds:datastoreItem>
</file>

<file path=customXml/itemProps39.xml><?xml version="1.0" encoding="utf-8"?>
<ds:datastoreItem xmlns:ds="http://schemas.openxmlformats.org/officeDocument/2006/customXml" ds:itemID="{CD043FF0-5582-4E98-A6B1-F1ED4602DC8A}">
  <ds:schemaRefs/>
</ds:datastoreItem>
</file>

<file path=customXml/itemProps4.xml><?xml version="1.0" encoding="utf-8"?>
<ds:datastoreItem xmlns:ds="http://schemas.openxmlformats.org/officeDocument/2006/customXml" ds:itemID="{E0A0DF11-8A2B-4F60-925D-ED36F5701BFE}">
  <ds:schemaRefs/>
</ds:datastoreItem>
</file>

<file path=customXml/itemProps40.xml><?xml version="1.0" encoding="utf-8"?>
<ds:datastoreItem xmlns:ds="http://schemas.openxmlformats.org/officeDocument/2006/customXml" ds:itemID="{3D1C1F35-22B2-4D95-A6E2-379C5A406D13}">
  <ds:schemaRefs/>
</ds:datastoreItem>
</file>

<file path=customXml/itemProps41.xml><?xml version="1.0" encoding="utf-8"?>
<ds:datastoreItem xmlns:ds="http://schemas.openxmlformats.org/officeDocument/2006/customXml" ds:itemID="{7EAF036B-03A5-4756-9E46-1DD236EBDC39}">
  <ds:schemaRefs/>
</ds:datastoreItem>
</file>

<file path=customXml/itemProps42.xml><?xml version="1.0" encoding="utf-8"?>
<ds:datastoreItem xmlns:ds="http://schemas.openxmlformats.org/officeDocument/2006/customXml" ds:itemID="{19FC1DF0-DCA6-48D0-9C0D-CBC3B3DFC1BB}">
  <ds:schemaRefs/>
</ds:datastoreItem>
</file>

<file path=customXml/itemProps43.xml><?xml version="1.0" encoding="utf-8"?>
<ds:datastoreItem xmlns:ds="http://schemas.openxmlformats.org/officeDocument/2006/customXml" ds:itemID="{057D5571-8AA3-481C-9AE9-5BEEA48558EE}">
  <ds:schemaRefs/>
</ds:datastoreItem>
</file>

<file path=customXml/itemProps44.xml><?xml version="1.0" encoding="utf-8"?>
<ds:datastoreItem xmlns:ds="http://schemas.openxmlformats.org/officeDocument/2006/customXml" ds:itemID="{6679A62C-DC15-4282-A4F9-54658AAD0B67}">
  <ds:schemaRefs/>
</ds:datastoreItem>
</file>

<file path=customXml/itemProps45.xml><?xml version="1.0" encoding="utf-8"?>
<ds:datastoreItem xmlns:ds="http://schemas.openxmlformats.org/officeDocument/2006/customXml" ds:itemID="{01206FCF-9FE0-41C4-83A3-10B46224D773}">
  <ds:schemaRefs/>
</ds:datastoreItem>
</file>

<file path=customXml/itemProps46.xml><?xml version="1.0" encoding="utf-8"?>
<ds:datastoreItem xmlns:ds="http://schemas.openxmlformats.org/officeDocument/2006/customXml" ds:itemID="{0991DAF8-9DFB-4C53-8F85-1594800AF31D}">
  <ds:schemaRefs/>
</ds:datastoreItem>
</file>

<file path=customXml/itemProps5.xml><?xml version="1.0" encoding="utf-8"?>
<ds:datastoreItem xmlns:ds="http://schemas.openxmlformats.org/officeDocument/2006/customXml" ds:itemID="{1FC4657A-C33F-4237-8EB4-4F6D8DC1AE3E}">
  <ds:schemaRefs/>
</ds:datastoreItem>
</file>

<file path=customXml/itemProps6.xml><?xml version="1.0" encoding="utf-8"?>
<ds:datastoreItem xmlns:ds="http://schemas.openxmlformats.org/officeDocument/2006/customXml" ds:itemID="{4BAD753E-0951-4315-9F0D-823973CB1E10}">
  <ds:schemaRefs/>
</ds:datastoreItem>
</file>

<file path=customXml/itemProps7.xml><?xml version="1.0" encoding="utf-8"?>
<ds:datastoreItem xmlns:ds="http://schemas.openxmlformats.org/officeDocument/2006/customXml" ds:itemID="{D646A0A0-BB6B-418E-837B-3EFE8F9ABA74}">
  <ds:schemaRefs/>
</ds:datastoreItem>
</file>

<file path=customXml/itemProps8.xml><?xml version="1.0" encoding="utf-8"?>
<ds:datastoreItem xmlns:ds="http://schemas.openxmlformats.org/officeDocument/2006/customXml" ds:itemID="{A9C0EDE5-AEF7-4AD8-BAFC-3E8A6F5F5F0C}">
  <ds:schemaRefs/>
</ds:datastoreItem>
</file>

<file path=customXml/itemProps9.xml><?xml version="1.0" encoding="utf-8"?>
<ds:datastoreItem xmlns:ds="http://schemas.openxmlformats.org/officeDocument/2006/customXml" ds:itemID="{817C849B-1564-4E29-A308-2D0D7D4A1219}">
  <ds:schemaRefs/>
</ds:datastoreItem>
</file>

<file path=docProps/app.xml><?xml version="1.0" encoding="utf-8"?>
<Properties xmlns="http://schemas.openxmlformats.org/officeDocument/2006/extended-properties" xmlns:vt="http://schemas.openxmlformats.org/officeDocument/2006/docPropsVTypes">
  <Template>Normal</Template>
  <Pages>32</Pages>
  <Words>7856</Words>
  <Characters>9680</Characters>
  <Lines>243</Lines>
  <Paragraphs>68</Paragraphs>
  <TotalTime>25</TotalTime>
  <ScaleCrop>false</ScaleCrop>
  <LinksUpToDate>false</LinksUpToDate>
  <CharactersWithSpaces>10313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2023-02-14T07:18:00Z</dcterms:created>
  <dc:creator>Administrator</dc:creator>
  <cp:lastModifiedBy>东子</cp:lastModifiedBy>
  <dcterms:modified xsi:type="dcterms:W3CDTF">2024-01-12T08:52:59Z</dcterms:modified>
  <cp:revision>77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843820246424478BBC727F22A1CEFFB0_13</vt:lpwstr>
  </property>
</Properties>
</file>