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b/>
          <w:bCs/>
          <w:sz w:val="44"/>
          <w:szCs w:val="40"/>
        </w:rPr>
      </w:pPr>
    </w:p>
    <w:p>
      <w:pPr>
        <w:spacing w:line="560" w:lineRule="exact"/>
        <w:jc w:val="center"/>
        <w:rPr>
          <w:rFonts w:hint="eastAsia" w:ascii="宋体"/>
          <w:b/>
          <w:bCs/>
          <w:sz w:val="36"/>
          <w:szCs w:val="32"/>
        </w:rPr>
      </w:pPr>
      <w:r>
        <w:rPr>
          <w:rFonts w:hint="eastAsia" w:ascii="方正小标宋简体" w:hAnsi="方正小标宋简体" w:eastAsia="方正小标宋简体" w:cs="方正小标宋简体"/>
          <w:sz w:val="44"/>
          <w:szCs w:val="40"/>
        </w:rPr>
        <w:t>鹿泉区</w:t>
      </w:r>
      <w:r>
        <w:rPr>
          <w:rFonts w:hint="eastAsia" w:ascii="方正小标宋简体" w:hAnsi="方正小标宋简体" w:eastAsia="方正小标宋简体" w:cs="方正小标宋简体"/>
          <w:sz w:val="44"/>
          <w:szCs w:val="40"/>
          <w:lang w:eastAsia="zh-CN"/>
        </w:rPr>
        <w:t>扶贫办</w:t>
      </w:r>
      <w:r>
        <w:rPr>
          <w:rFonts w:hint="eastAsia" w:ascii="方正小标宋简体" w:hAnsi="方正小标宋简体" w:eastAsia="方正小标宋简体" w:cs="方正小标宋简体"/>
          <w:sz w:val="44"/>
          <w:szCs w:val="40"/>
        </w:rPr>
        <w:t>2019年扶贫项目绩效评价报告</w:t>
      </w:r>
    </w:p>
    <w:p>
      <w:pPr>
        <w:spacing w:line="560" w:lineRule="exact"/>
        <w:jc w:val="center"/>
        <w:rPr>
          <w:rFonts w:hint="eastAsia" w:ascii="华文楷体" w:eastAsia="华文楷体"/>
          <w:sz w:val="32"/>
          <w:szCs w:val="32"/>
        </w:rPr>
      </w:pPr>
    </w:p>
    <w:p>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有关</w:t>
      </w:r>
      <w:r>
        <w:rPr>
          <w:rFonts w:hint="eastAsia" w:ascii="仿宋_GB2312" w:eastAsia="仿宋_GB2312"/>
          <w:sz w:val="32"/>
          <w:szCs w:val="32"/>
        </w:rPr>
        <w:t>做好2019年度财政专项扶贫资金绩效评价工作的通知，</w:t>
      </w:r>
      <w:r>
        <w:rPr>
          <w:rFonts w:hint="eastAsia" w:ascii="仿宋_GB2312" w:eastAsia="仿宋_GB2312"/>
          <w:sz w:val="32"/>
          <w:szCs w:val="32"/>
          <w:lang w:eastAsia="zh-CN"/>
        </w:rPr>
        <w:t>扶贫办</w:t>
      </w:r>
      <w:r>
        <w:rPr>
          <w:rFonts w:hint="eastAsia" w:ascii="仿宋_GB2312" w:eastAsia="仿宋_GB2312"/>
          <w:sz w:val="32"/>
          <w:szCs w:val="32"/>
        </w:rPr>
        <w:t>高度重视，按照“科学性、规范性、客观性和公正性”的原则，认真开展了2019年扶贫项目绩效评价工作，并形成本评价报告。</w:t>
      </w:r>
    </w:p>
    <w:p>
      <w:pPr>
        <w:adjustRightInd w:val="0"/>
        <w:snapToGrid w:val="0"/>
        <w:spacing w:line="560" w:lineRule="exact"/>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560" w:lineRule="exact"/>
        <w:ind w:firstLine="643" w:firstLineChars="200"/>
        <w:rPr>
          <w:rFonts w:hint="eastAsia" w:ascii="仿宋_GB2312" w:eastAsia="仿宋_GB2312"/>
          <w:b/>
          <w:bCs/>
          <w:sz w:val="32"/>
          <w:szCs w:val="32"/>
        </w:rPr>
      </w:pPr>
      <w:r>
        <w:rPr>
          <w:rFonts w:hint="eastAsia" w:ascii="仿宋_GB2312" w:eastAsia="仿宋_GB2312"/>
          <w:b/>
          <w:bCs/>
          <w:sz w:val="32"/>
          <w:szCs w:val="32"/>
          <w:lang w:val="en-US" w:eastAsia="zh-CN"/>
        </w:rPr>
        <w:t>1</w:t>
      </w:r>
      <w:r>
        <w:rPr>
          <w:rFonts w:hint="eastAsia" w:ascii="仿宋_GB2312" w:eastAsia="仿宋_GB2312"/>
          <w:b/>
          <w:bCs/>
          <w:sz w:val="32"/>
          <w:szCs w:val="32"/>
        </w:rPr>
        <w:t>.项目主要实施内容和范围</w:t>
      </w:r>
    </w:p>
    <w:p>
      <w:pPr>
        <w:adjustRightInd w:val="0"/>
        <w:snapToGrid w:val="0"/>
        <w:spacing w:line="56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一是雨露计划项目。实施范围是全区建档立卡贫困学生内属于中、高职业学校的，按照每学期</w:t>
      </w:r>
      <w:r>
        <w:rPr>
          <w:rFonts w:hint="eastAsia" w:ascii="仿宋_GB2312" w:eastAsia="仿宋_GB2312"/>
          <w:sz w:val="32"/>
          <w:szCs w:val="32"/>
          <w:lang w:val="en-US" w:eastAsia="zh-CN"/>
        </w:rPr>
        <w:t>1500元进行补助。实施内容是国扶系统导出、核实、上报学籍证明、公示并拨付补助资金。二是入股分红项目。实施范围是石家庄迅领新能源有限公司，按照每年投入资金的8%利率进行分红。实施内容是前期勘察、协商并签订协议。</w:t>
      </w:r>
    </w:p>
    <w:p>
      <w:pPr>
        <w:adjustRightInd w:val="0"/>
        <w:snapToGrid w:val="0"/>
        <w:spacing w:line="560" w:lineRule="exact"/>
        <w:ind w:firstLine="643" w:firstLineChars="200"/>
        <w:rPr>
          <w:rFonts w:hint="eastAsia" w:ascii="仿宋_GB2312" w:eastAsia="仿宋_GB2312"/>
          <w:b/>
          <w:bCs/>
          <w:sz w:val="32"/>
          <w:szCs w:val="32"/>
        </w:rPr>
      </w:pPr>
      <w:r>
        <w:rPr>
          <w:rFonts w:hint="eastAsia" w:ascii="仿宋_GB2312" w:eastAsia="仿宋_GB2312"/>
          <w:b/>
          <w:bCs/>
          <w:sz w:val="32"/>
          <w:szCs w:val="32"/>
          <w:lang w:val="en-US" w:eastAsia="zh-CN"/>
        </w:rPr>
        <w:t>2</w:t>
      </w:r>
      <w:r>
        <w:rPr>
          <w:rFonts w:hint="eastAsia" w:ascii="仿宋_GB2312" w:eastAsia="仿宋_GB2312"/>
          <w:b/>
          <w:bCs/>
          <w:sz w:val="32"/>
          <w:szCs w:val="32"/>
        </w:rPr>
        <w:t>.项目资金投入情况</w:t>
      </w:r>
    </w:p>
    <w:p>
      <w:pPr>
        <w:adjustRightInd w:val="0"/>
        <w:snapToGrid w:val="0"/>
        <w:spacing w:line="56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rPr>
        <w:t>项目资金来源为专项扶贫资金，2019年度实际到位资金</w:t>
      </w:r>
      <w:r>
        <w:rPr>
          <w:rFonts w:hint="eastAsia" w:ascii="仿宋_GB2312" w:eastAsia="仿宋_GB2312"/>
          <w:sz w:val="32"/>
          <w:szCs w:val="32"/>
          <w:lang w:eastAsia="zh-CN"/>
        </w:rPr>
        <w:t>为</w:t>
      </w:r>
      <w:r>
        <w:rPr>
          <w:rFonts w:hint="eastAsia" w:ascii="仿宋_GB2312" w:eastAsia="仿宋_GB2312"/>
          <w:sz w:val="32"/>
          <w:szCs w:val="32"/>
          <w:lang w:val="en-US" w:eastAsia="zh-CN"/>
        </w:rPr>
        <w:t>66.6万元。其中6.6万元用于2019年春季和秋季“雨露计划”补助。</w:t>
      </w:r>
      <w:r>
        <w:rPr>
          <w:rFonts w:hint="eastAsia" w:ascii="仿宋_GB2312" w:eastAsia="仿宋_GB2312"/>
          <w:sz w:val="32"/>
          <w:szCs w:val="32"/>
        </w:rPr>
        <w:t>35.5万元用于支付2018年光伏项目的</w:t>
      </w:r>
      <w:r>
        <w:rPr>
          <w:rFonts w:hint="eastAsia" w:ascii="仿宋_GB2312" w:eastAsia="仿宋_GB2312"/>
          <w:sz w:val="32"/>
          <w:szCs w:val="32"/>
          <w:lang w:eastAsia="zh-CN"/>
        </w:rPr>
        <w:t>尾</w:t>
      </w:r>
      <w:r>
        <w:rPr>
          <w:rFonts w:hint="eastAsia" w:ascii="仿宋_GB2312" w:eastAsia="仿宋_GB2312"/>
          <w:sz w:val="32"/>
          <w:szCs w:val="32"/>
        </w:rPr>
        <w:t>款</w:t>
      </w:r>
      <w:r>
        <w:rPr>
          <w:rFonts w:hint="eastAsia" w:ascii="仿宋_GB2312" w:eastAsia="仿宋_GB2312"/>
          <w:sz w:val="32"/>
          <w:szCs w:val="32"/>
          <w:lang w:val="en-US" w:eastAsia="zh-CN"/>
        </w:rPr>
        <w:t>。</w:t>
      </w:r>
      <w:r>
        <w:rPr>
          <w:rFonts w:hint="eastAsia" w:ascii="仿宋_GB2312" w:eastAsia="仿宋_GB2312"/>
          <w:sz w:val="32"/>
          <w:szCs w:val="32"/>
        </w:rPr>
        <w:t>24</w:t>
      </w:r>
      <w:r>
        <w:rPr>
          <w:rFonts w:hint="eastAsia" w:ascii="仿宋_GB2312" w:eastAsia="仿宋_GB2312"/>
          <w:sz w:val="32"/>
          <w:szCs w:val="32"/>
          <w:lang w:val="en-US" w:eastAsia="zh-CN"/>
        </w:rPr>
        <w:t>.5</w:t>
      </w:r>
      <w:r>
        <w:rPr>
          <w:rFonts w:hint="eastAsia" w:ascii="仿宋_GB2312" w:eastAsia="仿宋_GB2312"/>
          <w:sz w:val="32"/>
          <w:szCs w:val="32"/>
        </w:rPr>
        <w:t>万</w:t>
      </w:r>
      <w:r>
        <w:rPr>
          <w:rFonts w:hint="eastAsia" w:ascii="仿宋_GB2312" w:eastAsia="仿宋_GB2312"/>
          <w:sz w:val="32"/>
          <w:szCs w:val="32"/>
          <w:lang w:eastAsia="zh-CN"/>
        </w:rPr>
        <w:t>元用于</w:t>
      </w:r>
      <w:r>
        <w:rPr>
          <w:rFonts w:hint="eastAsia" w:ascii="仿宋_GB2312" w:eastAsia="仿宋_GB2312"/>
          <w:sz w:val="32"/>
          <w:szCs w:val="32"/>
          <w:lang w:val="en-US" w:eastAsia="zh-CN"/>
        </w:rPr>
        <w:t>2019年入股分红扶贫项目。</w:t>
      </w:r>
    </w:p>
    <w:p>
      <w:pPr>
        <w:adjustRightInd w:val="0"/>
        <w:snapToGrid w:val="0"/>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一是“雨露计划”补助，能够减轻贫困家庭负担，让贫困学生顺利完成学业。二是入股分红项目产生效益后对全区贫困户进行分配，在年均收入基础上再增加</w:t>
      </w:r>
      <w:r>
        <w:rPr>
          <w:rFonts w:hint="eastAsia" w:ascii="仿宋_GB2312" w:eastAsia="仿宋_GB2312"/>
          <w:sz w:val="32"/>
          <w:szCs w:val="32"/>
          <w:lang w:val="en-US" w:eastAsia="zh-CN"/>
        </w:rPr>
        <w:t>300元左右。通过实施扶贫项目扶持贫困户，</w:t>
      </w:r>
      <w:r>
        <w:rPr>
          <w:rFonts w:hint="eastAsia" w:ascii="仿宋_GB2312" w:eastAsia="仿宋_GB2312"/>
          <w:sz w:val="32"/>
          <w:szCs w:val="32"/>
        </w:rPr>
        <w:t>实现稳定脱贫不返贫</w:t>
      </w:r>
      <w:r>
        <w:rPr>
          <w:rFonts w:hint="eastAsia" w:ascii="仿宋_GB2312" w:eastAsia="仿宋_GB2312"/>
          <w:sz w:val="32"/>
          <w:szCs w:val="32"/>
          <w:lang w:eastAsia="zh-CN"/>
        </w:rPr>
        <w:t>，</w:t>
      </w:r>
      <w:r>
        <w:rPr>
          <w:rFonts w:hint="eastAsia" w:ascii="仿宋_GB2312" w:hAnsi="仿宋_GB2312" w:eastAsia="仿宋_GB2312" w:cs="仿宋_GB2312"/>
          <w:sz w:val="32"/>
          <w:szCs w:val="40"/>
          <w:lang w:eastAsia="zh-CN"/>
        </w:rPr>
        <w:t>提高群众满意度。</w:t>
      </w:r>
    </w:p>
    <w:p>
      <w:pPr>
        <w:adjustRightInd w:val="0"/>
        <w:snapToGrid w:val="0"/>
        <w:spacing w:line="560" w:lineRule="exact"/>
        <w:ind w:firstLine="643" w:firstLineChars="200"/>
        <w:rPr>
          <w:rFonts w:hint="eastAsia" w:ascii="黑体" w:hAnsi="黑体" w:eastAsia="黑体" w:cs="黑体"/>
          <w:b/>
          <w:bCs/>
          <w:sz w:val="32"/>
          <w:szCs w:val="32"/>
        </w:rPr>
      </w:pPr>
      <w:r>
        <w:rPr>
          <w:rFonts w:hint="eastAsia" w:ascii="黑体" w:hAnsi="黑体" w:eastAsia="黑体" w:cs="黑体"/>
          <w:b/>
          <w:bCs/>
          <w:sz w:val="32"/>
          <w:szCs w:val="32"/>
        </w:rPr>
        <w:t>二、绩效评价工作情况</w:t>
      </w:r>
    </w:p>
    <w:p>
      <w:pPr>
        <w:adjustRightInd w:val="0"/>
        <w:snapToGrid w:val="0"/>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spacing w:line="560" w:lineRule="exact"/>
        <w:ind w:firstLine="640"/>
        <w:rPr>
          <w:rFonts w:hint="eastAsia" w:ascii="仿宋_GB2312" w:eastAsia="仿宋_GB2312"/>
          <w:sz w:val="32"/>
          <w:szCs w:val="32"/>
        </w:rPr>
      </w:pPr>
      <w:r>
        <w:rPr>
          <w:rFonts w:hint="eastAsia" w:ascii="仿宋_GB2312" w:eastAsia="仿宋_GB2312"/>
          <w:sz w:val="32"/>
          <w:szCs w:val="32"/>
        </w:rPr>
        <w:t>绩效评价工作由评价机构实施组织，区财政局绩效预算管理中心、区扶贫办以及相关单位积极配合，评价机构研究制定项目绩效评价工作方案，组织相关单位和施工单位人员参与，收集项目相关资料，确保绩效评价工作顺利开展。</w:t>
      </w:r>
    </w:p>
    <w:p>
      <w:pPr>
        <w:spacing w:line="560" w:lineRule="exact"/>
        <w:ind w:firstLine="640"/>
        <w:rPr>
          <w:rFonts w:hint="eastAsia" w:ascii="仿宋_GB2312" w:eastAsia="仿宋_GB2312"/>
          <w:sz w:val="32"/>
          <w:szCs w:val="32"/>
        </w:rPr>
      </w:pPr>
      <w:r>
        <w:rPr>
          <w:rFonts w:hint="eastAsia" w:ascii="楷体_GB2312" w:hAnsi="楷体_GB2312" w:eastAsia="楷体_GB2312" w:cs="楷体_GB2312"/>
          <w:sz w:val="32"/>
          <w:szCs w:val="32"/>
        </w:rPr>
        <w:t>（二）绩效评价的方法和过程</w:t>
      </w:r>
    </w:p>
    <w:p>
      <w:pPr>
        <w:spacing w:line="560" w:lineRule="exact"/>
        <w:ind w:firstLine="640"/>
        <w:rPr>
          <w:rFonts w:hint="eastAsia" w:ascii="仿宋_GB2312" w:eastAsia="仿宋_GB2312"/>
          <w:sz w:val="32"/>
          <w:szCs w:val="32"/>
        </w:rPr>
      </w:pPr>
      <w:r>
        <w:rPr>
          <w:rFonts w:hint="eastAsia" w:ascii="仿宋_GB2312" w:eastAsia="仿宋_GB2312"/>
          <w:sz w:val="32"/>
          <w:szCs w:val="32"/>
        </w:rPr>
        <w:t>本着科学、规范、独立、客观、公正的原则，采用全面评价和重点评价相结合、现场评价和非现场评价相结合的方法，运用成本效益分析法、比较法、专家评议法等分析发法，对项目进行综合评价。</w:t>
      </w:r>
    </w:p>
    <w:p>
      <w:pPr>
        <w:spacing w:line="560" w:lineRule="exact"/>
        <w:ind w:firstLine="64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w:t>
      </w:r>
    </w:p>
    <w:p>
      <w:pPr>
        <w:spacing w:line="560" w:lineRule="exact"/>
        <w:ind w:firstLine="643" w:firstLineChars="200"/>
        <w:rPr>
          <w:rFonts w:hint="eastAsia" w:ascii="仿宋_GB2312" w:eastAsia="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eastAsia="仿宋_GB2312"/>
          <w:b/>
          <w:bCs/>
          <w:sz w:val="32"/>
          <w:szCs w:val="32"/>
        </w:rPr>
        <w:t>项目</w:t>
      </w:r>
      <w:r>
        <w:rPr>
          <w:rFonts w:ascii="仿宋_GB2312" w:eastAsia="仿宋_GB2312"/>
          <w:b/>
          <w:bCs/>
          <w:sz w:val="32"/>
          <w:szCs w:val="32"/>
        </w:rPr>
        <w:t>立项规范性</w:t>
      </w:r>
      <w:r>
        <w:rPr>
          <w:rFonts w:hint="eastAsia" w:ascii="仿宋_GB2312" w:eastAsia="仿宋_GB2312"/>
          <w:b/>
          <w:bCs/>
          <w:sz w:val="32"/>
          <w:szCs w:val="32"/>
          <w:lang w:eastAsia="zh-CN"/>
        </w:rPr>
        <w:t>、资金到账率。</w:t>
      </w:r>
      <w:r>
        <w:rPr>
          <w:rFonts w:hint="eastAsia" w:ascii="仿宋_GB2312" w:eastAsia="仿宋_GB2312"/>
          <w:sz w:val="32"/>
          <w:szCs w:val="32"/>
        </w:rPr>
        <w:t>区扶贫办作为项目单位，负责项目前期勘查、研究论证等工作</w:t>
      </w:r>
      <w:r>
        <w:rPr>
          <w:rFonts w:hint="eastAsia" w:ascii="仿宋_GB2312" w:eastAsia="仿宋_GB2312"/>
          <w:sz w:val="32"/>
          <w:szCs w:val="32"/>
          <w:lang w:eastAsia="zh-CN"/>
        </w:rPr>
        <w:t>。</w:t>
      </w:r>
      <w:r>
        <w:rPr>
          <w:rFonts w:hint="eastAsia" w:ascii="仿宋_GB2312" w:eastAsia="仿宋_GB2312"/>
          <w:sz w:val="32"/>
          <w:szCs w:val="32"/>
        </w:rPr>
        <w:t>在确定项目具备实施可行性和必要性的基础上，经区委、区政府批准后，项目予以立项实施。2019年</w:t>
      </w:r>
      <w:r>
        <w:rPr>
          <w:rFonts w:hint="eastAsia" w:ascii="仿宋_GB2312" w:eastAsia="仿宋_GB2312"/>
          <w:sz w:val="32"/>
          <w:szCs w:val="32"/>
          <w:lang w:val="en-US" w:eastAsia="zh-CN"/>
        </w:rPr>
        <w:t>11</w:t>
      </w:r>
      <w:r>
        <w:rPr>
          <w:rFonts w:hint="eastAsia" w:ascii="仿宋_GB2312" w:eastAsia="仿宋_GB2312"/>
          <w:sz w:val="32"/>
          <w:szCs w:val="32"/>
        </w:rPr>
        <w:t>月</w:t>
      </w:r>
      <w:r>
        <w:rPr>
          <w:rFonts w:hint="eastAsia" w:ascii="仿宋_GB2312" w:eastAsia="仿宋_GB2312"/>
          <w:sz w:val="32"/>
          <w:szCs w:val="32"/>
          <w:lang w:eastAsia="zh-CN"/>
        </w:rPr>
        <w:t>份于石家庄市迅领新能源有限公司签订了入股分红协议。项目资金为</w:t>
      </w:r>
      <w:r>
        <w:rPr>
          <w:rFonts w:hint="eastAsia" w:ascii="仿宋_GB2312" w:eastAsia="仿宋_GB2312"/>
          <w:sz w:val="32"/>
          <w:szCs w:val="32"/>
          <w:lang w:val="en-US" w:eastAsia="zh-CN"/>
        </w:rPr>
        <w:t>24.5万元和雨露计划补助资金6.3万元均已到位并拨付，</w:t>
      </w:r>
      <w:r>
        <w:rPr>
          <w:rFonts w:hint="eastAsia" w:ascii="仿宋_GB2312" w:eastAsia="仿宋_GB2312"/>
          <w:sz w:val="32"/>
          <w:szCs w:val="32"/>
        </w:rPr>
        <w:t>财政预算批复资金到位率100%。</w:t>
      </w:r>
    </w:p>
    <w:p>
      <w:pPr>
        <w:ind w:firstLine="643" w:firstLineChars="200"/>
        <w:rPr>
          <w:rFonts w:hint="eastAsia" w:ascii="仿宋_GB2312" w:eastAsia="仿宋_GB2312"/>
          <w:sz w:val="32"/>
          <w:szCs w:val="32"/>
        </w:rPr>
      </w:pPr>
      <w:r>
        <w:rPr>
          <w:rFonts w:hint="eastAsia" w:ascii="仿宋_GB2312" w:eastAsia="仿宋_GB2312"/>
          <w:b/>
          <w:bCs/>
          <w:sz w:val="32"/>
          <w:szCs w:val="32"/>
          <w:lang w:val="en-US" w:eastAsia="zh-CN"/>
        </w:rPr>
        <w:t>2.</w:t>
      </w:r>
      <w:r>
        <w:rPr>
          <w:rFonts w:hint="eastAsia" w:ascii="仿宋_GB2312" w:eastAsia="仿宋_GB2312"/>
          <w:b/>
          <w:bCs/>
          <w:sz w:val="32"/>
          <w:szCs w:val="32"/>
        </w:rPr>
        <w:t>管理制度健全性、资金使用合规性</w:t>
      </w:r>
      <w:r>
        <w:rPr>
          <w:rFonts w:hint="eastAsia" w:ascii="仿宋_GB2312" w:eastAsia="仿宋_GB2312"/>
          <w:b/>
          <w:bCs/>
          <w:sz w:val="32"/>
          <w:szCs w:val="32"/>
          <w:lang w:eastAsia="zh-CN"/>
        </w:rPr>
        <w:t>。</w:t>
      </w:r>
      <w:r>
        <w:rPr>
          <w:rFonts w:hint="eastAsia" w:ascii="仿宋_GB2312" w:eastAsia="仿宋_GB2312"/>
          <w:sz w:val="32"/>
          <w:szCs w:val="32"/>
        </w:rPr>
        <w:t>在资金拨付过程中，由区扶贫办根据合同付款进度要求，于项目验收后，根据区财政局当年资金下达情况，及时向财务申请资金拨付，获得项目资金使用做到了专款专用，无挤占、挪用、虚列支出等现象，资金使用合法合规。</w:t>
      </w:r>
    </w:p>
    <w:p>
      <w:pPr>
        <w:ind w:firstLine="643" w:firstLineChars="200"/>
        <w:rPr>
          <w:rFonts w:hint="eastAsia" w:ascii="仿宋_GB2312" w:eastAsia="仿宋_GB2312"/>
          <w:sz w:val="32"/>
          <w:szCs w:val="32"/>
        </w:rPr>
      </w:pPr>
      <w:r>
        <w:rPr>
          <w:rFonts w:hint="eastAsia" w:ascii="仿宋_GB2312" w:eastAsia="仿宋_GB2312"/>
          <w:b/>
          <w:bCs/>
          <w:sz w:val="32"/>
          <w:szCs w:val="32"/>
        </w:rPr>
        <w:t>3</w:t>
      </w:r>
      <w:r>
        <w:rPr>
          <w:rFonts w:hint="eastAsia" w:ascii="仿宋_GB2312" w:eastAsia="仿宋_GB2312"/>
          <w:b/>
          <w:bCs/>
          <w:sz w:val="32"/>
          <w:szCs w:val="32"/>
          <w:lang w:eastAsia="zh-CN"/>
        </w:rPr>
        <w:t>.</w:t>
      </w:r>
      <w:r>
        <w:rPr>
          <w:rFonts w:hint="eastAsia" w:ascii="仿宋_GB2312" w:eastAsia="仿宋_GB2312"/>
          <w:b/>
          <w:bCs/>
          <w:sz w:val="32"/>
          <w:szCs w:val="32"/>
        </w:rPr>
        <w:t>实际完成率、质量达标率</w:t>
      </w:r>
      <w:r>
        <w:rPr>
          <w:rFonts w:hint="eastAsia" w:ascii="仿宋_GB2312" w:eastAsia="仿宋_GB2312"/>
          <w:b/>
          <w:bCs/>
          <w:sz w:val="32"/>
          <w:szCs w:val="32"/>
          <w:lang w:eastAsia="zh-CN"/>
        </w:rPr>
        <w:t>。</w:t>
      </w:r>
      <w:r>
        <w:rPr>
          <w:rFonts w:hint="eastAsia" w:ascii="仿宋_GB2312" w:eastAsia="仿宋_GB2312"/>
          <w:sz w:val="32"/>
          <w:szCs w:val="32"/>
          <w:lang w:eastAsia="zh-CN"/>
        </w:rPr>
        <w:t>一是雨露计划于</w:t>
      </w:r>
      <w:r>
        <w:rPr>
          <w:rFonts w:hint="eastAsia" w:ascii="仿宋_GB2312" w:eastAsia="仿宋_GB2312"/>
          <w:sz w:val="32"/>
          <w:szCs w:val="32"/>
          <w:lang w:val="en-US" w:eastAsia="zh-CN"/>
        </w:rPr>
        <w:t>2019年7月（春季）和2019年12月（秋季）审核、公示后拨付资金。二是入股分红扶贫项目于2019年11月26日和迅领新能源有限公司签订入股协议后并拨款。</w:t>
      </w:r>
      <w:r>
        <w:rPr>
          <w:rFonts w:hint="eastAsia" w:ascii="仿宋_GB2312" w:eastAsia="仿宋_GB2312"/>
          <w:sz w:val="32"/>
          <w:szCs w:val="32"/>
        </w:rPr>
        <w:t>通过验收，项目整体实施进度按照约定时间如期开展，未发现明显进度滞后现象，项目完成及时有效。</w:t>
      </w:r>
    </w:p>
    <w:p>
      <w:pPr>
        <w:spacing w:line="560" w:lineRule="exact"/>
        <w:ind w:firstLine="643" w:firstLineChars="200"/>
        <w:rPr>
          <w:rFonts w:hint="default" w:ascii="仿宋_GB2312" w:eastAsia="仿宋_GB2312"/>
          <w:sz w:val="32"/>
          <w:szCs w:val="32"/>
          <w:lang w:val="en-US" w:eastAsia="zh-CN"/>
        </w:rPr>
      </w:pPr>
      <w:r>
        <w:rPr>
          <w:rFonts w:hint="eastAsia" w:ascii="仿宋_GB2312" w:eastAsia="仿宋_GB2312"/>
          <w:b/>
          <w:bCs/>
          <w:sz w:val="32"/>
          <w:szCs w:val="32"/>
        </w:rPr>
        <w:t>4</w:t>
      </w:r>
      <w:r>
        <w:rPr>
          <w:rFonts w:hint="eastAsia" w:ascii="仿宋_GB2312" w:eastAsia="仿宋_GB2312"/>
          <w:b/>
          <w:bCs/>
          <w:sz w:val="32"/>
          <w:szCs w:val="32"/>
          <w:lang w:eastAsia="zh-CN"/>
        </w:rPr>
        <w:t>.</w:t>
      </w:r>
      <w:r>
        <w:rPr>
          <w:rFonts w:hint="eastAsia" w:ascii="仿宋_GB2312" w:eastAsia="仿宋_GB2312"/>
          <w:b/>
          <w:bCs/>
          <w:sz w:val="32"/>
          <w:szCs w:val="32"/>
        </w:rPr>
        <w:t>服务对象满意度、社会效益</w:t>
      </w:r>
      <w:r>
        <w:rPr>
          <w:rFonts w:hint="eastAsia" w:ascii="仿宋_GB2312" w:eastAsia="仿宋_GB2312"/>
          <w:b/>
          <w:bCs/>
          <w:sz w:val="32"/>
          <w:szCs w:val="32"/>
          <w:lang w:eastAsia="zh-CN"/>
        </w:rPr>
        <w:t>。</w:t>
      </w:r>
      <w:r>
        <w:rPr>
          <w:rFonts w:hint="eastAsia" w:ascii="仿宋_GB2312" w:eastAsia="仿宋_GB2312"/>
          <w:sz w:val="32"/>
          <w:szCs w:val="32"/>
        </w:rPr>
        <w:t>作为脱贫攻坚措施之一，项目服务对象主要为建档立卡贫困户，项目实施有助于增加鹿泉区建档立卡贫困户收入。为充分了解贫困户对鹿泉区脱贫攻坚工作的实际需求，全面掌握群众对项目实施效果是否满意，2019年10月石家庄市考核组对鹿泉区脱贫户和边缘户进行了实地考核，通过问卷调查结果进行汇总统计，鹿泉区贫困户的满意度达到99</w:t>
      </w:r>
      <w:r>
        <w:rPr>
          <w:rFonts w:hint="eastAsia" w:ascii="仿宋_GB2312" w:eastAsia="仿宋_GB2312"/>
          <w:sz w:val="32"/>
          <w:szCs w:val="32"/>
          <w:lang w:val="en-US" w:eastAsia="zh-CN"/>
        </w:rPr>
        <w:t>.53</w:t>
      </w:r>
      <w:r>
        <w:rPr>
          <w:rFonts w:hint="eastAsia" w:ascii="仿宋_GB2312" w:eastAsia="仿宋_GB2312"/>
          <w:sz w:val="32"/>
          <w:szCs w:val="32"/>
        </w:rPr>
        <w:t>%。</w:t>
      </w:r>
    </w:p>
    <w:p>
      <w:pPr>
        <w:spacing w:line="560" w:lineRule="exact"/>
        <w:rPr>
          <w:rFonts w:hint="eastAsia"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560" w:lineRule="exac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560" w:lineRule="exact"/>
        <w:ind w:firstLine="643" w:firstLineChars="200"/>
        <w:rPr>
          <w:rFonts w:hint="eastAsia" w:ascii="仿宋_GB2312" w:eastAsia="仿宋_GB2312"/>
          <w:sz w:val="32"/>
          <w:szCs w:val="32"/>
          <w:lang w:eastAsia="zh-CN"/>
        </w:rPr>
      </w:pPr>
      <w:r>
        <w:rPr>
          <w:rFonts w:hint="eastAsia" w:ascii="仿宋_GB2312" w:eastAsia="仿宋_GB2312"/>
          <w:b/>
          <w:bCs/>
          <w:sz w:val="32"/>
          <w:szCs w:val="32"/>
          <w:lang w:val="en-US" w:eastAsia="zh-CN"/>
        </w:rPr>
        <w:t>1.</w:t>
      </w:r>
      <w:r>
        <w:rPr>
          <w:rFonts w:hint="eastAsia" w:ascii="仿宋_GB2312" w:eastAsia="仿宋_GB2312"/>
          <w:b/>
          <w:bCs/>
          <w:sz w:val="32"/>
          <w:szCs w:val="32"/>
        </w:rPr>
        <w:t>项目</w:t>
      </w:r>
      <w:r>
        <w:rPr>
          <w:rFonts w:ascii="仿宋_GB2312" w:eastAsia="仿宋_GB2312"/>
          <w:b/>
          <w:bCs/>
          <w:sz w:val="32"/>
          <w:szCs w:val="32"/>
        </w:rPr>
        <w:t>立项规范性</w:t>
      </w:r>
      <w:r>
        <w:rPr>
          <w:rFonts w:hint="eastAsia" w:ascii="仿宋_GB2312" w:eastAsia="仿宋_GB2312"/>
          <w:b/>
          <w:bCs/>
          <w:sz w:val="32"/>
          <w:szCs w:val="32"/>
          <w:lang w:eastAsia="zh-CN"/>
        </w:rPr>
        <w:t>。</w:t>
      </w:r>
      <w:r>
        <w:rPr>
          <w:rFonts w:hint="eastAsia" w:ascii="仿宋_GB2312" w:eastAsia="仿宋_GB2312"/>
          <w:sz w:val="32"/>
          <w:szCs w:val="32"/>
          <w:lang w:eastAsia="zh-CN"/>
        </w:rPr>
        <w:t>区扶贫开发领导小组办公室负责前期项目查勘等工作，在确定项目后，向区扶贫开发领导小组书面申请，经领导小组审议批准后予以实施。</w:t>
      </w:r>
    </w:p>
    <w:p>
      <w:pPr>
        <w:spacing w:line="560" w:lineRule="exact"/>
        <w:ind w:firstLine="643" w:firstLineChars="200"/>
        <w:rPr>
          <w:rFonts w:hint="eastAsia" w:ascii="仿宋_GB2312" w:eastAsia="仿宋_GB2312"/>
          <w:sz w:val="32"/>
          <w:szCs w:val="32"/>
          <w:lang w:val="en-US" w:eastAsia="zh-CN"/>
        </w:rPr>
      </w:pPr>
      <w:r>
        <w:rPr>
          <w:rFonts w:hint="eastAsia" w:ascii="仿宋_GB2312" w:eastAsia="仿宋_GB2312"/>
          <w:b/>
          <w:bCs/>
          <w:sz w:val="32"/>
          <w:szCs w:val="32"/>
          <w:lang w:val="en-US" w:eastAsia="zh-CN"/>
        </w:rPr>
        <w:t>2.资金到账率。</w:t>
      </w:r>
      <w:r>
        <w:rPr>
          <w:rFonts w:hint="eastAsia" w:ascii="仿宋_GB2312" w:eastAsia="仿宋_GB2312"/>
          <w:sz w:val="32"/>
          <w:szCs w:val="32"/>
          <w:lang w:val="en-US" w:eastAsia="zh-CN"/>
        </w:rPr>
        <w:t>本年度实际落实资金为30.8万元。到账率为100%。</w:t>
      </w:r>
    </w:p>
    <w:p>
      <w:pPr>
        <w:spacing w:line="560" w:lineRule="exact"/>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（二）项目实施过程</w:t>
      </w:r>
    </w:p>
    <w:p>
      <w:pPr>
        <w:spacing w:line="560" w:lineRule="exact"/>
        <w:ind w:firstLine="643" w:firstLineChars="200"/>
        <w:rPr>
          <w:rFonts w:hint="eastAsia" w:ascii="仿宋_GB2312" w:eastAsia="仿宋_GB2312"/>
          <w:sz w:val="32"/>
          <w:szCs w:val="32"/>
        </w:rPr>
      </w:pPr>
      <w:r>
        <w:rPr>
          <w:rFonts w:hint="eastAsia" w:ascii="仿宋_GB2312" w:eastAsia="仿宋_GB2312"/>
          <w:b/>
          <w:bCs/>
          <w:sz w:val="32"/>
          <w:szCs w:val="32"/>
          <w:lang w:val="en-US" w:eastAsia="zh-CN"/>
        </w:rPr>
        <w:t>1.</w:t>
      </w:r>
      <w:r>
        <w:rPr>
          <w:rFonts w:hint="eastAsia" w:ascii="仿宋_GB2312" w:eastAsia="仿宋_GB2312"/>
          <w:b/>
          <w:bCs/>
          <w:sz w:val="32"/>
          <w:szCs w:val="32"/>
        </w:rPr>
        <w:t>管理制度健全性</w:t>
      </w:r>
      <w:r>
        <w:rPr>
          <w:rFonts w:hint="eastAsia" w:ascii="仿宋_GB2312" w:eastAsia="仿宋_GB2312"/>
          <w:sz w:val="32"/>
          <w:szCs w:val="32"/>
        </w:rPr>
        <w:t>。为保证项目顺利实施，明确了项目实施目标、职责分工、进度安排等内容；针对项目具体建设内容，进一步制</w:t>
      </w:r>
      <w:r>
        <w:rPr>
          <w:rFonts w:hint="eastAsia" w:ascii="仿宋_GB2312" w:eastAsia="仿宋_GB2312"/>
          <w:sz w:val="32"/>
          <w:szCs w:val="32"/>
          <w:lang w:eastAsia="zh-CN"/>
        </w:rPr>
        <w:t>订</w:t>
      </w:r>
      <w:bookmarkStart w:id="0" w:name="_GoBack"/>
      <w:bookmarkEnd w:id="0"/>
      <w:r>
        <w:rPr>
          <w:rFonts w:hint="eastAsia" w:ascii="仿宋_GB2312" w:eastAsia="仿宋_GB2312"/>
          <w:sz w:val="32"/>
          <w:szCs w:val="32"/>
        </w:rPr>
        <w:t>了《</w:t>
      </w:r>
      <w:r>
        <w:rPr>
          <w:rFonts w:hint="eastAsia" w:ascii="仿宋_GB2312" w:eastAsia="仿宋_GB2312"/>
          <w:sz w:val="32"/>
          <w:szCs w:val="32"/>
          <w:lang w:eastAsia="zh-CN"/>
        </w:rPr>
        <w:t>鹿泉区雨露计划资金补助实施工作方案</w:t>
      </w:r>
      <w:r>
        <w:rPr>
          <w:rFonts w:hint="eastAsia" w:ascii="仿宋_GB2312" w:eastAsia="仿宋_GB2312"/>
          <w:sz w:val="32"/>
          <w:szCs w:val="32"/>
        </w:rPr>
        <w:t>》</w:t>
      </w:r>
      <w:r>
        <w:rPr>
          <w:rFonts w:hint="eastAsia" w:ascii="仿宋_GB2312" w:eastAsia="仿宋_GB2312"/>
          <w:sz w:val="32"/>
          <w:szCs w:val="32"/>
          <w:lang w:eastAsia="zh-CN"/>
        </w:rPr>
        <w:t>和《鹿泉区入股分红扶贫项目协议书》</w:t>
      </w:r>
      <w:r>
        <w:rPr>
          <w:rFonts w:hint="eastAsia" w:ascii="仿宋_GB2312" w:eastAsia="仿宋_GB2312"/>
          <w:sz w:val="32"/>
          <w:szCs w:val="32"/>
        </w:rPr>
        <w:t>，对具体建设内容、范围等进行了详细安排</w:t>
      </w:r>
      <w:r>
        <w:rPr>
          <w:rFonts w:hint="eastAsia" w:ascii="仿宋_GB2312" w:eastAsia="仿宋_GB2312"/>
          <w:sz w:val="32"/>
          <w:szCs w:val="32"/>
          <w:lang w:eastAsia="zh-CN"/>
        </w:rPr>
        <w:t>，按照制度进行管理</w:t>
      </w:r>
      <w:r>
        <w:rPr>
          <w:rFonts w:hint="eastAsia" w:ascii="仿宋_GB2312" w:eastAsia="仿宋_GB2312"/>
          <w:sz w:val="32"/>
          <w:szCs w:val="32"/>
        </w:rPr>
        <w:t>。</w:t>
      </w:r>
    </w:p>
    <w:p>
      <w:pPr>
        <w:spacing w:line="560" w:lineRule="exact"/>
        <w:ind w:firstLine="643" w:firstLineChars="200"/>
        <w:rPr>
          <w:rFonts w:hint="eastAsia" w:ascii="仿宋_GB2312" w:hAnsi="楷体_GB2312" w:eastAsia="仿宋_GB2312"/>
          <w:color w:val="000000"/>
          <w:sz w:val="32"/>
          <w:szCs w:val="32"/>
          <w:shd w:val="clear" w:color="auto" w:fill="FFFFFF"/>
          <w:lang w:eastAsia="zh-CN"/>
        </w:rPr>
      </w:pPr>
      <w:r>
        <w:rPr>
          <w:rFonts w:hint="eastAsia" w:ascii="仿宋_GB2312" w:eastAsia="仿宋_GB2312"/>
          <w:b/>
          <w:bCs/>
          <w:sz w:val="32"/>
          <w:szCs w:val="32"/>
          <w:lang w:val="en-US" w:eastAsia="zh-CN"/>
        </w:rPr>
        <w:t>2.</w:t>
      </w:r>
      <w:r>
        <w:rPr>
          <w:rFonts w:hint="eastAsia" w:ascii="仿宋_GB2312" w:eastAsia="仿宋_GB2312"/>
          <w:b/>
          <w:bCs/>
          <w:sz w:val="32"/>
          <w:szCs w:val="32"/>
        </w:rPr>
        <w:t>资金使用合规性</w:t>
      </w:r>
      <w:r>
        <w:rPr>
          <w:rFonts w:hint="eastAsia" w:ascii="仿宋_GB2312" w:eastAsia="仿宋_GB2312"/>
          <w:b/>
          <w:bCs/>
          <w:sz w:val="32"/>
          <w:szCs w:val="32"/>
          <w:lang w:eastAsia="zh-CN"/>
        </w:rPr>
        <w:t>。</w:t>
      </w:r>
      <w:r>
        <w:rPr>
          <w:rFonts w:hint="eastAsia" w:ascii="仿宋_GB2312" w:hAnsi="楷体_GB2312" w:eastAsia="仿宋_GB2312"/>
          <w:color w:val="000000"/>
          <w:sz w:val="32"/>
          <w:szCs w:val="32"/>
          <w:shd w:val="clear" w:color="auto" w:fill="FFFFFF"/>
          <w:lang w:eastAsia="zh-CN"/>
        </w:rPr>
        <w:t>资金拨付</w:t>
      </w:r>
      <w:r>
        <w:rPr>
          <w:rFonts w:hint="eastAsia" w:ascii="仿宋_GB2312" w:hAnsi="楷体_GB2312" w:eastAsia="仿宋_GB2312"/>
          <w:color w:val="000000"/>
          <w:sz w:val="32"/>
          <w:szCs w:val="32"/>
          <w:shd w:val="clear" w:color="auto" w:fill="FFFFFF"/>
        </w:rPr>
        <w:t>符合国家财经法规和财务管理制度以及有关专项资金管理办法的规定</w:t>
      </w:r>
      <w:r>
        <w:rPr>
          <w:rFonts w:hint="eastAsia" w:ascii="仿宋_GB2312" w:hAnsi="楷体_GB2312" w:eastAsia="仿宋_GB2312"/>
          <w:color w:val="000000"/>
          <w:sz w:val="32"/>
          <w:szCs w:val="32"/>
          <w:shd w:val="clear" w:color="auto" w:fill="FFFFFF"/>
          <w:lang w:eastAsia="zh-CN"/>
        </w:rPr>
        <w:t>。</w:t>
      </w:r>
      <w:r>
        <w:rPr>
          <w:rFonts w:hint="eastAsia" w:ascii="仿宋_GB2312" w:hAnsi="楷体_GB2312" w:eastAsia="仿宋_GB2312"/>
          <w:color w:val="000000"/>
          <w:sz w:val="32"/>
          <w:szCs w:val="32"/>
          <w:shd w:val="clear" w:color="auto" w:fill="FFFFFF"/>
        </w:rPr>
        <w:t>资金的拨付</w:t>
      </w:r>
      <w:r>
        <w:rPr>
          <w:rFonts w:hint="eastAsia" w:ascii="仿宋_GB2312" w:hAnsi="楷体_GB2312" w:eastAsia="仿宋_GB2312"/>
          <w:color w:val="000000"/>
          <w:sz w:val="32"/>
          <w:szCs w:val="32"/>
          <w:shd w:val="clear" w:color="auto" w:fill="FFFFFF"/>
          <w:lang w:eastAsia="zh-CN"/>
        </w:rPr>
        <w:t>程序和手续均都完善，并签定“四联签”程序。</w:t>
      </w:r>
    </w:p>
    <w:p>
      <w:pPr>
        <w:ind w:firstLine="640" w:firstLineChars="200"/>
        <w:rPr>
          <w:rFonts w:hint="eastAsia" w:ascii="仿宋_GB2312" w:eastAsia="仿宋_GB2312"/>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根据项目执行情况和项目绩效情况，项目综合评价得分：9</w:t>
      </w:r>
      <w:r>
        <w:rPr>
          <w:rFonts w:hint="eastAsia" w:ascii="仿宋_GB2312" w:eastAsia="仿宋_GB2312"/>
          <w:sz w:val="32"/>
          <w:szCs w:val="32"/>
          <w:lang w:val="en-US" w:eastAsia="zh-CN"/>
        </w:rPr>
        <w:t>4</w:t>
      </w:r>
      <w:r>
        <w:rPr>
          <w:rFonts w:hint="eastAsia" w:ascii="仿宋_GB2312" w:eastAsia="仿宋_GB2312"/>
          <w:sz w:val="32"/>
          <w:szCs w:val="32"/>
        </w:rPr>
        <w:t>分，项目综合绩效评价等级为优秀。</w:t>
      </w:r>
    </w:p>
    <w:p>
      <w:pPr>
        <w:ind w:firstLine="640" w:firstLineChars="200"/>
        <w:rPr>
          <w:rFonts w:hint="eastAsia"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hint="eastAsia" w:ascii="仿宋_GB2312" w:eastAsia="仿宋_GB2312"/>
          <w:sz w:val="32"/>
          <w:szCs w:val="32"/>
        </w:rPr>
      </w:pPr>
      <w:r>
        <w:rPr>
          <w:rFonts w:hint="eastAsia" w:ascii="仿宋_GB2312" w:eastAsia="仿宋_GB2312"/>
          <w:sz w:val="32"/>
          <w:szCs w:val="32"/>
        </w:rPr>
        <w:t>项目实施过程中没有存在问题。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28"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eastAsia="zh-CN"/>
              </w:rPr>
              <w:t>王会生</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eastAsia="zh-CN"/>
              </w:rPr>
              <w:t>王会生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曹红森</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val="en-US" w:eastAsia="zh-CN"/>
              </w:rPr>
              <w:t>曹红森</w:t>
            </w:r>
          </w:p>
        </w:tc>
      </w:tr>
    </w:tbl>
    <w:p>
      <w:pPr>
        <w:rPr>
          <w:rFonts w:ascii="仿宋_GB2312" w:eastAsia="仿宋_GB2312"/>
          <w:sz w:val="32"/>
          <w:szCs w:val="32"/>
        </w:rPr>
      </w:pPr>
    </w:p>
    <w:p>
      <w:pPr>
        <w:spacing w:line="560" w:lineRule="exact"/>
        <w:ind w:firstLine="640" w:firstLineChars="200"/>
        <w:rPr>
          <w:rFonts w:hint="eastAsia" w:ascii="仿宋_GB2312" w:eastAsia="仿宋_GB2312"/>
          <w:sz w:val="32"/>
          <w:szCs w:val="32"/>
        </w:rPr>
      </w:pPr>
    </w:p>
    <w:p>
      <w:pPr>
        <w:wordWrap w:val="0"/>
        <w:adjustRightInd w:val="0"/>
        <w:spacing w:line="360" w:lineRule="auto"/>
        <w:ind w:firstLine="640" w:firstLineChars="200"/>
        <w:jc w:val="right"/>
        <w:rPr>
          <w:rFonts w:hint="eastAsia" w:ascii="仿宋_GB2312" w:hAnsi="宋体" w:eastAsia="仿宋_GB2312"/>
          <w:sz w:val="32"/>
          <w:szCs w:val="32"/>
        </w:rPr>
      </w:pPr>
      <w:r>
        <w:rPr>
          <w:rFonts w:hint="eastAsia" w:ascii="仿宋_GB2312" w:hAnsi="宋体" w:eastAsia="仿宋_GB2312"/>
          <w:sz w:val="32"/>
          <w:szCs w:val="32"/>
        </w:rPr>
        <w:t xml:space="preserve">          </w:t>
      </w:r>
    </w:p>
    <w:p/>
    <w:sectPr>
      <w:footerReference r:id="rId4" w:type="first"/>
      <w:footerReference r:id="rId3" w:type="default"/>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jc w:val="center"/>
                          </w:pPr>
                          <w:r>
                            <w:fldChar w:fldCharType="begin"/>
                          </w:r>
                          <w:r>
                            <w:instrText xml:space="preserve"> PAGE   \* MERGEFORMAT </w:instrText>
                          </w:r>
                          <w:r>
                            <w:fldChar w:fldCharType="separate"/>
                          </w:r>
                          <w:r>
                            <w:rPr>
                              <w:lang w:val="zh-CN"/>
                            </w:rP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jc w:val="center"/>
                    </w:pPr>
                    <w:r>
                      <w:fldChar w:fldCharType="begin"/>
                    </w:r>
                    <w:r>
                      <w:instrText xml:space="preserve"> PAGE   \* MERGEFORMAT </w:instrText>
                    </w:r>
                    <w:r>
                      <w:fldChar w:fldCharType="separate"/>
                    </w:r>
                    <w:r>
                      <w:rPr>
                        <w:lang w:val="zh-CN"/>
                      </w:rPr>
                      <w:t>2</w:t>
                    </w:r>
                    <w:r>
                      <w:fldChar w:fldCharType="end"/>
                    </w:r>
                  </w:p>
                </w:txbxContent>
              </v:textbox>
            </v:shape>
          </w:pict>
        </mc:Fallback>
      </mc:AlternateContent>
    </w:r>
  </w:p>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EE1245"/>
    <w:rsid w:val="087C6A87"/>
    <w:rsid w:val="55FE0A6D"/>
    <w:rsid w:val="6E9358FF"/>
    <w:rsid w:val="7111060D"/>
    <w:rsid w:val="71A75DEC"/>
    <w:rsid w:val="75401C05"/>
    <w:rsid w:val="785E0779"/>
    <w:rsid w:val="7ACA2D18"/>
    <w:rsid w:val="7C4A1AC2"/>
    <w:rsid w:val="7DEE12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2020-01-03T02:55:00Z</dcterms:created>
  <dc:creator>高振林</dc:creator>
  <cp:lastModifiedBy>Administrator</cp:lastModifiedBy>
  <cp:lastPrinted>2020-01-06T08:47:00Z</cp:lastPrinted>
  <dcterms:modified xsi:type="dcterms:W3CDTF">2024-01-12T08:56:42Z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