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5EB8" w:rsidRDefault="006B5EB8">
      <w:pPr>
        <w:spacing w:line="560" w:lineRule="exact"/>
        <w:jc w:val="center"/>
        <w:rPr>
          <w:rFonts w:ascii="宋体" w:hAnsi="宋体" w:cs="宋体"/>
          <w:b/>
          <w:bCs/>
          <w:sz w:val="44"/>
          <w:szCs w:val="44"/>
        </w:rPr>
      </w:pPr>
    </w:p>
    <w:p w:rsidR="006B5EB8" w:rsidRDefault="00865023">
      <w:pPr>
        <w:spacing w:line="560" w:lineRule="exact"/>
        <w:jc w:val="center"/>
        <w:rPr>
          <w:rFonts w:ascii="宋体" w:hAnsi="宋体" w:cs="宋体"/>
          <w:b/>
          <w:bCs/>
          <w:sz w:val="44"/>
          <w:szCs w:val="44"/>
        </w:rPr>
      </w:pPr>
      <w:r>
        <w:rPr>
          <w:rFonts w:ascii="宋体" w:hAnsi="宋体" w:cs="宋体" w:hint="eastAsia"/>
          <w:b/>
          <w:bCs/>
          <w:sz w:val="44"/>
          <w:szCs w:val="44"/>
        </w:rPr>
        <w:t>石家庄市鹿泉区财政局</w:t>
      </w:r>
    </w:p>
    <w:p w:rsidR="006B5EB8" w:rsidRDefault="00865023">
      <w:pPr>
        <w:spacing w:line="560" w:lineRule="exact"/>
        <w:jc w:val="center"/>
        <w:rPr>
          <w:rFonts w:ascii="宋体" w:hAnsi="宋体" w:cs="宋体"/>
          <w:b/>
          <w:bCs/>
          <w:sz w:val="44"/>
          <w:szCs w:val="44"/>
        </w:rPr>
      </w:pPr>
      <w:r>
        <w:rPr>
          <w:rFonts w:ascii="宋体" w:hAnsi="宋体" w:cs="宋体" w:hint="eastAsia"/>
          <w:b/>
          <w:bCs/>
          <w:sz w:val="44"/>
          <w:szCs w:val="44"/>
        </w:rPr>
        <w:t>2022</w:t>
      </w:r>
      <w:r>
        <w:rPr>
          <w:rFonts w:ascii="宋体" w:hAnsi="宋体" w:cs="宋体" w:hint="eastAsia"/>
          <w:b/>
          <w:bCs/>
          <w:sz w:val="44"/>
          <w:szCs w:val="44"/>
        </w:rPr>
        <w:t>年度整体支出绩效</w:t>
      </w:r>
      <w:r>
        <w:rPr>
          <w:rFonts w:ascii="宋体" w:hAnsi="宋体" w:cs="宋体" w:hint="eastAsia"/>
          <w:b/>
          <w:bCs/>
          <w:sz w:val="44"/>
          <w:szCs w:val="44"/>
        </w:rPr>
        <w:t>自评报告</w:t>
      </w:r>
    </w:p>
    <w:p w:rsidR="006B5EB8" w:rsidRDefault="006B5EB8">
      <w:pPr>
        <w:spacing w:line="560" w:lineRule="exact"/>
        <w:jc w:val="center"/>
        <w:rPr>
          <w:rFonts w:ascii="华文楷体" w:eastAsia="华文楷体"/>
          <w:sz w:val="32"/>
          <w:szCs w:val="32"/>
        </w:rPr>
      </w:pPr>
    </w:p>
    <w:p w:rsidR="006B5EB8" w:rsidRDefault="00865023">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w:t>
      </w:r>
      <w:r>
        <w:rPr>
          <w:rFonts w:ascii="仿宋" w:eastAsia="仿宋" w:hAnsi="仿宋" w:hint="eastAsia"/>
          <w:sz w:val="32"/>
          <w:szCs w:val="32"/>
        </w:rPr>
        <w:t>石家庄市鹿泉区人民政府《关于全面实施预算绩效管理的实施意见》（鹿发﹝</w:t>
      </w:r>
      <w:r>
        <w:rPr>
          <w:rFonts w:ascii="仿宋" w:eastAsia="仿宋" w:hAnsi="仿宋" w:hint="eastAsia"/>
          <w:sz w:val="32"/>
          <w:szCs w:val="32"/>
        </w:rPr>
        <w:t>2019</w:t>
      </w:r>
      <w:r>
        <w:rPr>
          <w:rFonts w:ascii="仿宋" w:eastAsia="仿宋" w:hAnsi="仿宋" w:hint="eastAsia"/>
          <w:sz w:val="32"/>
          <w:szCs w:val="32"/>
        </w:rPr>
        <w:t>﹞</w:t>
      </w:r>
      <w:r>
        <w:rPr>
          <w:rFonts w:ascii="仿宋" w:eastAsia="仿宋" w:hAnsi="仿宋" w:hint="eastAsia"/>
          <w:sz w:val="32"/>
          <w:szCs w:val="32"/>
        </w:rPr>
        <w:t>8</w:t>
      </w:r>
      <w:r>
        <w:rPr>
          <w:rFonts w:ascii="仿宋" w:eastAsia="仿宋" w:hAnsi="仿宋" w:hint="eastAsia"/>
          <w:sz w:val="32"/>
          <w:szCs w:val="32"/>
        </w:rPr>
        <w:t>号</w:t>
      </w:r>
      <w:r>
        <w:rPr>
          <w:rFonts w:ascii="仿宋" w:eastAsia="仿宋" w:hAnsi="仿宋" w:hint="eastAsia"/>
          <w:sz w:val="32"/>
          <w:szCs w:val="32"/>
        </w:rPr>
        <w:t>）</w:t>
      </w:r>
      <w:r>
        <w:rPr>
          <w:rFonts w:ascii="仿宋" w:eastAsia="仿宋" w:hAnsi="仿宋" w:hint="eastAsia"/>
          <w:sz w:val="32"/>
          <w:szCs w:val="32"/>
        </w:rPr>
        <w:t>文件精神，遵循“科学性、规范性、客观性和公正性”的原则，</w:t>
      </w:r>
      <w:r>
        <w:rPr>
          <w:rFonts w:ascii="仿宋" w:eastAsia="仿宋" w:hAnsi="仿宋" w:hint="eastAsia"/>
          <w:sz w:val="32"/>
          <w:szCs w:val="32"/>
        </w:rPr>
        <w:t>鹿泉区财政局对</w:t>
      </w:r>
      <w:r>
        <w:rPr>
          <w:rFonts w:ascii="仿宋" w:eastAsia="仿宋" w:hAnsi="仿宋" w:hint="eastAsia"/>
          <w:sz w:val="32"/>
          <w:szCs w:val="32"/>
        </w:rPr>
        <w:t>2022</w:t>
      </w:r>
      <w:r>
        <w:rPr>
          <w:rFonts w:ascii="仿宋" w:eastAsia="仿宋" w:hAnsi="仿宋" w:hint="eastAsia"/>
          <w:sz w:val="32"/>
          <w:szCs w:val="32"/>
        </w:rPr>
        <w:t>年</w:t>
      </w:r>
      <w:r>
        <w:rPr>
          <w:rFonts w:ascii="仿宋" w:eastAsia="仿宋" w:hAnsi="仿宋" w:hint="eastAsia"/>
          <w:sz w:val="32"/>
          <w:szCs w:val="32"/>
        </w:rPr>
        <w:t>整体支出情况</w:t>
      </w:r>
      <w:r>
        <w:rPr>
          <w:rFonts w:ascii="仿宋" w:eastAsia="仿宋" w:hAnsi="仿宋" w:hint="eastAsia"/>
          <w:sz w:val="32"/>
          <w:szCs w:val="32"/>
        </w:rPr>
        <w:t>实施了财政支出绩效自评价，形成本评价报告。</w:t>
      </w:r>
    </w:p>
    <w:p w:rsidR="006B5EB8" w:rsidRDefault="00865023">
      <w:pPr>
        <w:adjustRightInd w:val="0"/>
        <w:snapToGrid w:val="0"/>
        <w:spacing w:line="560" w:lineRule="exact"/>
        <w:rPr>
          <w:rFonts w:ascii="黑体" w:eastAsia="黑体" w:hAnsi="黑体"/>
          <w:b/>
          <w:bCs/>
          <w:sz w:val="32"/>
          <w:szCs w:val="36"/>
        </w:rPr>
      </w:pPr>
      <w:r>
        <w:rPr>
          <w:rFonts w:ascii="黑体" w:eastAsia="黑体" w:hAnsi="黑体" w:hint="eastAsia"/>
          <w:sz w:val="32"/>
          <w:szCs w:val="32"/>
        </w:rPr>
        <w:t>一、</w:t>
      </w:r>
      <w:r>
        <w:rPr>
          <w:rFonts w:ascii="黑体" w:eastAsia="黑体" w:hAnsi="黑体" w:hint="eastAsia"/>
          <w:sz w:val="32"/>
          <w:szCs w:val="32"/>
        </w:rPr>
        <w:t>部门</w:t>
      </w:r>
      <w:r>
        <w:rPr>
          <w:rFonts w:ascii="黑体" w:eastAsia="黑体" w:hAnsi="黑体" w:hint="eastAsia"/>
          <w:sz w:val="32"/>
          <w:szCs w:val="36"/>
        </w:rPr>
        <w:t>基本情况</w:t>
      </w:r>
    </w:p>
    <w:p w:rsidR="006B5EB8" w:rsidRDefault="00865023">
      <w:pPr>
        <w:numPr>
          <w:ilvl w:val="0"/>
          <w:numId w:val="1"/>
        </w:numPr>
        <w:tabs>
          <w:tab w:val="left" w:pos="684"/>
        </w:tabs>
        <w:adjustRightInd w:val="0"/>
        <w:snapToGrid w:val="0"/>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部门</w:t>
      </w:r>
      <w:r>
        <w:rPr>
          <w:rFonts w:ascii="仿宋" w:eastAsia="仿宋" w:hAnsi="仿宋" w:cs="楷体_GB2312" w:hint="eastAsia"/>
          <w:b/>
          <w:bCs/>
          <w:sz w:val="32"/>
          <w:szCs w:val="32"/>
        </w:rPr>
        <w:t>概况</w:t>
      </w:r>
    </w:p>
    <w:p w:rsidR="006B5EB8" w:rsidRDefault="00865023">
      <w:pPr>
        <w:adjustRightInd w:val="0"/>
        <w:snapToGrid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石家庄市鹿泉区</w:t>
      </w:r>
      <w:r>
        <w:rPr>
          <w:rFonts w:ascii="仿宋" w:eastAsia="仿宋" w:hAnsi="仿宋" w:cs="仿宋" w:hint="eastAsia"/>
          <w:sz w:val="32"/>
          <w:szCs w:val="32"/>
        </w:rPr>
        <w:t>财政局</w:t>
      </w:r>
      <w:r>
        <w:rPr>
          <w:rFonts w:ascii="仿宋" w:eastAsia="仿宋" w:hAnsi="仿宋" w:cs="仿宋" w:hint="eastAsia"/>
          <w:sz w:val="32"/>
          <w:szCs w:val="32"/>
        </w:rPr>
        <w:t>为</w:t>
      </w:r>
      <w:r>
        <w:rPr>
          <w:rFonts w:ascii="仿宋" w:eastAsia="仿宋" w:hAnsi="仿宋" w:cs="仿宋" w:hint="eastAsia"/>
          <w:sz w:val="32"/>
          <w:szCs w:val="32"/>
        </w:rPr>
        <w:t>正科级行政单位，下设鹿泉区财政集中支付中心、鹿泉区收费中心、鹿泉区预算绩效管理中心、鹿泉区政府投资评审中心、鹿泉区综合治税服务中心五个全额拨款事业单位</w:t>
      </w:r>
      <w:r>
        <w:rPr>
          <w:rFonts w:ascii="仿宋" w:eastAsia="仿宋" w:hAnsi="仿宋" w:cs="仿宋" w:hint="eastAsia"/>
          <w:sz w:val="32"/>
          <w:szCs w:val="32"/>
        </w:rPr>
        <w:t>。</w:t>
      </w:r>
      <w:r>
        <w:rPr>
          <w:rFonts w:ascii="仿宋" w:eastAsia="仿宋" w:hAnsi="仿宋" w:cs="仿宋" w:hint="eastAsia"/>
          <w:sz w:val="32"/>
          <w:szCs w:val="32"/>
        </w:rPr>
        <w:t>现有行政在编人员</w:t>
      </w:r>
      <w:r>
        <w:rPr>
          <w:rFonts w:ascii="仿宋" w:eastAsia="仿宋" w:hAnsi="仿宋" w:cs="仿宋" w:hint="eastAsia"/>
          <w:sz w:val="32"/>
          <w:szCs w:val="32"/>
        </w:rPr>
        <w:t>15</w:t>
      </w:r>
      <w:r>
        <w:rPr>
          <w:rFonts w:ascii="仿宋" w:eastAsia="仿宋" w:hAnsi="仿宋" w:cs="仿宋" w:hint="eastAsia"/>
          <w:sz w:val="32"/>
          <w:szCs w:val="32"/>
        </w:rPr>
        <w:t>人，事业人员在编</w:t>
      </w:r>
      <w:r>
        <w:rPr>
          <w:rFonts w:ascii="仿宋" w:eastAsia="仿宋" w:hAnsi="仿宋" w:cs="仿宋" w:hint="eastAsia"/>
          <w:sz w:val="32"/>
          <w:szCs w:val="32"/>
        </w:rPr>
        <w:t>47</w:t>
      </w:r>
      <w:r>
        <w:rPr>
          <w:rFonts w:ascii="仿宋" w:eastAsia="仿宋" w:hAnsi="仿宋" w:cs="仿宋" w:hint="eastAsia"/>
          <w:sz w:val="32"/>
          <w:szCs w:val="32"/>
        </w:rPr>
        <w:t>人，离退休人员</w:t>
      </w:r>
      <w:r>
        <w:rPr>
          <w:rFonts w:ascii="仿宋" w:eastAsia="仿宋" w:hAnsi="仿宋" w:cs="仿宋" w:hint="eastAsia"/>
          <w:sz w:val="32"/>
          <w:szCs w:val="32"/>
        </w:rPr>
        <w:t>48</w:t>
      </w:r>
      <w:r>
        <w:rPr>
          <w:rFonts w:ascii="仿宋" w:eastAsia="仿宋" w:hAnsi="仿宋" w:cs="仿宋" w:hint="eastAsia"/>
          <w:sz w:val="32"/>
          <w:szCs w:val="32"/>
        </w:rPr>
        <w:t>人，劳动聘用人员</w:t>
      </w:r>
      <w:r>
        <w:rPr>
          <w:rFonts w:ascii="仿宋" w:eastAsia="仿宋" w:hAnsi="仿宋" w:cs="仿宋" w:hint="eastAsia"/>
          <w:sz w:val="32"/>
          <w:szCs w:val="32"/>
        </w:rPr>
        <w:t>27</w:t>
      </w:r>
      <w:r>
        <w:rPr>
          <w:rFonts w:ascii="仿宋" w:eastAsia="仿宋" w:hAnsi="仿宋" w:cs="仿宋" w:hint="eastAsia"/>
          <w:sz w:val="32"/>
          <w:szCs w:val="32"/>
        </w:rPr>
        <w:t>人，合计</w:t>
      </w:r>
      <w:r>
        <w:rPr>
          <w:rFonts w:ascii="仿宋" w:eastAsia="仿宋" w:hAnsi="仿宋" w:cs="仿宋" w:hint="eastAsia"/>
          <w:sz w:val="32"/>
          <w:szCs w:val="32"/>
        </w:rPr>
        <w:t>137</w:t>
      </w:r>
      <w:r>
        <w:rPr>
          <w:rFonts w:ascii="仿宋" w:eastAsia="仿宋" w:hAnsi="仿宋" w:cs="仿宋" w:hint="eastAsia"/>
          <w:sz w:val="32"/>
          <w:szCs w:val="32"/>
        </w:rPr>
        <w:t>人。</w:t>
      </w:r>
    </w:p>
    <w:p w:rsidR="006B5EB8" w:rsidRDefault="00865023">
      <w:pPr>
        <w:numPr>
          <w:ilvl w:val="0"/>
          <w:numId w:val="1"/>
        </w:numPr>
        <w:adjustRightInd w:val="0"/>
        <w:snapToGrid w:val="0"/>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部门收支预决算情况</w:t>
      </w:r>
    </w:p>
    <w:p w:rsidR="006B5EB8" w:rsidRDefault="00865023">
      <w:pPr>
        <w:spacing w:line="578" w:lineRule="exact"/>
        <w:ind w:firstLineChars="200" w:firstLine="640"/>
        <w:jc w:val="left"/>
        <w:rPr>
          <w:rFonts w:ascii="仿宋" w:eastAsia="仿宋" w:hAnsi="仿宋" w:cs="仿宋"/>
          <w:kern w:val="0"/>
          <w:sz w:val="32"/>
          <w:szCs w:val="32"/>
        </w:rPr>
      </w:pPr>
      <w:r>
        <w:rPr>
          <w:rFonts w:ascii="仿宋" w:eastAsia="仿宋" w:hAnsi="仿宋" w:cs="仿宋" w:hint="eastAsia"/>
          <w:kern w:val="0"/>
          <w:sz w:val="32"/>
          <w:szCs w:val="32"/>
        </w:rPr>
        <w:t>本</w:t>
      </w:r>
      <w:r>
        <w:rPr>
          <w:rFonts w:ascii="仿宋" w:eastAsia="仿宋" w:hAnsi="仿宋" w:cs="仿宋" w:hint="eastAsia"/>
          <w:kern w:val="0"/>
          <w:sz w:val="32"/>
          <w:szCs w:val="32"/>
        </w:rPr>
        <w:t>部门</w:t>
      </w:r>
      <w:r>
        <w:rPr>
          <w:rFonts w:ascii="仿宋" w:eastAsia="仿宋" w:hAnsi="仿宋" w:cs="仿宋" w:hint="eastAsia"/>
          <w:kern w:val="0"/>
          <w:sz w:val="32"/>
          <w:szCs w:val="32"/>
        </w:rPr>
        <w:t>202</w:t>
      </w:r>
      <w:r>
        <w:rPr>
          <w:rFonts w:ascii="仿宋" w:eastAsia="仿宋" w:hAnsi="仿宋" w:cs="仿宋" w:hint="eastAsia"/>
          <w:kern w:val="0"/>
          <w:sz w:val="32"/>
          <w:szCs w:val="32"/>
        </w:rPr>
        <w:t>2</w:t>
      </w:r>
      <w:r>
        <w:rPr>
          <w:rFonts w:ascii="仿宋" w:eastAsia="仿宋" w:hAnsi="仿宋" w:cs="仿宋" w:hint="eastAsia"/>
          <w:kern w:val="0"/>
          <w:sz w:val="32"/>
          <w:szCs w:val="32"/>
        </w:rPr>
        <w:t>年度收、支总计（含结转和结余）</w:t>
      </w:r>
      <w:r>
        <w:rPr>
          <w:rFonts w:ascii="仿宋" w:eastAsia="仿宋" w:hAnsi="仿宋" w:cs="仿宋" w:hint="eastAsia"/>
          <w:kern w:val="0"/>
          <w:sz w:val="32"/>
          <w:szCs w:val="32"/>
        </w:rPr>
        <w:t>13549.16</w:t>
      </w:r>
      <w:r>
        <w:rPr>
          <w:rFonts w:ascii="仿宋" w:eastAsia="仿宋" w:hAnsi="仿宋" w:cs="仿宋" w:hint="eastAsia"/>
          <w:kern w:val="0"/>
          <w:sz w:val="32"/>
          <w:szCs w:val="32"/>
        </w:rPr>
        <w:t>万元</w:t>
      </w:r>
      <w:r>
        <w:rPr>
          <w:rFonts w:ascii="仿宋" w:eastAsia="仿宋" w:hAnsi="仿宋" w:cs="仿宋" w:hint="eastAsia"/>
          <w:kern w:val="0"/>
          <w:sz w:val="32"/>
          <w:szCs w:val="32"/>
        </w:rPr>
        <w:t>。</w:t>
      </w:r>
      <w:r>
        <w:rPr>
          <w:rFonts w:ascii="仿宋" w:eastAsia="仿宋" w:hAnsi="仿宋" w:cs="仿宋" w:hint="eastAsia"/>
          <w:kern w:val="0"/>
          <w:sz w:val="32"/>
          <w:szCs w:val="32"/>
        </w:rPr>
        <w:t>与</w:t>
      </w:r>
      <w:r>
        <w:rPr>
          <w:rFonts w:ascii="仿宋" w:eastAsia="仿宋" w:hAnsi="仿宋" w:cs="仿宋" w:hint="eastAsia"/>
          <w:kern w:val="0"/>
          <w:sz w:val="32"/>
          <w:szCs w:val="32"/>
        </w:rPr>
        <w:t>202</w:t>
      </w:r>
      <w:r>
        <w:rPr>
          <w:rFonts w:ascii="仿宋" w:eastAsia="仿宋" w:hAnsi="仿宋" w:cs="仿宋" w:hint="eastAsia"/>
          <w:kern w:val="0"/>
          <w:sz w:val="32"/>
          <w:szCs w:val="32"/>
        </w:rPr>
        <w:t>1</w:t>
      </w:r>
      <w:r>
        <w:rPr>
          <w:rFonts w:ascii="仿宋" w:eastAsia="仿宋" w:hAnsi="仿宋" w:cs="仿宋" w:hint="eastAsia"/>
          <w:kern w:val="0"/>
          <w:sz w:val="32"/>
          <w:szCs w:val="32"/>
        </w:rPr>
        <w:t>年度决算相比，收支各</w:t>
      </w:r>
      <w:r>
        <w:rPr>
          <w:rFonts w:ascii="仿宋" w:eastAsia="仿宋" w:hAnsi="仿宋" w:cs="仿宋" w:hint="eastAsia"/>
          <w:kern w:val="0"/>
          <w:sz w:val="32"/>
          <w:szCs w:val="32"/>
        </w:rPr>
        <w:t>增加</w:t>
      </w:r>
      <w:r>
        <w:rPr>
          <w:rFonts w:ascii="仿宋" w:eastAsia="仿宋" w:hAnsi="仿宋" w:cs="仿宋" w:hint="eastAsia"/>
          <w:kern w:val="0"/>
          <w:sz w:val="32"/>
          <w:szCs w:val="32"/>
        </w:rPr>
        <w:t>11866.9</w:t>
      </w:r>
      <w:r>
        <w:rPr>
          <w:rFonts w:ascii="仿宋" w:eastAsia="仿宋" w:hAnsi="仿宋" w:cs="仿宋" w:hint="eastAsia"/>
          <w:kern w:val="0"/>
          <w:sz w:val="32"/>
          <w:szCs w:val="32"/>
        </w:rPr>
        <w:t>万元，</w:t>
      </w:r>
      <w:r>
        <w:rPr>
          <w:rFonts w:ascii="仿宋" w:eastAsia="仿宋" w:hAnsi="仿宋" w:cs="仿宋" w:hint="eastAsia"/>
          <w:kern w:val="0"/>
          <w:sz w:val="32"/>
          <w:szCs w:val="32"/>
        </w:rPr>
        <w:t>增长</w:t>
      </w:r>
      <w:r>
        <w:rPr>
          <w:rFonts w:ascii="仿宋" w:eastAsia="仿宋" w:hAnsi="仿宋" w:cs="仿宋" w:hint="eastAsia"/>
          <w:kern w:val="0"/>
          <w:sz w:val="32"/>
          <w:szCs w:val="32"/>
        </w:rPr>
        <w:t>705.4</w:t>
      </w:r>
      <w:r>
        <w:rPr>
          <w:rFonts w:ascii="仿宋" w:eastAsia="仿宋" w:hAnsi="仿宋" w:cs="仿宋" w:hint="eastAsia"/>
          <w:kern w:val="0"/>
          <w:sz w:val="32"/>
          <w:szCs w:val="32"/>
        </w:rPr>
        <w:t>%</w:t>
      </w:r>
      <w:r>
        <w:rPr>
          <w:rFonts w:ascii="仿宋" w:eastAsia="仿宋" w:hAnsi="仿宋" w:cs="仿宋" w:hint="eastAsia"/>
          <w:kern w:val="0"/>
          <w:sz w:val="32"/>
          <w:szCs w:val="32"/>
        </w:rPr>
        <w:t>（如图</w:t>
      </w:r>
      <w:r>
        <w:rPr>
          <w:rFonts w:ascii="仿宋" w:eastAsia="仿宋" w:hAnsi="仿宋" w:cs="仿宋" w:hint="eastAsia"/>
          <w:kern w:val="0"/>
          <w:sz w:val="32"/>
          <w:szCs w:val="32"/>
        </w:rPr>
        <w:t>1</w:t>
      </w:r>
      <w:r>
        <w:rPr>
          <w:rFonts w:ascii="仿宋" w:eastAsia="仿宋" w:hAnsi="仿宋" w:cs="仿宋" w:hint="eastAsia"/>
          <w:kern w:val="0"/>
          <w:sz w:val="32"/>
          <w:szCs w:val="32"/>
        </w:rPr>
        <w:t>），主要原因是</w:t>
      </w:r>
      <w:r>
        <w:rPr>
          <w:rFonts w:ascii="仿宋" w:eastAsia="仿宋" w:hAnsi="仿宋" w:cs="仿宋" w:hint="eastAsia"/>
          <w:kern w:val="0"/>
          <w:sz w:val="32"/>
          <w:szCs w:val="32"/>
        </w:rPr>
        <w:t>人员工资调整标准，交通补贴、通讯补贴、取暖补贴、物业补贴等纳入住房公积金缴费基数，人员经费增加</w:t>
      </w:r>
      <w:r>
        <w:rPr>
          <w:rFonts w:ascii="仿宋" w:eastAsia="仿宋" w:hAnsi="仿宋" w:cs="仿宋" w:hint="eastAsia"/>
          <w:kern w:val="0"/>
          <w:sz w:val="32"/>
          <w:szCs w:val="32"/>
        </w:rPr>
        <w:t>；</w:t>
      </w:r>
      <w:r>
        <w:rPr>
          <w:rFonts w:ascii="仿宋" w:eastAsia="仿宋" w:hAnsi="仿宋" w:cs="仿宋" w:hint="eastAsia"/>
          <w:kern w:val="0"/>
          <w:sz w:val="32"/>
          <w:szCs w:val="32"/>
        </w:rPr>
        <w:t>另外根据区委区政府安排，今年我局新增了缴纳土增税及资产处置应缴税费等大额资金项目</w:t>
      </w:r>
      <w:r>
        <w:rPr>
          <w:rFonts w:ascii="仿宋" w:eastAsia="仿宋" w:hAnsi="仿宋" w:cs="仿宋" w:hint="eastAsia"/>
          <w:kern w:val="0"/>
          <w:sz w:val="32"/>
          <w:szCs w:val="32"/>
        </w:rPr>
        <w:t>。</w:t>
      </w:r>
    </w:p>
    <w:p w:rsidR="006B5EB8" w:rsidRDefault="00865023">
      <w:pPr>
        <w:spacing w:line="578" w:lineRule="exact"/>
        <w:ind w:firstLineChars="200" w:firstLine="640"/>
        <w:jc w:val="left"/>
        <w:rPr>
          <w:rFonts w:ascii="仿宋_GB2312" w:eastAsia="仿宋_GB2312" w:cs="仿宋_GB2312"/>
          <w:kern w:val="0"/>
          <w:sz w:val="32"/>
          <w:szCs w:val="32"/>
        </w:rPr>
      </w:pPr>
      <w:r>
        <w:rPr>
          <w:rFonts w:ascii="仿宋" w:eastAsia="仿宋" w:hAnsi="仿宋" w:cs="仿宋" w:hint="eastAsia"/>
          <w:kern w:val="0"/>
          <w:sz w:val="32"/>
          <w:szCs w:val="32"/>
        </w:rPr>
        <w:t>本</w:t>
      </w:r>
      <w:r>
        <w:rPr>
          <w:rFonts w:ascii="仿宋" w:eastAsia="仿宋" w:hAnsi="仿宋" w:cs="仿宋" w:hint="eastAsia"/>
          <w:kern w:val="0"/>
          <w:sz w:val="32"/>
          <w:szCs w:val="32"/>
        </w:rPr>
        <w:t>部门</w:t>
      </w:r>
      <w:r>
        <w:rPr>
          <w:rFonts w:ascii="仿宋" w:eastAsia="仿宋" w:hAnsi="仿宋" w:cs="仿宋" w:hint="eastAsia"/>
          <w:kern w:val="0"/>
          <w:sz w:val="32"/>
          <w:szCs w:val="32"/>
        </w:rPr>
        <w:t>202</w:t>
      </w:r>
      <w:r>
        <w:rPr>
          <w:rFonts w:ascii="仿宋" w:eastAsia="仿宋" w:hAnsi="仿宋" w:cs="仿宋" w:hint="eastAsia"/>
          <w:kern w:val="0"/>
          <w:sz w:val="32"/>
          <w:szCs w:val="32"/>
        </w:rPr>
        <w:t>2</w:t>
      </w:r>
      <w:r>
        <w:rPr>
          <w:rFonts w:ascii="仿宋" w:eastAsia="仿宋" w:hAnsi="仿宋" w:cs="仿宋" w:hint="eastAsia"/>
          <w:kern w:val="0"/>
          <w:sz w:val="32"/>
          <w:szCs w:val="32"/>
        </w:rPr>
        <w:t>年度形成的财政拨款收支均为一般公共预算财政拨款，其中本年收入</w:t>
      </w:r>
      <w:r>
        <w:rPr>
          <w:rFonts w:ascii="仿宋" w:eastAsia="仿宋" w:hAnsi="仿宋" w:cs="仿宋" w:hint="eastAsia"/>
          <w:kern w:val="0"/>
          <w:sz w:val="32"/>
          <w:szCs w:val="32"/>
        </w:rPr>
        <w:t>13539.43</w:t>
      </w:r>
      <w:r>
        <w:rPr>
          <w:rFonts w:ascii="仿宋" w:eastAsia="仿宋" w:hAnsi="仿宋" w:cs="仿宋" w:hint="eastAsia"/>
          <w:kern w:val="0"/>
          <w:sz w:val="32"/>
          <w:szCs w:val="32"/>
        </w:rPr>
        <w:t>万元，完成年初预算的</w:t>
      </w:r>
      <w:r>
        <w:rPr>
          <w:rFonts w:ascii="仿宋" w:eastAsia="仿宋" w:hAnsi="仿宋" w:cs="仿宋" w:hint="eastAsia"/>
          <w:kern w:val="0"/>
          <w:sz w:val="32"/>
          <w:szCs w:val="32"/>
        </w:rPr>
        <w:t>703.9</w:t>
      </w:r>
      <w:r>
        <w:rPr>
          <w:rFonts w:ascii="仿宋" w:eastAsia="仿宋" w:hAnsi="仿宋" w:cs="仿宋" w:hint="eastAsia"/>
          <w:kern w:val="0"/>
          <w:sz w:val="32"/>
          <w:szCs w:val="32"/>
        </w:rPr>
        <w:t>%,</w:t>
      </w:r>
      <w:r>
        <w:rPr>
          <w:rFonts w:ascii="仿宋" w:eastAsia="仿宋" w:hAnsi="仿宋" w:cs="仿宋" w:hint="eastAsia"/>
          <w:kern w:val="0"/>
          <w:sz w:val="32"/>
          <w:szCs w:val="32"/>
        </w:rPr>
        <w:lastRenderedPageBreak/>
        <w:t>比年初预算</w:t>
      </w:r>
      <w:r>
        <w:rPr>
          <w:rFonts w:ascii="仿宋" w:eastAsia="仿宋" w:hAnsi="仿宋" w:cs="仿宋" w:hint="eastAsia"/>
          <w:kern w:val="0"/>
          <w:sz w:val="32"/>
          <w:szCs w:val="32"/>
        </w:rPr>
        <w:t>增加</w:t>
      </w:r>
      <w:r>
        <w:rPr>
          <w:rFonts w:ascii="仿宋" w:eastAsia="仿宋" w:hAnsi="仿宋" w:cs="仿宋" w:hint="eastAsia"/>
          <w:kern w:val="0"/>
          <w:sz w:val="32"/>
          <w:szCs w:val="32"/>
        </w:rPr>
        <w:t>11615.86</w:t>
      </w:r>
      <w:r>
        <w:rPr>
          <w:rFonts w:ascii="仿宋" w:eastAsia="仿宋" w:hAnsi="仿宋" w:cs="仿宋" w:hint="eastAsia"/>
          <w:kern w:val="0"/>
          <w:sz w:val="32"/>
          <w:szCs w:val="32"/>
        </w:rPr>
        <w:t>万元</w:t>
      </w:r>
      <w:r>
        <w:rPr>
          <w:rFonts w:ascii="仿宋" w:eastAsia="仿宋" w:hAnsi="仿宋" w:cs="仿宋" w:hint="eastAsia"/>
          <w:kern w:val="0"/>
          <w:sz w:val="32"/>
          <w:szCs w:val="32"/>
        </w:rPr>
        <w:t>；</w:t>
      </w:r>
      <w:r>
        <w:rPr>
          <w:rFonts w:ascii="仿宋" w:eastAsia="仿宋" w:hAnsi="仿宋" w:cs="仿宋" w:hint="eastAsia"/>
          <w:kern w:val="0"/>
          <w:sz w:val="32"/>
          <w:szCs w:val="32"/>
        </w:rPr>
        <w:t>本年支出</w:t>
      </w:r>
      <w:r>
        <w:rPr>
          <w:rFonts w:ascii="仿宋" w:eastAsia="仿宋" w:hAnsi="仿宋" w:cs="仿宋" w:hint="eastAsia"/>
          <w:kern w:val="0"/>
          <w:sz w:val="32"/>
          <w:szCs w:val="32"/>
        </w:rPr>
        <w:t>13538.55</w:t>
      </w:r>
      <w:r>
        <w:rPr>
          <w:rFonts w:ascii="仿宋" w:eastAsia="仿宋" w:hAnsi="仿宋" w:cs="仿宋" w:hint="eastAsia"/>
          <w:kern w:val="0"/>
          <w:sz w:val="32"/>
          <w:szCs w:val="32"/>
        </w:rPr>
        <w:t>万元，完成年初预算的</w:t>
      </w:r>
      <w:r>
        <w:rPr>
          <w:rFonts w:ascii="仿宋" w:eastAsia="仿宋" w:hAnsi="仿宋" w:cs="仿宋" w:hint="eastAsia"/>
          <w:kern w:val="0"/>
          <w:sz w:val="32"/>
          <w:szCs w:val="32"/>
        </w:rPr>
        <w:t>703.8</w:t>
      </w:r>
      <w:r>
        <w:rPr>
          <w:rFonts w:ascii="仿宋" w:eastAsia="仿宋" w:hAnsi="仿宋" w:cs="仿宋" w:hint="eastAsia"/>
          <w:kern w:val="0"/>
          <w:sz w:val="32"/>
          <w:szCs w:val="32"/>
        </w:rPr>
        <w:t>%,</w:t>
      </w:r>
      <w:r>
        <w:rPr>
          <w:rFonts w:ascii="仿宋" w:eastAsia="仿宋" w:hAnsi="仿宋" w:cs="仿宋" w:hint="eastAsia"/>
          <w:kern w:val="0"/>
          <w:sz w:val="32"/>
          <w:szCs w:val="32"/>
        </w:rPr>
        <w:t>比年初预算</w:t>
      </w:r>
      <w:r>
        <w:rPr>
          <w:rFonts w:ascii="仿宋" w:eastAsia="仿宋" w:hAnsi="仿宋" w:cs="仿宋" w:hint="eastAsia"/>
          <w:kern w:val="0"/>
          <w:sz w:val="32"/>
          <w:szCs w:val="32"/>
        </w:rPr>
        <w:t>增加</w:t>
      </w:r>
      <w:r>
        <w:rPr>
          <w:rFonts w:ascii="仿宋" w:eastAsia="仿宋" w:hAnsi="仿宋" w:cs="仿宋" w:hint="eastAsia"/>
          <w:kern w:val="0"/>
          <w:sz w:val="32"/>
          <w:szCs w:val="32"/>
        </w:rPr>
        <w:t>11614.98</w:t>
      </w:r>
      <w:r>
        <w:rPr>
          <w:rFonts w:ascii="仿宋" w:eastAsia="仿宋" w:hAnsi="仿宋" w:cs="仿宋" w:hint="eastAsia"/>
          <w:kern w:val="0"/>
          <w:sz w:val="32"/>
          <w:szCs w:val="32"/>
        </w:rPr>
        <w:t>万元。主要原因是</w:t>
      </w:r>
      <w:r>
        <w:rPr>
          <w:rFonts w:ascii="仿宋" w:eastAsia="仿宋" w:hAnsi="仿宋" w:cs="仿宋" w:hint="eastAsia"/>
          <w:kern w:val="0"/>
          <w:sz w:val="32"/>
          <w:szCs w:val="32"/>
        </w:rPr>
        <w:t>人员工资调整标准，交通补贴、通讯补贴、取暖补贴、物业补贴等纳入住房公</w:t>
      </w:r>
      <w:r>
        <w:rPr>
          <w:rFonts w:ascii="仿宋" w:eastAsia="仿宋" w:hAnsi="仿宋" w:cs="仿宋" w:hint="eastAsia"/>
          <w:kern w:val="0"/>
          <w:sz w:val="32"/>
          <w:szCs w:val="32"/>
        </w:rPr>
        <w:t>积金缴费基数，人员经费增加</w:t>
      </w:r>
      <w:r>
        <w:rPr>
          <w:rFonts w:ascii="仿宋" w:eastAsia="仿宋" w:hAnsi="仿宋" w:cs="仿宋" w:hint="eastAsia"/>
          <w:kern w:val="0"/>
          <w:sz w:val="32"/>
          <w:szCs w:val="32"/>
        </w:rPr>
        <w:t>249.68</w:t>
      </w:r>
      <w:r>
        <w:rPr>
          <w:rFonts w:ascii="仿宋" w:eastAsia="仿宋" w:hAnsi="仿宋" w:cs="仿宋" w:hint="eastAsia"/>
          <w:kern w:val="0"/>
          <w:sz w:val="32"/>
          <w:szCs w:val="32"/>
        </w:rPr>
        <w:t>万元，</w:t>
      </w:r>
      <w:r>
        <w:rPr>
          <w:rFonts w:ascii="仿宋" w:eastAsia="仿宋" w:hAnsi="仿宋" w:cs="仿宋" w:hint="eastAsia"/>
          <w:kern w:val="0"/>
          <w:sz w:val="32"/>
          <w:szCs w:val="32"/>
        </w:rPr>
        <w:t>另外根据区委区政府安排，今年我局新增了缴纳土增税及资产处置应缴税费等大额资金项目，</w:t>
      </w:r>
      <w:r>
        <w:rPr>
          <w:rFonts w:ascii="仿宋" w:eastAsia="仿宋" w:hAnsi="仿宋" w:cs="仿宋" w:hint="eastAsia"/>
          <w:kern w:val="0"/>
          <w:sz w:val="32"/>
          <w:szCs w:val="32"/>
        </w:rPr>
        <w:t>使项目支出较预算</w:t>
      </w:r>
      <w:r>
        <w:rPr>
          <w:rFonts w:ascii="仿宋" w:eastAsia="仿宋" w:hAnsi="仿宋" w:cs="仿宋" w:hint="eastAsia"/>
          <w:kern w:val="0"/>
          <w:sz w:val="32"/>
          <w:szCs w:val="32"/>
        </w:rPr>
        <w:t>增加</w:t>
      </w:r>
      <w:r>
        <w:rPr>
          <w:rFonts w:ascii="仿宋" w:eastAsia="仿宋" w:hAnsi="仿宋" w:cs="仿宋" w:hint="eastAsia"/>
          <w:kern w:val="0"/>
          <w:sz w:val="32"/>
          <w:szCs w:val="32"/>
        </w:rPr>
        <w:t>11365.3</w:t>
      </w:r>
      <w:r>
        <w:rPr>
          <w:rFonts w:ascii="仿宋" w:eastAsia="仿宋" w:hAnsi="仿宋" w:cs="仿宋" w:hint="eastAsia"/>
          <w:kern w:val="0"/>
          <w:sz w:val="32"/>
          <w:szCs w:val="32"/>
        </w:rPr>
        <w:t>万</w:t>
      </w:r>
      <w:r>
        <w:rPr>
          <w:rFonts w:ascii="仿宋_GB2312" w:eastAsia="仿宋_GB2312" w:hAnsi="仿宋_GB2312" w:cs="仿宋_GB2312" w:hint="eastAsia"/>
          <w:kern w:val="0"/>
          <w:sz w:val="32"/>
          <w:szCs w:val="32"/>
        </w:rPr>
        <w:t>元</w:t>
      </w:r>
      <w:r>
        <w:rPr>
          <w:rFonts w:ascii="仿宋_GB2312" w:eastAsia="仿宋_GB2312" w:hAnsi="仿宋_GB2312" w:cs="仿宋_GB2312" w:hint="eastAsia"/>
          <w:kern w:val="0"/>
          <w:sz w:val="32"/>
          <w:szCs w:val="32"/>
        </w:rPr>
        <w:t>。</w:t>
      </w:r>
    </w:p>
    <w:p w:rsidR="006B5EB8" w:rsidRDefault="00865023">
      <w:pPr>
        <w:numPr>
          <w:ilvl w:val="0"/>
          <w:numId w:val="1"/>
        </w:numPr>
        <w:adjustRightInd w:val="0"/>
        <w:snapToGrid w:val="0"/>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部门整体支出绩效目标、指标</w:t>
      </w:r>
    </w:p>
    <w:p w:rsidR="006B5EB8" w:rsidRDefault="00865023">
      <w:pPr>
        <w:pStyle w:val="-"/>
        <w:rPr>
          <w:rFonts w:ascii="仿宋" w:eastAsia="仿宋" w:hAnsi="仿宋" w:cs="仿宋"/>
          <w:sz w:val="32"/>
          <w:szCs w:val="32"/>
        </w:rPr>
      </w:pPr>
      <w:r>
        <w:rPr>
          <w:rFonts w:ascii="仿宋" w:eastAsia="仿宋" w:hAnsi="仿宋" w:cs="仿宋" w:hint="eastAsia"/>
          <w:sz w:val="32"/>
          <w:szCs w:val="32"/>
        </w:rPr>
        <w:t>以深入学习宣传贯彻党的十九大精神为主线，以习近平新时代中国特色社会主义思想为统领，认真落实区委区政府重点部署，聚焦社会主要矛盾转变，按照高质量发展的要求，优化财政保障机制结构；聚焦供给侧结构性改革，增强财政政策</w:t>
      </w:r>
      <w:r w:rsidR="00330F3A">
        <w:rPr>
          <w:rFonts w:ascii="仿宋" w:eastAsia="仿宋" w:hAnsi="仿宋" w:cs="仿宋" w:hint="eastAsia"/>
          <w:sz w:val="32"/>
          <w:szCs w:val="32"/>
        </w:rPr>
        <w:t>有效供给；聚焦提高质量和效益，深化绩效预算管理改革；聚焦区乡稳中</w:t>
      </w:r>
      <w:r>
        <w:rPr>
          <w:rFonts w:ascii="仿宋" w:eastAsia="仿宋" w:hAnsi="仿宋" w:cs="仿宋" w:hint="eastAsia"/>
          <w:sz w:val="32"/>
          <w:szCs w:val="32"/>
        </w:rPr>
        <w:t>求进，稳定政策预期、强化风险管理，努力为新时代全面建设美丽鹿泉提供坚强财政支撑。</w:t>
      </w:r>
    </w:p>
    <w:p w:rsidR="006B5EB8" w:rsidRDefault="00865023">
      <w:pPr>
        <w:pStyle w:val="-0"/>
        <w:rPr>
          <w:rFonts w:ascii="仿宋" w:eastAsia="仿宋" w:hAnsi="仿宋" w:cs="仿宋"/>
          <w:sz w:val="32"/>
          <w:szCs w:val="32"/>
        </w:rPr>
      </w:pPr>
      <w:r>
        <w:rPr>
          <w:rFonts w:ascii="仿宋" w:eastAsia="仿宋" w:hAnsi="仿宋" w:cs="仿宋" w:hint="eastAsia"/>
          <w:sz w:val="32"/>
          <w:szCs w:val="32"/>
        </w:rPr>
        <w:t>1</w:t>
      </w:r>
      <w:r>
        <w:rPr>
          <w:rFonts w:ascii="仿宋" w:eastAsia="仿宋" w:hAnsi="仿宋" w:cs="仿宋" w:hint="eastAsia"/>
          <w:sz w:val="32"/>
          <w:szCs w:val="32"/>
        </w:rPr>
        <w:t>、财政综合实力进一步增强</w:t>
      </w:r>
    </w:p>
    <w:p w:rsidR="006B5EB8" w:rsidRDefault="00865023">
      <w:pPr>
        <w:pStyle w:val="-0"/>
        <w:rPr>
          <w:rFonts w:ascii="仿宋" w:eastAsia="仿宋" w:hAnsi="仿宋" w:cs="仿宋"/>
          <w:sz w:val="32"/>
          <w:szCs w:val="32"/>
        </w:rPr>
      </w:pPr>
      <w:r>
        <w:rPr>
          <w:rFonts w:ascii="仿宋" w:eastAsia="仿宋" w:hAnsi="仿宋" w:cs="仿宋" w:hint="eastAsia"/>
          <w:sz w:val="32"/>
          <w:szCs w:val="32"/>
        </w:rPr>
        <w:t>绩效目标：财政收入规模得到提升，财源基础不断壮大，可用财力稳步增长；争取上级支持有力有效，对我市的支持力度进一步加大。</w:t>
      </w:r>
    </w:p>
    <w:p w:rsidR="006B5EB8" w:rsidRDefault="00865023">
      <w:pPr>
        <w:pStyle w:val="-0"/>
        <w:rPr>
          <w:rFonts w:ascii="仿宋" w:eastAsia="仿宋" w:hAnsi="仿宋" w:cs="仿宋"/>
          <w:sz w:val="32"/>
          <w:szCs w:val="32"/>
        </w:rPr>
      </w:pPr>
      <w:r>
        <w:rPr>
          <w:rFonts w:ascii="仿宋" w:eastAsia="仿宋" w:hAnsi="仿宋" w:cs="仿宋" w:hint="eastAsia"/>
          <w:sz w:val="32"/>
          <w:szCs w:val="32"/>
        </w:rPr>
        <w:t>绩效指标：预计</w:t>
      </w:r>
      <w:r>
        <w:rPr>
          <w:rFonts w:ascii="仿宋" w:eastAsia="仿宋" w:hAnsi="仿宋" w:cs="仿宋" w:hint="eastAsia"/>
          <w:sz w:val="32"/>
          <w:szCs w:val="32"/>
        </w:rPr>
        <w:t>2022</w:t>
      </w:r>
      <w:r>
        <w:rPr>
          <w:rFonts w:ascii="仿宋" w:eastAsia="仿宋" w:hAnsi="仿宋" w:cs="仿宋" w:hint="eastAsia"/>
          <w:sz w:val="32"/>
          <w:szCs w:val="32"/>
        </w:rPr>
        <w:t>年全区全部财政收入</w:t>
      </w:r>
      <w:r>
        <w:rPr>
          <w:rFonts w:ascii="仿宋" w:eastAsia="仿宋" w:hAnsi="仿宋" w:cs="仿宋" w:hint="eastAsia"/>
          <w:sz w:val="32"/>
          <w:szCs w:val="32"/>
        </w:rPr>
        <w:t>66.62</w:t>
      </w:r>
      <w:r>
        <w:rPr>
          <w:rFonts w:ascii="仿宋" w:eastAsia="仿宋" w:hAnsi="仿宋" w:cs="仿宋" w:hint="eastAsia"/>
          <w:sz w:val="32"/>
          <w:szCs w:val="32"/>
        </w:rPr>
        <w:t>亿元，同比增长</w:t>
      </w:r>
      <w:r>
        <w:rPr>
          <w:rFonts w:ascii="仿宋" w:eastAsia="仿宋" w:hAnsi="仿宋" w:cs="仿宋" w:hint="eastAsia"/>
          <w:sz w:val="32"/>
          <w:szCs w:val="32"/>
        </w:rPr>
        <w:t>6%</w:t>
      </w:r>
      <w:r>
        <w:rPr>
          <w:rFonts w:ascii="仿宋" w:eastAsia="仿宋" w:hAnsi="仿宋" w:cs="仿宋" w:hint="eastAsia"/>
          <w:sz w:val="32"/>
          <w:szCs w:val="32"/>
        </w:rPr>
        <w:t>；一般公共预算收入</w:t>
      </w:r>
      <w:r>
        <w:rPr>
          <w:rFonts w:ascii="仿宋" w:eastAsia="仿宋" w:hAnsi="仿宋" w:cs="仿宋" w:hint="eastAsia"/>
          <w:sz w:val="32"/>
          <w:szCs w:val="32"/>
        </w:rPr>
        <w:t>39.17</w:t>
      </w:r>
      <w:r>
        <w:rPr>
          <w:rFonts w:ascii="仿宋" w:eastAsia="仿宋" w:hAnsi="仿宋" w:cs="仿宋" w:hint="eastAsia"/>
          <w:sz w:val="32"/>
          <w:szCs w:val="32"/>
        </w:rPr>
        <w:t>亿元，同比增长</w:t>
      </w:r>
      <w:r>
        <w:rPr>
          <w:rFonts w:ascii="仿宋" w:eastAsia="仿宋" w:hAnsi="仿宋" w:cs="仿宋" w:hint="eastAsia"/>
          <w:sz w:val="32"/>
          <w:szCs w:val="32"/>
        </w:rPr>
        <w:t>8%</w:t>
      </w:r>
      <w:r>
        <w:rPr>
          <w:rFonts w:ascii="仿宋" w:eastAsia="仿宋" w:hAnsi="仿宋" w:cs="仿宋" w:hint="eastAsia"/>
          <w:sz w:val="32"/>
          <w:szCs w:val="32"/>
        </w:rPr>
        <w:t>。合理调度库款，加快预算执行进度，确保完成全年任务目标。</w:t>
      </w:r>
    </w:p>
    <w:p w:rsidR="006B5EB8" w:rsidRDefault="00865023">
      <w:pPr>
        <w:pStyle w:val="-0"/>
        <w:rPr>
          <w:rFonts w:ascii="仿宋" w:eastAsia="仿宋" w:hAnsi="仿宋" w:cs="仿宋"/>
          <w:sz w:val="32"/>
          <w:szCs w:val="32"/>
        </w:rPr>
      </w:pPr>
      <w:r>
        <w:rPr>
          <w:rFonts w:ascii="仿宋" w:eastAsia="仿宋" w:hAnsi="仿宋" w:cs="仿宋" w:hint="eastAsia"/>
          <w:sz w:val="32"/>
          <w:szCs w:val="32"/>
        </w:rPr>
        <w:t>2</w:t>
      </w:r>
      <w:r>
        <w:rPr>
          <w:rFonts w:ascii="仿宋" w:eastAsia="仿宋" w:hAnsi="仿宋" w:cs="仿宋" w:hint="eastAsia"/>
          <w:sz w:val="32"/>
          <w:szCs w:val="32"/>
        </w:rPr>
        <w:t>、</w:t>
      </w:r>
      <w:r>
        <w:rPr>
          <w:rFonts w:ascii="仿宋" w:eastAsia="仿宋" w:hAnsi="仿宋" w:cs="仿宋" w:hint="eastAsia"/>
          <w:sz w:val="32"/>
          <w:szCs w:val="32"/>
        </w:rPr>
        <w:t>助推发展水平进一步提升</w:t>
      </w:r>
    </w:p>
    <w:p w:rsidR="006B5EB8" w:rsidRDefault="00865023">
      <w:pPr>
        <w:pStyle w:val="-0"/>
        <w:rPr>
          <w:rFonts w:ascii="仿宋" w:eastAsia="仿宋" w:hAnsi="仿宋" w:cs="仿宋"/>
          <w:sz w:val="32"/>
          <w:szCs w:val="32"/>
        </w:rPr>
      </w:pPr>
      <w:r>
        <w:rPr>
          <w:rFonts w:ascii="仿宋" w:eastAsia="仿宋" w:hAnsi="仿宋" w:cs="仿宋" w:hint="eastAsia"/>
          <w:sz w:val="32"/>
          <w:szCs w:val="32"/>
        </w:rPr>
        <w:t>绩效目标：积极财政政策得到有效落实，“</w:t>
      </w:r>
      <w:r>
        <w:rPr>
          <w:rFonts w:ascii="仿宋" w:eastAsia="仿宋" w:hAnsi="仿宋" w:cs="仿宋" w:hint="eastAsia"/>
          <w:sz w:val="32"/>
          <w:szCs w:val="32"/>
        </w:rPr>
        <w:t>4+4</w:t>
      </w:r>
      <w:r>
        <w:rPr>
          <w:rFonts w:ascii="仿宋" w:eastAsia="仿宋" w:hAnsi="仿宋" w:cs="仿宋" w:hint="eastAsia"/>
          <w:sz w:val="32"/>
          <w:szCs w:val="32"/>
        </w:rPr>
        <w:t>”现代产业、“四种类型”经济等重大部署得到较好保障，减税降费政策全面落实，减轻企业负担的成效更加明显。</w:t>
      </w:r>
    </w:p>
    <w:p w:rsidR="006B5EB8" w:rsidRDefault="00865023">
      <w:pPr>
        <w:pStyle w:val="-0"/>
        <w:rPr>
          <w:rFonts w:ascii="仿宋" w:eastAsia="仿宋" w:hAnsi="仿宋" w:cs="仿宋"/>
          <w:sz w:val="32"/>
          <w:szCs w:val="32"/>
        </w:rPr>
      </w:pPr>
      <w:r>
        <w:rPr>
          <w:rFonts w:ascii="仿宋" w:eastAsia="仿宋" w:hAnsi="仿宋" w:cs="仿宋" w:hint="eastAsia"/>
          <w:sz w:val="32"/>
          <w:szCs w:val="32"/>
        </w:rPr>
        <w:t>绩效指标：研究制定财政促进产业发展的政策措施，落实落</w:t>
      </w:r>
      <w:r>
        <w:rPr>
          <w:rFonts w:ascii="仿宋" w:eastAsia="仿宋" w:hAnsi="仿宋" w:cs="仿宋" w:hint="eastAsia"/>
          <w:sz w:val="32"/>
          <w:szCs w:val="32"/>
        </w:rPr>
        <w:lastRenderedPageBreak/>
        <w:t>细国家和省市减税降费政策，巩固减税降费成效，进一步激发市场活力。</w:t>
      </w:r>
    </w:p>
    <w:p w:rsidR="006B5EB8" w:rsidRDefault="00865023">
      <w:pPr>
        <w:pStyle w:val="-0"/>
        <w:rPr>
          <w:rFonts w:ascii="仿宋" w:eastAsia="仿宋" w:hAnsi="仿宋" w:cs="仿宋"/>
          <w:sz w:val="32"/>
          <w:szCs w:val="32"/>
        </w:rPr>
      </w:pPr>
      <w:r>
        <w:rPr>
          <w:rFonts w:ascii="仿宋" w:eastAsia="仿宋" w:hAnsi="仿宋" w:cs="仿宋" w:hint="eastAsia"/>
          <w:sz w:val="32"/>
          <w:szCs w:val="32"/>
        </w:rPr>
        <w:t>3</w:t>
      </w:r>
      <w:r>
        <w:rPr>
          <w:rFonts w:ascii="仿宋" w:eastAsia="仿宋" w:hAnsi="仿宋" w:cs="仿宋" w:hint="eastAsia"/>
          <w:sz w:val="32"/>
          <w:szCs w:val="32"/>
        </w:rPr>
        <w:t>、</w:t>
      </w:r>
      <w:r>
        <w:rPr>
          <w:rFonts w:ascii="仿宋" w:eastAsia="仿宋" w:hAnsi="仿宋" w:cs="仿宋" w:hint="eastAsia"/>
          <w:sz w:val="32"/>
          <w:szCs w:val="32"/>
        </w:rPr>
        <w:t>保障民生力度进一步加大</w:t>
      </w:r>
    </w:p>
    <w:p w:rsidR="006B5EB8" w:rsidRDefault="00865023">
      <w:pPr>
        <w:pStyle w:val="-0"/>
        <w:rPr>
          <w:rFonts w:ascii="仿宋" w:eastAsia="仿宋" w:hAnsi="仿宋" w:cs="仿宋"/>
          <w:sz w:val="32"/>
          <w:szCs w:val="32"/>
        </w:rPr>
      </w:pPr>
      <w:r>
        <w:rPr>
          <w:rFonts w:ascii="仿宋" w:eastAsia="仿宋" w:hAnsi="仿宋" w:cs="仿宋" w:hint="eastAsia"/>
          <w:sz w:val="32"/>
          <w:szCs w:val="32"/>
        </w:rPr>
        <w:t>绩效目标：全面落实</w:t>
      </w:r>
      <w:r>
        <w:rPr>
          <w:rFonts w:ascii="仿宋" w:eastAsia="仿宋" w:hAnsi="仿宋" w:cs="仿宋" w:hint="eastAsia"/>
          <w:sz w:val="32"/>
          <w:szCs w:val="32"/>
        </w:rPr>
        <w:t>各项民生政策，就业、教育、医疗、养老、低保等普惠性、基础性、兜底性民生保障水平持续提高，人民群众获得感、幸福感、安全感不断增强。</w:t>
      </w:r>
    </w:p>
    <w:p w:rsidR="006B5EB8" w:rsidRDefault="00865023">
      <w:pPr>
        <w:pStyle w:val="-0"/>
        <w:rPr>
          <w:rFonts w:ascii="仿宋" w:eastAsia="仿宋" w:hAnsi="仿宋" w:cs="仿宋"/>
          <w:sz w:val="32"/>
          <w:szCs w:val="32"/>
        </w:rPr>
      </w:pPr>
      <w:r>
        <w:rPr>
          <w:rFonts w:ascii="仿宋" w:eastAsia="仿宋" w:hAnsi="仿宋" w:cs="仿宋" w:hint="eastAsia"/>
          <w:sz w:val="32"/>
          <w:szCs w:val="32"/>
        </w:rPr>
        <w:t>绩效指标：全区民生支出占比保持在</w:t>
      </w:r>
      <w:r>
        <w:rPr>
          <w:rFonts w:ascii="仿宋" w:eastAsia="仿宋" w:hAnsi="仿宋" w:cs="仿宋" w:hint="eastAsia"/>
          <w:sz w:val="32"/>
          <w:szCs w:val="32"/>
        </w:rPr>
        <w:t>80%</w:t>
      </w:r>
      <w:r>
        <w:rPr>
          <w:rFonts w:ascii="仿宋" w:eastAsia="仿宋" w:hAnsi="仿宋" w:cs="仿宋" w:hint="eastAsia"/>
          <w:sz w:val="32"/>
          <w:szCs w:val="32"/>
        </w:rPr>
        <w:t>以上，惠民利民</w:t>
      </w:r>
      <w:r>
        <w:rPr>
          <w:rFonts w:ascii="仿宋" w:eastAsia="仿宋" w:hAnsi="仿宋" w:cs="仿宋" w:hint="eastAsia"/>
          <w:sz w:val="32"/>
          <w:szCs w:val="32"/>
        </w:rPr>
        <w:t>10</w:t>
      </w:r>
      <w:r>
        <w:rPr>
          <w:rFonts w:ascii="仿宋" w:eastAsia="仿宋" w:hAnsi="仿宋" w:cs="仿宋" w:hint="eastAsia"/>
          <w:sz w:val="32"/>
          <w:szCs w:val="32"/>
        </w:rPr>
        <w:t>件实事得到有效资金保障。</w:t>
      </w:r>
    </w:p>
    <w:p w:rsidR="006B5EB8" w:rsidRDefault="00865023">
      <w:pPr>
        <w:pStyle w:val="-0"/>
        <w:rPr>
          <w:rFonts w:ascii="仿宋" w:eastAsia="仿宋" w:hAnsi="仿宋" w:cs="仿宋"/>
          <w:sz w:val="32"/>
          <w:szCs w:val="32"/>
        </w:rPr>
      </w:pPr>
      <w:r>
        <w:rPr>
          <w:rFonts w:ascii="仿宋" w:eastAsia="仿宋" w:hAnsi="仿宋" w:cs="仿宋" w:hint="eastAsia"/>
          <w:sz w:val="32"/>
          <w:szCs w:val="32"/>
        </w:rPr>
        <w:t>4</w:t>
      </w:r>
      <w:r>
        <w:rPr>
          <w:rFonts w:ascii="仿宋" w:eastAsia="仿宋" w:hAnsi="仿宋" w:cs="仿宋" w:hint="eastAsia"/>
          <w:sz w:val="32"/>
          <w:szCs w:val="32"/>
        </w:rPr>
        <w:t>、</w:t>
      </w:r>
      <w:r>
        <w:rPr>
          <w:rFonts w:ascii="仿宋" w:eastAsia="仿宋" w:hAnsi="仿宋" w:cs="仿宋" w:hint="eastAsia"/>
          <w:sz w:val="32"/>
          <w:szCs w:val="32"/>
        </w:rPr>
        <w:t>政府债务风险持续平稳</w:t>
      </w:r>
    </w:p>
    <w:p w:rsidR="006B5EB8" w:rsidRDefault="00865023">
      <w:pPr>
        <w:pStyle w:val="-0"/>
        <w:rPr>
          <w:rFonts w:ascii="仿宋" w:eastAsia="仿宋" w:hAnsi="仿宋" w:cs="仿宋"/>
          <w:sz w:val="32"/>
          <w:szCs w:val="32"/>
        </w:rPr>
      </w:pPr>
      <w:r>
        <w:rPr>
          <w:rFonts w:ascii="仿宋" w:eastAsia="仿宋" w:hAnsi="仿宋" w:cs="仿宋" w:hint="eastAsia"/>
          <w:sz w:val="32"/>
          <w:szCs w:val="32"/>
        </w:rPr>
        <w:t>绩效目标：政府债务保持合理规模，债务风险水平总体平稳可控。</w:t>
      </w:r>
    </w:p>
    <w:p w:rsidR="006B5EB8" w:rsidRDefault="00865023">
      <w:pPr>
        <w:pStyle w:val="-0"/>
        <w:rPr>
          <w:rFonts w:ascii="仿宋" w:eastAsia="仿宋" w:hAnsi="仿宋" w:cs="仿宋"/>
          <w:sz w:val="32"/>
          <w:szCs w:val="32"/>
        </w:rPr>
      </w:pPr>
      <w:r>
        <w:rPr>
          <w:rFonts w:ascii="仿宋" w:eastAsia="仿宋" w:hAnsi="仿宋" w:cs="仿宋" w:hint="eastAsia"/>
          <w:sz w:val="32"/>
          <w:szCs w:val="32"/>
        </w:rPr>
        <w:t>绩效指标：政府债务不发生违约事件，全年不发生系统性区域性风险。</w:t>
      </w:r>
    </w:p>
    <w:p w:rsidR="006B5EB8" w:rsidRDefault="00865023">
      <w:pPr>
        <w:pStyle w:val="-0"/>
        <w:rPr>
          <w:rFonts w:ascii="仿宋" w:eastAsia="仿宋" w:hAnsi="仿宋" w:cs="仿宋"/>
          <w:sz w:val="32"/>
          <w:szCs w:val="32"/>
        </w:rPr>
      </w:pPr>
      <w:r>
        <w:rPr>
          <w:rFonts w:ascii="仿宋" w:eastAsia="仿宋" w:hAnsi="仿宋" w:cs="仿宋" w:hint="eastAsia"/>
          <w:sz w:val="32"/>
          <w:szCs w:val="32"/>
        </w:rPr>
        <w:t>5</w:t>
      </w:r>
      <w:r>
        <w:rPr>
          <w:rFonts w:ascii="仿宋" w:eastAsia="仿宋" w:hAnsi="仿宋" w:cs="仿宋" w:hint="eastAsia"/>
          <w:sz w:val="32"/>
          <w:szCs w:val="32"/>
        </w:rPr>
        <w:t>、</w:t>
      </w:r>
      <w:r>
        <w:rPr>
          <w:rFonts w:ascii="仿宋" w:eastAsia="仿宋" w:hAnsi="仿宋" w:cs="仿宋" w:hint="eastAsia"/>
          <w:sz w:val="32"/>
          <w:szCs w:val="32"/>
        </w:rPr>
        <w:t>现代财政制度进一步健全</w:t>
      </w:r>
    </w:p>
    <w:p w:rsidR="006B5EB8" w:rsidRDefault="00865023">
      <w:pPr>
        <w:pStyle w:val="-0"/>
        <w:rPr>
          <w:rFonts w:ascii="仿宋" w:eastAsia="仿宋" w:hAnsi="仿宋" w:cs="仿宋"/>
          <w:sz w:val="32"/>
          <w:szCs w:val="32"/>
        </w:rPr>
      </w:pPr>
      <w:r>
        <w:rPr>
          <w:rFonts w:ascii="仿宋" w:eastAsia="仿宋" w:hAnsi="仿宋" w:cs="仿宋" w:hint="eastAsia"/>
          <w:sz w:val="32"/>
          <w:szCs w:val="32"/>
        </w:rPr>
        <w:t>绩效目标：预算绩效管理体系基本建成，区以下收入划分体制得到优化，农业、应急、公安、文化等领域财政事权与支出责任划分深入推进</w:t>
      </w:r>
      <w:r>
        <w:rPr>
          <w:rFonts w:ascii="仿宋" w:eastAsia="仿宋" w:hAnsi="仿宋" w:cs="仿宋" w:hint="eastAsia"/>
          <w:sz w:val="32"/>
          <w:szCs w:val="32"/>
        </w:rPr>
        <w:t>，国有金融资本管理、国有资产报告制度、政府采购制度管理持续深化。</w:t>
      </w:r>
    </w:p>
    <w:p w:rsidR="006B5EB8" w:rsidRDefault="00865023">
      <w:pPr>
        <w:pStyle w:val="-0"/>
        <w:rPr>
          <w:rFonts w:ascii="仿宋" w:eastAsia="仿宋" w:hAnsi="仿宋" w:cs="仿宋"/>
          <w:sz w:val="32"/>
          <w:szCs w:val="32"/>
        </w:rPr>
      </w:pPr>
      <w:r>
        <w:rPr>
          <w:rFonts w:ascii="仿宋" w:eastAsia="仿宋" w:hAnsi="仿宋" w:cs="仿宋" w:hint="eastAsia"/>
          <w:sz w:val="32"/>
          <w:szCs w:val="32"/>
        </w:rPr>
        <w:t>绩效指标：</w:t>
      </w:r>
      <w:r>
        <w:rPr>
          <w:rFonts w:ascii="仿宋" w:eastAsia="仿宋" w:hAnsi="仿宋" w:cs="仿宋" w:hint="eastAsia"/>
          <w:sz w:val="32"/>
          <w:szCs w:val="32"/>
        </w:rPr>
        <w:t>2020</w:t>
      </w:r>
      <w:r>
        <w:rPr>
          <w:rFonts w:ascii="仿宋" w:eastAsia="仿宋" w:hAnsi="仿宋" w:cs="仿宋" w:hint="eastAsia"/>
          <w:sz w:val="32"/>
          <w:szCs w:val="32"/>
        </w:rPr>
        <w:t>年基本建成全方位、全过程、全覆盖的预算绩效管理体系，区财政与区直各部门及乡镇财政事权和支出责任划分更加清晰。</w:t>
      </w:r>
    </w:p>
    <w:p w:rsidR="006B5EB8" w:rsidRDefault="00865023">
      <w:pPr>
        <w:pStyle w:val="-0"/>
        <w:rPr>
          <w:rFonts w:ascii="仿宋" w:eastAsia="仿宋" w:hAnsi="仿宋" w:cs="仿宋"/>
          <w:sz w:val="32"/>
          <w:szCs w:val="32"/>
        </w:rPr>
      </w:pPr>
      <w:r>
        <w:rPr>
          <w:rFonts w:ascii="仿宋" w:eastAsia="仿宋" w:hAnsi="仿宋" w:cs="仿宋" w:hint="eastAsia"/>
          <w:sz w:val="32"/>
          <w:szCs w:val="32"/>
        </w:rPr>
        <w:t>6</w:t>
      </w:r>
      <w:r>
        <w:rPr>
          <w:rFonts w:ascii="仿宋" w:eastAsia="仿宋" w:hAnsi="仿宋" w:cs="仿宋" w:hint="eastAsia"/>
          <w:sz w:val="32"/>
          <w:szCs w:val="32"/>
        </w:rPr>
        <w:t>、</w:t>
      </w:r>
      <w:r>
        <w:rPr>
          <w:rFonts w:ascii="仿宋" w:eastAsia="仿宋" w:hAnsi="仿宋" w:cs="仿宋" w:hint="eastAsia"/>
          <w:sz w:val="32"/>
          <w:szCs w:val="32"/>
        </w:rPr>
        <w:t>财政财务管理进一步规范</w:t>
      </w:r>
    </w:p>
    <w:p w:rsidR="006B5EB8" w:rsidRDefault="00865023">
      <w:pPr>
        <w:pStyle w:val="-0"/>
        <w:rPr>
          <w:rFonts w:ascii="仿宋" w:eastAsia="仿宋" w:hAnsi="仿宋" w:cs="仿宋"/>
          <w:sz w:val="32"/>
          <w:szCs w:val="32"/>
        </w:rPr>
      </w:pPr>
      <w:r>
        <w:rPr>
          <w:rFonts w:ascii="仿宋" w:eastAsia="仿宋" w:hAnsi="仿宋" w:cs="仿宋" w:hint="eastAsia"/>
          <w:sz w:val="32"/>
          <w:szCs w:val="32"/>
        </w:rPr>
        <w:t>绩效目标：预算编制更加细化实化，财政预决算公开内容完备、时间及时、科学规范，资金分配使用更加高效透明；资金支出更加及时高效、均衡有序，效益进一步发挥；财政监督更加有力，绩效评价工作质量进一步提高。</w:t>
      </w:r>
    </w:p>
    <w:p w:rsidR="006B5EB8" w:rsidRDefault="00865023" w:rsidP="00330F3A">
      <w:pPr>
        <w:adjustRightInd w:val="0"/>
        <w:snapToGrid w:val="0"/>
        <w:spacing w:line="560" w:lineRule="exact"/>
        <w:ind w:leftChars="200" w:left="420"/>
        <w:rPr>
          <w:rFonts w:ascii="仿宋" w:eastAsia="仿宋" w:hAnsi="仿宋" w:cs="仿宋"/>
          <w:b/>
          <w:bCs/>
          <w:sz w:val="32"/>
          <w:szCs w:val="32"/>
        </w:rPr>
      </w:pPr>
      <w:r>
        <w:rPr>
          <w:rFonts w:ascii="仿宋" w:eastAsia="仿宋" w:hAnsi="仿宋" w:cs="仿宋" w:hint="eastAsia"/>
          <w:sz w:val="32"/>
          <w:szCs w:val="32"/>
        </w:rPr>
        <w:t>绩效指标：区直部门决算在财政部门批复之日起</w:t>
      </w:r>
      <w:r>
        <w:rPr>
          <w:rFonts w:ascii="仿宋" w:eastAsia="仿宋" w:hAnsi="仿宋" w:cs="仿宋" w:hint="eastAsia"/>
          <w:sz w:val="32"/>
          <w:szCs w:val="32"/>
        </w:rPr>
        <w:t>20</w:t>
      </w:r>
      <w:r>
        <w:rPr>
          <w:rFonts w:ascii="仿宋" w:eastAsia="仿宋" w:hAnsi="仿宋" w:cs="仿宋" w:hint="eastAsia"/>
          <w:sz w:val="32"/>
          <w:szCs w:val="32"/>
        </w:rPr>
        <w:t>日内公开，</w:t>
      </w:r>
      <w:r>
        <w:rPr>
          <w:rFonts w:ascii="仿宋" w:eastAsia="仿宋" w:hAnsi="仿宋" w:cs="仿宋" w:hint="eastAsia"/>
          <w:sz w:val="32"/>
          <w:szCs w:val="32"/>
        </w:rPr>
        <w:lastRenderedPageBreak/>
        <w:t>区直部门决算公开率达到</w:t>
      </w:r>
      <w:r>
        <w:rPr>
          <w:rFonts w:ascii="仿宋" w:eastAsia="仿宋" w:hAnsi="仿宋" w:cs="仿宋" w:hint="eastAsia"/>
          <w:sz w:val="32"/>
          <w:szCs w:val="32"/>
        </w:rPr>
        <w:t>100%</w:t>
      </w:r>
      <w:r>
        <w:rPr>
          <w:rFonts w:ascii="仿宋" w:eastAsia="仿宋" w:hAnsi="仿宋" w:cs="仿宋" w:hint="eastAsia"/>
          <w:sz w:val="32"/>
          <w:szCs w:val="32"/>
        </w:rPr>
        <w:t>，财政</w:t>
      </w:r>
      <w:r>
        <w:rPr>
          <w:rFonts w:ascii="仿宋" w:eastAsia="仿宋" w:hAnsi="仿宋" w:cs="仿宋" w:hint="eastAsia"/>
          <w:sz w:val="32"/>
          <w:szCs w:val="32"/>
        </w:rPr>
        <w:t>支出达到</w:t>
      </w:r>
      <w:r>
        <w:rPr>
          <w:rFonts w:ascii="仿宋" w:eastAsia="仿宋" w:hAnsi="仿宋" w:cs="仿宋" w:hint="eastAsia"/>
          <w:sz w:val="32"/>
          <w:szCs w:val="32"/>
        </w:rPr>
        <w:t>95%</w:t>
      </w:r>
      <w:r>
        <w:rPr>
          <w:rFonts w:ascii="仿宋" w:eastAsia="仿宋" w:hAnsi="仿宋" w:cs="仿宋" w:hint="eastAsia"/>
          <w:sz w:val="32"/>
          <w:szCs w:val="32"/>
        </w:rPr>
        <w:t>以上，预算项目绩效评价实现</w:t>
      </w:r>
      <w:r>
        <w:rPr>
          <w:rFonts w:ascii="仿宋" w:eastAsia="仿宋" w:hAnsi="仿宋" w:cs="仿宋" w:hint="eastAsia"/>
          <w:sz w:val="32"/>
          <w:szCs w:val="32"/>
        </w:rPr>
        <w:t>全覆盖</w:t>
      </w:r>
      <w:r>
        <w:rPr>
          <w:rFonts w:ascii="宋体" w:hAnsi="宋体" w:cs="宋体" w:hint="eastAsia"/>
          <w:sz w:val="32"/>
          <w:szCs w:val="32"/>
        </w:rPr>
        <w:t>。</w:t>
      </w:r>
    </w:p>
    <w:p w:rsidR="006B5EB8" w:rsidRDefault="00865023">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w:t>
      </w:r>
      <w:r>
        <w:rPr>
          <w:rFonts w:ascii="黑体" w:eastAsia="黑体" w:hAnsi="黑体" w:hint="eastAsia"/>
          <w:sz w:val="32"/>
          <w:szCs w:val="32"/>
        </w:rPr>
        <w:t>开展</w:t>
      </w:r>
      <w:r>
        <w:rPr>
          <w:rFonts w:ascii="黑体" w:eastAsia="黑体" w:hAnsi="黑体" w:hint="eastAsia"/>
          <w:sz w:val="32"/>
          <w:szCs w:val="32"/>
        </w:rPr>
        <w:t>情况</w:t>
      </w:r>
    </w:p>
    <w:p w:rsidR="006B5EB8" w:rsidRDefault="00865023">
      <w:pPr>
        <w:spacing w:line="560" w:lineRule="exact"/>
        <w:rPr>
          <w:rFonts w:ascii="仿宋" w:eastAsia="仿宋" w:hAnsi="仿宋" w:cs="楷体_GB2312"/>
          <w:sz w:val="32"/>
          <w:szCs w:val="32"/>
        </w:rPr>
      </w:pPr>
      <w:r>
        <w:rPr>
          <w:rFonts w:ascii="仿宋" w:eastAsia="仿宋" w:hAnsi="仿宋" w:cs="楷体_GB2312" w:hint="eastAsia"/>
          <w:b/>
          <w:bCs/>
          <w:sz w:val="32"/>
          <w:szCs w:val="32"/>
        </w:rPr>
        <w:t>（一）自评的组织工作</w:t>
      </w:r>
    </w:p>
    <w:p w:rsidR="006B5EB8" w:rsidRDefault="0086502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本次评价通过客观公正地核查项目经费使用情况及预期目标实现程度，考评资金支出效率和综合效果，及时总结经验，分析存在的问题及原因，进一步推进财政资金科学化、精细化管理，不断提高财政专项资金管理水平和使用效率。</w:t>
      </w:r>
    </w:p>
    <w:p w:rsidR="006B5EB8" w:rsidRDefault="00865023">
      <w:pPr>
        <w:numPr>
          <w:ilvl w:val="0"/>
          <w:numId w:val="2"/>
        </w:numPr>
        <w:spacing w:line="560" w:lineRule="exact"/>
        <w:rPr>
          <w:rFonts w:ascii="仿宋" w:eastAsia="仿宋" w:hAnsi="仿宋" w:cs="楷体_GB2312"/>
          <w:b/>
          <w:bCs/>
          <w:sz w:val="32"/>
          <w:szCs w:val="32"/>
        </w:rPr>
      </w:pPr>
      <w:r>
        <w:rPr>
          <w:rFonts w:ascii="仿宋" w:eastAsia="仿宋" w:hAnsi="仿宋" w:cs="楷体_GB2312" w:hint="eastAsia"/>
          <w:b/>
          <w:bCs/>
          <w:sz w:val="32"/>
          <w:szCs w:val="32"/>
        </w:rPr>
        <w:t>自评的方法和过程</w:t>
      </w:r>
    </w:p>
    <w:p w:rsidR="006B5EB8" w:rsidRDefault="0086502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评价原则：</w:t>
      </w:r>
      <w:r>
        <w:rPr>
          <w:rFonts w:ascii="仿宋" w:eastAsia="仿宋" w:hAnsi="仿宋" w:cs="仿宋" w:hint="eastAsia"/>
          <w:sz w:val="32"/>
          <w:szCs w:val="32"/>
        </w:rPr>
        <w:t>1</w:t>
      </w:r>
      <w:r>
        <w:rPr>
          <w:rFonts w:ascii="仿宋" w:eastAsia="仿宋" w:hAnsi="仿宋" w:cs="仿宋" w:hint="eastAsia"/>
          <w:sz w:val="32"/>
          <w:szCs w:val="32"/>
        </w:rPr>
        <w:t>、评估的客观公正性原则。在项目评估中尊重客观规律，深入调查研究，不带主观随意性，讲求科学性。</w:t>
      </w:r>
      <w:r>
        <w:rPr>
          <w:rFonts w:ascii="仿宋" w:eastAsia="仿宋" w:hAnsi="仿宋" w:cs="仿宋" w:hint="eastAsia"/>
          <w:sz w:val="32"/>
          <w:szCs w:val="32"/>
        </w:rPr>
        <w:t>2</w:t>
      </w:r>
      <w:r>
        <w:rPr>
          <w:rFonts w:ascii="仿宋" w:eastAsia="仿宋" w:hAnsi="仿宋" w:cs="仿宋" w:hint="eastAsia"/>
          <w:sz w:val="32"/>
          <w:szCs w:val="32"/>
        </w:rPr>
        <w:t>、分析的系统性原则。从项目内部要素的内在联系，以及与外部条件的广泛联系入手，进行全面的动态的分析论证。</w:t>
      </w:r>
      <w:r>
        <w:rPr>
          <w:rFonts w:ascii="仿宋" w:eastAsia="仿宋" w:hAnsi="仿宋" w:cs="仿宋" w:hint="eastAsia"/>
          <w:sz w:val="32"/>
          <w:szCs w:val="32"/>
        </w:rPr>
        <w:t>3</w:t>
      </w:r>
      <w:r>
        <w:rPr>
          <w:rFonts w:ascii="仿宋" w:eastAsia="仿宋" w:hAnsi="仿宋" w:cs="仿宋" w:hint="eastAsia"/>
          <w:sz w:val="32"/>
          <w:szCs w:val="32"/>
        </w:rPr>
        <w:t>、评估的效益性原则。投入与产出的经济社会效益比例。</w:t>
      </w:r>
      <w:r>
        <w:rPr>
          <w:rFonts w:ascii="仿宋" w:eastAsia="仿宋" w:hAnsi="仿宋" w:cs="仿宋" w:hint="eastAsia"/>
          <w:sz w:val="32"/>
          <w:szCs w:val="32"/>
        </w:rPr>
        <w:t>4</w:t>
      </w:r>
      <w:r>
        <w:rPr>
          <w:rFonts w:ascii="仿宋" w:eastAsia="仿宋" w:hAnsi="仿宋" w:cs="仿宋" w:hint="eastAsia"/>
          <w:sz w:val="32"/>
          <w:szCs w:val="32"/>
        </w:rPr>
        <w:t>、评估方法的规范化原则。所采用的定性和定量分析方法，必须符合客观实际，体现事物的内在联系。</w:t>
      </w:r>
      <w:r>
        <w:rPr>
          <w:rFonts w:ascii="仿宋" w:eastAsia="仿宋" w:hAnsi="仿宋" w:cs="仿宋" w:hint="eastAsia"/>
          <w:sz w:val="32"/>
          <w:szCs w:val="32"/>
        </w:rPr>
        <w:t>5</w:t>
      </w:r>
      <w:r>
        <w:rPr>
          <w:rFonts w:ascii="仿宋" w:eastAsia="仿宋" w:hAnsi="仿宋" w:cs="仿宋" w:hint="eastAsia"/>
          <w:sz w:val="32"/>
          <w:szCs w:val="32"/>
        </w:rPr>
        <w:t>、评估指标的科学性。确定指标体系中权重集合的科学合理程度，评估指标具有可操作性。</w:t>
      </w:r>
    </w:p>
    <w:p w:rsidR="006B5EB8" w:rsidRDefault="0086502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评价指标体系：主要从项目资金的投入、业务管理和财务管理过程、项目计划产出和项目计划效益四个方面对评价目标进行逐步分解，从定性和定量两个角度综合考量。</w:t>
      </w:r>
    </w:p>
    <w:p w:rsidR="006B5EB8" w:rsidRDefault="0086502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评价方法：绩效评价工作采用单位自评价和财政再评价相结合的方式开展。自评价采取数据收集汇总、指标分析、询问查证等方法，形成了自评价报告。</w:t>
      </w:r>
    </w:p>
    <w:p w:rsidR="006B5EB8" w:rsidRDefault="0086502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lastRenderedPageBreak/>
        <w:t>（三）评价工作过程</w:t>
      </w:r>
    </w:p>
    <w:p w:rsidR="006B5EB8" w:rsidRDefault="0086502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本次绩效评价自评价工作分为三个阶段：</w:t>
      </w:r>
    </w:p>
    <w:p w:rsidR="006B5EB8" w:rsidRDefault="0086502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第一阶段：成立评价工作小组，制定项目绩效评价具体实施方案。</w:t>
      </w:r>
    </w:p>
    <w:p w:rsidR="006B5EB8" w:rsidRDefault="0086502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第二阶段：按照区财政局要求，进行自查。</w:t>
      </w:r>
    </w:p>
    <w:p w:rsidR="006B5EB8" w:rsidRDefault="00865023">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第三阶段：由评价工作小组对项目进行抽样核查，总结评价结论，最终形成自</w:t>
      </w:r>
      <w:r>
        <w:rPr>
          <w:rFonts w:ascii="仿宋" w:eastAsia="仿宋" w:hAnsi="仿宋" w:cs="仿宋" w:hint="eastAsia"/>
          <w:sz w:val="32"/>
          <w:szCs w:val="32"/>
        </w:rPr>
        <w:t>评价报告，报区财政局。</w:t>
      </w:r>
    </w:p>
    <w:p w:rsidR="006B5EB8" w:rsidRDefault="00865023">
      <w:pPr>
        <w:spacing w:line="560" w:lineRule="exact"/>
        <w:rPr>
          <w:rFonts w:ascii="黑体" w:eastAsia="黑体" w:hAnsi="黑体"/>
          <w:b/>
          <w:bCs/>
          <w:sz w:val="32"/>
          <w:szCs w:val="32"/>
        </w:rPr>
      </w:pPr>
      <w:r>
        <w:rPr>
          <w:rFonts w:ascii="黑体" w:eastAsia="黑体" w:hAnsi="黑体" w:hint="eastAsia"/>
          <w:sz w:val="32"/>
          <w:szCs w:val="32"/>
        </w:rPr>
        <w:t>三、</w:t>
      </w:r>
      <w:r>
        <w:rPr>
          <w:rFonts w:ascii="黑体" w:eastAsia="黑体" w:hAnsi="黑体" w:hint="eastAsia"/>
          <w:sz w:val="32"/>
          <w:szCs w:val="32"/>
        </w:rPr>
        <w:t>部门整体支出</w:t>
      </w:r>
      <w:r>
        <w:rPr>
          <w:rFonts w:ascii="黑体" w:eastAsia="黑体" w:hAnsi="黑体" w:hint="eastAsia"/>
          <w:sz w:val="32"/>
          <w:szCs w:val="32"/>
        </w:rPr>
        <w:t>绩效</w:t>
      </w:r>
      <w:r>
        <w:rPr>
          <w:rFonts w:ascii="黑体" w:eastAsia="黑体" w:hAnsi="黑体" w:hint="eastAsia"/>
          <w:sz w:val="32"/>
          <w:szCs w:val="32"/>
        </w:rPr>
        <w:t>目标实现情况及指标分析</w:t>
      </w:r>
    </w:p>
    <w:p w:rsidR="006B5EB8" w:rsidRDefault="00865023">
      <w:pPr>
        <w:numPr>
          <w:ilvl w:val="0"/>
          <w:numId w:val="3"/>
        </w:numPr>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总体绩效目标实现情况</w:t>
      </w:r>
    </w:p>
    <w:p w:rsidR="006B5EB8" w:rsidRDefault="00865023">
      <w:pPr>
        <w:adjustRightInd w:val="0"/>
        <w:snapToGrid w:val="0"/>
        <w:spacing w:line="578" w:lineRule="exact"/>
        <w:ind w:firstLineChars="200" w:firstLine="640"/>
        <w:rPr>
          <w:rFonts w:ascii="仿宋" w:eastAsia="仿宋" w:hAnsi="仿宋" w:cs="仿宋"/>
          <w:sz w:val="32"/>
          <w:szCs w:val="32"/>
        </w:rPr>
      </w:pPr>
      <w:r>
        <w:rPr>
          <w:rFonts w:ascii="仿宋" w:eastAsia="仿宋" w:hAnsi="仿宋" w:cs="仿宋" w:hint="eastAsia"/>
          <w:sz w:val="32"/>
          <w:szCs w:val="32"/>
        </w:rPr>
        <w:t>我单位</w:t>
      </w:r>
      <w:r>
        <w:rPr>
          <w:rFonts w:ascii="仿宋" w:eastAsia="仿宋" w:hAnsi="仿宋" w:cs="仿宋" w:hint="eastAsia"/>
          <w:kern w:val="0"/>
          <w:sz w:val="32"/>
          <w:szCs w:val="32"/>
        </w:rPr>
        <w:t>组织对</w:t>
      </w:r>
      <w:r>
        <w:rPr>
          <w:rFonts w:ascii="仿宋" w:eastAsia="仿宋" w:hAnsi="仿宋" w:cs="仿宋" w:hint="eastAsia"/>
          <w:kern w:val="0"/>
          <w:sz w:val="32"/>
          <w:szCs w:val="32"/>
        </w:rPr>
        <w:t>202</w:t>
      </w:r>
      <w:r>
        <w:rPr>
          <w:rFonts w:ascii="仿宋" w:eastAsia="仿宋" w:hAnsi="仿宋" w:cs="仿宋" w:hint="eastAsia"/>
          <w:kern w:val="0"/>
          <w:sz w:val="32"/>
          <w:szCs w:val="32"/>
        </w:rPr>
        <w:t>2</w:t>
      </w:r>
      <w:r>
        <w:rPr>
          <w:rFonts w:ascii="仿宋" w:eastAsia="仿宋" w:hAnsi="仿宋" w:cs="仿宋" w:hint="eastAsia"/>
          <w:kern w:val="0"/>
          <w:sz w:val="32"/>
          <w:szCs w:val="32"/>
        </w:rPr>
        <w:t>年度一般公共预算</w:t>
      </w:r>
      <w:r>
        <w:rPr>
          <w:rFonts w:ascii="仿宋" w:eastAsia="仿宋" w:hAnsi="仿宋" w:cs="仿宋" w:hint="eastAsia"/>
          <w:kern w:val="0"/>
          <w:sz w:val="32"/>
          <w:szCs w:val="32"/>
        </w:rPr>
        <w:t>29</w:t>
      </w:r>
      <w:r>
        <w:rPr>
          <w:rFonts w:ascii="仿宋" w:eastAsia="仿宋" w:hAnsi="仿宋" w:cs="仿宋" w:hint="eastAsia"/>
          <w:kern w:val="0"/>
          <w:sz w:val="32"/>
          <w:szCs w:val="32"/>
        </w:rPr>
        <w:t>个项目全面开展绩效自评，共涉及资金</w:t>
      </w:r>
      <w:r>
        <w:rPr>
          <w:rFonts w:ascii="仿宋" w:eastAsia="仿宋" w:hAnsi="仿宋" w:cs="仿宋" w:hint="eastAsia"/>
          <w:kern w:val="0"/>
          <w:sz w:val="32"/>
          <w:szCs w:val="32"/>
        </w:rPr>
        <w:t>15534.6</w:t>
      </w:r>
      <w:r>
        <w:rPr>
          <w:rFonts w:ascii="仿宋" w:eastAsia="仿宋" w:hAnsi="仿宋" w:cs="仿宋" w:hint="eastAsia"/>
          <w:kern w:val="0"/>
          <w:sz w:val="32"/>
          <w:szCs w:val="32"/>
        </w:rPr>
        <w:t>万元。</w:t>
      </w:r>
      <w:r>
        <w:rPr>
          <w:rFonts w:ascii="仿宋" w:eastAsia="仿宋" w:hAnsi="仿宋" w:cs="仿宋" w:hint="eastAsia"/>
          <w:sz w:val="32"/>
          <w:szCs w:val="32"/>
        </w:rPr>
        <w:t>总体</w:t>
      </w:r>
      <w:r>
        <w:rPr>
          <w:rFonts w:ascii="仿宋" w:eastAsia="仿宋" w:hAnsi="仿宋" w:cs="仿宋" w:hint="eastAsia"/>
          <w:sz w:val="32"/>
          <w:szCs w:val="32"/>
        </w:rPr>
        <w:t>项目的实施，形成了较好的成果，对</w:t>
      </w:r>
      <w:r>
        <w:rPr>
          <w:rFonts w:ascii="仿宋" w:eastAsia="仿宋" w:hAnsi="仿宋" w:cs="仿宋" w:hint="eastAsia"/>
          <w:sz w:val="32"/>
          <w:szCs w:val="32"/>
        </w:rPr>
        <w:t>预算</w:t>
      </w:r>
      <w:r>
        <w:rPr>
          <w:rFonts w:ascii="仿宋" w:eastAsia="仿宋" w:hAnsi="仿宋" w:cs="仿宋" w:hint="eastAsia"/>
          <w:sz w:val="32"/>
          <w:szCs w:val="32"/>
        </w:rPr>
        <w:t>、</w:t>
      </w:r>
      <w:r>
        <w:rPr>
          <w:rFonts w:ascii="仿宋" w:eastAsia="仿宋" w:hAnsi="仿宋" w:cs="仿宋" w:hint="eastAsia"/>
          <w:sz w:val="32"/>
          <w:szCs w:val="32"/>
        </w:rPr>
        <w:t>国库集中支付</w:t>
      </w:r>
      <w:r>
        <w:rPr>
          <w:rFonts w:ascii="仿宋" w:eastAsia="仿宋" w:hAnsi="仿宋" w:cs="仿宋" w:hint="eastAsia"/>
          <w:sz w:val="32"/>
          <w:szCs w:val="32"/>
        </w:rPr>
        <w:t>、</w:t>
      </w:r>
      <w:r>
        <w:rPr>
          <w:rFonts w:ascii="仿宋" w:eastAsia="仿宋" w:hAnsi="仿宋" w:cs="仿宋" w:hint="eastAsia"/>
          <w:sz w:val="32"/>
          <w:szCs w:val="32"/>
        </w:rPr>
        <w:t>预算绩效、评审审核、</w:t>
      </w:r>
      <w:r>
        <w:rPr>
          <w:rFonts w:ascii="仿宋" w:eastAsia="仿宋" w:hAnsi="仿宋" w:cs="仿宋" w:hint="eastAsia"/>
          <w:sz w:val="32"/>
          <w:szCs w:val="32"/>
        </w:rPr>
        <w:t>网络</w:t>
      </w:r>
      <w:r>
        <w:rPr>
          <w:rFonts w:ascii="仿宋" w:eastAsia="仿宋" w:hAnsi="仿宋" w:cs="仿宋" w:hint="eastAsia"/>
          <w:sz w:val="32"/>
          <w:szCs w:val="32"/>
        </w:rPr>
        <w:t>运行保障</w:t>
      </w:r>
      <w:r>
        <w:rPr>
          <w:rFonts w:ascii="仿宋" w:eastAsia="仿宋" w:hAnsi="仿宋" w:cs="仿宋" w:hint="eastAsia"/>
          <w:sz w:val="32"/>
          <w:szCs w:val="32"/>
        </w:rPr>
        <w:t>等各个方面均起到了积极意义，对鹿泉区经济社会发展提出了较好的意见建议，为政策制定提供了参考依据，为区领导提供了较好参谋成果，助推了鹿泉区高速健康发展。</w:t>
      </w:r>
      <w:r>
        <w:rPr>
          <w:rFonts w:ascii="仿宋" w:eastAsia="仿宋" w:hAnsi="仿宋" w:cs="仿宋" w:hint="eastAsia"/>
          <w:sz w:val="32"/>
          <w:szCs w:val="32"/>
        </w:rPr>
        <w:t xml:space="preserve"> </w:t>
      </w:r>
    </w:p>
    <w:p w:rsidR="006B5EB8" w:rsidRDefault="00865023">
      <w:pPr>
        <w:numPr>
          <w:ilvl w:val="0"/>
          <w:numId w:val="3"/>
        </w:numPr>
        <w:spacing w:line="560" w:lineRule="exact"/>
        <w:ind w:firstLineChars="200" w:firstLine="643"/>
        <w:rPr>
          <w:rFonts w:ascii="仿宋" w:eastAsia="仿宋" w:hAnsi="仿宋" w:cs="楷体_GB2312"/>
          <w:b/>
          <w:bCs/>
          <w:sz w:val="32"/>
          <w:szCs w:val="32"/>
        </w:rPr>
      </w:pPr>
      <w:r>
        <w:rPr>
          <w:rFonts w:ascii="仿宋" w:eastAsia="仿宋" w:hAnsi="仿宋" w:cs="楷体_GB2312" w:hint="eastAsia"/>
          <w:b/>
          <w:bCs/>
          <w:sz w:val="32"/>
          <w:szCs w:val="32"/>
        </w:rPr>
        <w:t>分项绩效目标实现情况及指标分析</w:t>
      </w:r>
    </w:p>
    <w:p w:rsidR="006B5EB8" w:rsidRDefault="00865023">
      <w:pPr>
        <w:spacing w:line="560" w:lineRule="exact"/>
        <w:ind w:left="16" w:hangingChars="5" w:hanging="16"/>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202</w:t>
      </w:r>
      <w:r>
        <w:rPr>
          <w:rFonts w:ascii="仿宋_GB2312" w:eastAsia="仿宋_GB2312" w:hAnsi="仿宋_GB2312" w:cs="仿宋_GB2312" w:hint="eastAsia"/>
          <w:kern w:val="0"/>
          <w:sz w:val="32"/>
          <w:szCs w:val="32"/>
        </w:rPr>
        <w:t>2</w:t>
      </w:r>
      <w:r>
        <w:rPr>
          <w:rFonts w:ascii="仿宋_GB2312" w:eastAsia="仿宋_GB2312" w:hAnsi="仿宋_GB2312" w:cs="仿宋_GB2312" w:hint="eastAsia"/>
          <w:kern w:val="0"/>
          <w:sz w:val="32"/>
          <w:szCs w:val="32"/>
        </w:rPr>
        <w:t>年本</w:t>
      </w:r>
      <w:r>
        <w:rPr>
          <w:rFonts w:ascii="仿宋_GB2312" w:eastAsia="仿宋_GB2312" w:hAnsi="仿宋_GB2312" w:cs="仿宋_GB2312" w:hint="eastAsia"/>
          <w:kern w:val="0"/>
          <w:sz w:val="32"/>
          <w:szCs w:val="32"/>
        </w:rPr>
        <w:t>部门</w:t>
      </w:r>
      <w:r>
        <w:rPr>
          <w:rFonts w:ascii="仿宋_GB2312" w:eastAsia="仿宋_GB2312" w:hAnsi="仿宋_GB2312" w:cs="仿宋_GB2312" w:hint="eastAsia"/>
          <w:kern w:val="0"/>
          <w:sz w:val="32"/>
          <w:szCs w:val="32"/>
        </w:rPr>
        <w:t>绩效自评项目共</w:t>
      </w:r>
      <w:r>
        <w:rPr>
          <w:rFonts w:ascii="仿宋_GB2312" w:eastAsia="仿宋_GB2312" w:hAnsi="仿宋_GB2312" w:cs="仿宋_GB2312" w:hint="eastAsia"/>
          <w:kern w:val="0"/>
          <w:sz w:val="32"/>
          <w:szCs w:val="32"/>
        </w:rPr>
        <w:t>29</w:t>
      </w:r>
      <w:r>
        <w:rPr>
          <w:rFonts w:ascii="仿宋_GB2312" w:eastAsia="仿宋_GB2312" w:hAnsi="仿宋_GB2312" w:cs="仿宋_GB2312" w:hint="eastAsia"/>
          <w:kern w:val="0"/>
          <w:sz w:val="32"/>
          <w:szCs w:val="32"/>
        </w:rPr>
        <w:t>个，其中评价等级为“优”项目</w:t>
      </w:r>
      <w:r>
        <w:rPr>
          <w:rFonts w:ascii="仿宋_GB2312" w:eastAsia="仿宋_GB2312" w:hAnsi="仿宋_GB2312" w:cs="仿宋_GB2312" w:hint="eastAsia"/>
          <w:kern w:val="0"/>
          <w:sz w:val="32"/>
          <w:szCs w:val="32"/>
        </w:rPr>
        <w:t>27</w:t>
      </w:r>
      <w:r>
        <w:rPr>
          <w:rFonts w:ascii="仿宋_GB2312" w:eastAsia="仿宋_GB2312" w:hAnsi="仿宋_GB2312" w:cs="仿宋_GB2312" w:hint="eastAsia"/>
          <w:kern w:val="0"/>
          <w:sz w:val="32"/>
          <w:szCs w:val="32"/>
        </w:rPr>
        <w:t>个，评优率为</w:t>
      </w:r>
      <w:r>
        <w:rPr>
          <w:rFonts w:ascii="仿宋_GB2312" w:eastAsia="仿宋_GB2312" w:hAnsi="仿宋_GB2312" w:cs="仿宋_GB2312" w:hint="eastAsia"/>
          <w:kern w:val="0"/>
          <w:sz w:val="32"/>
          <w:szCs w:val="32"/>
        </w:rPr>
        <w:t>93.1</w:t>
      </w:r>
      <w:r>
        <w:rPr>
          <w:rFonts w:ascii="仿宋_GB2312" w:eastAsia="仿宋_GB2312" w:hAnsi="仿宋_GB2312" w:cs="仿宋_GB2312" w:hint="eastAsia"/>
          <w:kern w:val="0"/>
          <w:sz w:val="32"/>
          <w:szCs w:val="32"/>
        </w:rPr>
        <w:t>%</w:t>
      </w:r>
      <w:r>
        <w:rPr>
          <w:rFonts w:ascii="仿宋_GB2312" w:eastAsia="仿宋_GB2312" w:hAnsi="仿宋_GB2312" w:cs="仿宋_GB2312" w:hint="eastAsia"/>
          <w:kern w:val="0"/>
          <w:sz w:val="32"/>
          <w:szCs w:val="32"/>
        </w:rPr>
        <w:t>；评价等级为“良”的项目</w:t>
      </w:r>
      <w:r>
        <w:rPr>
          <w:rFonts w:ascii="仿宋_GB2312" w:eastAsia="仿宋_GB2312" w:hAnsi="仿宋_GB2312" w:cs="仿宋_GB2312" w:hint="eastAsia"/>
          <w:kern w:val="0"/>
          <w:sz w:val="32"/>
          <w:szCs w:val="32"/>
        </w:rPr>
        <w:t>2</w:t>
      </w:r>
      <w:r>
        <w:rPr>
          <w:rFonts w:ascii="仿宋_GB2312" w:eastAsia="仿宋_GB2312" w:hAnsi="仿宋_GB2312" w:cs="仿宋_GB2312" w:hint="eastAsia"/>
          <w:kern w:val="0"/>
          <w:sz w:val="32"/>
          <w:szCs w:val="32"/>
        </w:rPr>
        <w:t>个，评良率为</w:t>
      </w:r>
      <w:r>
        <w:rPr>
          <w:rFonts w:ascii="仿宋_GB2312" w:eastAsia="仿宋_GB2312" w:hAnsi="仿宋_GB2312" w:cs="仿宋_GB2312" w:hint="eastAsia"/>
          <w:kern w:val="0"/>
          <w:sz w:val="32"/>
          <w:szCs w:val="32"/>
        </w:rPr>
        <w:t>6.9</w:t>
      </w:r>
      <w:r>
        <w:rPr>
          <w:rFonts w:ascii="仿宋_GB2312" w:eastAsia="仿宋_GB2312" w:hAnsi="仿宋_GB2312" w:cs="仿宋_GB2312" w:hint="eastAsia"/>
          <w:kern w:val="0"/>
          <w:sz w:val="32"/>
          <w:szCs w:val="32"/>
        </w:rPr>
        <w:t>%</w:t>
      </w:r>
      <w:r>
        <w:rPr>
          <w:rFonts w:ascii="仿宋_GB2312" w:eastAsia="仿宋_GB2312" w:hAnsi="仿宋_GB2312" w:cs="仿宋_GB2312" w:hint="eastAsia"/>
          <w:kern w:val="0"/>
          <w:sz w:val="32"/>
          <w:szCs w:val="32"/>
        </w:rPr>
        <w:t>。详见下表</w:t>
      </w:r>
      <w:r>
        <w:rPr>
          <w:rFonts w:ascii="仿宋_GB2312" w:eastAsia="仿宋_GB2312" w:hAnsi="仿宋_GB2312" w:cs="仿宋_GB2312" w:hint="eastAsia"/>
          <w:kern w:val="0"/>
          <w:sz w:val="32"/>
          <w:szCs w:val="32"/>
        </w:rPr>
        <w:t>。</w:t>
      </w:r>
    </w:p>
    <w:p w:rsidR="006B5EB8" w:rsidRDefault="006B5EB8">
      <w:pPr>
        <w:spacing w:line="560" w:lineRule="exact"/>
        <w:ind w:left="16" w:hangingChars="5" w:hanging="16"/>
        <w:rPr>
          <w:rFonts w:ascii="仿宋_GB2312" w:eastAsia="仿宋_GB2312" w:hAnsi="仿宋_GB2312" w:cs="仿宋_GB2312"/>
          <w:kern w:val="0"/>
          <w:sz w:val="32"/>
          <w:szCs w:val="32"/>
        </w:rPr>
      </w:pPr>
    </w:p>
    <w:tbl>
      <w:tblPr>
        <w:tblW w:w="9510" w:type="dxa"/>
        <w:tblLayout w:type="fixed"/>
        <w:tblCellMar>
          <w:top w:w="15" w:type="dxa"/>
          <w:left w:w="15" w:type="dxa"/>
          <w:bottom w:w="15" w:type="dxa"/>
          <w:right w:w="15" w:type="dxa"/>
        </w:tblCellMar>
        <w:tblLook w:val="04A0"/>
      </w:tblPr>
      <w:tblGrid>
        <w:gridCol w:w="703"/>
        <w:gridCol w:w="1811"/>
        <w:gridCol w:w="1529"/>
        <w:gridCol w:w="1082"/>
        <w:gridCol w:w="1210"/>
        <w:gridCol w:w="1046"/>
        <w:gridCol w:w="1089"/>
        <w:gridCol w:w="1032"/>
        <w:gridCol w:w="8"/>
      </w:tblGrid>
      <w:tr w:rsidR="006B5EB8">
        <w:trPr>
          <w:gridAfter w:val="1"/>
          <w:wAfter w:w="8" w:type="dxa"/>
          <w:trHeight w:val="294"/>
        </w:trPr>
        <w:tc>
          <w:tcPr>
            <w:tcW w:w="9502" w:type="dxa"/>
            <w:gridSpan w:val="8"/>
            <w:shd w:val="clear" w:color="auto" w:fill="auto"/>
            <w:vAlign w:val="center"/>
          </w:tcPr>
          <w:p w:rsidR="006B5EB8" w:rsidRDefault="00865023">
            <w:pPr>
              <w:widowControl/>
              <w:textAlignment w:val="center"/>
              <w:rPr>
                <w:rFonts w:ascii="宋体" w:hAnsi="宋体" w:cs="宋体"/>
                <w:color w:val="000000"/>
                <w:sz w:val="44"/>
                <w:szCs w:val="44"/>
              </w:rPr>
            </w:pPr>
            <w:r>
              <w:rPr>
                <w:rFonts w:ascii="宋体" w:hAnsi="宋体" w:cs="宋体" w:hint="eastAsia"/>
                <w:color w:val="000000"/>
                <w:kern w:val="0"/>
                <w:sz w:val="44"/>
                <w:szCs w:val="44"/>
                <w:lang/>
              </w:rPr>
              <w:t>部门</w:t>
            </w:r>
            <w:r>
              <w:rPr>
                <w:rFonts w:ascii="宋体" w:hAnsi="宋体" w:cs="宋体" w:hint="eastAsia"/>
                <w:color w:val="000000"/>
                <w:kern w:val="0"/>
                <w:sz w:val="44"/>
                <w:szCs w:val="44"/>
                <w:lang/>
              </w:rPr>
              <w:t>绩效自评结果公开汇总表</w:t>
            </w:r>
          </w:p>
        </w:tc>
      </w:tr>
      <w:tr w:rsidR="006B5EB8">
        <w:trPr>
          <w:gridAfter w:val="1"/>
          <w:wAfter w:w="8" w:type="dxa"/>
          <w:trHeight w:val="510"/>
        </w:trPr>
        <w:tc>
          <w:tcPr>
            <w:tcW w:w="6335" w:type="dxa"/>
            <w:gridSpan w:val="5"/>
            <w:tcBorders>
              <w:bottom w:val="single" w:sz="4" w:space="0" w:color="000000"/>
            </w:tcBorders>
            <w:shd w:val="clear" w:color="auto" w:fill="auto"/>
            <w:vAlign w:val="center"/>
          </w:tcPr>
          <w:p w:rsidR="006B5EB8" w:rsidRDefault="00865023">
            <w:pPr>
              <w:rPr>
                <w:rFonts w:ascii="仿宋" w:eastAsia="仿宋" w:hAnsi="仿宋" w:cs="仿宋"/>
                <w:color w:val="000000"/>
                <w:sz w:val="28"/>
                <w:szCs w:val="28"/>
              </w:rPr>
            </w:pPr>
            <w:r>
              <w:rPr>
                <w:rFonts w:ascii="仿宋" w:eastAsia="仿宋" w:hAnsi="仿宋" w:cs="仿宋" w:hint="eastAsia"/>
                <w:color w:val="000000"/>
                <w:kern w:val="0"/>
                <w:sz w:val="28"/>
                <w:szCs w:val="28"/>
                <w:lang/>
              </w:rPr>
              <w:t>主管部门：石家庄市鹿泉区财政局</w:t>
            </w:r>
          </w:p>
        </w:tc>
        <w:tc>
          <w:tcPr>
            <w:tcW w:w="3167" w:type="dxa"/>
            <w:gridSpan w:val="3"/>
            <w:tcBorders>
              <w:bottom w:val="single" w:sz="4" w:space="0" w:color="000000"/>
            </w:tcBorders>
            <w:shd w:val="clear" w:color="auto" w:fill="auto"/>
            <w:vAlign w:val="center"/>
          </w:tcPr>
          <w:p w:rsidR="006B5EB8" w:rsidRDefault="00865023">
            <w:pPr>
              <w:widowControl/>
              <w:jc w:val="right"/>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rPr>
              <w:t>单位：万元</w:t>
            </w:r>
          </w:p>
        </w:tc>
      </w:tr>
      <w:tr w:rsidR="006B5EB8">
        <w:trPr>
          <w:gridAfter w:val="1"/>
          <w:wAfter w:w="8" w:type="dxa"/>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序号</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项目名称</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项目实施单位</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预算数</w:t>
            </w:r>
            <w:r>
              <w:rPr>
                <w:rFonts w:ascii="仿宋" w:eastAsia="仿宋" w:hAnsi="仿宋" w:cs="仿宋" w:hint="eastAsia"/>
                <w:color w:val="000000"/>
                <w:kern w:val="0"/>
                <w:sz w:val="24"/>
                <w:szCs w:val="24"/>
                <w:lang/>
              </w:rPr>
              <w:br/>
            </w:r>
            <w:r>
              <w:rPr>
                <w:rFonts w:ascii="仿宋" w:eastAsia="仿宋" w:hAnsi="仿宋" w:cs="仿宋" w:hint="eastAsia"/>
                <w:color w:val="000000"/>
                <w:kern w:val="0"/>
                <w:sz w:val="24"/>
                <w:szCs w:val="24"/>
                <w:lang/>
              </w:rPr>
              <w:t>（调整后）</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执行数</w:t>
            </w:r>
            <w:r>
              <w:rPr>
                <w:rFonts w:ascii="仿宋" w:eastAsia="仿宋" w:hAnsi="仿宋" w:cs="仿宋" w:hint="eastAsia"/>
                <w:color w:val="000000"/>
                <w:kern w:val="0"/>
                <w:sz w:val="24"/>
                <w:szCs w:val="24"/>
                <w:lang/>
              </w:rPr>
              <w:br/>
            </w:r>
            <w:r>
              <w:rPr>
                <w:rFonts w:ascii="仿宋" w:eastAsia="仿宋" w:hAnsi="仿宋" w:cs="仿宋" w:hint="eastAsia"/>
                <w:color w:val="000000"/>
                <w:kern w:val="0"/>
                <w:sz w:val="24"/>
                <w:szCs w:val="24"/>
                <w:lang/>
              </w:rPr>
              <w:t>（至</w:t>
            </w:r>
            <w:r>
              <w:rPr>
                <w:rFonts w:ascii="仿宋" w:eastAsia="仿宋" w:hAnsi="仿宋" w:cs="仿宋" w:hint="eastAsia"/>
                <w:color w:val="000000"/>
                <w:kern w:val="0"/>
                <w:sz w:val="24"/>
                <w:szCs w:val="24"/>
                <w:lang/>
              </w:rPr>
              <w:t>2022</w:t>
            </w:r>
            <w:r>
              <w:rPr>
                <w:rFonts w:ascii="仿宋" w:eastAsia="仿宋" w:hAnsi="仿宋" w:cs="仿宋" w:hint="eastAsia"/>
                <w:color w:val="000000"/>
                <w:kern w:val="0"/>
                <w:sz w:val="24"/>
                <w:szCs w:val="24"/>
                <w:lang/>
              </w:rPr>
              <w:t>年底）</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结余交回财政数</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自评得分</w:t>
            </w:r>
          </w:p>
        </w:tc>
        <w:tc>
          <w:tcPr>
            <w:tcW w:w="10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自评结果应用意见</w:t>
            </w:r>
          </w:p>
        </w:tc>
      </w:tr>
      <w:tr w:rsidR="006B5EB8">
        <w:trPr>
          <w:gridAfter w:val="1"/>
          <w:wAfter w:w="8" w:type="dxa"/>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lastRenderedPageBreak/>
              <w:t>1</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2022</w:t>
            </w:r>
            <w:r>
              <w:rPr>
                <w:rFonts w:ascii="仿宋" w:eastAsia="仿宋" w:hAnsi="仿宋" w:cs="仿宋" w:hint="eastAsia"/>
                <w:color w:val="000000"/>
                <w:kern w:val="0"/>
                <w:sz w:val="24"/>
                <w:szCs w:val="24"/>
                <w:lang/>
              </w:rPr>
              <w:t>年财政专网运行维护费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29.64</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29.64</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100</w:t>
            </w:r>
          </w:p>
        </w:tc>
        <w:tc>
          <w:tcPr>
            <w:tcW w:w="10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gridAfter w:val="1"/>
          <w:wAfter w:w="8" w:type="dxa"/>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财政局后院维修改造项目</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20</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19.79</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0.21</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99.9</w:t>
            </w:r>
          </w:p>
        </w:tc>
        <w:tc>
          <w:tcPr>
            <w:tcW w:w="10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gridAfter w:val="1"/>
          <w:wAfter w:w="8" w:type="dxa"/>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3</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政府财务报告及内控制度编制委托业务费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5</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0.85</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4.15</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83.4</w:t>
            </w:r>
          </w:p>
        </w:tc>
        <w:tc>
          <w:tcPr>
            <w:tcW w:w="10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gridAfter w:val="1"/>
          <w:wAfter w:w="8" w:type="dxa"/>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4</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2022</w:t>
            </w:r>
            <w:r>
              <w:rPr>
                <w:rFonts w:ascii="仿宋" w:eastAsia="仿宋" w:hAnsi="仿宋" w:cs="仿宋" w:hint="eastAsia"/>
                <w:color w:val="000000"/>
                <w:kern w:val="0"/>
                <w:sz w:val="24"/>
                <w:szCs w:val="24"/>
                <w:lang/>
              </w:rPr>
              <w:t>年机关服务专项经费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25</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24.44</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0.56</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99.8</w:t>
            </w:r>
          </w:p>
        </w:tc>
        <w:tc>
          <w:tcPr>
            <w:tcW w:w="10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8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5</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2022</w:t>
            </w:r>
            <w:r>
              <w:rPr>
                <w:rFonts w:ascii="仿宋" w:eastAsia="仿宋" w:hAnsi="仿宋" w:cs="仿宋" w:hint="eastAsia"/>
                <w:color w:val="000000"/>
                <w:kern w:val="0"/>
                <w:sz w:val="24"/>
                <w:szCs w:val="24"/>
                <w:lang/>
              </w:rPr>
              <w:t>年网络运行维护、服务费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9.2</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6.79</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2.41</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97</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6</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法律咨询、律师代理服务</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4</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3</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95.5</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7</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信息化建设</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17</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14.94</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2.06</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96.8</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8</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信息化建设</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50</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50</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100</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9</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预算绩效管理业务费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15</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5.47</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9.53</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91.4</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10</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评估业务费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10</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3.85</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6.15</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93.9</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11</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2022</w:t>
            </w:r>
            <w:r>
              <w:rPr>
                <w:rFonts w:ascii="仿宋" w:eastAsia="仿宋" w:hAnsi="仿宋" w:cs="仿宋" w:hint="eastAsia"/>
                <w:color w:val="000000"/>
                <w:kern w:val="0"/>
                <w:sz w:val="24"/>
                <w:szCs w:val="24"/>
                <w:lang/>
              </w:rPr>
              <w:t>年财政改革业务费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40</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21.34</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18.66</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90.6</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12</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房屋租赁收入应缴税费</w:t>
            </w:r>
          </w:p>
        </w:tc>
        <w:tc>
          <w:tcPr>
            <w:tcW w:w="1529" w:type="dxa"/>
            <w:tcBorders>
              <w:top w:val="single" w:sz="4" w:space="0" w:color="000000"/>
              <w:left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5.2</w:t>
            </w:r>
          </w:p>
        </w:tc>
        <w:tc>
          <w:tcPr>
            <w:tcW w:w="1210" w:type="dxa"/>
            <w:tcBorders>
              <w:top w:val="single" w:sz="4" w:space="0" w:color="000000"/>
              <w:left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4.78</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0.42</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98.4</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13</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政府购买投资评审服务项目</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200</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200</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100</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14</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2022</w:t>
            </w:r>
            <w:r>
              <w:rPr>
                <w:rFonts w:ascii="仿宋" w:eastAsia="仿宋" w:hAnsi="仿宋" w:cs="仿宋" w:hint="eastAsia"/>
                <w:color w:val="000000"/>
                <w:kern w:val="0"/>
                <w:sz w:val="24"/>
                <w:szCs w:val="24"/>
                <w:lang/>
              </w:rPr>
              <w:t>年会计人员培训费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6</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0.6</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5.4</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82</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lastRenderedPageBreak/>
              <w:t>15</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票据工本费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9</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2.08</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6.92</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92.3</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16</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水利局农村区域供水管网资产审计、评估等费用</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60</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60</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100</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17</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2022</w:t>
            </w:r>
            <w:r>
              <w:rPr>
                <w:rFonts w:ascii="仿宋" w:eastAsia="仿宋" w:hAnsi="仿宋" w:cs="仿宋" w:hint="eastAsia"/>
                <w:color w:val="000000"/>
                <w:kern w:val="0"/>
                <w:sz w:val="24"/>
                <w:szCs w:val="24"/>
                <w:lang/>
              </w:rPr>
              <w:t>年涉农项目财政管理及农村综合改革业务费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10</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6.91</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3.09</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97</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18</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委托审计费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8</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8</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100</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19</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财政工资代发系统“一网通办”建设费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rPr>
              <w:t>0</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rPr>
              <w:t>0</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widowControl/>
              <w:jc w:val="center"/>
              <w:textAlignment w:val="center"/>
              <w:rPr>
                <w:rFonts w:ascii="仿宋" w:eastAsia="仿宋" w:hAnsi="仿宋" w:cs="仿宋"/>
                <w:color w:val="000000"/>
                <w:sz w:val="24"/>
                <w:szCs w:val="24"/>
              </w:rPr>
            </w:pP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20</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档案信息安全建设管理费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rPr>
              <w:t>0</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sz w:val="24"/>
                <w:szCs w:val="24"/>
              </w:rPr>
              <w:t>0</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widowControl/>
              <w:jc w:val="center"/>
              <w:textAlignment w:val="center"/>
              <w:rPr>
                <w:rFonts w:ascii="仿宋" w:eastAsia="仿宋" w:hAnsi="仿宋" w:cs="仿宋"/>
                <w:color w:val="000000"/>
                <w:sz w:val="24"/>
                <w:szCs w:val="24"/>
              </w:rPr>
            </w:pP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21</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资产处置应交税费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5991.81</w:t>
            </w:r>
          </w:p>
        </w:tc>
        <w:tc>
          <w:tcPr>
            <w:tcW w:w="1210" w:type="dxa"/>
            <w:tcBorders>
              <w:top w:val="single" w:sz="4" w:space="0" w:color="000000"/>
              <w:left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5990.82</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0.99</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99.8</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22</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资产处置应交税费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3563.9</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3563.9</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100</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23</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资产处置应交税费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1318</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1318</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100</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24</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资产处置应交税费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4067.33</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4067.33</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100</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25</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资产处置应交税费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0.11</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0.11</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100</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26</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国有资产评估，拍卖委托业务费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16</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16</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100</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27</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国有资产评估，拍卖委托业务费</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11.71</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11.71</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100</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28</w:t>
            </w: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税收专项检查服务</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28.4</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28.4</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100</w:t>
            </w: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lastRenderedPageBreak/>
              <w:t>29</w:t>
            </w:r>
          </w:p>
        </w:tc>
        <w:tc>
          <w:tcPr>
            <w:tcW w:w="1811" w:type="dxa"/>
            <w:tcBorders>
              <w:top w:val="single" w:sz="4" w:space="0" w:color="000000"/>
              <w:left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国有资产评估，拍卖委托业务费</w:t>
            </w:r>
          </w:p>
        </w:tc>
        <w:tc>
          <w:tcPr>
            <w:tcW w:w="1529" w:type="dxa"/>
            <w:tcBorders>
              <w:top w:val="single" w:sz="4" w:space="0" w:color="000000"/>
              <w:left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石家庄市鹿泉区财政局</w:t>
            </w:r>
          </w:p>
        </w:tc>
        <w:tc>
          <w:tcPr>
            <w:tcW w:w="1082" w:type="dxa"/>
            <w:tcBorders>
              <w:top w:val="single" w:sz="4" w:space="0" w:color="000000"/>
              <w:left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0.3</w:t>
            </w:r>
          </w:p>
        </w:tc>
        <w:tc>
          <w:tcPr>
            <w:tcW w:w="1210" w:type="dxa"/>
            <w:tcBorders>
              <w:top w:val="single" w:sz="4" w:space="0" w:color="000000"/>
              <w:left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0.3</w:t>
            </w:r>
          </w:p>
        </w:tc>
        <w:tc>
          <w:tcPr>
            <w:tcW w:w="1046" w:type="dxa"/>
            <w:tcBorders>
              <w:top w:val="single" w:sz="4" w:space="0" w:color="000000"/>
              <w:left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0</w:t>
            </w:r>
          </w:p>
        </w:tc>
        <w:tc>
          <w:tcPr>
            <w:tcW w:w="1089" w:type="dxa"/>
            <w:tcBorders>
              <w:top w:val="single" w:sz="4" w:space="0" w:color="000000"/>
              <w:left w:val="single" w:sz="4" w:space="0" w:color="000000"/>
              <w:right w:val="single" w:sz="4" w:space="0" w:color="000000"/>
            </w:tcBorders>
            <w:shd w:val="clear" w:color="auto" w:fill="auto"/>
            <w:vAlign w:val="center"/>
          </w:tcPr>
          <w:p w:rsidR="006B5EB8" w:rsidRDefault="00865023">
            <w:pPr>
              <w:widowControl/>
              <w:jc w:val="center"/>
              <w:textAlignment w:val="center"/>
              <w:rPr>
                <w:rFonts w:ascii="仿宋" w:eastAsia="仿宋" w:hAnsi="仿宋" w:cs="仿宋"/>
                <w:color w:val="000000"/>
                <w:sz w:val="24"/>
                <w:szCs w:val="24"/>
              </w:rPr>
            </w:pPr>
            <w:r>
              <w:rPr>
                <w:rFonts w:ascii="仿宋" w:eastAsia="仿宋" w:hAnsi="仿宋" w:cs="仿宋" w:hint="eastAsia"/>
                <w:color w:val="000000"/>
                <w:kern w:val="0"/>
                <w:sz w:val="24"/>
                <w:szCs w:val="24"/>
                <w:lang/>
              </w:rPr>
              <w:t>100</w:t>
            </w:r>
          </w:p>
        </w:tc>
        <w:tc>
          <w:tcPr>
            <w:tcW w:w="1040" w:type="dxa"/>
            <w:gridSpan w:val="2"/>
            <w:tcBorders>
              <w:top w:val="single" w:sz="4" w:space="0" w:color="000000"/>
              <w:left w:val="single" w:sz="4" w:space="0" w:color="000000"/>
              <w:right w:val="single" w:sz="4" w:space="0" w:color="000000"/>
            </w:tcBorders>
            <w:shd w:val="clear" w:color="auto" w:fill="auto"/>
            <w:vAlign w:val="center"/>
          </w:tcPr>
          <w:p w:rsidR="006B5EB8" w:rsidRDefault="006B5EB8">
            <w:pPr>
              <w:jc w:val="center"/>
              <w:rPr>
                <w:rFonts w:ascii="仿宋" w:eastAsia="仿宋" w:hAnsi="仿宋" w:cs="仿宋"/>
                <w:color w:val="000000"/>
                <w:sz w:val="24"/>
                <w:szCs w:val="24"/>
              </w:rPr>
            </w:pPr>
          </w:p>
        </w:tc>
      </w:tr>
      <w:tr w:rsidR="006B5EB8">
        <w:trPr>
          <w:trHeight w:val="900"/>
        </w:trPr>
        <w:tc>
          <w:tcPr>
            <w:tcW w:w="7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宋体" w:hAnsi="宋体" w:cs="宋体"/>
                <w:color w:val="000000"/>
                <w:sz w:val="22"/>
              </w:rPr>
            </w:pPr>
          </w:p>
        </w:tc>
        <w:tc>
          <w:tcPr>
            <w:tcW w:w="18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宋体" w:hAnsi="宋体" w:cs="宋体"/>
                <w:color w:val="000000"/>
                <w:sz w:val="22"/>
              </w:rPr>
            </w:pPr>
            <w:r>
              <w:rPr>
                <w:rFonts w:ascii="宋体" w:hAnsi="宋体" w:cs="宋体" w:hint="eastAsia"/>
                <w:color w:val="000000"/>
                <w:kern w:val="0"/>
                <w:sz w:val="22"/>
                <w:lang/>
              </w:rPr>
              <w:t>合计</w:t>
            </w:r>
          </w:p>
        </w:tc>
        <w:tc>
          <w:tcPr>
            <w:tcW w:w="15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rPr>
                <w:rFonts w:ascii="宋体" w:hAnsi="宋体" w:cs="宋体"/>
                <w:color w:val="000000"/>
                <w:sz w:val="22"/>
              </w:rPr>
            </w:pPr>
          </w:p>
        </w:tc>
        <w:tc>
          <w:tcPr>
            <w:tcW w:w="10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宋体" w:hAnsi="宋体" w:cs="宋体"/>
                <w:color w:val="000000"/>
                <w:sz w:val="22"/>
              </w:rPr>
            </w:pPr>
            <w:r>
              <w:rPr>
                <w:rFonts w:ascii="宋体" w:hAnsi="宋体" w:cs="宋体" w:hint="eastAsia"/>
                <w:color w:val="000000"/>
                <w:kern w:val="0"/>
                <w:sz w:val="22"/>
                <w:lang/>
              </w:rPr>
              <w:t>155</w:t>
            </w:r>
            <w:r>
              <w:rPr>
                <w:rFonts w:ascii="宋体" w:hAnsi="宋体" w:cs="宋体" w:hint="eastAsia"/>
                <w:color w:val="000000"/>
                <w:kern w:val="0"/>
                <w:sz w:val="22"/>
                <w:lang/>
              </w:rPr>
              <w:t>20.60</w:t>
            </w:r>
          </w:p>
        </w:tc>
        <w:tc>
          <w:tcPr>
            <w:tcW w:w="12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宋体" w:hAnsi="宋体" w:cs="宋体"/>
                <w:color w:val="000000"/>
                <w:sz w:val="22"/>
              </w:rPr>
            </w:pPr>
            <w:r>
              <w:rPr>
                <w:rFonts w:ascii="宋体" w:hAnsi="宋体" w:cs="宋体" w:hint="eastAsia"/>
                <w:color w:val="000000"/>
                <w:kern w:val="0"/>
                <w:sz w:val="22"/>
                <w:lang/>
              </w:rPr>
              <w:t>15</w:t>
            </w:r>
            <w:r>
              <w:rPr>
                <w:rFonts w:ascii="宋体" w:hAnsi="宋体" w:cs="宋体" w:hint="eastAsia"/>
                <w:color w:val="000000"/>
                <w:kern w:val="0"/>
                <w:sz w:val="22"/>
                <w:lang/>
              </w:rPr>
              <w:t>459.04</w:t>
            </w:r>
          </w:p>
        </w:tc>
        <w:tc>
          <w:tcPr>
            <w:tcW w:w="10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865023">
            <w:pPr>
              <w:widowControl/>
              <w:jc w:val="center"/>
              <w:textAlignment w:val="center"/>
              <w:rPr>
                <w:rFonts w:ascii="宋体" w:hAnsi="宋体" w:cs="宋体"/>
                <w:color w:val="000000"/>
                <w:sz w:val="22"/>
              </w:rPr>
            </w:pPr>
            <w:r>
              <w:rPr>
                <w:rFonts w:ascii="宋体" w:hAnsi="宋体" w:cs="宋体" w:hint="eastAsia"/>
                <w:color w:val="000000"/>
                <w:kern w:val="0"/>
                <w:sz w:val="22"/>
                <w:lang/>
              </w:rPr>
              <w:t>61.5</w:t>
            </w:r>
            <w:r>
              <w:rPr>
                <w:rFonts w:ascii="宋体" w:hAnsi="宋体" w:cs="宋体" w:hint="eastAsia"/>
                <w:color w:val="000000"/>
                <w:kern w:val="0"/>
                <w:sz w:val="22"/>
                <w:lang/>
              </w:rPr>
              <w:t>6</w:t>
            </w:r>
          </w:p>
        </w:tc>
        <w:tc>
          <w:tcPr>
            <w:tcW w:w="10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jc w:val="center"/>
              <w:rPr>
                <w:rFonts w:ascii="宋体" w:hAnsi="宋体" w:cs="宋体"/>
                <w:color w:val="000000"/>
                <w:sz w:val="22"/>
              </w:rPr>
            </w:pPr>
          </w:p>
        </w:tc>
        <w:tc>
          <w:tcPr>
            <w:tcW w:w="104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B5EB8" w:rsidRDefault="006B5EB8">
            <w:pPr>
              <w:rPr>
                <w:rFonts w:ascii="宋体" w:hAnsi="宋体" w:cs="宋体"/>
                <w:color w:val="000000"/>
                <w:sz w:val="22"/>
              </w:rPr>
            </w:pPr>
          </w:p>
        </w:tc>
      </w:tr>
    </w:tbl>
    <w:p w:rsidR="006B5EB8" w:rsidRDefault="006B5EB8">
      <w:pPr>
        <w:spacing w:line="560" w:lineRule="exact"/>
        <w:ind w:firstLine="642"/>
        <w:rPr>
          <w:rFonts w:ascii="仿宋" w:eastAsia="仿宋" w:hAnsi="仿宋" w:cs="楷体_GB2312"/>
          <w:b/>
          <w:bCs/>
          <w:sz w:val="32"/>
          <w:szCs w:val="32"/>
        </w:rPr>
      </w:pPr>
    </w:p>
    <w:p w:rsidR="006B5EB8" w:rsidRDefault="00865023">
      <w:pPr>
        <w:numPr>
          <w:ilvl w:val="0"/>
          <w:numId w:val="4"/>
        </w:numPr>
        <w:spacing w:line="560" w:lineRule="exact"/>
        <w:ind w:firstLineChars="200" w:firstLine="640"/>
        <w:rPr>
          <w:rFonts w:ascii="黑体" w:eastAsia="黑体" w:hAnsi="黑体"/>
          <w:sz w:val="32"/>
          <w:szCs w:val="32"/>
        </w:rPr>
      </w:pPr>
      <w:r>
        <w:rPr>
          <w:rFonts w:ascii="黑体" w:eastAsia="黑体" w:hAnsi="黑体" w:hint="eastAsia"/>
          <w:sz w:val="32"/>
          <w:szCs w:val="32"/>
        </w:rPr>
        <w:t>评价结论和评价等级</w:t>
      </w:r>
    </w:p>
    <w:p w:rsidR="006B5EB8" w:rsidRDefault="00865023">
      <w:pPr>
        <w:spacing w:line="560" w:lineRule="exact"/>
        <w:ind w:firstLineChars="200" w:firstLine="640"/>
        <w:rPr>
          <w:rFonts w:ascii="仿宋" w:eastAsia="仿宋" w:hAnsi="仿宋"/>
          <w:sz w:val="32"/>
          <w:szCs w:val="32"/>
        </w:rPr>
      </w:pPr>
      <w:r>
        <w:rPr>
          <w:rFonts w:ascii="仿宋" w:eastAsia="仿宋" w:hAnsi="仿宋" w:hint="eastAsia"/>
          <w:sz w:val="32"/>
          <w:szCs w:val="32"/>
        </w:rPr>
        <w:t>根据</w:t>
      </w:r>
      <w:r>
        <w:rPr>
          <w:rFonts w:ascii="仿宋" w:eastAsia="仿宋" w:hAnsi="仿宋" w:hint="eastAsia"/>
          <w:sz w:val="32"/>
          <w:szCs w:val="32"/>
        </w:rPr>
        <w:t>部门职责定位和各项工作履职情况进行综合评价</w:t>
      </w:r>
      <w:r>
        <w:rPr>
          <w:rFonts w:ascii="仿宋" w:eastAsia="仿宋" w:hAnsi="仿宋" w:hint="eastAsia"/>
          <w:sz w:val="32"/>
          <w:szCs w:val="32"/>
        </w:rPr>
        <w:t>，给出总得分，满分</w:t>
      </w:r>
      <w:r>
        <w:rPr>
          <w:rFonts w:ascii="仿宋" w:eastAsia="仿宋" w:hAnsi="仿宋" w:hint="eastAsia"/>
          <w:sz w:val="32"/>
          <w:szCs w:val="32"/>
        </w:rPr>
        <w:t>100</w:t>
      </w:r>
      <w:r>
        <w:rPr>
          <w:rFonts w:ascii="仿宋" w:eastAsia="仿宋" w:hAnsi="仿宋" w:hint="eastAsia"/>
          <w:sz w:val="32"/>
          <w:szCs w:val="32"/>
        </w:rPr>
        <w:t>分，得出综合绩效评价等级。</w:t>
      </w:r>
      <w:r>
        <w:rPr>
          <w:rFonts w:ascii="仿宋" w:eastAsia="仿宋" w:hAnsi="仿宋" w:hint="eastAsia"/>
          <w:sz w:val="32"/>
          <w:szCs w:val="32"/>
        </w:rPr>
        <w:t>部门整体支出</w:t>
      </w:r>
      <w:r>
        <w:rPr>
          <w:rFonts w:ascii="仿宋" w:eastAsia="仿宋" w:hAnsi="仿宋" w:hint="eastAsia"/>
          <w:sz w:val="32"/>
          <w:szCs w:val="32"/>
        </w:rPr>
        <w:t>综合绩效评价分为</w:t>
      </w:r>
      <w:r>
        <w:rPr>
          <w:rFonts w:ascii="仿宋" w:eastAsia="仿宋" w:hAnsi="仿宋" w:hint="eastAsia"/>
          <w:sz w:val="32"/>
          <w:szCs w:val="32"/>
        </w:rPr>
        <w:t>4</w:t>
      </w:r>
      <w:r>
        <w:rPr>
          <w:rFonts w:ascii="仿宋" w:eastAsia="仿宋" w:hAnsi="仿宋" w:hint="eastAsia"/>
          <w:sz w:val="32"/>
          <w:szCs w:val="32"/>
        </w:rPr>
        <w:t>个等级：得分</w:t>
      </w:r>
      <w:r>
        <w:rPr>
          <w:rFonts w:ascii="仿宋" w:eastAsia="仿宋" w:hAnsi="仿宋" w:cs="Arial"/>
          <w:sz w:val="32"/>
          <w:szCs w:val="32"/>
        </w:rPr>
        <w:t>≥</w:t>
      </w:r>
      <w:r>
        <w:rPr>
          <w:rFonts w:ascii="仿宋" w:eastAsia="仿宋" w:hAnsi="仿宋" w:hint="eastAsia"/>
          <w:sz w:val="32"/>
          <w:szCs w:val="32"/>
        </w:rPr>
        <w:t>85</w:t>
      </w:r>
      <w:r>
        <w:rPr>
          <w:rFonts w:ascii="仿宋" w:eastAsia="仿宋" w:hAnsi="仿宋" w:hint="eastAsia"/>
          <w:sz w:val="32"/>
          <w:szCs w:val="32"/>
        </w:rPr>
        <w:t>分为优秀；</w:t>
      </w:r>
      <w:r>
        <w:rPr>
          <w:rFonts w:ascii="仿宋" w:eastAsia="仿宋" w:hAnsi="仿宋" w:hint="eastAsia"/>
          <w:sz w:val="32"/>
          <w:szCs w:val="32"/>
        </w:rPr>
        <w:t>75</w:t>
      </w:r>
      <w:r>
        <w:rPr>
          <w:rFonts w:ascii="仿宋" w:eastAsia="仿宋" w:hAnsi="仿宋" w:cs="Arial"/>
          <w:sz w:val="32"/>
          <w:szCs w:val="32"/>
        </w:rPr>
        <w:t>≤</w:t>
      </w:r>
      <w:r>
        <w:rPr>
          <w:rFonts w:ascii="仿宋" w:eastAsia="仿宋" w:hAnsi="仿宋" w:hint="eastAsia"/>
          <w:sz w:val="32"/>
          <w:szCs w:val="32"/>
        </w:rPr>
        <w:t>得分＜</w:t>
      </w:r>
      <w:r>
        <w:rPr>
          <w:rFonts w:ascii="仿宋" w:eastAsia="仿宋" w:hAnsi="仿宋" w:hint="eastAsia"/>
          <w:sz w:val="32"/>
          <w:szCs w:val="32"/>
        </w:rPr>
        <w:t>85</w:t>
      </w:r>
      <w:r>
        <w:rPr>
          <w:rFonts w:ascii="仿宋" w:eastAsia="仿宋" w:hAnsi="仿宋" w:hint="eastAsia"/>
          <w:sz w:val="32"/>
          <w:szCs w:val="32"/>
        </w:rPr>
        <w:t>分为良好；</w:t>
      </w:r>
      <w:r>
        <w:rPr>
          <w:rFonts w:ascii="仿宋" w:eastAsia="仿宋" w:hAnsi="仿宋" w:hint="eastAsia"/>
          <w:sz w:val="32"/>
          <w:szCs w:val="32"/>
        </w:rPr>
        <w:t>60</w:t>
      </w:r>
      <w:r>
        <w:rPr>
          <w:rFonts w:ascii="仿宋" w:eastAsia="仿宋" w:hAnsi="仿宋" w:cs="Arial"/>
          <w:sz w:val="32"/>
          <w:szCs w:val="32"/>
        </w:rPr>
        <w:t>≤</w:t>
      </w:r>
      <w:r>
        <w:rPr>
          <w:rFonts w:ascii="仿宋" w:eastAsia="仿宋" w:hAnsi="仿宋" w:hint="eastAsia"/>
          <w:sz w:val="32"/>
          <w:szCs w:val="32"/>
        </w:rPr>
        <w:t>得分＜</w:t>
      </w:r>
      <w:r>
        <w:rPr>
          <w:rFonts w:ascii="仿宋" w:eastAsia="仿宋" w:hAnsi="仿宋" w:hint="eastAsia"/>
          <w:sz w:val="32"/>
          <w:szCs w:val="32"/>
        </w:rPr>
        <w:t>75</w:t>
      </w:r>
      <w:r>
        <w:rPr>
          <w:rFonts w:ascii="仿宋" w:eastAsia="仿宋" w:hAnsi="仿宋" w:hint="eastAsia"/>
          <w:sz w:val="32"/>
          <w:szCs w:val="32"/>
        </w:rPr>
        <w:t>分为一般；得分＜</w:t>
      </w:r>
      <w:r>
        <w:rPr>
          <w:rFonts w:ascii="仿宋" w:eastAsia="仿宋" w:hAnsi="仿宋" w:hint="eastAsia"/>
          <w:sz w:val="32"/>
          <w:szCs w:val="32"/>
        </w:rPr>
        <w:t>60</w:t>
      </w:r>
      <w:r>
        <w:rPr>
          <w:rFonts w:ascii="仿宋" w:eastAsia="仿宋" w:hAnsi="仿宋" w:hint="eastAsia"/>
          <w:sz w:val="32"/>
          <w:szCs w:val="32"/>
        </w:rPr>
        <w:t>分为较差。</w:t>
      </w:r>
    </w:p>
    <w:p w:rsidR="006B5EB8" w:rsidRDefault="00865023">
      <w:pPr>
        <w:spacing w:line="600" w:lineRule="exact"/>
        <w:ind w:firstLineChars="200" w:firstLine="640"/>
        <w:rPr>
          <w:rFonts w:ascii="仿宋" w:eastAsia="仿宋" w:hAnsi="仿宋" w:cs="仿宋"/>
          <w:sz w:val="32"/>
          <w:szCs w:val="32"/>
        </w:rPr>
      </w:pPr>
      <w:r>
        <w:rPr>
          <w:rFonts w:ascii="仿宋_GB2312" w:eastAsia="仿宋_GB2312" w:cs="仿宋_GB2312" w:hint="eastAsia"/>
          <w:kern w:val="0"/>
          <w:sz w:val="32"/>
          <w:szCs w:val="32"/>
        </w:rPr>
        <w:t>总体来说</w:t>
      </w:r>
      <w:r>
        <w:rPr>
          <w:rFonts w:ascii="仿宋_GB2312" w:eastAsia="仿宋_GB2312" w:cs="仿宋_GB2312" w:hint="eastAsia"/>
          <w:kern w:val="0"/>
          <w:sz w:val="32"/>
          <w:szCs w:val="32"/>
        </w:rPr>
        <w:t>资金到位，使用合规。资金拨付程序从申请、审核、审查、审批到最后发放都按照中央、省、市相关财政政策实施，使用符合财务管理规定。</w:t>
      </w:r>
      <w:r>
        <w:rPr>
          <w:rFonts w:ascii="仿宋" w:eastAsia="仿宋" w:hAnsi="仿宋" w:cs="仿宋" w:hint="eastAsia"/>
          <w:sz w:val="32"/>
          <w:szCs w:val="32"/>
        </w:rPr>
        <w:t>我</w:t>
      </w:r>
      <w:r>
        <w:rPr>
          <w:rFonts w:ascii="仿宋" w:eastAsia="仿宋" w:hAnsi="仿宋" w:cs="仿宋" w:hint="eastAsia"/>
          <w:sz w:val="32"/>
          <w:szCs w:val="32"/>
        </w:rPr>
        <w:t>局</w:t>
      </w:r>
      <w:r>
        <w:rPr>
          <w:rFonts w:ascii="仿宋" w:eastAsia="仿宋" w:hAnsi="仿宋" w:cs="仿宋" w:hint="eastAsia"/>
          <w:sz w:val="32"/>
          <w:szCs w:val="32"/>
        </w:rPr>
        <w:t>专项资金绩效</w:t>
      </w:r>
      <w:r>
        <w:rPr>
          <w:rFonts w:ascii="仿宋_GB2312" w:eastAsia="仿宋_GB2312" w:cs="仿宋_GB2312" w:hint="eastAsia"/>
          <w:kern w:val="0"/>
          <w:sz w:val="32"/>
          <w:szCs w:val="32"/>
        </w:rPr>
        <w:t>评优率达</w:t>
      </w:r>
      <w:r>
        <w:rPr>
          <w:rFonts w:ascii="仿宋_GB2312" w:eastAsia="仿宋_GB2312" w:cs="仿宋_GB2312" w:hint="eastAsia"/>
          <w:kern w:val="0"/>
          <w:sz w:val="32"/>
          <w:szCs w:val="32"/>
        </w:rPr>
        <w:t>93.1%</w:t>
      </w:r>
      <w:r>
        <w:rPr>
          <w:rFonts w:ascii="仿宋_GB2312" w:eastAsia="仿宋_GB2312" w:cs="仿宋_GB2312" w:hint="eastAsia"/>
          <w:kern w:val="0"/>
          <w:sz w:val="32"/>
          <w:szCs w:val="32"/>
        </w:rPr>
        <w:t>，</w:t>
      </w:r>
      <w:r>
        <w:rPr>
          <w:rFonts w:ascii="仿宋" w:eastAsia="仿宋" w:hAnsi="仿宋" w:cs="仿宋" w:hint="eastAsia"/>
          <w:sz w:val="32"/>
          <w:szCs w:val="32"/>
        </w:rPr>
        <w:t>总体得分为优秀等次。</w:t>
      </w:r>
    </w:p>
    <w:p w:rsidR="006B5EB8" w:rsidRDefault="00865023">
      <w:pPr>
        <w:numPr>
          <w:ilvl w:val="0"/>
          <w:numId w:val="4"/>
        </w:numPr>
        <w:spacing w:line="560" w:lineRule="exact"/>
        <w:ind w:firstLineChars="200" w:firstLine="640"/>
        <w:rPr>
          <w:rFonts w:ascii="黑体" w:eastAsia="黑体" w:hAnsi="黑体"/>
          <w:sz w:val="32"/>
          <w:szCs w:val="32"/>
        </w:rPr>
      </w:pPr>
      <w:r>
        <w:rPr>
          <w:rFonts w:ascii="黑体" w:eastAsia="黑体" w:hAnsi="黑体" w:hint="eastAsia"/>
          <w:sz w:val="32"/>
          <w:szCs w:val="32"/>
        </w:rPr>
        <w:t>存在的问题及改进措施</w:t>
      </w:r>
    </w:p>
    <w:p w:rsidR="006B5EB8" w:rsidRDefault="00865023">
      <w:pPr>
        <w:adjustRightInd w:val="0"/>
        <w:snapToGrid w:val="0"/>
        <w:spacing w:line="578" w:lineRule="exact"/>
        <w:rPr>
          <w:rFonts w:ascii="仿宋_GB2312" w:eastAsia="仿宋_GB2312" w:cs="仿宋_GB2312"/>
          <w:kern w:val="0"/>
          <w:sz w:val="32"/>
          <w:szCs w:val="32"/>
        </w:rPr>
      </w:pPr>
      <w:r>
        <w:rPr>
          <w:rFonts w:ascii="仿宋_GB2312" w:eastAsia="仿宋_GB2312" w:cs="仿宋_GB2312" w:hint="eastAsia"/>
          <w:kern w:val="0"/>
          <w:sz w:val="32"/>
          <w:szCs w:val="32"/>
        </w:rPr>
        <w:t xml:space="preserve">   1</w:t>
      </w:r>
      <w:r>
        <w:rPr>
          <w:rFonts w:ascii="仿宋_GB2312" w:eastAsia="仿宋_GB2312" w:cs="仿宋_GB2312" w:hint="eastAsia"/>
          <w:kern w:val="0"/>
          <w:sz w:val="32"/>
          <w:szCs w:val="32"/>
        </w:rPr>
        <w:t>、存在的问题</w:t>
      </w:r>
    </w:p>
    <w:p w:rsidR="006B5EB8" w:rsidRDefault="00865023">
      <w:pPr>
        <w:spacing w:line="578" w:lineRule="exact"/>
        <w:ind w:firstLineChars="200" w:firstLine="640"/>
        <w:jc w:val="left"/>
        <w:rPr>
          <w:rFonts w:ascii="仿宋_GB2312" w:eastAsia="仿宋_GB2312" w:cs="仿宋_GB2312"/>
          <w:kern w:val="0"/>
          <w:sz w:val="32"/>
          <w:szCs w:val="32"/>
        </w:rPr>
      </w:pPr>
      <w:r>
        <w:rPr>
          <w:rFonts w:ascii="仿宋_GB2312" w:eastAsia="仿宋_GB2312" w:cs="仿宋_GB2312" w:hint="eastAsia"/>
          <w:kern w:val="0"/>
          <w:sz w:val="32"/>
          <w:szCs w:val="32"/>
        </w:rPr>
        <w:t>（</w:t>
      </w:r>
      <w:r>
        <w:rPr>
          <w:rFonts w:ascii="仿宋_GB2312" w:eastAsia="仿宋_GB2312" w:cs="仿宋_GB2312" w:hint="eastAsia"/>
          <w:kern w:val="0"/>
          <w:sz w:val="32"/>
          <w:szCs w:val="32"/>
        </w:rPr>
        <w:t>1</w:t>
      </w:r>
      <w:r>
        <w:rPr>
          <w:rFonts w:ascii="仿宋_GB2312" w:eastAsia="仿宋_GB2312" w:cs="仿宋_GB2312" w:hint="eastAsia"/>
          <w:kern w:val="0"/>
          <w:sz w:val="32"/>
          <w:szCs w:val="32"/>
        </w:rPr>
        <w:t>）</w:t>
      </w:r>
      <w:r>
        <w:rPr>
          <w:rFonts w:ascii="仿宋_GB2312" w:eastAsia="仿宋_GB2312" w:cs="仿宋_GB2312" w:hint="eastAsia"/>
          <w:kern w:val="0"/>
          <w:sz w:val="32"/>
          <w:szCs w:val="32"/>
        </w:rPr>
        <w:t>项目资金支付力度有待加强。本部门</w:t>
      </w:r>
      <w:r>
        <w:rPr>
          <w:rFonts w:ascii="仿宋_GB2312" w:eastAsia="仿宋_GB2312" w:cs="仿宋_GB2312" w:hint="eastAsia"/>
          <w:kern w:val="0"/>
          <w:sz w:val="32"/>
          <w:szCs w:val="32"/>
        </w:rPr>
        <w:t>2022</w:t>
      </w:r>
      <w:r>
        <w:rPr>
          <w:rFonts w:ascii="仿宋_GB2312" w:eastAsia="仿宋_GB2312" w:cs="仿宋_GB2312" w:hint="eastAsia"/>
          <w:kern w:val="0"/>
          <w:sz w:val="32"/>
          <w:szCs w:val="32"/>
        </w:rPr>
        <w:t>年本年支出</w:t>
      </w:r>
      <w:r>
        <w:rPr>
          <w:rFonts w:ascii="仿宋" w:eastAsia="仿宋" w:hAnsi="仿宋" w:cs="仿宋" w:hint="eastAsia"/>
          <w:kern w:val="0"/>
          <w:sz w:val="32"/>
          <w:szCs w:val="32"/>
        </w:rPr>
        <w:t>本年支出</w:t>
      </w:r>
      <w:r>
        <w:rPr>
          <w:rFonts w:ascii="仿宋" w:eastAsia="仿宋" w:hAnsi="仿宋" w:cs="仿宋" w:hint="eastAsia"/>
          <w:kern w:val="0"/>
          <w:sz w:val="32"/>
          <w:szCs w:val="32"/>
        </w:rPr>
        <w:t>13538.55</w:t>
      </w:r>
      <w:r>
        <w:rPr>
          <w:rFonts w:ascii="仿宋" w:eastAsia="仿宋" w:hAnsi="仿宋" w:cs="仿宋" w:hint="eastAsia"/>
          <w:kern w:val="0"/>
          <w:sz w:val="32"/>
          <w:szCs w:val="32"/>
        </w:rPr>
        <w:t>万元，完成年初预算的</w:t>
      </w:r>
      <w:r>
        <w:rPr>
          <w:rFonts w:ascii="仿宋" w:eastAsia="仿宋" w:hAnsi="仿宋" w:cs="仿宋" w:hint="eastAsia"/>
          <w:kern w:val="0"/>
          <w:sz w:val="32"/>
          <w:szCs w:val="32"/>
        </w:rPr>
        <w:t>703.8</w:t>
      </w:r>
      <w:r>
        <w:rPr>
          <w:rFonts w:ascii="仿宋" w:eastAsia="仿宋" w:hAnsi="仿宋" w:cs="仿宋" w:hint="eastAsia"/>
          <w:kern w:val="0"/>
          <w:sz w:val="32"/>
          <w:szCs w:val="32"/>
        </w:rPr>
        <w:t>%,</w:t>
      </w:r>
      <w:r>
        <w:rPr>
          <w:rFonts w:ascii="仿宋" w:eastAsia="仿宋" w:hAnsi="仿宋" w:cs="仿宋" w:hint="eastAsia"/>
          <w:kern w:val="0"/>
          <w:sz w:val="32"/>
          <w:szCs w:val="32"/>
        </w:rPr>
        <w:t>比年初预算</w:t>
      </w:r>
      <w:r>
        <w:rPr>
          <w:rFonts w:ascii="仿宋" w:eastAsia="仿宋" w:hAnsi="仿宋" w:cs="仿宋" w:hint="eastAsia"/>
          <w:kern w:val="0"/>
          <w:sz w:val="32"/>
          <w:szCs w:val="32"/>
        </w:rPr>
        <w:t>增加</w:t>
      </w:r>
      <w:r>
        <w:rPr>
          <w:rFonts w:ascii="仿宋" w:eastAsia="仿宋" w:hAnsi="仿宋" w:cs="仿宋" w:hint="eastAsia"/>
          <w:kern w:val="0"/>
          <w:sz w:val="32"/>
          <w:szCs w:val="32"/>
        </w:rPr>
        <w:t>11614.98</w:t>
      </w:r>
      <w:r>
        <w:rPr>
          <w:rFonts w:ascii="仿宋" w:eastAsia="仿宋" w:hAnsi="仿宋" w:cs="仿宋" w:hint="eastAsia"/>
          <w:kern w:val="0"/>
          <w:sz w:val="32"/>
          <w:szCs w:val="32"/>
        </w:rPr>
        <w:t>万元。主要</w:t>
      </w:r>
      <w:r>
        <w:rPr>
          <w:rFonts w:ascii="仿宋" w:eastAsia="仿宋" w:hAnsi="仿宋" w:cs="仿宋" w:hint="eastAsia"/>
          <w:kern w:val="0"/>
          <w:sz w:val="32"/>
          <w:szCs w:val="32"/>
        </w:rPr>
        <w:t>是项目支出严重超预算，</w:t>
      </w:r>
      <w:r>
        <w:rPr>
          <w:rFonts w:ascii="仿宋" w:eastAsia="仿宋" w:hAnsi="仿宋" w:cs="仿宋" w:hint="eastAsia"/>
          <w:kern w:val="0"/>
          <w:sz w:val="32"/>
          <w:szCs w:val="32"/>
        </w:rPr>
        <w:t>原因</w:t>
      </w:r>
      <w:r>
        <w:rPr>
          <w:rFonts w:ascii="仿宋" w:eastAsia="仿宋" w:hAnsi="仿宋" w:cs="仿宋" w:hint="eastAsia"/>
          <w:kern w:val="0"/>
          <w:sz w:val="32"/>
          <w:szCs w:val="32"/>
        </w:rPr>
        <w:t>根据区委区政府安排，今年我局新增了缴纳土增税及资产处置应缴税费等大额资金项目，</w:t>
      </w:r>
      <w:r>
        <w:rPr>
          <w:rFonts w:ascii="仿宋" w:eastAsia="仿宋" w:hAnsi="仿宋" w:cs="仿宋" w:hint="eastAsia"/>
          <w:kern w:val="0"/>
          <w:sz w:val="32"/>
          <w:szCs w:val="32"/>
        </w:rPr>
        <w:t>使项目支出较预算</w:t>
      </w:r>
      <w:r>
        <w:rPr>
          <w:rFonts w:ascii="仿宋" w:eastAsia="仿宋" w:hAnsi="仿宋" w:cs="仿宋" w:hint="eastAsia"/>
          <w:kern w:val="0"/>
          <w:sz w:val="32"/>
          <w:szCs w:val="32"/>
        </w:rPr>
        <w:t>增加</w:t>
      </w:r>
      <w:r>
        <w:rPr>
          <w:rFonts w:ascii="仿宋" w:eastAsia="仿宋" w:hAnsi="仿宋" w:cs="仿宋" w:hint="eastAsia"/>
          <w:kern w:val="0"/>
          <w:sz w:val="32"/>
          <w:szCs w:val="32"/>
        </w:rPr>
        <w:t>11365.3</w:t>
      </w:r>
      <w:r>
        <w:rPr>
          <w:rFonts w:ascii="仿宋" w:eastAsia="仿宋" w:hAnsi="仿宋" w:cs="仿宋" w:hint="eastAsia"/>
          <w:kern w:val="0"/>
          <w:sz w:val="32"/>
          <w:szCs w:val="32"/>
        </w:rPr>
        <w:t>万</w:t>
      </w:r>
      <w:r>
        <w:rPr>
          <w:rFonts w:ascii="仿宋_GB2312" w:eastAsia="仿宋_GB2312" w:hAnsi="仿宋_GB2312" w:cs="仿宋_GB2312" w:hint="eastAsia"/>
          <w:kern w:val="0"/>
          <w:sz w:val="32"/>
          <w:szCs w:val="32"/>
        </w:rPr>
        <w:t>元</w:t>
      </w:r>
      <w:r>
        <w:rPr>
          <w:rFonts w:ascii="仿宋_GB2312" w:eastAsia="仿宋_GB2312" w:hAnsi="仿宋_GB2312" w:cs="仿宋_GB2312" w:hint="eastAsia"/>
          <w:kern w:val="0"/>
          <w:sz w:val="32"/>
          <w:szCs w:val="32"/>
        </w:rPr>
        <w:t>。</w:t>
      </w:r>
    </w:p>
    <w:p w:rsidR="006B5EB8" w:rsidRDefault="00865023">
      <w:pPr>
        <w:numPr>
          <w:ilvl w:val="0"/>
          <w:numId w:val="5"/>
        </w:numPr>
        <w:adjustRightInd w:val="0"/>
        <w:snapToGrid w:val="0"/>
        <w:spacing w:line="578" w:lineRule="exact"/>
        <w:ind w:firstLine="640"/>
        <w:rPr>
          <w:rFonts w:ascii="仿宋" w:eastAsia="仿宋" w:hAnsi="仿宋" w:cs="仿宋"/>
          <w:sz w:val="32"/>
          <w:szCs w:val="32"/>
        </w:rPr>
      </w:pPr>
      <w:r>
        <w:rPr>
          <w:rFonts w:ascii="仿宋" w:eastAsia="仿宋" w:hAnsi="仿宋" w:cs="仿宋" w:hint="eastAsia"/>
          <w:sz w:val="32"/>
          <w:szCs w:val="32"/>
        </w:rPr>
        <w:t>预算支出细目科目编制不够规范，预算实际使用过程中产生偏差，无法准确预计全年经济活动。</w:t>
      </w:r>
    </w:p>
    <w:p w:rsidR="006B5EB8" w:rsidRDefault="00865023">
      <w:pPr>
        <w:numPr>
          <w:ilvl w:val="0"/>
          <w:numId w:val="5"/>
        </w:numPr>
        <w:adjustRightInd w:val="0"/>
        <w:snapToGrid w:val="0"/>
        <w:spacing w:line="578" w:lineRule="exact"/>
        <w:ind w:firstLine="640"/>
        <w:rPr>
          <w:rFonts w:ascii="仿宋" w:eastAsia="仿宋" w:hAnsi="仿宋" w:cs="仿宋"/>
          <w:sz w:val="32"/>
          <w:szCs w:val="32"/>
        </w:rPr>
      </w:pPr>
      <w:r>
        <w:rPr>
          <w:rFonts w:ascii="仿宋" w:eastAsia="仿宋" w:hAnsi="仿宋" w:cs="仿宋" w:hint="eastAsia"/>
          <w:sz w:val="32"/>
          <w:szCs w:val="32"/>
        </w:rPr>
        <w:t>年初预算不够准确，年中追加预算没有及时拨付到位，</w:t>
      </w:r>
      <w:r>
        <w:rPr>
          <w:rFonts w:ascii="仿宋" w:eastAsia="仿宋" w:hAnsi="仿宋" w:cs="仿宋" w:hint="eastAsia"/>
          <w:sz w:val="32"/>
          <w:szCs w:val="32"/>
        </w:rPr>
        <w:lastRenderedPageBreak/>
        <w:t>导致统计工作开展艰难。</w:t>
      </w:r>
    </w:p>
    <w:p w:rsidR="006B5EB8" w:rsidRDefault="00865023">
      <w:pPr>
        <w:adjustRightInd w:val="0"/>
        <w:snapToGrid w:val="0"/>
        <w:spacing w:line="578" w:lineRule="exact"/>
        <w:ind w:firstLine="640"/>
        <w:rPr>
          <w:rFonts w:ascii="仿宋" w:eastAsia="仿宋" w:hAnsi="仿宋" w:cs="仿宋"/>
          <w:sz w:val="32"/>
          <w:szCs w:val="32"/>
        </w:rPr>
      </w:pPr>
      <w:r>
        <w:rPr>
          <w:rFonts w:ascii="仿宋" w:eastAsia="仿宋" w:hAnsi="仿宋" w:cs="仿宋" w:hint="eastAsia"/>
          <w:sz w:val="32"/>
          <w:szCs w:val="32"/>
        </w:rPr>
        <w:t>（</w:t>
      </w:r>
      <w:r>
        <w:rPr>
          <w:rFonts w:ascii="仿宋" w:eastAsia="仿宋" w:hAnsi="仿宋" w:cs="仿宋" w:hint="eastAsia"/>
          <w:sz w:val="32"/>
          <w:szCs w:val="32"/>
        </w:rPr>
        <w:t>4</w:t>
      </w:r>
      <w:r>
        <w:rPr>
          <w:rFonts w:ascii="仿宋" w:eastAsia="仿宋" w:hAnsi="仿宋" w:cs="仿宋" w:hint="eastAsia"/>
          <w:sz w:val="32"/>
          <w:szCs w:val="32"/>
        </w:rPr>
        <w:t>）</w:t>
      </w:r>
      <w:r>
        <w:rPr>
          <w:rFonts w:ascii="仿宋" w:eastAsia="仿宋" w:hAnsi="仿宋" w:cs="仿宋" w:hint="eastAsia"/>
          <w:sz w:val="32"/>
          <w:szCs w:val="32"/>
        </w:rPr>
        <w:t>绩效监控质量不达标，填报内容简单，对绩效目标偏差问题缺乏有效分析，无法监控绩效目标的实现程度，还有待进一步提升项目科室整体绩效管理理念。</w:t>
      </w:r>
    </w:p>
    <w:p w:rsidR="006B5EB8" w:rsidRDefault="00865023">
      <w:pPr>
        <w:adjustRightInd w:val="0"/>
        <w:snapToGrid w:val="0"/>
        <w:spacing w:line="578" w:lineRule="exact"/>
        <w:ind w:firstLine="640"/>
        <w:rPr>
          <w:rFonts w:ascii="仿宋" w:eastAsia="仿宋" w:hAnsi="仿宋" w:cs="仿宋"/>
          <w:sz w:val="32"/>
          <w:szCs w:val="32"/>
        </w:rPr>
      </w:pPr>
      <w:r>
        <w:rPr>
          <w:rFonts w:ascii="仿宋" w:eastAsia="仿宋" w:hAnsi="仿宋" w:cs="仿宋" w:hint="eastAsia"/>
          <w:sz w:val="32"/>
          <w:szCs w:val="32"/>
        </w:rPr>
        <w:t>2</w:t>
      </w:r>
      <w:r>
        <w:rPr>
          <w:rFonts w:ascii="仿宋" w:eastAsia="仿宋" w:hAnsi="仿宋" w:cs="仿宋" w:hint="eastAsia"/>
          <w:sz w:val="32"/>
          <w:szCs w:val="32"/>
        </w:rPr>
        <w:t>、改进措施</w:t>
      </w:r>
    </w:p>
    <w:p w:rsidR="006B5EB8" w:rsidRDefault="00865023">
      <w:pPr>
        <w:adjustRightInd w:val="0"/>
        <w:snapToGrid w:val="0"/>
        <w:spacing w:line="578" w:lineRule="exact"/>
        <w:ind w:firstLine="640"/>
        <w:rPr>
          <w:rFonts w:ascii="仿宋" w:eastAsia="仿宋" w:hAnsi="仿宋" w:cs="仿宋"/>
          <w:sz w:val="32"/>
          <w:szCs w:val="32"/>
        </w:rPr>
      </w:pPr>
      <w:r>
        <w:rPr>
          <w:rFonts w:ascii="仿宋" w:eastAsia="仿宋" w:hAnsi="仿宋" w:cs="仿宋" w:hint="eastAsia"/>
          <w:sz w:val="32"/>
          <w:szCs w:val="32"/>
        </w:rPr>
        <w:t>（</w:t>
      </w:r>
      <w:r>
        <w:rPr>
          <w:rFonts w:ascii="仿宋" w:eastAsia="仿宋" w:hAnsi="仿宋" w:cs="仿宋" w:hint="eastAsia"/>
          <w:sz w:val="32"/>
          <w:szCs w:val="32"/>
        </w:rPr>
        <w:t>1</w:t>
      </w:r>
      <w:r>
        <w:rPr>
          <w:rFonts w:ascii="仿宋" w:eastAsia="仿宋" w:hAnsi="仿宋" w:cs="仿宋" w:hint="eastAsia"/>
          <w:sz w:val="32"/>
          <w:szCs w:val="32"/>
        </w:rPr>
        <w:t>）、结合上一年度预算执行和本年度预算收支因素，科学、合理地编制本年预算支出，根据项目资金下达时间及项目工作开展情况，及时拨付项目资金。</w:t>
      </w:r>
    </w:p>
    <w:p w:rsidR="006B5EB8" w:rsidRDefault="00865023">
      <w:pPr>
        <w:adjustRightInd w:val="0"/>
        <w:snapToGrid w:val="0"/>
        <w:spacing w:line="578" w:lineRule="exact"/>
        <w:ind w:firstLine="640"/>
        <w:rPr>
          <w:rFonts w:ascii="仿宋" w:eastAsia="仿宋" w:hAnsi="仿宋" w:cs="仿宋"/>
          <w:sz w:val="32"/>
          <w:szCs w:val="32"/>
        </w:rPr>
      </w:pPr>
      <w:r>
        <w:rPr>
          <w:rFonts w:ascii="仿宋" w:eastAsia="仿宋" w:hAnsi="仿宋" w:cs="仿宋" w:hint="eastAsia"/>
          <w:sz w:val="32"/>
          <w:szCs w:val="32"/>
        </w:rPr>
        <w:t>（</w:t>
      </w:r>
      <w:r>
        <w:rPr>
          <w:rFonts w:ascii="仿宋" w:eastAsia="仿宋" w:hAnsi="仿宋" w:cs="仿宋" w:hint="eastAsia"/>
          <w:sz w:val="32"/>
          <w:szCs w:val="32"/>
        </w:rPr>
        <w:t>2</w:t>
      </w:r>
      <w:r>
        <w:rPr>
          <w:rFonts w:ascii="仿宋" w:eastAsia="仿宋" w:hAnsi="仿宋" w:cs="仿宋" w:hint="eastAsia"/>
          <w:sz w:val="32"/>
          <w:szCs w:val="32"/>
        </w:rPr>
        <w:t>）、科学严谨编制本年度部门预算，细化部门预算内容，强化绩效目标、绩效指标的合理性、合规性，保证预算的准确性。</w:t>
      </w:r>
      <w:r>
        <w:rPr>
          <w:rFonts w:ascii="仿宋" w:eastAsia="仿宋" w:hAnsi="仿宋" w:cs="仿宋" w:hint="eastAsia"/>
          <w:sz w:val="32"/>
          <w:szCs w:val="32"/>
        </w:rPr>
        <w:t xml:space="preserve"> </w:t>
      </w:r>
    </w:p>
    <w:p w:rsidR="006B5EB8" w:rsidRDefault="00865023">
      <w:pPr>
        <w:adjustRightInd w:val="0"/>
        <w:snapToGrid w:val="0"/>
        <w:spacing w:line="578" w:lineRule="exact"/>
        <w:ind w:firstLine="640"/>
        <w:rPr>
          <w:rFonts w:ascii="仿宋" w:eastAsia="仿宋" w:hAnsi="仿宋" w:cs="仿宋"/>
          <w:sz w:val="32"/>
          <w:szCs w:val="32"/>
        </w:rPr>
      </w:pPr>
      <w:r>
        <w:rPr>
          <w:rFonts w:ascii="仿宋" w:eastAsia="仿宋" w:hAnsi="仿宋" w:cs="仿宋" w:hint="eastAsia"/>
          <w:sz w:val="32"/>
          <w:szCs w:val="32"/>
        </w:rPr>
        <w:t>（</w:t>
      </w:r>
      <w:r>
        <w:rPr>
          <w:rFonts w:ascii="仿宋" w:eastAsia="仿宋" w:hAnsi="仿宋" w:cs="仿宋" w:hint="eastAsia"/>
          <w:sz w:val="32"/>
          <w:szCs w:val="32"/>
        </w:rPr>
        <w:t>3</w:t>
      </w:r>
      <w:r>
        <w:rPr>
          <w:rFonts w:ascii="仿宋" w:eastAsia="仿宋" w:hAnsi="仿宋" w:cs="仿宋" w:hint="eastAsia"/>
          <w:sz w:val="32"/>
          <w:szCs w:val="32"/>
        </w:rPr>
        <w:t>）、加强绩效监控，根据监控结果通过中期合理调配资金，增强与各业务股室协调合作，提高项目执行率，提高资金支付效率。</w:t>
      </w:r>
    </w:p>
    <w:p w:rsidR="006B5EB8" w:rsidRDefault="00865023">
      <w:pPr>
        <w:adjustRightInd w:val="0"/>
        <w:snapToGrid w:val="0"/>
        <w:spacing w:line="578" w:lineRule="exact"/>
        <w:ind w:firstLineChars="200" w:firstLine="640"/>
        <w:rPr>
          <w:rFonts w:ascii="仿宋_GB2312" w:eastAsia="仿宋_GB2312" w:cs="仿宋_GB2312"/>
          <w:kern w:val="0"/>
          <w:sz w:val="32"/>
          <w:szCs w:val="32"/>
        </w:rPr>
      </w:pPr>
      <w:r>
        <w:rPr>
          <w:rFonts w:ascii="仿宋_GB2312" w:eastAsia="仿宋_GB2312" w:cs="仿宋_GB2312" w:hint="eastAsia"/>
          <w:kern w:val="0"/>
          <w:sz w:val="32"/>
          <w:szCs w:val="32"/>
        </w:rPr>
        <w:t>（</w:t>
      </w:r>
      <w:r>
        <w:rPr>
          <w:rFonts w:ascii="仿宋_GB2312" w:eastAsia="仿宋_GB2312" w:cs="仿宋_GB2312" w:hint="eastAsia"/>
          <w:kern w:val="0"/>
          <w:sz w:val="32"/>
          <w:szCs w:val="32"/>
        </w:rPr>
        <w:t>4</w:t>
      </w:r>
      <w:r>
        <w:rPr>
          <w:rFonts w:ascii="仿宋_GB2312" w:eastAsia="仿宋_GB2312" w:cs="仿宋_GB2312" w:hint="eastAsia"/>
          <w:kern w:val="0"/>
          <w:sz w:val="32"/>
          <w:szCs w:val="32"/>
        </w:rPr>
        <w:t>）</w:t>
      </w:r>
      <w:r>
        <w:rPr>
          <w:rFonts w:ascii="仿宋_GB2312" w:eastAsia="仿宋_GB2312" w:cs="仿宋_GB2312" w:hint="eastAsia"/>
          <w:kern w:val="0"/>
          <w:sz w:val="32"/>
          <w:szCs w:val="32"/>
        </w:rPr>
        <w:t>管理规范，监督有效。为进一步规范财务管理，我局制定并印发《财政局财务管理规定》，严格资金使用程序，健全资金管理制度，定期对资金使用情</w:t>
      </w:r>
      <w:r>
        <w:rPr>
          <w:rFonts w:ascii="仿宋_GB2312" w:eastAsia="仿宋_GB2312" w:cs="仿宋_GB2312" w:hint="eastAsia"/>
          <w:kern w:val="0"/>
          <w:sz w:val="32"/>
          <w:szCs w:val="32"/>
        </w:rPr>
        <w:t>况进行检查，严格确保项目质量。</w:t>
      </w:r>
    </w:p>
    <w:p w:rsidR="006B5EB8" w:rsidRDefault="00865023">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rsidR="006B5EB8" w:rsidRDefault="00865023">
      <w:pPr>
        <w:adjustRightInd w:val="0"/>
        <w:snapToGrid w:val="0"/>
        <w:spacing w:line="360" w:lineRule="auto"/>
        <w:ind w:firstLineChars="200" w:firstLine="640"/>
        <w:rPr>
          <w:rFonts w:ascii="仿宋" w:eastAsia="仿宋" w:hAnsi="仿宋"/>
          <w:sz w:val="32"/>
          <w:szCs w:val="32"/>
        </w:rPr>
      </w:pPr>
      <w:r>
        <w:rPr>
          <w:rFonts w:ascii="仿宋" w:eastAsia="仿宋" w:hAnsi="仿宋"/>
          <w:sz w:val="32"/>
          <w:szCs w:val="32"/>
        </w:rPr>
        <w:t>人员名单：</w:t>
      </w:r>
    </w:p>
    <w:p w:rsidR="006B5EB8" w:rsidRDefault="00865023">
      <w:pPr>
        <w:ind w:firstLine="640"/>
        <w:rPr>
          <w:rFonts w:ascii="仿宋" w:eastAsia="仿宋" w:hAnsi="仿宋"/>
          <w:sz w:val="32"/>
          <w:szCs w:val="32"/>
        </w:rPr>
      </w:pPr>
      <w:r>
        <w:rPr>
          <w:rFonts w:ascii="仿宋" w:eastAsia="仿宋" w:hAnsi="仿宋" w:hint="eastAsia"/>
          <w:sz w:val="32"/>
          <w:szCs w:val="32"/>
        </w:rPr>
        <w:t>马翼武</w:t>
      </w:r>
      <w:r>
        <w:rPr>
          <w:rFonts w:ascii="仿宋" w:eastAsia="仿宋" w:hAnsi="仿宋" w:hint="eastAsia"/>
          <w:sz w:val="32"/>
          <w:szCs w:val="32"/>
        </w:rPr>
        <w:t xml:space="preserve">  </w:t>
      </w:r>
      <w:r>
        <w:rPr>
          <w:rFonts w:ascii="仿宋" w:eastAsia="仿宋" w:hAnsi="仿宋" w:hint="eastAsia"/>
          <w:sz w:val="32"/>
          <w:szCs w:val="32"/>
        </w:rPr>
        <w:t>副局长</w:t>
      </w:r>
    </w:p>
    <w:p w:rsidR="006B5EB8" w:rsidRDefault="00865023">
      <w:pPr>
        <w:ind w:firstLine="640"/>
        <w:rPr>
          <w:rFonts w:ascii="仿宋" w:eastAsia="仿宋" w:hAnsi="仿宋"/>
          <w:sz w:val="32"/>
          <w:szCs w:val="32"/>
        </w:rPr>
      </w:pPr>
      <w:r>
        <w:rPr>
          <w:rFonts w:ascii="仿宋" w:eastAsia="仿宋" w:hAnsi="仿宋" w:hint="eastAsia"/>
          <w:sz w:val="32"/>
          <w:szCs w:val="32"/>
        </w:rPr>
        <w:t>尤春光办公室负责人</w:t>
      </w:r>
    </w:p>
    <w:p w:rsidR="006B5EB8" w:rsidRDefault="00865023">
      <w:pPr>
        <w:ind w:firstLine="640"/>
        <w:rPr>
          <w:rFonts w:ascii="仿宋" w:eastAsia="仿宋" w:hAnsi="仿宋"/>
          <w:sz w:val="32"/>
          <w:szCs w:val="32"/>
        </w:rPr>
      </w:pPr>
      <w:r>
        <w:rPr>
          <w:rFonts w:ascii="仿宋" w:eastAsia="仿宋" w:hAnsi="仿宋" w:hint="eastAsia"/>
          <w:sz w:val="32"/>
          <w:szCs w:val="32"/>
        </w:rPr>
        <w:t>杜红英</w:t>
      </w:r>
      <w:r>
        <w:rPr>
          <w:rFonts w:ascii="仿宋" w:eastAsia="仿宋" w:hAnsi="仿宋" w:hint="eastAsia"/>
          <w:sz w:val="32"/>
          <w:szCs w:val="32"/>
        </w:rPr>
        <w:t xml:space="preserve">  </w:t>
      </w:r>
      <w:r>
        <w:rPr>
          <w:rFonts w:ascii="仿宋" w:eastAsia="仿宋" w:hAnsi="仿宋" w:hint="eastAsia"/>
          <w:sz w:val="32"/>
          <w:szCs w:val="32"/>
        </w:rPr>
        <w:t>财务负责人</w:t>
      </w:r>
    </w:p>
    <w:p w:rsidR="006B5EB8" w:rsidRDefault="00865023">
      <w:pPr>
        <w:ind w:firstLine="640"/>
        <w:rPr>
          <w:rFonts w:ascii="仿宋" w:eastAsia="仿宋" w:hAnsi="仿宋"/>
          <w:sz w:val="32"/>
          <w:szCs w:val="32"/>
        </w:rPr>
      </w:pPr>
      <w:r>
        <w:rPr>
          <w:rFonts w:ascii="仿宋" w:eastAsia="仿宋" w:hAnsi="仿宋" w:hint="eastAsia"/>
          <w:sz w:val="32"/>
          <w:szCs w:val="32"/>
        </w:rPr>
        <w:lastRenderedPageBreak/>
        <w:t>崔江霞</w:t>
      </w:r>
      <w:r>
        <w:rPr>
          <w:rFonts w:ascii="仿宋" w:eastAsia="仿宋" w:hAnsi="仿宋" w:hint="eastAsia"/>
          <w:sz w:val="32"/>
          <w:szCs w:val="32"/>
        </w:rPr>
        <w:t xml:space="preserve">  </w:t>
      </w:r>
      <w:r>
        <w:rPr>
          <w:rFonts w:ascii="仿宋" w:eastAsia="仿宋" w:hAnsi="仿宋" w:hint="eastAsia"/>
          <w:sz w:val="32"/>
          <w:szCs w:val="32"/>
        </w:rPr>
        <w:t>预算负责人</w:t>
      </w:r>
    </w:p>
    <w:p w:rsidR="006B5EB8" w:rsidRDefault="00865023">
      <w:pPr>
        <w:ind w:firstLine="640"/>
        <w:rPr>
          <w:rFonts w:ascii="仿宋" w:eastAsia="仿宋" w:hAnsi="仿宋"/>
          <w:sz w:val="32"/>
          <w:szCs w:val="32"/>
        </w:rPr>
      </w:pPr>
      <w:r>
        <w:rPr>
          <w:rFonts w:ascii="仿宋" w:eastAsia="仿宋" w:hAnsi="仿宋" w:hint="eastAsia"/>
          <w:sz w:val="32"/>
          <w:szCs w:val="32"/>
        </w:rPr>
        <w:t>张敏</w:t>
      </w:r>
      <w:r>
        <w:rPr>
          <w:rFonts w:ascii="仿宋" w:eastAsia="仿宋" w:hAnsi="仿宋" w:hint="eastAsia"/>
          <w:sz w:val="32"/>
          <w:szCs w:val="32"/>
        </w:rPr>
        <w:t xml:space="preserve">    </w:t>
      </w:r>
      <w:r>
        <w:rPr>
          <w:rFonts w:ascii="仿宋" w:eastAsia="仿宋" w:hAnsi="仿宋" w:hint="eastAsia"/>
          <w:sz w:val="32"/>
          <w:szCs w:val="32"/>
        </w:rPr>
        <w:t>国库负责人</w:t>
      </w:r>
    </w:p>
    <w:p w:rsidR="006B5EB8" w:rsidRDefault="00865023">
      <w:pPr>
        <w:ind w:firstLine="640"/>
        <w:rPr>
          <w:rFonts w:ascii="仿宋" w:eastAsia="仿宋" w:hAnsi="仿宋"/>
          <w:sz w:val="32"/>
          <w:szCs w:val="32"/>
        </w:rPr>
      </w:pPr>
      <w:r>
        <w:rPr>
          <w:rFonts w:ascii="仿宋" w:eastAsia="仿宋" w:hAnsi="仿宋" w:hint="eastAsia"/>
          <w:sz w:val="32"/>
          <w:szCs w:val="32"/>
        </w:rPr>
        <w:t>赵旭波</w:t>
      </w:r>
      <w:r>
        <w:rPr>
          <w:rFonts w:ascii="仿宋" w:eastAsia="仿宋" w:hAnsi="仿宋" w:hint="eastAsia"/>
          <w:sz w:val="32"/>
          <w:szCs w:val="32"/>
        </w:rPr>
        <w:t xml:space="preserve">  </w:t>
      </w:r>
      <w:r>
        <w:rPr>
          <w:rFonts w:ascii="仿宋" w:eastAsia="仿宋" w:hAnsi="仿宋" w:hint="eastAsia"/>
          <w:sz w:val="32"/>
          <w:szCs w:val="32"/>
        </w:rPr>
        <w:t>企业国资负责人</w:t>
      </w:r>
    </w:p>
    <w:p w:rsidR="006B5EB8" w:rsidRDefault="00865023">
      <w:pPr>
        <w:ind w:firstLine="640"/>
        <w:rPr>
          <w:rFonts w:ascii="仿宋" w:eastAsia="仿宋" w:hAnsi="仿宋"/>
          <w:sz w:val="32"/>
          <w:szCs w:val="32"/>
        </w:rPr>
      </w:pPr>
      <w:r>
        <w:rPr>
          <w:rFonts w:ascii="仿宋" w:eastAsia="仿宋" w:hAnsi="仿宋" w:hint="eastAsia"/>
          <w:sz w:val="32"/>
          <w:szCs w:val="32"/>
        </w:rPr>
        <w:t>郝建国</w:t>
      </w:r>
      <w:r>
        <w:rPr>
          <w:rFonts w:ascii="仿宋" w:eastAsia="仿宋" w:hAnsi="仿宋" w:hint="eastAsia"/>
          <w:sz w:val="32"/>
          <w:szCs w:val="32"/>
        </w:rPr>
        <w:t xml:space="preserve">  </w:t>
      </w:r>
      <w:r>
        <w:rPr>
          <w:rFonts w:ascii="仿宋" w:eastAsia="仿宋" w:hAnsi="仿宋" w:hint="eastAsia"/>
          <w:sz w:val="32"/>
          <w:szCs w:val="32"/>
        </w:rPr>
        <w:t>评审负责人</w:t>
      </w:r>
    </w:p>
    <w:p w:rsidR="006B5EB8" w:rsidRDefault="00865023">
      <w:pPr>
        <w:ind w:firstLine="640"/>
        <w:rPr>
          <w:rFonts w:ascii="仿宋" w:eastAsia="仿宋" w:hAnsi="仿宋"/>
          <w:sz w:val="32"/>
          <w:szCs w:val="32"/>
        </w:rPr>
      </w:pPr>
      <w:r>
        <w:rPr>
          <w:rFonts w:ascii="仿宋" w:eastAsia="仿宋" w:hAnsi="仿宋" w:hint="eastAsia"/>
          <w:sz w:val="32"/>
          <w:szCs w:val="32"/>
        </w:rPr>
        <w:t>黄建刚</w:t>
      </w:r>
      <w:r>
        <w:rPr>
          <w:rFonts w:ascii="仿宋" w:eastAsia="仿宋" w:hAnsi="仿宋" w:hint="eastAsia"/>
          <w:sz w:val="32"/>
          <w:szCs w:val="32"/>
        </w:rPr>
        <w:t xml:space="preserve">  </w:t>
      </w:r>
      <w:r>
        <w:rPr>
          <w:rFonts w:ascii="仿宋" w:eastAsia="仿宋" w:hAnsi="仿宋" w:hint="eastAsia"/>
          <w:sz w:val="32"/>
          <w:szCs w:val="32"/>
        </w:rPr>
        <w:t>会计负责人</w:t>
      </w:r>
    </w:p>
    <w:p w:rsidR="006B5EB8" w:rsidRDefault="00865023">
      <w:pPr>
        <w:ind w:firstLine="640"/>
        <w:rPr>
          <w:rFonts w:ascii="仿宋" w:eastAsia="仿宋" w:hAnsi="仿宋"/>
          <w:sz w:val="32"/>
          <w:szCs w:val="32"/>
        </w:rPr>
      </w:pPr>
      <w:r>
        <w:rPr>
          <w:rFonts w:ascii="仿宋" w:eastAsia="仿宋" w:hAnsi="仿宋" w:hint="eastAsia"/>
          <w:sz w:val="32"/>
          <w:szCs w:val="32"/>
        </w:rPr>
        <w:t>葛卫涛</w:t>
      </w:r>
      <w:r>
        <w:rPr>
          <w:rFonts w:ascii="仿宋" w:eastAsia="仿宋" w:hAnsi="仿宋" w:hint="eastAsia"/>
          <w:sz w:val="32"/>
          <w:szCs w:val="32"/>
        </w:rPr>
        <w:t xml:space="preserve">  </w:t>
      </w:r>
      <w:r>
        <w:rPr>
          <w:rFonts w:ascii="仿宋" w:eastAsia="仿宋" w:hAnsi="仿宋" w:hint="eastAsia"/>
          <w:sz w:val="32"/>
          <w:szCs w:val="32"/>
        </w:rPr>
        <w:t>农财负责人</w:t>
      </w:r>
    </w:p>
    <w:p w:rsidR="006B5EB8" w:rsidRDefault="006B5EB8">
      <w:pPr>
        <w:ind w:firstLine="640"/>
        <w:jc w:val="right"/>
        <w:rPr>
          <w:rFonts w:ascii="仿宋" w:eastAsia="仿宋" w:hAnsi="仿宋"/>
          <w:sz w:val="32"/>
          <w:szCs w:val="32"/>
        </w:rPr>
      </w:pPr>
    </w:p>
    <w:p w:rsidR="006B5EB8" w:rsidRDefault="006B5EB8">
      <w:pPr>
        <w:ind w:firstLine="640"/>
        <w:jc w:val="right"/>
        <w:rPr>
          <w:rFonts w:ascii="仿宋" w:eastAsia="仿宋" w:hAnsi="仿宋"/>
          <w:sz w:val="32"/>
          <w:szCs w:val="32"/>
        </w:rPr>
      </w:pPr>
    </w:p>
    <w:p w:rsidR="006B5EB8" w:rsidRDefault="006B5EB8">
      <w:pPr>
        <w:ind w:firstLine="640"/>
        <w:jc w:val="right"/>
        <w:rPr>
          <w:rFonts w:ascii="仿宋" w:eastAsia="仿宋" w:hAnsi="仿宋"/>
          <w:sz w:val="32"/>
          <w:szCs w:val="32"/>
        </w:rPr>
      </w:pPr>
    </w:p>
    <w:p w:rsidR="006B5EB8" w:rsidRDefault="006B5EB8">
      <w:pPr>
        <w:ind w:firstLine="640"/>
        <w:jc w:val="right"/>
        <w:rPr>
          <w:rFonts w:ascii="仿宋" w:eastAsia="仿宋" w:hAnsi="仿宋"/>
          <w:sz w:val="32"/>
          <w:szCs w:val="32"/>
        </w:rPr>
      </w:pPr>
    </w:p>
    <w:p w:rsidR="006B5EB8" w:rsidRDefault="006B5EB8">
      <w:pPr>
        <w:ind w:firstLine="640"/>
        <w:jc w:val="right"/>
        <w:rPr>
          <w:rFonts w:ascii="仿宋" w:eastAsia="仿宋" w:hAnsi="仿宋"/>
          <w:sz w:val="32"/>
          <w:szCs w:val="32"/>
        </w:rPr>
      </w:pPr>
    </w:p>
    <w:p w:rsidR="006B5EB8" w:rsidRDefault="006B5EB8">
      <w:pPr>
        <w:ind w:firstLine="640"/>
        <w:jc w:val="right"/>
        <w:rPr>
          <w:rFonts w:ascii="仿宋" w:eastAsia="仿宋" w:hAnsi="仿宋"/>
          <w:sz w:val="32"/>
          <w:szCs w:val="32"/>
        </w:rPr>
      </w:pPr>
    </w:p>
    <w:p w:rsidR="006B5EB8" w:rsidRDefault="006B5EB8">
      <w:pPr>
        <w:ind w:firstLine="640"/>
        <w:jc w:val="right"/>
        <w:rPr>
          <w:rFonts w:ascii="仿宋" w:eastAsia="仿宋" w:hAnsi="仿宋"/>
          <w:sz w:val="32"/>
          <w:szCs w:val="32"/>
        </w:rPr>
      </w:pPr>
      <w:bookmarkStart w:id="0" w:name="_GoBack"/>
      <w:bookmarkEnd w:id="0"/>
    </w:p>
    <w:p w:rsidR="006B5EB8" w:rsidRDefault="006B5EB8">
      <w:pPr>
        <w:ind w:firstLine="640"/>
        <w:jc w:val="right"/>
        <w:rPr>
          <w:rFonts w:ascii="仿宋" w:eastAsia="仿宋" w:hAnsi="仿宋"/>
          <w:sz w:val="32"/>
          <w:szCs w:val="32"/>
        </w:rPr>
      </w:pPr>
    </w:p>
    <w:p w:rsidR="006B5EB8" w:rsidRDefault="00865023">
      <w:pPr>
        <w:ind w:firstLine="640"/>
        <w:jc w:val="right"/>
        <w:rPr>
          <w:rFonts w:ascii="仿宋" w:eastAsia="仿宋" w:hAnsi="仿宋"/>
          <w:sz w:val="32"/>
          <w:szCs w:val="32"/>
        </w:rPr>
      </w:pPr>
      <w:r>
        <w:rPr>
          <w:rFonts w:ascii="仿宋" w:eastAsia="仿宋" w:hAnsi="仿宋" w:hint="eastAsia"/>
          <w:sz w:val="32"/>
          <w:szCs w:val="32"/>
        </w:rPr>
        <w:t>石家庄市鹿泉区财政局</w:t>
      </w:r>
    </w:p>
    <w:p w:rsidR="006B5EB8" w:rsidRDefault="00865023">
      <w:pPr>
        <w:ind w:firstLine="640"/>
        <w:jc w:val="right"/>
        <w:rPr>
          <w:rFonts w:ascii="仿宋" w:eastAsia="仿宋" w:hAnsi="仿宋"/>
          <w:sz w:val="32"/>
          <w:szCs w:val="32"/>
        </w:rPr>
      </w:pPr>
      <w:r>
        <w:rPr>
          <w:rFonts w:ascii="仿宋" w:eastAsia="仿宋" w:hAnsi="仿宋" w:hint="eastAsia"/>
          <w:sz w:val="32"/>
          <w:szCs w:val="32"/>
        </w:rPr>
        <w:t>2023</w:t>
      </w:r>
      <w:r>
        <w:rPr>
          <w:rFonts w:ascii="仿宋" w:eastAsia="仿宋" w:hAnsi="仿宋" w:hint="eastAsia"/>
          <w:sz w:val="32"/>
          <w:szCs w:val="32"/>
        </w:rPr>
        <w:t>年</w:t>
      </w:r>
      <w:r>
        <w:rPr>
          <w:rFonts w:ascii="仿宋" w:eastAsia="仿宋" w:hAnsi="仿宋" w:hint="eastAsia"/>
          <w:sz w:val="32"/>
          <w:szCs w:val="32"/>
        </w:rPr>
        <w:t>9</w:t>
      </w:r>
      <w:r>
        <w:rPr>
          <w:rFonts w:ascii="仿宋" w:eastAsia="仿宋" w:hAnsi="仿宋" w:hint="eastAsia"/>
          <w:sz w:val="32"/>
          <w:szCs w:val="32"/>
        </w:rPr>
        <w:t>月</w:t>
      </w:r>
      <w:r>
        <w:rPr>
          <w:rFonts w:ascii="仿宋" w:eastAsia="仿宋" w:hAnsi="仿宋" w:hint="eastAsia"/>
          <w:sz w:val="32"/>
          <w:szCs w:val="32"/>
        </w:rPr>
        <w:t>28</w:t>
      </w:r>
      <w:r>
        <w:rPr>
          <w:rFonts w:ascii="仿宋" w:eastAsia="仿宋" w:hAnsi="仿宋" w:hint="eastAsia"/>
          <w:sz w:val="32"/>
          <w:szCs w:val="32"/>
        </w:rPr>
        <w:t>日</w:t>
      </w:r>
    </w:p>
    <w:sectPr w:rsidR="006B5EB8" w:rsidSect="006B5EB8">
      <w:footerReference w:type="default" r:id="rId8"/>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5023" w:rsidRDefault="00865023" w:rsidP="006B5EB8">
      <w:r>
        <w:separator/>
      </w:r>
    </w:p>
  </w:endnote>
  <w:endnote w:type="continuationSeparator" w:id="1">
    <w:p w:rsidR="00865023" w:rsidRDefault="00865023" w:rsidP="006B5EB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微软雅黑"/>
    <w:charset w:val="00"/>
    <w:family w:val="auto"/>
    <w:pitch w:val="default"/>
    <w:sig w:usb0="00000000" w:usb1="00000000" w:usb2="00000000" w:usb3="00000000" w:csb0="00000000" w:csb1="00000000"/>
  </w:font>
  <w:font w:name="华文楷体">
    <w:altName w:val="宋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0" w:usb1="00000000" w:usb2="00000000" w:usb3="00000000" w:csb0="00040000" w:csb1="00000000"/>
  </w:font>
  <w:font w:name="仿宋_GB2312">
    <w:altName w:val="仿宋"/>
    <w:charset w:val="86"/>
    <w:family w:val="auto"/>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5EB8" w:rsidRDefault="006B5EB8">
    <w:pPr>
      <w:pStyle w:val="a3"/>
    </w:pPr>
    <w:r>
      <w:pict>
        <v:shapetype id="_x0000_t202" coordsize="21600,21600" o:spt="202" path="m,l,21600r21600,l21600,xe">
          <v:stroke joinstyle="miter"/>
          <v:path gradientshapeok="t" o:connecttype="rect"/>
        </v:shapetype>
        <v:shape id="Quad Arrow 3073" o:spid="_x0000_s1026" type="#_x0000_t202" style="position:absolute;margin-left:0;margin-top:0;width:2in;height:2in;z-index:1;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filled="f" stroked="f">
          <v:textbox style="mso-fit-shape-to-text:t" inset="0,0,0,0">
            <w:txbxContent>
              <w:p w:rsidR="006B5EB8" w:rsidRDefault="006B5EB8">
                <w:pPr>
                  <w:snapToGrid w:val="0"/>
                  <w:rPr>
                    <w:sz w:val="18"/>
                  </w:rPr>
                </w:pPr>
                <w:r>
                  <w:rPr>
                    <w:rFonts w:hint="eastAsia"/>
                    <w:sz w:val="18"/>
                  </w:rPr>
                  <w:fldChar w:fldCharType="begin"/>
                </w:r>
                <w:r w:rsidR="00865023">
                  <w:rPr>
                    <w:rFonts w:hint="eastAsia"/>
                    <w:sz w:val="18"/>
                  </w:rPr>
                  <w:instrText xml:space="preserve"> PAGE  \* MERGEFORMAT </w:instrText>
                </w:r>
                <w:r>
                  <w:rPr>
                    <w:rFonts w:hint="eastAsia"/>
                    <w:sz w:val="18"/>
                  </w:rPr>
                  <w:fldChar w:fldCharType="separate"/>
                </w:r>
                <w:r w:rsidR="00330F3A" w:rsidRPr="00330F3A">
                  <w:rPr>
                    <w:noProof/>
                  </w:rPr>
                  <w:t>- 2 -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5023" w:rsidRDefault="00865023" w:rsidP="006B5EB8">
      <w:r>
        <w:separator/>
      </w:r>
    </w:p>
  </w:footnote>
  <w:footnote w:type="continuationSeparator" w:id="1">
    <w:p w:rsidR="00865023" w:rsidRDefault="00865023" w:rsidP="006B5EB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start w:val="1"/>
      <w:numFmt w:val="chineseCounting"/>
      <w:suff w:val="nothing"/>
      <w:lvlText w:val="（%1）"/>
      <w:lvlJc w:val="left"/>
    </w:lvl>
  </w:abstractNum>
  <w:abstractNum w:abstractNumId="2">
    <w:nsid w:val="65002747"/>
    <w:multiLevelType w:val="singleLevel"/>
    <w:tmpl w:val="65002747"/>
    <w:lvl w:ilvl="0">
      <w:start w:val="1"/>
      <w:numFmt w:val="chineseCounting"/>
      <w:suff w:val="nothing"/>
      <w:lvlText w:val="（%1）"/>
      <w:lvlJc w:val="left"/>
    </w:lvl>
  </w:abstractNum>
  <w:abstractNum w:abstractNumId="3">
    <w:nsid w:val="6503AF1A"/>
    <w:multiLevelType w:val="singleLevel"/>
    <w:tmpl w:val="6503AF1A"/>
    <w:lvl w:ilvl="0">
      <w:start w:val="4"/>
      <w:numFmt w:val="chineseCounting"/>
      <w:suff w:val="nothing"/>
      <w:lvlText w:val="%1、"/>
      <w:lvlJc w:val="left"/>
    </w:lvl>
  </w:abstractNum>
  <w:abstractNum w:abstractNumId="4">
    <w:nsid w:val="65040977"/>
    <w:multiLevelType w:val="singleLevel"/>
    <w:tmpl w:val="65040977"/>
    <w:lvl w:ilvl="0">
      <w:start w:val="2"/>
      <w:numFmt w:val="decimal"/>
      <w:suff w:val="nothing"/>
      <w:lvlText w:val="（%1）"/>
      <w:lvlJc w:val="left"/>
    </w:lvl>
  </w:abstractNum>
  <w:num w:numId="1">
    <w:abstractNumId w:val="2"/>
  </w:num>
  <w:num w:numId="2">
    <w:abstractNumId w:val="0"/>
  </w:num>
  <w:num w:numId="3">
    <w:abstractNumId w:val="1"/>
  </w:num>
  <w:num w:numId="4">
    <w:abstractNumId w:val="3"/>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VerticalSpacing w:val="156"/>
  <w:displayHorizontalDrawingGridEvery w:val="0"/>
  <w:displayVerticalDrawingGridEvery w:val="2"/>
  <w:characterSpacingControl w:val="compressPunctuation"/>
  <w:hdrShapeDefaults>
    <o:shapedefaults v:ext="edit" spidmax="6146"/>
    <o:shapelayout v:ext="edit">
      <o:idmap v:ext="edit" data="1,3"/>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EBD2122"/>
    <w:rsid w:val="00330F3A"/>
    <w:rsid w:val="004C6A15"/>
    <w:rsid w:val="006B5EB8"/>
    <w:rsid w:val="006D6624"/>
    <w:rsid w:val="007E6C1F"/>
    <w:rsid w:val="00865023"/>
    <w:rsid w:val="00AF566A"/>
    <w:rsid w:val="00B6553A"/>
    <w:rsid w:val="01B104CA"/>
    <w:rsid w:val="02106AB0"/>
    <w:rsid w:val="02B43A28"/>
    <w:rsid w:val="02EB706B"/>
    <w:rsid w:val="046F331E"/>
    <w:rsid w:val="07956271"/>
    <w:rsid w:val="08FE32F1"/>
    <w:rsid w:val="09721397"/>
    <w:rsid w:val="0BB63BED"/>
    <w:rsid w:val="0CE45872"/>
    <w:rsid w:val="0DE8241F"/>
    <w:rsid w:val="0EB97A43"/>
    <w:rsid w:val="0EBD2122"/>
    <w:rsid w:val="0F214EAE"/>
    <w:rsid w:val="0F6E3638"/>
    <w:rsid w:val="11B71E6A"/>
    <w:rsid w:val="13BF3C83"/>
    <w:rsid w:val="1624692F"/>
    <w:rsid w:val="181D0F6B"/>
    <w:rsid w:val="1A2707C0"/>
    <w:rsid w:val="1A4A508B"/>
    <w:rsid w:val="1AAF0063"/>
    <w:rsid w:val="1B555A8A"/>
    <w:rsid w:val="1BE140DE"/>
    <w:rsid w:val="1E80775A"/>
    <w:rsid w:val="201C0B1D"/>
    <w:rsid w:val="202F3769"/>
    <w:rsid w:val="21D65611"/>
    <w:rsid w:val="22C43B98"/>
    <w:rsid w:val="24420DCC"/>
    <w:rsid w:val="24791146"/>
    <w:rsid w:val="248C197D"/>
    <w:rsid w:val="252959AF"/>
    <w:rsid w:val="27152752"/>
    <w:rsid w:val="277A6671"/>
    <w:rsid w:val="292D35B7"/>
    <w:rsid w:val="29DA1533"/>
    <w:rsid w:val="2A594280"/>
    <w:rsid w:val="2BE41F94"/>
    <w:rsid w:val="32D7493D"/>
    <w:rsid w:val="33536308"/>
    <w:rsid w:val="3358377F"/>
    <w:rsid w:val="33EB6CFF"/>
    <w:rsid w:val="35A12947"/>
    <w:rsid w:val="35CA06DD"/>
    <w:rsid w:val="37387040"/>
    <w:rsid w:val="3B625C0A"/>
    <w:rsid w:val="3CEE1963"/>
    <w:rsid w:val="3D0369BA"/>
    <w:rsid w:val="405C13AF"/>
    <w:rsid w:val="40986B7E"/>
    <w:rsid w:val="49BA2C94"/>
    <w:rsid w:val="4A494B97"/>
    <w:rsid w:val="4B1D1BCF"/>
    <w:rsid w:val="4C9C27FE"/>
    <w:rsid w:val="512260B4"/>
    <w:rsid w:val="517E00D4"/>
    <w:rsid w:val="52BD6ACB"/>
    <w:rsid w:val="55537534"/>
    <w:rsid w:val="561A74F1"/>
    <w:rsid w:val="597244E8"/>
    <w:rsid w:val="5C5A19A0"/>
    <w:rsid w:val="5CA61BD0"/>
    <w:rsid w:val="5EA4623A"/>
    <w:rsid w:val="5EB71C30"/>
    <w:rsid w:val="5FFA4111"/>
    <w:rsid w:val="60871DA5"/>
    <w:rsid w:val="66AF0CE5"/>
    <w:rsid w:val="6AC537CF"/>
    <w:rsid w:val="6E5B14A6"/>
    <w:rsid w:val="6E874941"/>
    <w:rsid w:val="711B255E"/>
    <w:rsid w:val="7317199D"/>
    <w:rsid w:val="73EA35BF"/>
    <w:rsid w:val="76B67E92"/>
    <w:rsid w:val="78201D05"/>
    <w:rsid w:val="784D7810"/>
    <w:rsid w:val="7AC079A3"/>
    <w:rsid w:val="7BB51E06"/>
    <w:rsid w:val="7C387F7C"/>
    <w:rsid w:val="7F5F27BB"/>
    <w:rsid w:val="7FB01D19"/>
    <w:rsid w:val="7FE83423"/>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B5EB8"/>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6B5EB8"/>
    <w:pPr>
      <w:tabs>
        <w:tab w:val="center" w:pos="4153"/>
        <w:tab w:val="right" w:pos="8306"/>
      </w:tabs>
      <w:snapToGrid w:val="0"/>
      <w:jc w:val="left"/>
    </w:pPr>
    <w:rPr>
      <w:sz w:val="18"/>
    </w:rPr>
  </w:style>
  <w:style w:type="paragraph" w:styleId="a4">
    <w:name w:val="header"/>
    <w:basedOn w:val="a"/>
    <w:qFormat/>
    <w:rsid w:val="006B5EB8"/>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
    <w:name w:val="插入文本样式-插入总体目标文件"/>
    <w:basedOn w:val="a"/>
    <w:qFormat/>
    <w:rsid w:val="006B5EB8"/>
    <w:pPr>
      <w:spacing w:line="500" w:lineRule="exact"/>
      <w:ind w:firstLine="560"/>
      <w:jc w:val="left"/>
    </w:pPr>
    <w:rPr>
      <w:rFonts w:ascii="Times New Roman" w:eastAsia="方正仿宋_GBK" w:hAnsi="Times New Roman" w:cs="Times New Roman"/>
      <w:sz w:val="28"/>
    </w:rPr>
  </w:style>
  <w:style w:type="paragraph" w:customStyle="1" w:styleId="-0">
    <w:name w:val="插入文本样式-插入职责分类绩效目标文件"/>
    <w:basedOn w:val="a"/>
    <w:qFormat/>
    <w:rsid w:val="006B5EB8"/>
    <w:pPr>
      <w:spacing w:line="500" w:lineRule="exact"/>
      <w:ind w:firstLine="560"/>
      <w:jc w:val="left"/>
    </w:pPr>
    <w:rPr>
      <w:rFonts w:ascii="Times New Roman" w:eastAsia="方正仿宋_GBK" w:hAnsi="Times New Roman" w:cs="Times New Roman"/>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758</Words>
  <Characters>4326</Characters>
  <Application>Microsoft Office Word</Application>
  <DocSecurity>0</DocSecurity>
  <Lines>36</Lines>
  <Paragraphs>10</Paragraphs>
  <ScaleCrop>false</ScaleCrop>
  <Company/>
  <LinksUpToDate>false</LinksUpToDate>
  <CharactersWithSpaces>5074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cwk</cp:lastModifiedBy>
  <cp:revision>2</cp:revision>
  <cp:lastPrinted>2022-01-19T07:24:00Z</cp:lastPrinted>
  <dcterms:created xsi:type="dcterms:W3CDTF">2020-02-04T03:46:00Z</dcterms:created>
  <dcterms:modified xsi:type="dcterms:W3CDTF">2023-11-16T02:48:00Z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