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both"/>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中共石家庄市鹿泉区委区直机关工作委员会2022年度整体支出绩效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中共石家庄市鹿泉区委区直机关工作委员会</w:t>
      </w:r>
      <w:r>
        <w:rPr>
          <w:rFonts w:hint="eastAsia" w:ascii="仿宋" w:hAnsi="仿宋" w:eastAsia="仿宋"/>
          <w:sz w:val="32"/>
          <w:szCs w:val="32"/>
          <w:lang w:eastAsia="zh-CN"/>
        </w:rPr>
        <w:t>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lang w:val="en-US" w:eastAsia="zh-CN"/>
        </w:rPr>
        <w:t>1.主要职能</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（一）统一组织、规划、部署区直机关党的工作，提出加强和改进机关党的建设的意见和建议，研究制定工作规划，并抓好组织实施。</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（二）指导区直机关党的政治建设、思想建设、组织建设、作风建设、纪律建设，把制度建设贯穿其中，深入推进反腐败斗争。</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（三）组织指导区直机关各级党组织和广大党员学习马克思列宁主义、毛泽东思想、邓小平理论、“三个代表”重要思想、科学发展观、习近平新时代中国特色社会主义思想。</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（四）对区直机关各级党组织、党员领导干部落实党建责任制、遵守政治纪律和政治规矩情况进行监督检查，并向区委报告。</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（五）指导区直机关各级党组织实施对党员特别是党员领导干部的监督和管理，及时向区委反映各部门领导班子、领导干部的情况。</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（六）配合区委有关部门抓好区直机关各部门领导班子思想政治建设，参与对党员领导干部民主生活会和党组（党委）理论学习中心组学习的督促检查和指导，了解掌握情况，按规定报送情况报告。</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七）督促指导区直机关党组织按期换届，审批关于召开党员大会或党员代表大会的请示，审批区直机关党组织领导班子的组成及书记、副书记的任免；负责审批区直机关党组织设置工作；对区直机关基层党组织请示的有关问题作出决定、批复或者答复。</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（八）指导区直机关各级党组织加强基层组织建设，做好党员发展、教育管理和党员信访等工作，及基层党组织党员评先评优工作。</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（九）了解掌握区直机关工作人员的思想状况，指导区直机关各级党组织加强思想政治工作和精神文明建设。</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（十）协同有关部门指导、规划、协调、监督、检查区直机关干部教育培训工作,做好培训轮训区直机关中层党员干部和机关党务干部工作。</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（十一）负责对区直各部门开展的党建工作进行督导检查考核等。</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（十二）完成区委交办的其他任务。</w:t>
      </w:r>
    </w:p>
    <w:p>
      <w:pPr>
        <w:spacing w:line="580" w:lineRule="exact"/>
        <w:ind w:firstLine="640" w:firstLineChars="200"/>
        <w:rPr>
          <w:rFonts w:hint="eastAsia" w:ascii="仿宋_GB2312" w:hAnsi="Calibri" w:eastAsia="仿宋_GB2312" w:cs="Arial Black"/>
          <w:kern w:val="0"/>
          <w:sz w:val="32"/>
          <w:szCs w:val="32"/>
        </w:rPr>
      </w:pPr>
    </w:p>
    <w:p>
      <w:pPr>
        <w:spacing w:line="580" w:lineRule="exact"/>
        <w:ind w:firstLine="640" w:firstLineChars="200"/>
        <w:rPr>
          <w:rFonts w:hint="eastAsia" w:ascii="仿宋_GB2312" w:hAnsi="Calibri" w:eastAsia="仿宋_GB2312" w:cs="Arial Black"/>
          <w:kern w:val="0"/>
          <w:sz w:val="32"/>
          <w:szCs w:val="32"/>
        </w:rPr>
      </w:pPr>
    </w:p>
    <w:p>
      <w:pPr>
        <w:spacing w:line="580" w:lineRule="exact"/>
        <w:ind w:firstLine="640" w:firstLineChars="200"/>
        <w:rPr>
          <w:rFonts w:hint="eastAsia" w:ascii="仿宋_GB2312" w:hAnsi="Calibri" w:eastAsia="仿宋_GB2312" w:cs="Arial Black"/>
          <w:kern w:val="0"/>
          <w:sz w:val="32"/>
          <w:szCs w:val="32"/>
        </w:rPr>
      </w:pPr>
    </w:p>
    <w:p>
      <w:pPr>
        <w:spacing w:line="580" w:lineRule="exact"/>
        <w:ind w:firstLine="640" w:firstLineChars="200"/>
        <w:rPr>
          <w:rFonts w:hint="eastAsia" w:ascii="仿宋_GB2312" w:hAnsi="Calibri" w:eastAsia="仿宋_GB2312" w:cs="Arial Black"/>
          <w:kern w:val="0"/>
          <w:sz w:val="32"/>
          <w:szCs w:val="32"/>
        </w:rPr>
      </w:pPr>
    </w:p>
    <w:p>
      <w:pPr>
        <w:spacing w:line="580" w:lineRule="exact"/>
        <w:ind w:firstLine="640" w:firstLineChars="200"/>
        <w:rPr>
          <w:rFonts w:hint="eastAsia" w:ascii="仿宋_GB2312" w:eastAsia="仿宋_GB2312" w:cs="Arial Black"/>
          <w:kern w:val="0"/>
          <w:sz w:val="32"/>
          <w:szCs w:val="32"/>
          <w:lang w:val="en-US" w:eastAsia="zh-CN"/>
        </w:rPr>
      </w:pPr>
      <w:r>
        <w:rPr>
          <w:rFonts w:hint="eastAsia" w:ascii="仿宋_GB2312" w:eastAsia="仿宋_GB2312" w:cs="Arial Black"/>
          <w:kern w:val="0"/>
          <w:sz w:val="32"/>
          <w:szCs w:val="32"/>
          <w:lang w:val="en-US" w:eastAsia="zh-CN"/>
        </w:rPr>
        <w:t>2.机构情况</w:t>
      </w:r>
    </w:p>
    <w:tbl>
      <w:tblPr>
        <w:tblStyle w:val="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hint="eastAsia" w:ascii="仿宋_GB2312" w:eastAsia="仿宋_GB2312" w:cs="仿宋_GB2312"/>
                <w:kern w:val="0"/>
                <w:sz w:val="28"/>
                <w:szCs w:val="28"/>
                <w:lang w:eastAsia="zh-CN"/>
              </w:rPr>
            </w:pPr>
            <w:r>
              <w:rPr>
                <w:rFonts w:hint="eastAsia" w:ascii="仿宋_GB2312" w:eastAsia="仿宋_GB2312" w:cs="仿宋_GB2312"/>
                <w:kern w:val="0"/>
                <w:sz w:val="28"/>
                <w:szCs w:val="28"/>
                <w:lang w:val="en-US" w:eastAsia="zh-CN"/>
              </w:rPr>
              <w:t>中共石家庄市鹿泉区委区直机关工作委员会</w:t>
            </w:r>
          </w:p>
        </w:tc>
        <w:tc>
          <w:tcPr>
            <w:tcW w:w="2445" w:type="dxa"/>
          </w:tcPr>
          <w:p>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w:t>
            </w:r>
          </w:p>
        </w:tc>
        <w:tc>
          <w:tcPr>
            <w:tcW w:w="2665" w:type="dxa"/>
          </w:tcPr>
          <w:p>
            <w:pPr>
              <w:spacing w:line="560" w:lineRule="exact"/>
              <w:jc w:val="center"/>
              <w:rPr>
                <w:rFonts w:hint="eastAsia"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财政拨款</w:t>
            </w:r>
          </w:p>
        </w:tc>
      </w:tr>
    </w:tbl>
    <w:p>
      <w:pPr>
        <w:spacing w:line="580" w:lineRule="exact"/>
        <w:ind w:firstLine="640" w:firstLineChars="200"/>
        <w:rPr>
          <w:rFonts w:hint="default" w:ascii="仿宋_GB2312" w:eastAsia="仿宋_GB2312" w:cs="Arial Black"/>
          <w:kern w:val="0"/>
          <w:sz w:val="32"/>
          <w:szCs w:val="32"/>
          <w:lang w:val="en-US" w:eastAsia="zh-CN"/>
        </w:rPr>
      </w:pP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widowControl w:val="0"/>
        <w:wordWrap/>
        <w:adjustRightInd w:val="0"/>
        <w:snapToGrid w:val="0"/>
        <w:spacing w:line="560" w:lineRule="exact"/>
        <w:ind w:left="0" w:leftChars="0" w:right="0" w:firstLine="640" w:firstLineChars="200"/>
        <w:textAlignment w:val="auto"/>
        <w:outlineLvl w:val="9"/>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ascii="仿宋_GB2312" w:eastAsia="仿宋_GB2312" w:cs="仿宋_GB2312"/>
          <w:sz w:val="32"/>
          <w:szCs w:val="32"/>
        </w:rPr>
        <w:t>284.58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103.3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8.97</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单位人员正常调整各项保险基数增加，需追加相关经费</w:t>
      </w:r>
      <w:r>
        <w:rPr>
          <w:rFonts w:hint="eastAsia" w:ascii="仿宋_GB2312" w:hAnsi="Times New Roman" w:eastAsia="仿宋_GB2312" w:cs="仿宋_GB2312"/>
          <w:sz w:val="32"/>
          <w:szCs w:val="32"/>
        </w:rPr>
        <w:t>；本年支出</w:t>
      </w:r>
      <w:r>
        <w:rPr>
          <w:rFonts w:ascii="仿宋_GB2312" w:eastAsia="仿宋_GB2312" w:cs="仿宋_GB2312"/>
          <w:sz w:val="32"/>
          <w:szCs w:val="32"/>
        </w:rPr>
        <w:t>284.58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103.3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8.97</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单位人员正常调整各项保险基数增加，需追加相关经费</w:t>
      </w:r>
      <w:r>
        <w:rPr>
          <w:rFonts w:hint="eastAsia" w:ascii="仿宋_GB2312" w:hAnsi="Times New Roman" w:eastAsia="仿宋_GB2312" w:cs="仿宋_GB2312"/>
          <w:sz w:val="32"/>
          <w:szCs w:val="32"/>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宋体" w:eastAsia="仿宋_GB2312"/>
          <w:sz w:val="32"/>
          <w:szCs w:val="32"/>
          <w:lang w:eastAsia="zh-CN"/>
        </w:rPr>
        <w:t>表彰及慰问党员</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绩效目标：主要用于表彰优秀党员以及慰问老党员和生活困难党员。</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绩效指标：慰问以及表彰党员次数大于2次，慰问以及表彰党员完成率为100%，保证慰问以及表彰党员及时率，慰问物资采购成本以及表彰用品费用3万元，提高被慰问党员生活水平。</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党员活动经费</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绩效目标：主要用于开展党组织活动、订购或购买用于开展党员教育培训的报刊等，以及每年至少1-2次的党员党建培训活动，提高党员们的综合素养，增加党组织凝聚力，推动党建水平上升新台阶。</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绩效指标：党建工作及党员培训次数大于三次，党员培训活动人员完成率大于95%，党员学习考察、开展培训等成本10万元，保证开展培训、组织党员活动及时率和参加党员活动的人员满意率。</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涉军公益岗</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绩效目标：通过补贴涉军公益岗工资，缓解涉军公益岗人员生活困难，提高其生活水平。</w:t>
      </w:r>
    </w:p>
    <w:p>
      <w:pPr>
        <w:widowControl w:val="0"/>
        <w:wordWrap/>
        <w:spacing w:line="560" w:lineRule="exact"/>
        <w:ind w:left="0" w:leftChars="0" w:right="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绩效指标：享受公益性岗位补贴人员数量3人，公益性岗位补贴发放准确率为100%，保证发放工资、缴纳保险及时率，公益性岗位补贴人均标准为2.72万元。</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党组织活动经费</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绩效目标：用于开展党的阵地建设以及党组织、党员活动，对区直党员至少开展1-2次党员活动，以及订阅或购买学习手册以提高党务干部水平，夯实党员干部思想根基，提高</w:t>
      </w:r>
      <w:r>
        <w:rPr>
          <w:rFonts w:hint="eastAsia" w:ascii="仿宋_GB2312" w:hAnsi="仿宋_GB2312" w:eastAsia="仿宋_GB2312" w:cs="仿宋_GB2312"/>
          <w:sz w:val="32"/>
          <w:szCs w:val="32"/>
          <w:lang w:val="en-US" w:eastAsia="zh-CN"/>
        </w:rPr>
        <w:t>全面</w:t>
      </w:r>
      <w:r>
        <w:rPr>
          <w:rFonts w:hint="eastAsia" w:ascii="仿宋_GB2312" w:hAnsi="仿宋_GB2312" w:eastAsia="仿宋_GB2312" w:cs="仿宋_GB2312"/>
          <w:sz w:val="32"/>
          <w:szCs w:val="32"/>
        </w:rPr>
        <w:t>从严治党水平。</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绩效指标：党组织活动次数大于2次，党组织活动工作完成率大于95%，保证党组织活动工作开展及时率，党组织活动成本为30万元。通过组织培训学习活动，提高党员综合素质，加强党组织凝聚力。</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color w:val="auto"/>
          <w:sz w:val="32"/>
          <w:szCs w:val="32"/>
        </w:rPr>
      </w:pPr>
      <w:r>
        <w:rPr>
          <w:rFonts w:hint="eastAsia" w:ascii="仿宋" w:hAnsi="仿宋" w:eastAsia="仿宋"/>
          <w:sz w:val="32"/>
          <w:szCs w:val="32"/>
        </w:rPr>
        <w:t xml:space="preserve">    </w:t>
      </w:r>
      <w:r>
        <w:rPr>
          <w:rFonts w:hint="eastAsia" w:ascii="仿宋" w:hAnsi="仿宋" w:eastAsia="仿宋" w:cs="楷体_GB2312"/>
          <w:b/>
          <w:bCs/>
          <w:color w:val="auto"/>
          <w:sz w:val="32"/>
          <w:szCs w:val="32"/>
        </w:rPr>
        <w:t>（一）自评的组织工作</w:t>
      </w:r>
    </w:p>
    <w:p>
      <w:pPr>
        <w:widowControl w:val="0"/>
        <w:wordWrap/>
        <w:spacing w:line="560" w:lineRule="exact"/>
        <w:ind w:left="0" w:leftChars="0" w:right="0"/>
        <w:textAlignment w:val="auto"/>
        <w:outlineLvl w:val="9"/>
        <w:rPr>
          <w:rFonts w:hint="eastAsia" w:ascii="仿宋" w:hAnsi="仿宋" w:eastAsia="仿宋_GB2312"/>
          <w:color w:val="0000FF"/>
          <w:sz w:val="32"/>
          <w:szCs w:val="32"/>
          <w:lang w:eastAsia="zh-CN"/>
        </w:rPr>
      </w:pPr>
      <w:r>
        <w:rPr>
          <w:rFonts w:hint="eastAsia" w:ascii="仿宋" w:hAnsi="仿宋" w:eastAsia="仿宋"/>
          <w:color w:val="0000FF"/>
          <w:sz w:val="32"/>
          <w:szCs w:val="32"/>
        </w:rPr>
        <w:t xml:space="preserve">    </w:t>
      </w: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党组织活动</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个一级项目开展了重点评价</w:t>
      </w:r>
      <w:r>
        <w:rPr>
          <w:rFonts w:hint="eastAsia" w:ascii="仿宋_GB2312" w:hAnsi="仿宋_GB2312" w:eastAsia="仿宋_GB2312" w:cs="仿宋_GB2312"/>
          <w:sz w:val="32"/>
          <w:szCs w:val="32"/>
          <w:lang w:eastAsia="zh-CN"/>
        </w:rPr>
        <w:t>。</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color w:val="auto"/>
          <w:sz w:val="32"/>
          <w:szCs w:val="32"/>
        </w:rPr>
      </w:pPr>
      <w:r>
        <w:rPr>
          <w:rFonts w:hint="eastAsia" w:ascii="仿宋" w:hAnsi="仿宋" w:eastAsia="仿宋" w:cs="楷体_GB2312"/>
          <w:b/>
          <w:bCs/>
          <w:color w:val="auto"/>
          <w:sz w:val="32"/>
          <w:szCs w:val="32"/>
        </w:rPr>
        <w:t>自评的方法和过程</w:t>
      </w:r>
    </w:p>
    <w:p>
      <w:pPr>
        <w:adjustRightInd w:val="0"/>
        <w:snapToGrid w:val="0"/>
        <w:spacing w:line="580" w:lineRule="exact"/>
        <w:ind w:firstLine="640" w:firstLineChars="200"/>
        <w:rPr>
          <w:rFonts w:hint="eastAsia" w:ascii="仿宋" w:hAnsi="仿宋" w:eastAsia="仿宋" w:cs="楷体_GB2312"/>
          <w:b/>
          <w:bCs/>
          <w:color w:val="0000FF"/>
          <w:sz w:val="32"/>
          <w:szCs w:val="32"/>
        </w:rPr>
      </w:pPr>
      <w:r>
        <w:rPr>
          <w:rFonts w:hint="eastAsia" w:ascii="仿宋_GB2312" w:hAnsi="Times New Roman" w:eastAsia="仿宋_GB2312" w:cs="仿宋_GB2312"/>
          <w:sz w:val="32"/>
          <w:szCs w:val="32"/>
          <w:lang w:val="en-US" w:eastAsia="zh-CN"/>
        </w:rPr>
        <w:t>按要求开展上年度单位预算绩效自评和重点评价工作，通过填写项目绩效自评表等方法进行自评，对评价中发现的问题及时整改，调整优化支出结构，提高财政资金使用效益。</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1、党员活动经费</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主要用于开展党组织活动和党员党建培训活动，提高党员们的综合素养，增加党组织凝聚力，推动党建水平上升新台阶。</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2、党组织活动经费</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用于开展党的阵地建设以及党组织、党员活动，夯实党员干部思想根基，提高全面从严治党水平。</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3、涉军公益岗</w:t>
      </w:r>
      <w:r>
        <w:rPr>
          <w:rFonts w:hint="eastAsia" w:ascii="仿宋_GB2312" w:hAnsi="仿宋_GB2312" w:eastAsia="仿宋_GB2312" w:cs="仿宋_GB2312"/>
          <w:sz w:val="32"/>
          <w:szCs w:val="32"/>
          <w:lang w:val="en-US" w:eastAsia="zh-CN"/>
        </w:rPr>
        <w:tab/>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用于发放涉军公益岗人员工资及其他支出，以保障其生活水平。</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4.2022表彰及慰问党员</w:t>
      </w:r>
    </w:p>
    <w:p>
      <w:pPr>
        <w:adjustRightInd w:val="0"/>
        <w:snapToGrid w:val="0"/>
        <w:spacing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主要用于春节及七一慰问老党员以及生活困难党员，以表达党组织对党员的关怀；对于重点工作一线党员发放慰问金以及优秀党员进行表彰。</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本部门在今年部门决算公开中反映党组织活动项目及</w:t>
      </w:r>
      <w:r>
        <w:rPr>
          <w:rFonts w:hint="eastAsia" w:ascii="仿宋_GB2312" w:hAnsi="仿宋_GB2312" w:eastAsia="仿宋_GB2312" w:cs="仿宋_GB2312"/>
          <w:sz w:val="32"/>
          <w:szCs w:val="32"/>
          <w:lang w:val="en-US" w:eastAsia="zh-CN"/>
        </w:rPr>
        <w:t>党员活动</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党组织活动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党组织活动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bookmarkStart w:id="0" w:name="_GoBack"/>
      <w:bookmarkEnd w:id="0"/>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完成了围绕中国共产党成立100周年的红色主题党组织活动，完成了党史、党建学习计划任务，扎实推进党的建设。</w:t>
      </w:r>
    </w:p>
    <w:p>
      <w:pPr>
        <w:numPr>
          <w:ilvl w:val="0"/>
          <w:numId w:val="4"/>
        </w:numPr>
        <w:adjustRightInd w:val="0"/>
        <w:snapToGrid w:val="0"/>
        <w:spacing w:line="580" w:lineRule="exact"/>
        <w:ind w:firstLine="640" w:firstLineChars="200"/>
        <w:rPr>
          <w:rFonts w:hint="eastAsia" w:ascii="仿宋_GB2312" w:hAnsi="宋体" w:eastAsia="仿宋_GB2312"/>
          <w:sz w:val="32"/>
          <w:szCs w:val="32"/>
          <w:lang w:eastAsia="zh-CN"/>
        </w:rPr>
      </w:pPr>
      <w:r>
        <w:rPr>
          <w:rFonts w:hint="eastAsia" w:ascii="仿宋_GB2312" w:hAnsi="仿宋_GB2312" w:eastAsia="仿宋_GB2312" w:cs="仿宋_GB2312"/>
          <w:sz w:val="32"/>
          <w:szCs w:val="32"/>
          <w:lang w:val="en-US" w:eastAsia="zh-CN"/>
        </w:rPr>
        <w:t>党员活动经费项目</w:t>
      </w:r>
      <w:r>
        <w:rPr>
          <w:rFonts w:hint="eastAsia" w:ascii="仿宋_GB2312" w:hAnsi="仿宋_GB2312" w:eastAsia="仿宋_GB2312" w:cs="仿宋_GB2312"/>
          <w:sz w:val="32"/>
          <w:szCs w:val="32"/>
        </w:rPr>
        <w:t>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党员活动经费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根据培训内容，按期完成2期培训，每期人数达到200人以上，培训天数达到36学时；二是对每项工作抓住工作目标，关键环节和阶段性重点，使机关党建工作再上</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rPr>
        <w:t>新台阶。</w:t>
      </w:r>
    </w:p>
    <w:p>
      <w:pPr>
        <w:numPr>
          <w:ilvl w:val="0"/>
          <w:numId w:val="4"/>
        </w:numPr>
        <w:adjustRightInd w:val="0"/>
        <w:snapToGrid w:val="0"/>
        <w:spacing w:line="580" w:lineRule="exact"/>
        <w:ind w:firstLine="640" w:firstLineChars="200"/>
        <w:rPr>
          <w:rFonts w:hint="eastAsia" w:ascii="仿宋_GB2312" w:hAnsi="宋体" w:eastAsia="仿宋_GB2312"/>
          <w:sz w:val="32"/>
          <w:szCs w:val="32"/>
          <w:lang w:eastAsia="zh-CN"/>
        </w:rPr>
      </w:pPr>
      <w:r>
        <w:rPr>
          <w:rFonts w:hint="eastAsia" w:ascii="仿宋_GB2312" w:hAnsi="仿宋_GB2312" w:eastAsia="仿宋_GB2312" w:cs="仿宋_GB2312"/>
          <w:sz w:val="32"/>
          <w:szCs w:val="32"/>
          <w:lang w:val="en-US" w:eastAsia="zh-CN"/>
        </w:rPr>
        <w:t>涉军公益岗项目</w:t>
      </w:r>
      <w:r>
        <w:rPr>
          <w:rFonts w:hint="eastAsia" w:ascii="仿宋_GB2312" w:hAnsi="仿宋_GB2312" w:eastAsia="仿宋_GB2312" w:cs="仿宋_GB2312"/>
          <w:sz w:val="32"/>
          <w:szCs w:val="32"/>
        </w:rPr>
        <w:t>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涉军公益岗</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8.17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8.17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完成了</w:t>
      </w:r>
      <w:r>
        <w:rPr>
          <w:rFonts w:hint="eastAsia" w:ascii="仿宋_GB2312" w:hAnsi="仿宋_GB2312" w:eastAsia="仿宋_GB2312" w:cs="仿宋_GB2312"/>
          <w:sz w:val="32"/>
          <w:szCs w:val="32"/>
        </w:rPr>
        <w:t>退役军人1-12月工资</w:t>
      </w:r>
      <w:r>
        <w:rPr>
          <w:rFonts w:hint="eastAsia" w:ascii="仿宋_GB2312" w:hAnsi="仿宋_GB2312" w:eastAsia="仿宋_GB2312" w:cs="仿宋_GB2312"/>
          <w:sz w:val="32"/>
          <w:szCs w:val="32"/>
          <w:lang w:val="en-US" w:eastAsia="zh-CN"/>
        </w:rPr>
        <w:t>的发放</w:t>
      </w:r>
      <w:r>
        <w:rPr>
          <w:rFonts w:hint="eastAsia" w:ascii="仿宋_GB2312" w:hAnsi="仿宋_GB2312" w:eastAsia="仿宋_GB2312" w:cs="仿宋_GB2312"/>
          <w:sz w:val="32"/>
          <w:szCs w:val="32"/>
        </w:rPr>
        <w:t>，发放人数为3人，发放及时率达到95%以上，保障3名退役军人正常生活。</w:t>
      </w:r>
    </w:p>
    <w:p>
      <w:pPr>
        <w:numPr>
          <w:ilvl w:val="0"/>
          <w:numId w:val="4"/>
        </w:numPr>
        <w:adjustRightInd w:val="0"/>
        <w:snapToGrid w:val="0"/>
        <w:spacing w:line="580" w:lineRule="exact"/>
        <w:ind w:firstLine="640" w:firstLineChars="200"/>
        <w:rPr>
          <w:rFonts w:hint="eastAsia" w:ascii="仿宋_GB2312" w:hAnsi="宋体" w:eastAsia="仿宋_GB2312"/>
          <w:sz w:val="32"/>
          <w:szCs w:val="32"/>
          <w:lang w:eastAsia="zh-CN"/>
        </w:rPr>
      </w:pPr>
      <w:r>
        <w:rPr>
          <w:rFonts w:hint="eastAsia" w:ascii="仿宋_GB2312" w:hAnsi="宋体" w:eastAsia="仿宋_GB2312"/>
          <w:sz w:val="32"/>
          <w:szCs w:val="32"/>
          <w:lang w:eastAsia="zh-CN"/>
        </w:rPr>
        <w:t>表彰及慰问党员项目绩效自评综述：根据年初设定的绩效目标，表彰及慰问党员项目绩效自评得分为100分。全年预算数为3万元，执行数为3万元，完成预算的100%。项目绩效目标完成情况：一是根据要求七一完成了表彰先进集体及个人，在机关党组织中树立标杆。二是</w:t>
      </w:r>
      <w:r>
        <w:rPr>
          <w:rFonts w:hint="eastAsia" w:ascii="仿宋_GB2312" w:hAnsi="宋体" w:eastAsia="仿宋_GB2312"/>
          <w:sz w:val="32"/>
          <w:szCs w:val="32"/>
          <w:lang w:val="en-US" w:eastAsia="zh-CN"/>
        </w:rPr>
        <w:t>完成了</w:t>
      </w:r>
      <w:r>
        <w:rPr>
          <w:rFonts w:hint="eastAsia" w:ascii="仿宋_GB2312" w:hAnsi="宋体" w:eastAsia="仿宋_GB2312"/>
          <w:sz w:val="32"/>
          <w:szCs w:val="32"/>
          <w:lang w:eastAsia="zh-CN"/>
        </w:rPr>
        <w:t>七一及春节按时走访慰问建国前老党员及生活困难党员</w:t>
      </w:r>
      <w:r>
        <w:rPr>
          <w:rFonts w:hint="eastAsia" w:ascii="仿宋_GB2312" w:hAnsi="宋体" w:eastAsia="仿宋_GB2312"/>
          <w:sz w:val="32"/>
          <w:szCs w:val="32"/>
          <w:lang w:val="en-US" w:eastAsia="zh-CN"/>
        </w:rPr>
        <w:t>的</w:t>
      </w:r>
      <w:r>
        <w:rPr>
          <w:rFonts w:hint="eastAsia" w:ascii="仿宋_GB2312" w:hAnsi="宋体" w:eastAsia="仿宋_GB2312"/>
          <w:sz w:val="32"/>
          <w:szCs w:val="32"/>
          <w:lang w:eastAsia="zh-CN"/>
        </w:rPr>
        <w:t>走访</w:t>
      </w:r>
      <w:r>
        <w:rPr>
          <w:rFonts w:hint="eastAsia" w:ascii="仿宋_GB2312" w:hAnsi="宋体" w:eastAsia="仿宋_GB2312"/>
          <w:sz w:val="32"/>
          <w:szCs w:val="32"/>
          <w:lang w:val="en-US" w:eastAsia="zh-CN"/>
        </w:rPr>
        <w:t>活动</w:t>
      </w:r>
      <w:r>
        <w:rPr>
          <w:rFonts w:hint="eastAsia" w:ascii="仿宋_GB2312" w:hAnsi="宋体" w:eastAsia="仿宋_GB2312"/>
          <w:sz w:val="32"/>
          <w:szCs w:val="32"/>
          <w:lang w:eastAsia="zh-CN"/>
        </w:rPr>
        <w:t>，切实完成全年工作目标，让老党员及生活困难党员感受到了党组织的关怀。</w:t>
      </w:r>
    </w:p>
    <w:p>
      <w:pPr>
        <w:numPr>
          <w:ilvl w:val="0"/>
          <w:numId w:val="0"/>
        </w:numPr>
        <w:adjustRightInd w:val="0"/>
        <w:snapToGrid w:val="0"/>
        <w:spacing w:line="580" w:lineRule="exact"/>
        <w:rPr>
          <w:rFonts w:hint="eastAsia" w:ascii="仿宋_GB2312" w:hAnsi="宋体" w:eastAsia="仿宋_GB2312"/>
          <w:sz w:val="32"/>
          <w:szCs w:val="32"/>
          <w:lang w:eastAsia="zh-CN"/>
        </w:rPr>
      </w:pPr>
    </w:p>
    <w:p>
      <w:pPr>
        <w:numPr>
          <w:ilvl w:val="0"/>
          <w:numId w:val="0"/>
        </w:numPr>
        <w:adjustRightInd w:val="0"/>
        <w:snapToGrid w:val="0"/>
        <w:spacing w:line="580" w:lineRule="exact"/>
        <w:rPr>
          <w:rFonts w:hint="eastAsia" w:ascii="仿宋_GB2312" w:hAnsi="宋体" w:eastAsia="仿宋_GB2312"/>
          <w:sz w:val="32"/>
          <w:szCs w:val="32"/>
          <w:lang w:eastAsia="zh-CN"/>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本部门</w:t>
      </w:r>
      <w:r>
        <w:rPr>
          <w:rFonts w:hint="eastAsia" w:ascii="仿宋_GB2312" w:hAnsi="宋体" w:eastAsia="仿宋_GB2312"/>
          <w:b/>
          <w:sz w:val="32"/>
          <w:szCs w:val="32"/>
        </w:rPr>
        <w:t>绩效自评结果统计表</w:t>
      </w:r>
    </w:p>
    <w:tbl>
      <w:tblPr>
        <w:tblStyle w:val="4"/>
        <w:tblW w:w="814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8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86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党</w:t>
            </w:r>
            <w:r>
              <w:rPr>
                <w:rFonts w:hint="eastAsia" w:ascii="仿宋_GB2312" w:hAnsi="宋体" w:eastAsia="仿宋_GB2312" w:cs="宋体"/>
                <w:kern w:val="0"/>
                <w:sz w:val="22"/>
                <w:szCs w:val="22"/>
                <w:lang w:val="en-US" w:eastAsia="zh-CN"/>
              </w:rPr>
              <w:t>组织</w:t>
            </w:r>
            <w:r>
              <w:rPr>
                <w:rFonts w:hint="eastAsia" w:ascii="仿宋_GB2312" w:hAnsi="宋体" w:eastAsia="仿宋_GB2312" w:cs="宋体"/>
                <w:kern w:val="0"/>
                <w:sz w:val="22"/>
                <w:szCs w:val="22"/>
              </w:rPr>
              <w:t>活动经费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党员活动经费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100.00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涉军公益岗</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表彰及慰问党员</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100.00</w:t>
            </w:r>
            <w:r>
              <w:rPr>
                <w:rFonts w:hint="default" w:ascii="Times New Roman" w:hAnsi="Times New Roman" w:eastAsia="仿宋_GB2312" w:cs="Times New Roman"/>
                <w:kern w:val="0"/>
                <w:sz w:val="22"/>
                <w:szCs w:val="22"/>
              </w:rPr>
              <w:t xml:space="preserve"> </w:t>
            </w:r>
          </w:p>
        </w:tc>
        <w:tc>
          <w:tcPr>
            <w:tcW w:w="86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bl>
    <w:p>
      <w:pPr>
        <w:widowControl w:val="0"/>
        <w:wordWrap/>
        <w:spacing w:line="560" w:lineRule="exact"/>
        <w:ind w:left="0" w:leftChars="0" w:right="0" w:firstLine="640" w:firstLineChars="200"/>
        <w:textAlignment w:val="auto"/>
        <w:outlineLvl w:val="9"/>
        <w:rPr>
          <w:rFonts w:ascii="仿宋" w:hAnsi="仿宋" w:eastAsia="仿宋"/>
          <w:sz w:val="32"/>
          <w:szCs w:val="32"/>
        </w:rPr>
      </w:pP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adjustRightInd w:val="0"/>
        <w:snapToGrid w:val="0"/>
        <w:spacing w:line="580" w:lineRule="exact"/>
        <w:ind w:firstLine="640" w:firstLineChars="200"/>
        <w:rPr>
          <w:rFonts w:hint="eastAsia" w:ascii="仿宋_GB2312" w:hAnsi="仿宋_GB2312" w:eastAsia="仿宋_GB2312" w:cs="仿宋_GB2312"/>
          <w:b/>
          <w:bCs/>
          <w:sz w:val="32"/>
          <w:szCs w:val="32"/>
        </w:rPr>
      </w:pPr>
      <w:r>
        <w:rPr>
          <w:rFonts w:hint="eastAsia" w:ascii="仿宋_GB2312" w:hAnsi="Times New Roman" w:eastAsia="仿宋_GB2312" w:cs="仿宋_GB2312"/>
          <w:sz w:val="32"/>
          <w:szCs w:val="32"/>
          <w:lang w:val="en-US" w:eastAsia="zh-CN"/>
        </w:rPr>
        <w:t>2022年财政评价项目共4个，其中评价等级为“优” 项目 4个，评优率为 100%。</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无</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无</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lang w:val="en-US" w:eastAsia="zh-CN"/>
        </w:rPr>
        <w:t>无</w:t>
      </w:r>
    </w:p>
    <w:sectPr>
      <w:footerReference r:id="rId3" w:type="default"/>
      <w:pgSz w:w="11906" w:h="16838"/>
      <w:pgMar w:top="1440" w:right="1474" w:bottom="1440"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方正仿宋_GBK">
    <w:altName w:val="微软雅黑"/>
    <w:panose1 w:val="00000000000000000000"/>
    <w:charset w:val="00"/>
    <w:family w:val="auto"/>
    <w:pitch w:val="default"/>
    <w:sig w:usb0="00000000" w:usb1="0000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w:pict>
        <v:rect id="Quad Arrow 3073" o:spid="_x0000_s4097" o:spt="1"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CD6F01"/>
    <w:multiLevelType w:val="singleLevel"/>
    <w:tmpl w:val="A5CD6F01"/>
    <w:lvl w:ilvl="0" w:tentative="0">
      <w:start w:val="2"/>
      <w:numFmt w:val="chineseCounting"/>
      <w:suff w:val="nothing"/>
      <w:lvlText w:val="（%1）"/>
      <w:lvlJc w:val="left"/>
      <w:rPr>
        <w:rFonts w:hint="eastAsia"/>
      </w:rPr>
    </w:lvl>
  </w:abstractNum>
  <w:abstractNum w:abstractNumId="1">
    <w:nsid w:val="00000001"/>
    <w:multiLevelType w:val="singleLevel"/>
    <w:tmpl w:val="00000001"/>
    <w:lvl w:ilvl="0" w:tentative="0">
      <w:start w:val="1"/>
      <w:numFmt w:val="decimal"/>
      <w:suff w:val="nothing"/>
      <w:lvlText w:val="（%1）"/>
      <w:lvlJc w:val="left"/>
    </w:lvl>
  </w:abstractNum>
  <w:abstractNum w:abstractNumId="2">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3">
    <w:nsid w:val="5E68489B"/>
    <w:multiLevelType w:val="singleLevel"/>
    <w:tmpl w:val="5E68489B"/>
    <w:lvl w:ilvl="0" w:tentative="0">
      <w:start w:val="1"/>
      <w:numFmt w:val="chineseCounting"/>
      <w:suff w:val="nothing"/>
      <w:lvlText w:val="（%1）"/>
      <w:lvlJc w:val="left"/>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ZDA4MGZlMGFjOTdmMDZkMWYxMDNmZjZiOTdmMWY4NTUifQ=="/>
  </w:docVars>
  <w:rsids>
    <w:rsidRoot w:val="0EBD2122"/>
    <w:rsid w:val="000B44D3"/>
    <w:rsid w:val="007E6C1F"/>
    <w:rsid w:val="00AF566A"/>
    <w:rsid w:val="00B6553A"/>
    <w:rsid w:val="012B0C8C"/>
    <w:rsid w:val="01B104CA"/>
    <w:rsid w:val="02106AB0"/>
    <w:rsid w:val="02B43A28"/>
    <w:rsid w:val="03B15391"/>
    <w:rsid w:val="046F331E"/>
    <w:rsid w:val="054D5E5C"/>
    <w:rsid w:val="063876A4"/>
    <w:rsid w:val="06DA4BFF"/>
    <w:rsid w:val="0755316C"/>
    <w:rsid w:val="07956271"/>
    <w:rsid w:val="08D120FF"/>
    <w:rsid w:val="09721397"/>
    <w:rsid w:val="09C91497"/>
    <w:rsid w:val="0A283ED3"/>
    <w:rsid w:val="0A8E11DF"/>
    <w:rsid w:val="0AF77F0E"/>
    <w:rsid w:val="0BB63BED"/>
    <w:rsid w:val="0EB97A43"/>
    <w:rsid w:val="0EBD2122"/>
    <w:rsid w:val="0F214EAE"/>
    <w:rsid w:val="100920B1"/>
    <w:rsid w:val="1149682F"/>
    <w:rsid w:val="11B71E6A"/>
    <w:rsid w:val="157D64AF"/>
    <w:rsid w:val="18C939C5"/>
    <w:rsid w:val="1AAF0063"/>
    <w:rsid w:val="1B5F4923"/>
    <w:rsid w:val="1BE140DE"/>
    <w:rsid w:val="1C5E0AE6"/>
    <w:rsid w:val="1D85546D"/>
    <w:rsid w:val="1DAF4298"/>
    <w:rsid w:val="1E680887"/>
    <w:rsid w:val="1EAF2E07"/>
    <w:rsid w:val="248C197D"/>
    <w:rsid w:val="252959AF"/>
    <w:rsid w:val="277A6671"/>
    <w:rsid w:val="28193688"/>
    <w:rsid w:val="28B60BD0"/>
    <w:rsid w:val="292D35B7"/>
    <w:rsid w:val="299C1F34"/>
    <w:rsid w:val="2A111E36"/>
    <w:rsid w:val="2A594280"/>
    <w:rsid w:val="2CA84CD4"/>
    <w:rsid w:val="2F2E55FB"/>
    <w:rsid w:val="31B56A55"/>
    <w:rsid w:val="33EB6CFF"/>
    <w:rsid w:val="35A12947"/>
    <w:rsid w:val="37387040"/>
    <w:rsid w:val="37586F36"/>
    <w:rsid w:val="37F45271"/>
    <w:rsid w:val="3A80103E"/>
    <w:rsid w:val="3B625C0A"/>
    <w:rsid w:val="3C103963"/>
    <w:rsid w:val="3CEE1963"/>
    <w:rsid w:val="3F9517EE"/>
    <w:rsid w:val="42672AE3"/>
    <w:rsid w:val="46247D54"/>
    <w:rsid w:val="473C62ED"/>
    <w:rsid w:val="48B16866"/>
    <w:rsid w:val="48D23C3F"/>
    <w:rsid w:val="4C9C27FE"/>
    <w:rsid w:val="512260B4"/>
    <w:rsid w:val="52BD6ACB"/>
    <w:rsid w:val="53F00B8B"/>
    <w:rsid w:val="55202DAA"/>
    <w:rsid w:val="55537534"/>
    <w:rsid w:val="561A74F1"/>
    <w:rsid w:val="56D46542"/>
    <w:rsid w:val="59246BE1"/>
    <w:rsid w:val="597244E8"/>
    <w:rsid w:val="59E720E8"/>
    <w:rsid w:val="5C0F1DCA"/>
    <w:rsid w:val="5E290AC1"/>
    <w:rsid w:val="5EB71C30"/>
    <w:rsid w:val="603911C4"/>
    <w:rsid w:val="60870181"/>
    <w:rsid w:val="629D3584"/>
    <w:rsid w:val="631303F2"/>
    <w:rsid w:val="63493E13"/>
    <w:rsid w:val="63957059"/>
    <w:rsid w:val="65217941"/>
    <w:rsid w:val="66AF0CE5"/>
    <w:rsid w:val="69562DE6"/>
    <w:rsid w:val="69EB2F0B"/>
    <w:rsid w:val="6A2829D5"/>
    <w:rsid w:val="6AC537CF"/>
    <w:rsid w:val="6D245911"/>
    <w:rsid w:val="6D7F3299"/>
    <w:rsid w:val="6E3F653F"/>
    <w:rsid w:val="6E5B14A6"/>
    <w:rsid w:val="703714D3"/>
    <w:rsid w:val="711B255E"/>
    <w:rsid w:val="7317199D"/>
    <w:rsid w:val="7487479C"/>
    <w:rsid w:val="765C2313"/>
    <w:rsid w:val="78280044"/>
    <w:rsid w:val="7B846160"/>
    <w:rsid w:val="7BB51E06"/>
    <w:rsid w:val="7C387F7C"/>
    <w:rsid w:val="7D697134"/>
    <w:rsid w:val="7EA63A70"/>
    <w:rsid w:val="7F547970"/>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1922</Words>
  <Characters>1966</Characters>
  <Lines>7</Lines>
  <Paragraphs>2</Paragraphs>
  <TotalTime>2</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DELL</cp:lastModifiedBy>
  <cp:lastPrinted>2022-01-19T07:24:00Z</cp:lastPrinted>
  <dcterms:modified xsi:type="dcterms:W3CDTF">2024-08-13T08:42:43Z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857ED109563C46CA91457D82D338A86C_12</vt:lpwstr>
  </property>
</Properties>
</file>