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6577" w:rsidRDefault="00957B66">
      <w:pPr>
        <w:adjustRightInd w:val="0"/>
        <w:snapToGrid w:val="0"/>
        <w:spacing w:line="560" w:lineRule="exact"/>
        <w:rPr>
          <w:rFonts w:ascii="仿宋_GB2312" w:eastAsia="仿宋_GB2312"/>
          <w:sz w:val="32"/>
          <w:szCs w:val="32"/>
        </w:rPr>
      </w:pPr>
      <w:r>
        <w:rPr>
          <w:rFonts w:ascii="仿宋_GB2312" w:eastAsia="仿宋_GB2312" w:hint="eastAsia"/>
          <w:sz w:val="32"/>
          <w:szCs w:val="32"/>
        </w:rPr>
        <w:t>附件</w:t>
      </w:r>
      <w:r>
        <w:rPr>
          <w:rFonts w:ascii="仿宋_GB2312" w:eastAsia="仿宋_GB2312" w:hint="eastAsia"/>
          <w:sz w:val="32"/>
          <w:szCs w:val="32"/>
        </w:rPr>
        <w:t>3</w:t>
      </w:r>
      <w:bookmarkStart w:id="0" w:name="_GoBack"/>
      <w:bookmarkEnd w:id="0"/>
    </w:p>
    <w:p w:rsidR="007A6577" w:rsidRDefault="007A6577">
      <w:pPr>
        <w:spacing w:line="560" w:lineRule="exact"/>
        <w:jc w:val="center"/>
        <w:rPr>
          <w:rFonts w:ascii="宋体" w:hAnsi="宋体" w:cs="宋体"/>
          <w:b/>
          <w:bCs/>
          <w:sz w:val="44"/>
          <w:szCs w:val="44"/>
        </w:rPr>
      </w:pPr>
    </w:p>
    <w:p w:rsidR="00D51C5E" w:rsidRDefault="00D51C5E">
      <w:pPr>
        <w:spacing w:line="560" w:lineRule="exact"/>
        <w:jc w:val="center"/>
        <w:rPr>
          <w:rFonts w:ascii="宋体" w:hAnsi="宋体" w:cs="宋体" w:hint="eastAsia"/>
          <w:b/>
          <w:bCs/>
          <w:sz w:val="44"/>
          <w:szCs w:val="44"/>
        </w:rPr>
      </w:pPr>
      <w:r>
        <w:rPr>
          <w:rFonts w:ascii="宋体" w:hAnsi="宋体" w:cs="宋体" w:hint="eastAsia"/>
          <w:b/>
          <w:bCs/>
          <w:sz w:val="44"/>
          <w:szCs w:val="44"/>
        </w:rPr>
        <w:t>石家庄市鹿泉区残疾人联合会</w:t>
      </w:r>
    </w:p>
    <w:p w:rsidR="007A6577" w:rsidRDefault="00957B66">
      <w:pPr>
        <w:spacing w:line="560" w:lineRule="exact"/>
        <w:jc w:val="center"/>
        <w:rPr>
          <w:rFonts w:ascii="宋体" w:hAnsi="宋体" w:cs="宋体"/>
          <w:b/>
          <w:bCs/>
          <w:sz w:val="44"/>
          <w:szCs w:val="44"/>
        </w:rPr>
      </w:pPr>
      <w:r>
        <w:rPr>
          <w:rFonts w:ascii="宋体" w:hAnsi="宋体" w:cs="宋体" w:hint="eastAsia"/>
          <w:b/>
          <w:bCs/>
          <w:sz w:val="44"/>
          <w:szCs w:val="44"/>
        </w:rPr>
        <w:t>2022</w:t>
      </w:r>
      <w:r>
        <w:rPr>
          <w:rFonts w:ascii="宋体" w:hAnsi="宋体" w:cs="宋体" w:hint="eastAsia"/>
          <w:b/>
          <w:bCs/>
          <w:sz w:val="44"/>
          <w:szCs w:val="44"/>
        </w:rPr>
        <w:t>年度整体支出绩效</w:t>
      </w:r>
      <w:r>
        <w:rPr>
          <w:rFonts w:ascii="宋体" w:hAnsi="宋体" w:cs="宋体" w:hint="eastAsia"/>
          <w:b/>
          <w:bCs/>
          <w:sz w:val="44"/>
          <w:szCs w:val="44"/>
        </w:rPr>
        <w:t>自评报告</w:t>
      </w:r>
    </w:p>
    <w:p w:rsidR="007A6577" w:rsidRDefault="007A6577">
      <w:pPr>
        <w:spacing w:line="560" w:lineRule="exact"/>
        <w:jc w:val="center"/>
        <w:rPr>
          <w:rFonts w:ascii="华文楷体" w:eastAsia="华文楷体"/>
          <w:sz w:val="32"/>
          <w:szCs w:val="32"/>
        </w:rPr>
      </w:pPr>
    </w:p>
    <w:p w:rsidR="007A6577" w:rsidRDefault="00957B66">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w:t>
      </w:r>
      <w:r>
        <w:rPr>
          <w:rFonts w:ascii="仿宋" w:eastAsia="仿宋" w:hAnsi="仿宋" w:hint="eastAsia"/>
          <w:sz w:val="32"/>
          <w:szCs w:val="32"/>
        </w:rPr>
        <w:t>石家庄市鹿泉区人民政府《关于全面实施预算绩效管理的实施意见》（鹿发﹝</w:t>
      </w:r>
      <w:r>
        <w:rPr>
          <w:rFonts w:ascii="仿宋" w:eastAsia="仿宋" w:hAnsi="仿宋" w:hint="eastAsia"/>
          <w:sz w:val="32"/>
          <w:szCs w:val="32"/>
        </w:rPr>
        <w:t>2019</w:t>
      </w:r>
      <w:r>
        <w:rPr>
          <w:rFonts w:ascii="仿宋" w:eastAsia="仿宋" w:hAnsi="仿宋" w:hint="eastAsia"/>
          <w:sz w:val="32"/>
          <w:szCs w:val="32"/>
        </w:rPr>
        <w:t>﹞</w:t>
      </w:r>
      <w:r>
        <w:rPr>
          <w:rFonts w:ascii="仿宋" w:eastAsia="仿宋" w:hAnsi="仿宋" w:hint="eastAsia"/>
          <w:sz w:val="32"/>
          <w:szCs w:val="32"/>
        </w:rPr>
        <w:t>8</w:t>
      </w:r>
      <w:r>
        <w:rPr>
          <w:rFonts w:ascii="仿宋" w:eastAsia="仿宋" w:hAnsi="仿宋" w:hint="eastAsia"/>
          <w:sz w:val="32"/>
          <w:szCs w:val="32"/>
        </w:rPr>
        <w:t>号</w:t>
      </w:r>
      <w:r>
        <w:rPr>
          <w:rFonts w:ascii="仿宋" w:eastAsia="仿宋" w:hAnsi="仿宋" w:hint="eastAsia"/>
          <w:sz w:val="32"/>
          <w:szCs w:val="32"/>
        </w:rPr>
        <w:t>）</w:t>
      </w:r>
      <w:r>
        <w:rPr>
          <w:rFonts w:ascii="仿宋" w:eastAsia="仿宋" w:hAnsi="仿宋" w:hint="eastAsia"/>
          <w:sz w:val="32"/>
          <w:szCs w:val="32"/>
        </w:rPr>
        <w:t>文件精神，遵循“科学性、规范性、客观性和公正性”的原则，</w:t>
      </w:r>
      <w:r w:rsidR="00D51C5E">
        <w:rPr>
          <w:rFonts w:ascii="仿宋" w:eastAsia="仿宋" w:hAnsi="仿宋" w:hint="eastAsia"/>
          <w:sz w:val="32"/>
          <w:szCs w:val="32"/>
        </w:rPr>
        <w:t>石家庄市鹿泉区残疾人联合会</w:t>
      </w:r>
      <w:r>
        <w:rPr>
          <w:rFonts w:ascii="仿宋" w:eastAsia="仿宋" w:hAnsi="仿宋" w:hint="eastAsia"/>
          <w:sz w:val="32"/>
          <w:szCs w:val="32"/>
        </w:rPr>
        <w:t>对</w:t>
      </w:r>
      <w:r>
        <w:rPr>
          <w:rFonts w:ascii="仿宋" w:eastAsia="仿宋" w:hAnsi="仿宋" w:hint="eastAsia"/>
          <w:sz w:val="32"/>
          <w:szCs w:val="32"/>
        </w:rPr>
        <w:t>2022</w:t>
      </w:r>
      <w:r>
        <w:rPr>
          <w:rFonts w:ascii="仿宋" w:eastAsia="仿宋" w:hAnsi="仿宋" w:hint="eastAsia"/>
          <w:sz w:val="32"/>
          <w:szCs w:val="32"/>
        </w:rPr>
        <w:t>年</w:t>
      </w:r>
      <w:r>
        <w:rPr>
          <w:rFonts w:ascii="仿宋" w:eastAsia="仿宋" w:hAnsi="仿宋" w:hint="eastAsia"/>
          <w:sz w:val="32"/>
          <w:szCs w:val="32"/>
        </w:rPr>
        <w:t>整体支出情况</w:t>
      </w:r>
      <w:r>
        <w:rPr>
          <w:rFonts w:ascii="仿宋" w:eastAsia="仿宋" w:hAnsi="仿宋" w:hint="eastAsia"/>
          <w:sz w:val="32"/>
          <w:szCs w:val="32"/>
        </w:rPr>
        <w:t>实施了财政支出绩效自评价，形成本评价报告。</w:t>
      </w:r>
    </w:p>
    <w:p w:rsidR="007A6577" w:rsidRDefault="00957B66">
      <w:pPr>
        <w:adjustRightInd w:val="0"/>
        <w:snapToGrid w:val="0"/>
        <w:spacing w:line="560" w:lineRule="exact"/>
        <w:rPr>
          <w:rFonts w:ascii="黑体" w:eastAsia="黑体" w:hAnsi="黑体"/>
          <w:b/>
          <w:bCs/>
          <w:sz w:val="32"/>
          <w:szCs w:val="36"/>
        </w:rPr>
      </w:pPr>
      <w:r>
        <w:rPr>
          <w:rFonts w:ascii="仿宋" w:eastAsia="仿宋" w:hAnsi="仿宋" w:hint="eastAsia"/>
          <w:sz w:val="32"/>
          <w:szCs w:val="32"/>
        </w:rPr>
        <w:t xml:space="preserve">    </w:t>
      </w:r>
      <w:r>
        <w:rPr>
          <w:rFonts w:ascii="黑体" w:eastAsia="黑体" w:hAnsi="黑体" w:hint="eastAsia"/>
          <w:sz w:val="32"/>
          <w:szCs w:val="32"/>
        </w:rPr>
        <w:t>一、</w:t>
      </w:r>
      <w:r>
        <w:rPr>
          <w:rFonts w:ascii="黑体" w:eastAsia="黑体" w:hAnsi="黑体" w:hint="eastAsia"/>
          <w:sz w:val="32"/>
          <w:szCs w:val="32"/>
        </w:rPr>
        <w:t>部门</w:t>
      </w:r>
      <w:r>
        <w:rPr>
          <w:rFonts w:ascii="黑体" w:eastAsia="黑体" w:hAnsi="黑体" w:hint="eastAsia"/>
          <w:sz w:val="32"/>
          <w:szCs w:val="36"/>
        </w:rPr>
        <w:t>基本情况</w:t>
      </w:r>
    </w:p>
    <w:p w:rsidR="007A6577" w:rsidRDefault="00957B66">
      <w:pPr>
        <w:adjustRightInd w:val="0"/>
        <w:snapToGrid w:val="0"/>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（一）</w:t>
      </w:r>
      <w:r>
        <w:rPr>
          <w:rFonts w:ascii="仿宋" w:eastAsia="仿宋" w:hAnsi="仿宋" w:cs="楷体_GB2312" w:hint="eastAsia"/>
          <w:b/>
          <w:bCs/>
          <w:sz w:val="32"/>
          <w:szCs w:val="32"/>
        </w:rPr>
        <w:t>部门</w:t>
      </w:r>
      <w:r>
        <w:rPr>
          <w:rFonts w:ascii="仿宋" w:eastAsia="仿宋" w:hAnsi="仿宋" w:cs="楷体_GB2312" w:hint="eastAsia"/>
          <w:b/>
          <w:bCs/>
          <w:sz w:val="32"/>
          <w:szCs w:val="32"/>
        </w:rPr>
        <w:t>概况</w:t>
      </w:r>
    </w:p>
    <w:p w:rsidR="00D51C5E" w:rsidRDefault="00D51C5E" w:rsidP="00D51C5E">
      <w:pPr>
        <w:ind w:firstLine="640"/>
      </w:pPr>
      <w:r>
        <w:rPr>
          <w:rFonts w:ascii="方正楷体_GBK" w:eastAsia="方正楷体_GBK" w:hAnsi="方正楷体_GBK" w:cs="方正楷体_GBK"/>
          <w:b/>
          <w:color w:val="000000"/>
          <w:sz w:val="32"/>
        </w:rPr>
        <w:t>部门职责：</w:t>
      </w:r>
    </w:p>
    <w:p w:rsidR="00D51C5E" w:rsidRDefault="00D51C5E" w:rsidP="00D51C5E">
      <w:pPr>
        <w:pStyle w:val="-"/>
      </w:pPr>
      <w:r>
        <w:t>部门职责：根据《石家庄市鹿泉区残疾人联合会职能配置、内设机构和人员编制规定》，</w:t>
      </w:r>
      <w:r>
        <w:t xml:space="preserve"> </w:t>
      </w:r>
      <w:r>
        <w:t>石家庄市鹿泉区残疾人联合会的主要职责是：</w:t>
      </w:r>
    </w:p>
    <w:p w:rsidR="00D51C5E" w:rsidRDefault="00D51C5E" w:rsidP="00D51C5E">
      <w:pPr>
        <w:pStyle w:val="-"/>
      </w:pPr>
      <w:r>
        <w:t>1</w:t>
      </w:r>
      <w:r>
        <w:t>、听取残疾人意见，反应残疾人需求，维护残疾人合法权益，为残疾人服务。</w:t>
      </w:r>
    </w:p>
    <w:p w:rsidR="00D51C5E" w:rsidRDefault="00D51C5E" w:rsidP="00D51C5E">
      <w:pPr>
        <w:pStyle w:val="-"/>
      </w:pPr>
      <w:r>
        <w:t>2</w:t>
      </w:r>
      <w:r>
        <w:t>、团结教育残疾人遵守法律，履行应尽的义务，发扬乐观进取的精神，自尊、自信、自强、自立，为社会主义建设贡献力量。</w:t>
      </w:r>
    </w:p>
    <w:p w:rsidR="00D51C5E" w:rsidRDefault="00D51C5E" w:rsidP="00D51C5E">
      <w:pPr>
        <w:pStyle w:val="-"/>
      </w:pPr>
      <w:r>
        <w:t>3</w:t>
      </w:r>
      <w:r>
        <w:t>、弘扬人道主义、宣传残疾人事业，沟通政府、社会与残疾人之间的联系，动员全社会理解、尊重、关心、帮助残疾人。</w:t>
      </w:r>
    </w:p>
    <w:p w:rsidR="00D51C5E" w:rsidRDefault="00D51C5E" w:rsidP="00D51C5E">
      <w:pPr>
        <w:pStyle w:val="-"/>
      </w:pPr>
      <w:r>
        <w:t>4</w:t>
      </w:r>
      <w:r>
        <w:t>、贯彻执行党和国家关于残疾人工作的方针、政策，协助政府研究、制定和实施残疾人事业的地方性法规、政策规划和计划，对残疾人事业的有关业务领域进行指导和管理。</w:t>
      </w:r>
    </w:p>
    <w:p w:rsidR="00D51C5E" w:rsidRDefault="00D51C5E" w:rsidP="00D51C5E">
      <w:pPr>
        <w:pStyle w:val="-"/>
      </w:pPr>
      <w:r>
        <w:t>5</w:t>
      </w:r>
      <w:r>
        <w:t>、依靠政府和社会开展残疾人康复、教育、培训、劳动就业、文化、体育、用品用具供应、福利、社会服务、无障碍设施的改造、建设和预</w:t>
      </w:r>
      <w:r>
        <w:lastRenderedPageBreak/>
        <w:t>防工作，协调落实对残疾人各种优惠政策，创造良好的环境和条件，协助残疾人平等参与社会生活。</w:t>
      </w:r>
    </w:p>
    <w:p w:rsidR="00D51C5E" w:rsidRDefault="00D51C5E" w:rsidP="00D51C5E">
      <w:pPr>
        <w:pStyle w:val="-"/>
      </w:pPr>
      <w:r>
        <w:t>6</w:t>
      </w:r>
      <w:r>
        <w:t>、承担区政府残疾人工作协调委员会的日常工作，做好综合、组织、协调和服务。</w:t>
      </w:r>
    </w:p>
    <w:p w:rsidR="00D51C5E" w:rsidRDefault="00D51C5E" w:rsidP="00D51C5E">
      <w:pPr>
        <w:pStyle w:val="-"/>
      </w:pPr>
      <w:r>
        <w:t>7</w:t>
      </w:r>
      <w:r>
        <w:t>、指导各乡镇残联工作。</w:t>
      </w:r>
    </w:p>
    <w:p w:rsidR="00D51C5E" w:rsidRDefault="00D51C5E" w:rsidP="00D51C5E">
      <w:pPr>
        <w:pStyle w:val="-"/>
      </w:pPr>
      <w:r>
        <w:t>8</w:t>
      </w:r>
      <w:r>
        <w:t>、管理和指导各类残疾人专门协会。</w:t>
      </w:r>
    </w:p>
    <w:p w:rsidR="00D51C5E" w:rsidRDefault="00D51C5E" w:rsidP="00D51C5E">
      <w:pPr>
        <w:pStyle w:val="-"/>
      </w:pPr>
      <w:r>
        <w:t>9</w:t>
      </w:r>
      <w:r>
        <w:t>、承担区政府交办的其他工作。</w:t>
      </w:r>
    </w:p>
    <w:p w:rsidR="007A6577" w:rsidRDefault="00957B66">
      <w:pPr>
        <w:adjustRightInd w:val="0"/>
        <w:snapToGrid w:val="0"/>
        <w:spacing w:line="560" w:lineRule="exact"/>
        <w:ind w:firstLineChars="200" w:firstLine="643"/>
        <w:rPr>
          <w:rFonts w:ascii="仿宋" w:eastAsia="仿宋" w:hAnsi="仿宋" w:cs="楷体_GB2312" w:hint="eastAsia"/>
          <w:b/>
          <w:bCs/>
          <w:sz w:val="32"/>
          <w:szCs w:val="32"/>
        </w:rPr>
      </w:pPr>
      <w:r>
        <w:rPr>
          <w:rFonts w:ascii="仿宋" w:eastAsia="仿宋" w:hAnsi="仿宋" w:cs="楷体_GB2312" w:hint="eastAsia"/>
          <w:b/>
          <w:bCs/>
          <w:sz w:val="32"/>
          <w:szCs w:val="32"/>
        </w:rPr>
        <w:t>（二）</w:t>
      </w:r>
      <w:r>
        <w:rPr>
          <w:rFonts w:ascii="仿宋" w:eastAsia="仿宋" w:hAnsi="仿宋" w:cs="楷体_GB2312" w:hint="eastAsia"/>
          <w:b/>
          <w:bCs/>
          <w:sz w:val="32"/>
          <w:szCs w:val="32"/>
        </w:rPr>
        <w:t>部门收支预决算情况</w:t>
      </w:r>
    </w:p>
    <w:p w:rsidR="00D51C5E" w:rsidRDefault="00D51C5E" w:rsidP="00D51C5E">
      <w:pPr>
        <w:adjustRightInd w:val="0"/>
        <w:snapToGrid w:val="0"/>
        <w:spacing w:line="580" w:lineRule="exact"/>
        <w:ind w:firstLineChars="200" w:firstLine="640"/>
        <w:rPr>
          <w:rFonts w:ascii="仿宋_GB2312" w:eastAsia="仿宋_GB2312" w:hAnsi="Times New Roman" w:cs="仿宋_GB2312"/>
          <w:sz w:val="32"/>
          <w:szCs w:val="32"/>
        </w:rPr>
      </w:pPr>
      <w:r>
        <w:rPr>
          <w:rFonts w:ascii="仿宋_GB2312" w:eastAsia="仿宋_GB2312" w:hAnsi="Times New Roman" w:cs="仿宋_GB2312" w:hint="eastAsia"/>
          <w:sz w:val="32"/>
          <w:szCs w:val="32"/>
        </w:rPr>
        <w:t>本单位</w:t>
      </w:r>
      <w:r>
        <w:rPr>
          <w:rFonts w:ascii="仿宋_GB2312" w:eastAsia="仿宋_GB2312" w:hAnsi="Times New Roman" w:cs="仿宋_GB2312"/>
          <w:sz w:val="32"/>
          <w:szCs w:val="32"/>
        </w:rPr>
        <w:t>2022</w:t>
      </w:r>
      <w:r>
        <w:rPr>
          <w:rFonts w:ascii="仿宋_GB2312" w:eastAsia="仿宋_GB2312" w:hAnsi="Times New Roman" w:cs="仿宋_GB2312" w:hint="eastAsia"/>
          <w:sz w:val="32"/>
          <w:szCs w:val="32"/>
        </w:rPr>
        <w:t>年度收、支总计（含结转和结余）992.64万元。与</w:t>
      </w:r>
      <w:r>
        <w:rPr>
          <w:rFonts w:ascii="仿宋_GB2312" w:eastAsia="仿宋_GB2312" w:hAnsi="Times New Roman" w:cs="仿宋_GB2312"/>
          <w:sz w:val="32"/>
          <w:szCs w:val="32"/>
        </w:rPr>
        <w:t>2021</w:t>
      </w:r>
      <w:r>
        <w:rPr>
          <w:rFonts w:ascii="仿宋_GB2312" w:eastAsia="仿宋_GB2312" w:hAnsi="Times New Roman" w:cs="仿宋_GB2312" w:hint="eastAsia"/>
          <w:sz w:val="32"/>
          <w:szCs w:val="32"/>
        </w:rPr>
        <w:t>年度决算相比，收支各增加120.84万元，增长13.9</w:t>
      </w:r>
      <w:r>
        <w:rPr>
          <w:rFonts w:ascii="仿宋_GB2312" w:eastAsia="仿宋_GB2312" w:hAnsi="Times New Roman" w:cs="仿宋_GB2312"/>
          <w:sz w:val="32"/>
          <w:szCs w:val="32"/>
        </w:rPr>
        <w:t>%</w:t>
      </w:r>
      <w:r>
        <w:rPr>
          <w:rFonts w:ascii="仿宋_GB2312" w:eastAsia="仿宋_GB2312" w:hAnsi="Times New Roman" w:cs="仿宋_GB2312" w:hint="eastAsia"/>
          <w:sz w:val="32"/>
          <w:szCs w:val="32"/>
        </w:rPr>
        <w:t>，主要原因是上级补助专项资金增多。</w:t>
      </w:r>
    </w:p>
    <w:p w:rsidR="007A6577" w:rsidRDefault="00957B66">
      <w:pPr>
        <w:adjustRightInd w:val="0"/>
        <w:snapToGrid w:val="0"/>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（三）部门整体支出绩效目标、指标</w:t>
      </w:r>
    </w:p>
    <w:p w:rsidR="00D51C5E" w:rsidRDefault="00D51C5E" w:rsidP="00D51C5E">
      <w:pPr>
        <w:pStyle w:val="-0"/>
      </w:pPr>
      <w:r>
        <w:t>坚持充分发挥残联</w:t>
      </w:r>
      <w:r>
        <w:t>“</w:t>
      </w:r>
      <w:r>
        <w:t>代表、服务、管理</w:t>
      </w:r>
      <w:r>
        <w:t>”</w:t>
      </w:r>
      <w:r>
        <w:t>的职能，以协调落实对残疾人各种优惠政策，创造良好得到环境和条件，协助残疾人平等参与社会生活为目标。聚焦残疾人群体，解决好残疾人基本生活问题。加快推进残疾儿童康复救助，</w:t>
      </w:r>
      <w:r>
        <w:t>2022</w:t>
      </w:r>
      <w:r>
        <w:t>年为全区</w:t>
      </w:r>
      <w:r>
        <w:t>0-6</w:t>
      </w:r>
      <w:r>
        <w:t>岁残疾儿童免费提供康复训练。落实残疾人优惠政策，</w:t>
      </w:r>
      <w:r>
        <w:t xml:space="preserve"> 2022</w:t>
      </w:r>
      <w:r>
        <w:t>年为全区约</w:t>
      </w:r>
      <w:r>
        <w:rPr>
          <w:rFonts w:hint="eastAsia"/>
          <w:lang w:eastAsia="zh-CN"/>
        </w:rPr>
        <w:t>9139</w:t>
      </w:r>
      <w:r>
        <w:t>名持证残疾人</w:t>
      </w:r>
      <w:r>
        <w:rPr>
          <w:rFonts w:hint="eastAsia"/>
          <w:lang w:eastAsia="zh-CN"/>
        </w:rPr>
        <w:t>购买人身伤害意外险</w:t>
      </w:r>
      <w:r>
        <w:t>。完善基层残疾人组织建设。协调残疾人就业保障金征收，促进残疾人就业保障金稳定增收，促进残疾人稳定就业。大力发展社会组织、社会工作和慈善事业，加强残疾人日间照料中心管理，完善残疾人托养服务。推进残疾人康复服务、教育就业培训、残疾人宣传文体和志愿者助残服务，为全区有需求的残疾人提供精神病服药救助、适配假肢、轮椅、助听器等辅助器具、对当年考入中专、高中的残疾人家庭子女和残疾学生给予资助，为在就业年龄段且有就业需求的残疾人提供职业技能培训，积极开展助残日、爱耳日等残疾人活动，配合省市做好残疾人运动员选拔工作，丰富残疾人的文体活动，逐步实现残疾人</w:t>
      </w:r>
      <w:r>
        <w:t>“</w:t>
      </w:r>
      <w:r>
        <w:t>人人享有基</w:t>
      </w:r>
      <w:r>
        <w:lastRenderedPageBreak/>
        <w:t>本康复服务</w:t>
      </w:r>
      <w:r>
        <w:t>”</w:t>
      </w:r>
      <w:r>
        <w:t>。深化改革创新，防范化解重大风险，加强作风建设，积极进取、奋发有为，努力开创新时代残疾人服务工作新局面。</w:t>
      </w:r>
    </w:p>
    <w:p w:rsidR="007A6577" w:rsidRDefault="00957B66">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w:t>
      </w:r>
      <w:r>
        <w:rPr>
          <w:rFonts w:ascii="黑体" w:eastAsia="黑体" w:hAnsi="黑体" w:hint="eastAsia"/>
          <w:sz w:val="32"/>
          <w:szCs w:val="32"/>
        </w:rPr>
        <w:t>开展</w:t>
      </w:r>
      <w:r>
        <w:rPr>
          <w:rFonts w:ascii="黑体" w:eastAsia="黑体" w:hAnsi="黑体" w:hint="eastAsia"/>
          <w:sz w:val="32"/>
          <w:szCs w:val="32"/>
        </w:rPr>
        <w:t>情况</w:t>
      </w:r>
    </w:p>
    <w:p w:rsidR="007A6577" w:rsidRDefault="00957B66">
      <w:pPr>
        <w:spacing w:line="560" w:lineRule="exact"/>
        <w:rPr>
          <w:rFonts w:ascii="仿宋" w:eastAsia="仿宋" w:hAnsi="仿宋" w:cs="楷体_GB2312"/>
          <w:sz w:val="32"/>
          <w:szCs w:val="32"/>
        </w:rPr>
      </w:pPr>
      <w:r>
        <w:rPr>
          <w:rFonts w:ascii="仿宋" w:eastAsia="仿宋" w:hAnsi="仿宋" w:hint="eastAsia"/>
          <w:sz w:val="32"/>
          <w:szCs w:val="32"/>
        </w:rPr>
        <w:t xml:space="preserve">    </w:t>
      </w:r>
      <w:r>
        <w:rPr>
          <w:rFonts w:ascii="仿宋" w:eastAsia="仿宋" w:hAnsi="仿宋" w:cs="楷体_GB2312" w:hint="eastAsia"/>
          <w:b/>
          <w:bCs/>
          <w:sz w:val="32"/>
          <w:szCs w:val="32"/>
        </w:rPr>
        <w:t>（一）自评的组织工作</w:t>
      </w:r>
    </w:p>
    <w:p w:rsidR="007A6577" w:rsidRDefault="00957B66">
      <w:pPr>
        <w:spacing w:line="560" w:lineRule="exact"/>
        <w:rPr>
          <w:rFonts w:ascii="仿宋" w:eastAsia="仿宋" w:hAnsi="仿宋"/>
          <w:sz w:val="32"/>
          <w:szCs w:val="32"/>
        </w:rPr>
      </w:pPr>
      <w:r>
        <w:rPr>
          <w:rFonts w:ascii="仿宋" w:eastAsia="仿宋" w:hAnsi="仿宋" w:hint="eastAsia"/>
          <w:sz w:val="32"/>
          <w:szCs w:val="32"/>
        </w:rPr>
        <w:t xml:space="preserve">   </w:t>
      </w:r>
      <w:r w:rsidR="00D51C5E">
        <w:rPr>
          <w:rFonts w:ascii="仿宋" w:eastAsia="仿宋" w:hAnsi="仿宋" w:hint="eastAsia"/>
          <w:sz w:val="32"/>
          <w:szCs w:val="32"/>
        </w:rPr>
        <w:t>我部门制定了《鹿泉区残疾人联合会绩效管理制度》，成立了绩效管理领导小组；开展多种形式的绩效管理宣传工作，包括开会、讨论等；按《鹿泉区残疾人联合会绩效管理制度》要求报送项目执行相关材料、参加会议培训、动态调整完善绩效指标体系等；对我部门中期绩效评估、财政重点监控发现问题要求及时整改到位；按照《石家庄市鹿泉区财政局关于转发石家庄市财政支出事前绩效评估管理办法的通知》（鹿财绩〔2019〕42号）要求，全面开展事前绩效评估工作并提交事前绩效评估报告；按时监控并按时向区财政局报送绩效监控结果。</w:t>
      </w:r>
    </w:p>
    <w:p w:rsidR="007A6577" w:rsidRDefault="00957B66">
      <w:pPr>
        <w:numPr>
          <w:ilvl w:val="0"/>
          <w:numId w:val="1"/>
        </w:numPr>
        <w:spacing w:line="560" w:lineRule="exact"/>
        <w:rPr>
          <w:rFonts w:ascii="仿宋" w:eastAsia="仿宋" w:hAnsi="仿宋" w:cs="楷体_GB2312" w:hint="eastAsia"/>
          <w:b/>
          <w:bCs/>
          <w:sz w:val="32"/>
          <w:szCs w:val="32"/>
        </w:rPr>
      </w:pPr>
      <w:r>
        <w:rPr>
          <w:rFonts w:ascii="仿宋" w:eastAsia="仿宋" w:hAnsi="仿宋" w:cs="楷体_GB2312" w:hint="eastAsia"/>
          <w:b/>
          <w:bCs/>
          <w:sz w:val="32"/>
          <w:szCs w:val="32"/>
        </w:rPr>
        <w:t>自评的方法和过程</w:t>
      </w:r>
    </w:p>
    <w:p w:rsidR="00D51C5E" w:rsidRDefault="00D51C5E" w:rsidP="00D51C5E">
      <w:pPr>
        <w:spacing w:line="560" w:lineRule="exact"/>
        <w:ind w:firstLineChars="200" w:firstLine="640"/>
        <w:rPr>
          <w:rFonts w:ascii="仿宋" w:eastAsia="仿宋" w:hAnsi="仿宋" w:cs="楷体_GB2312"/>
          <w:b/>
          <w:bCs/>
          <w:sz w:val="32"/>
          <w:szCs w:val="32"/>
        </w:rPr>
      </w:pPr>
      <w:r>
        <w:rPr>
          <w:rFonts w:ascii="仿宋" w:eastAsia="仿宋" w:hAnsi="仿宋" w:hint="eastAsia"/>
          <w:sz w:val="32"/>
          <w:szCs w:val="32"/>
        </w:rPr>
        <w:t>我部门绩效评价本着问题导向、系统评价、科学客观、讲求绩效的原则，采用全面评价和重点评价相结合、现场评价和非现场评价相结合、定性分析与定量分析相结合的方式，运用案卷研究、专家咨询、座谈访谈等方法，对项目决策、过程、产出、效益四方面进行综合评价。</w:t>
      </w:r>
    </w:p>
    <w:p w:rsidR="007A6577" w:rsidRDefault="00957B66">
      <w:pPr>
        <w:spacing w:line="560" w:lineRule="exact"/>
        <w:rPr>
          <w:rFonts w:ascii="黑体" w:eastAsia="黑体" w:hAnsi="黑体"/>
          <w:b/>
          <w:bCs/>
          <w:sz w:val="32"/>
          <w:szCs w:val="32"/>
        </w:rPr>
      </w:pPr>
      <w:r>
        <w:rPr>
          <w:rFonts w:ascii="仿宋" w:eastAsia="仿宋" w:hAnsi="仿宋" w:cs="楷体_GB2312" w:hint="eastAsia"/>
          <w:b/>
          <w:bCs/>
          <w:sz w:val="32"/>
          <w:szCs w:val="32"/>
        </w:rPr>
        <w:t xml:space="preserve">    </w:t>
      </w:r>
      <w:r>
        <w:rPr>
          <w:rFonts w:ascii="仿宋" w:eastAsia="仿宋" w:hAnsi="仿宋" w:hint="eastAsia"/>
          <w:b/>
          <w:bCs/>
          <w:sz w:val="32"/>
          <w:szCs w:val="32"/>
        </w:rPr>
        <w:t xml:space="preserve"> </w:t>
      </w:r>
      <w:r>
        <w:rPr>
          <w:rFonts w:ascii="黑体" w:eastAsia="黑体" w:hAnsi="黑体" w:hint="eastAsia"/>
          <w:sz w:val="32"/>
          <w:szCs w:val="32"/>
        </w:rPr>
        <w:t>三、</w:t>
      </w:r>
      <w:r>
        <w:rPr>
          <w:rFonts w:ascii="黑体" w:eastAsia="黑体" w:hAnsi="黑体" w:hint="eastAsia"/>
          <w:sz w:val="32"/>
          <w:szCs w:val="32"/>
        </w:rPr>
        <w:t>部门整体支出</w:t>
      </w:r>
      <w:r>
        <w:rPr>
          <w:rFonts w:ascii="黑体" w:eastAsia="黑体" w:hAnsi="黑体" w:hint="eastAsia"/>
          <w:sz w:val="32"/>
          <w:szCs w:val="32"/>
        </w:rPr>
        <w:t>绩效</w:t>
      </w:r>
      <w:r>
        <w:rPr>
          <w:rFonts w:ascii="黑体" w:eastAsia="黑体" w:hAnsi="黑体" w:hint="eastAsia"/>
          <w:sz w:val="32"/>
          <w:szCs w:val="32"/>
        </w:rPr>
        <w:t>目标实现情况及指标分析</w:t>
      </w:r>
    </w:p>
    <w:p w:rsidR="007A6577" w:rsidRDefault="00957B66">
      <w:pPr>
        <w:numPr>
          <w:ilvl w:val="0"/>
          <w:numId w:val="2"/>
        </w:numPr>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总体绩效目标实现情况</w:t>
      </w:r>
    </w:p>
    <w:p w:rsidR="007E76AC" w:rsidRDefault="007E76AC" w:rsidP="007E76AC">
      <w:pPr>
        <w:pStyle w:val="-0"/>
      </w:pPr>
      <w:r>
        <w:t>坚持充分发挥残联</w:t>
      </w:r>
      <w:r>
        <w:t>“</w:t>
      </w:r>
      <w:r>
        <w:t>代表、服务、管理</w:t>
      </w:r>
      <w:r>
        <w:t>”</w:t>
      </w:r>
      <w:r>
        <w:t>的职能，以协调落实对残疾人各种优惠政策，创造良好得到环境和条件，协助残疾人平等参与社会生活为目标。聚焦残疾人群体，解决好残疾人基本生活问题。加快推进残疾儿童康复救助，</w:t>
      </w:r>
      <w:r>
        <w:t>2022</w:t>
      </w:r>
      <w:r>
        <w:t>年为全区</w:t>
      </w:r>
      <w:r>
        <w:t>0-6</w:t>
      </w:r>
      <w:r>
        <w:t>岁残疾儿童免费提供康复训练。</w:t>
      </w:r>
      <w:r>
        <w:lastRenderedPageBreak/>
        <w:t>落实残疾人优惠政策，</w:t>
      </w:r>
      <w:r>
        <w:t xml:space="preserve"> 2022</w:t>
      </w:r>
      <w:r>
        <w:t>年为全区</w:t>
      </w:r>
      <w:r>
        <w:rPr>
          <w:rFonts w:hint="eastAsia"/>
          <w:lang w:eastAsia="zh-CN"/>
        </w:rPr>
        <w:t>9139</w:t>
      </w:r>
      <w:r>
        <w:t>名持证残疾人</w:t>
      </w:r>
      <w:r>
        <w:rPr>
          <w:rFonts w:hint="eastAsia"/>
          <w:lang w:eastAsia="zh-CN"/>
        </w:rPr>
        <w:t>购买人身伤害意外险</w:t>
      </w:r>
      <w:r>
        <w:t>。完善基层残疾人组织建设。协调残疾人就业保障金征收，促进残疾人就业保障金稳定增收，促进残疾人稳定就业。大力发展社会组织、社会工作和慈善事业，加强残疾人日间照料中心管理，完善残疾人托养服务。推进残疾人康复服务、教育就业培训、残疾人宣传文体和志愿者助残服务，为全区有需求的残疾人提供精神病服药救助、适配假肢、轮椅、助听器等辅助器具、对当年考入中专、高中的残疾人家庭子女和残疾学生给予资助，为在就业年龄段且有就业需求的残疾人提供职业技能培训，积极开展助残日、爱耳日等残疾人活动，配合省市做好残疾人运动员选拔工作，丰富残疾人的文体活动，逐步实现残疾人</w:t>
      </w:r>
      <w:r>
        <w:t>“</w:t>
      </w:r>
      <w:r>
        <w:t>人人享有基本康复服务</w:t>
      </w:r>
      <w:r>
        <w:t>”</w:t>
      </w:r>
      <w:r>
        <w:t>。深化改革创新，防范化解重大风险，加强作风建设，积极进取、奋发有为，努力开创新时代残疾人服务工作新局面。</w:t>
      </w:r>
    </w:p>
    <w:p w:rsidR="007A6577" w:rsidRDefault="00957B66">
      <w:pPr>
        <w:spacing w:line="560" w:lineRule="exact"/>
        <w:rPr>
          <w:rFonts w:ascii="仿宋" w:eastAsia="仿宋" w:hAnsi="仿宋"/>
          <w:b/>
          <w:bCs/>
          <w:sz w:val="32"/>
          <w:szCs w:val="32"/>
        </w:rPr>
      </w:pPr>
      <w:r>
        <w:rPr>
          <w:rFonts w:ascii="仿宋" w:eastAsia="仿宋" w:hAnsi="仿宋" w:hint="eastAsia"/>
          <w:b/>
          <w:bCs/>
          <w:sz w:val="32"/>
          <w:szCs w:val="32"/>
        </w:rPr>
        <w:t xml:space="preserve">   </w:t>
      </w:r>
      <w:r>
        <w:rPr>
          <w:rFonts w:ascii="仿宋" w:eastAsia="仿宋" w:hAnsi="仿宋" w:cs="楷体_GB2312" w:hint="eastAsia"/>
          <w:b/>
          <w:bCs/>
          <w:sz w:val="32"/>
          <w:szCs w:val="32"/>
        </w:rPr>
        <w:t xml:space="preserve"> </w:t>
      </w:r>
      <w:r>
        <w:rPr>
          <w:rFonts w:ascii="仿宋" w:eastAsia="仿宋" w:hAnsi="仿宋" w:cs="楷体_GB2312" w:hint="eastAsia"/>
          <w:b/>
          <w:bCs/>
          <w:sz w:val="32"/>
          <w:szCs w:val="32"/>
        </w:rPr>
        <w:t>（二）</w:t>
      </w:r>
      <w:r>
        <w:rPr>
          <w:rFonts w:ascii="仿宋" w:eastAsia="仿宋" w:hAnsi="仿宋" w:cs="楷体_GB2312" w:hint="eastAsia"/>
          <w:b/>
          <w:bCs/>
          <w:sz w:val="32"/>
          <w:szCs w:val="32"/>
        </w:rPr>
        <w:t>分项绩效目标实现情况及指标分析</w:t>
      </w:r>
    </w:p>
    <w:p w:rsidR="007E76AC" w:rsidRDefault="007E76AC" w:rsidP="007E76AC">
      <w:pPr>
        <w:pStyle w:val="-1"/>
      </w:pPr>
      <w:r>
        <w:t>（一）推进残疾儿童康复救助，完善相关政策措施。</w:t>
      </w:r>
    </w:p>
    <w:p w:rsidR="007E76AC" w:rsidRDefault="007E76AC" w:rsidP="007E76AC">
      <w:pPr>
        <w:pStyle w:val="-1"/>
      </w:pPr>
      <w:r>
        <w:t>绩效目标：对</w:t>
      </w:r>
      <w:r>
        <w:t>0-6</w:t>
      </w:r>
      <w:r>
        <w:t>岁残疾儿童提供运动、感知、生活自理和社会适应等方面康复训练定期进行评估、培训残疾儿童家长，监督残疾儿童康复机构及时高效的为残疾儿童提供康复服务，使接受康复训练的残疾儿童病情康复或有明显好转，逐步实现</w:t>
      </w:r>
      <w:r>
        <w:t>“</w:t>
      </w:r>
      <w:r>
        <w:t>人人享有基本康复服务</w:t>
      </w:r>
      <w:r>
        <w:t>”</w:t>
      </w:r>
      <w:r>
        <w:t>目标，促进残疾人事业发展。</w:t>
      </w:r>
    </w:p>
    <w:p w:rsidR="007E76AC" w:rsidRDefault="007E76AC" w:rsidP="007E76AC">
      <w:pPr>
        <w:pStyle w:val="-1"/>
      </w:pPr>
      <w:r>
        <w:t>绩效指标：定点</w:t>
      </w:r>
      <w:r>
        <w:t>2</w:t>
      </w:r>
      <w:r>
        <w:t>家残疾儿童康复机构，提供康复救助残疾儿童</w:t>
      </w:r>
      <w:r>
        <w:t>26</w:t>
      </w:r>
      <w:r>
        <w:t>名，完成康复机构康复服务评定工作。</w:t>
      </w:r>
    </w:p>
    <w:p w:rsidR="007E76AC" w:rsidRDefault="007E76AC" w:rsidP="007E76AC">
      <w:pPr>
        <w:pStyle w:val="-1"/>
      </w:pPr>
      <w:r>
        <w:t>（二）落实残疾人优惠政策。</w:t>
      </w:r>
    </w:p>
    <w:p w:rsidR="007E76AC" w:rsidRDefault="007E76AC" w:rsidP="007E76AC">
      <w:pPr>
        <w:pStyle w:val="-1"/>
      </w:pPr>
      <w:r>
        <w:t>绩效目标：</w:t>
      </w:r>
      <w:r>
        <w:rPr>
          <w:rFonts w:hint="eastAsia"/>
          <w:lang w:eastAsia="zh-CN"/>
        </w:rPr>
        <w:t>为全区持证残疾人购买人身伤害意外险</w:t>
      </w:r>
      <w:r>
        <w:t>，减轻残疾人负担，保障残疾人合法权益。</w:t>
      </w:r>
    </w:p>
    <w:p w:rsidR="007E76AC" w:rsidRDefault="007E76AC" w:rsidP="007E76AC">
      <w:pPr>
        <w:pStyle w:val="-1"/>
      </w:pPr>
      <w:r>
        <w:t>绩效指标：</w:t>
      </w:r>
      <w:r>
        <w:t>2022</w:t>
      </w:r>
      <w:r>
        <w:t>年为全区</w:t>
      </w:r>
      <w:r>
        <w:rPr>
          <w:rFonts w:hint="eastAsia"/>
          <w:lang w:eastAsia="zh-CN"/>
        </w:rPr>
        <w:t>9139</w:t>
      </w:r>
      <w:r>
        <w:rPr>
          <w:rFonts w:hint="eastAsia"/>
          <w:lang w:eastAsia="zh-CN"/>
        </w:rPr>
        <w:t>名</w:t>
      </w:r>
      <w:r>
        <w:t>残疾人</w:t>
      </w:r>
      <w:r>
        <w:rPr>
          <w:rFonts w:hint="eastAsia"/>
          <w:lang w:eastAsia="zh-CN"/>
        </w:rPr>
        <w:t>购买残疾人人身伤害意外险</w:t>
      </w:r>
      <w:r>
        <w:t>，</w:t>
      </w:r>
      <w:r>
        <w:rPr>
          <w:rFonts w:hint="eastAsia"/>
          <w:lang w:eastAsia="zh-CN"/>
        </w:rPr>
        <w:t>按照每人</w:t>
      </w:r>
      <w:r>
        <w:rPr>
          <w:rFonts w:hint="eastAsia"/>
          <w:lang w:eastAsia="zh-CN"/>
        </w:rPr>
        <w:t>50</w:t>
      </w:r>
      <w:r>
        <w:rPr>
          <w:rFonts w:hint="eastAsia"/>
          <w:lang w:eastAsia="zh-CN"/>
        </w:rPr>
        <w:t>元的标准</w:t>
      </w:r>
      <w:r>
        <w:t>。</w:t>
      </w:r>
    </w:p>
    <w:p w:rsidR="007E76AC" w:rsidRDefault="007E76AC" w:rsidP="007E76AC">
      <w:pPr>
        <w:pStyle w:val="-1"/>
      </w:pPr>
      <w:r>
        <w:t>（三）完善基层残疾人组织建设。</w:t>
      </w:r>
    </w:p>
    <w:p w:rsidR="007E76AC" w:rsidRDefault="007E76AC" w:rsidP="007E76AC">
      <w:pPr>
        <w:pStyle w:val="-1"/>
      </w:pPr>
      <w:r>
        <w:lastRenderedPageBreak/>
        <w:t>绩效目标：完善残疾人队伍建设，定期召开残疾人专职委员培训班，增强基层服务残疾人能力，更好地为残疾人服务，保障残疾人事业正常运转，促进残疾人事业和谐发展。</w:t>
      </w:r>
    </w:p>
    <w:p w:rsidR="007E76AC" w:rsidRDefault="007E76AC" w:rsidP="007E76AC">
      <w:pPr>
        <w:pStyle w:val="-1"/>
      </w:pPr>
      <w:r>
        <w:t>绩效指标：完善健全残疾人专职委员队伍，每个乡镇配备一名残疾人专职委员，按照每人</w:t>
      </w:r>
      <w:r>
        <w:t>1700</w:t>
      </w:r>
      <w:r>
        <w:t>元</w:t>
      </w:r>
      <w:r>
        <w:t>/</w:t>
      </w:r>
      <w:r>
        <w:t>月发放补贴并缴纳社保；每个社区配备一名专职委员，按照每人</w:t>
      </w:r>
      <w:r>
        <w:t>150</w:t>
      </w:r>
      <w:r>
        <w:t>元</w:t>
      </w:r>
      <w:r>
        <w:t>/</w:t>
      </w:r>
      <w:r>
        <w:t>月发放补贴；每个行政村配备一名残疾人专职委员，按照每人</w:t>
      </w:r>
      <w:r>
        <w:t>25</w:t>
      </w:r>
      <w:r>
        <w:t>元</w:t>
      </w:r>
      <w:r>
        <w:t>/</w:t>
      </w:r>
      <w:r>
        <w:t>月发放补贴。保证残疾人队伍建设的完善率。</w:t>
      </w:r>
    </w:p>
    <w:p w:rsidR="007E76AC" w:rsidRDefault="007E76AC" w:rsidP="007E76AC">
      <w:pPr>
        <w:pStyle w:val="-1"/>
      </w:pPr>
      <w:r>
        <w:t>（</w:t>
      </w:r>
      <w:r>
        <w:rPr>
          <w:rFonts w:hint="eastAsia"/>
          <w:lang w:eastAsia="zh-CN"/>
        </w:rPr>
        <w:t>四</w:t>
      </w:r>
      <w:r>
        <w:t>）推进其他残疾人事业和谐发展</w:t>
      </w:r>
    </w:p>
    <w:p w:rsidR="007E76AC" w:rsidRDefault="007E76AC" w:rsidP="007E76AC">
      <w:pPr>
        <w:pStyle w:val="-1"/>
        <w:rPr>
          <w:rFonts w:hint="eastAsia"/>
          <w:lang w:eastAsia="zh-CN"/>
        </w:rPr>
      </w:pPr>
      <w:r>
        <w:t>绩效目标：为全区有需求的残疾人免费提供服药，适配辅助器具、残疾儿童康复救助、完善无障碍改造，保障残疾人出行权利，提高残疾学生入学率和残疾人就业率，丰富残疾人文体生活，保障残疾人的诉求能够得到及时的解决，逐步实现</w:t>
      </w:r>
      <w:r>
        <w:t>“</w:t>
      </w:r>
      <w:r>
        <w:t>人人享有康复服务</w:t>
      </w:r>
      <w:r>
        <w:t>”</w:t>
      </w:r>
      <w:r>
        <w:t>目标。</w:t>
      </w:r>
    </w:p>
    <w:p w:rsidR="007E76AC" w:rsidRDefault="007E76AC" w:rsidP="007E76AC">
      <w:pPr>
        <w:pStyle w:val="-1"/>
        <w:rPr>
          <w:rFonts w:hint="eastAsia"/>
          <w:lang w:eastAsia="zh-CN"/>
        </w:rPr>
      </w:pPr>
      <w:r>
        <w:t>绩效指标：</w:t>
      </w:r>
      <w:r w:rsidRPr="007E76AC">
        <w:rPr>
          <w:rFonts w:hint="eastAsia"/>
        </w:rPr>
        <w:t>为</w:t>
      </w:r>
      <w:r w:rsidRPr="007E76AC">
        <w:rPr>
          <w:rFonts w:hint="eastAsia"/>
        </w:rPr>
        <w:t>246</w:t>
      </w:r>
      <w:r w:rsidRPr="007E76AC">
        <w:rPr>
          <w:rFonts w:hint="eastAsia"/>
        </w:rPr>
        <w:t>名精神残疾人进行了服药补贴，为</w:t>
      </w:r>
      <w:r w:rsidRPr="007E76AC">
        <w:rPr>
          <w:rFonts w:hint="eastAsia"/>
        </w:rPr>
        <w:t>1386</w:t>
      </w:r>
      <w:r w:rsidRPr="007E76AC">
        <w:rPr>
          <w:rFonts w:hint="eastAsia"/>
        </w:rPr>
        <w:t>名各类残疾人提供基本康复服务，为</w:t>
      </w:r>
      <w:r w:rsidRPr="007E76AC">
        <w:rPr>
          <w:rFonts w:hint="eastAsia"/>
        </w:rPr>
        <w:t>10</w:t>
      </w:r>
      <w:r w:rsidRPr="007E76AC">
        <w:rPr>
          <w:rFonts w:hint="eastAsia"/>
        </w:rPr>
        <w:t>名符合我区当年考入中等院校的贫困残疾学生及贫困残疾人家庭子女（中专、高中）发放补助金，慰问贫困残疾人</w:t>
      </w:r>
      <w:r w:rsidRPr="007E76AC">
        <w:rPr>
          <w:rFonts w:hint="eastAsia"/>
        </w:rPr>
        <w:t>181</w:t>
      </w:r>
      <w:r w:rsidRPr="007E76AC">
        <w:rPr>
          <w:rFonts w:hint="eastAsia"/>
        </w:rPr>
        <w:t>户。</w:t>
      </w:r>
    </w:p>
    <w:p w:rsidR="007A6577" w:rsidRDefault="00957B66">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7E76AC" w:rsidRDefault="007E76AC" w:rsidP="007E76AC">
      <w:pPr>
        <w:spacing w:line="518" w:lineRule="exact"/>
        <w:ind w:firstLineChars="200" w:firstLine="640"/>
        <w:rPr>
          <w:rFonts w:ascii="仿宋" w:eastAsia="仿宋" w:hAnsi="仿宋"/>
          <w:sz w:val="32"/>
          <w:szCs w:val="32"/>
        </w:rPr>
      </w:pPr>
      <w:r>
        <w:rPr>
          <w:rFonts w:ascii="仿宋" w:eastAsia="仿宋" w:hAnsi="仿宋" w:hint="eastAsia"/>
          <w:sz w:val="32"/>
          <w:szCs w:val="32"/>
        </w:rPr>
        <w:t>根据部门职责定位和各项工作履职情况进行综合评价，给出总得分，满分100分，得出综合绩效评价等级。部门整体支出综合绩效评价分为4个等级：得分</w:t>
      </w:r>
      <w:r>
        <w:rPr>
          <w:rFonts w:ascii="仿宋" w:eastAsia="仿宋" w:hAnsi="仿宋" w:cs="Arial"/>
          <w:sz w:val="32"/>
          <w:szCs w:val="32"/>
        </w:rPr>
        <w:t>≥</w:t>
      </w:r>
      <w:r>
        <w:rPr>
          <w:rFonts w:ascii="仿宋" w:eastAsia="仿宋" w:hAnsi="仿宋" w:hint="eastAsia"/>
          <w:sz w:val="32"/>
          <w:szCs w:val="32"/>
        </w:rPr>
        <w:t>85分为优秀；75</w:t>
      </w:r>
      <w:r>
        <w:rPr>
          <w:rFonts w:ascii="仿宋" w:eastAsia="仿宋" w:hAnsi="仿宋" w:cs="Arial"/>
          <w:sz w:val="32"/>
          <w:szCs w:val="32"/>
        </w:rPr>
        <w:t>≤</w:t>
      </w:r>
      <w:r>
        <w:rPr>
          <w:rFonts w:ascii="仿宋" w:eastAsia="仿宋" w:hAnsi="仿宋" w:hint="eastAsia"/>
          <w:sz w:val="32"/>
          <w:szCs w:val="32"/>
        </w:rPr>
        <w:t>得分＜85分为良好；60</w:t>
      </w:r>
      <w:r>
        <w:rPr>
          <w:rFonts w:ascii="仿宋" w:eastAsia="仿宋" w:hAnsi="仿宋" w:cs="Arial"/>
          <w:sz w:val="32"/>
          <w:szCs w:val="32"/>
        </w:rPr>
        <w:t>≤</w:t>
      </w:r>
      <w:r>
        <w:rPr>
          <w:rFonts w:ascii="仿宋" w:eastAsia="仿宋" w:hAnsi="仿宋" w:hint="eastAsia"/>
          <w:sz w:val="32"/>
          <w:szCs w:val="32"/>
        </w:rPr>
        <w:t>得分＜75分为一般；得分＜60分为较差。</w:t>
      </w:r>
    </w:p>
    <w:p w:rsidR="007E76AC" w:rsidRDefault="007E76AC" w:rsidP="007E76AC">
      <w:pPr>
        <w:spacing w:line="518" w:lineRule="exact"/>
        <w:ind w:firstLineChars="200" w:firstLine="600"/>
        <w:rPr>
          <w:rFonts w:ascii="仿宋" w:eastAsia="仿宋" w:hAnsi="仿宋"/>
          <w:sz w:val="30"/>
          <w:szCs w:val="30"/>
        </w:rPr>
      </w:pPr>
      <w:r>
        <w:rPr>
          <w:rFonts w:ascii="仿宋" w:eastAsia="仿宋" w:hAnsi="仿宋" w:hint="eastAsia"/>
          <w:sz w:val="30"/>
          <w:szCs w:val="30"/>
        </w:rPr>
        <w:t>（一）产出指标（50分）。我部门各项目资金的使用能在规定时限内完成，数量和成本指标均在标准范围内。</w:t>
      </w:r>
    </w:p>
    <w:p w:rsidR="007E76AC" w:rsidRDefault="007E76AC" w:rsidP="007E76AC">
      <w:pPr>
        <w:spacing w:line="518" w:lineRule="exact"/>
        <w:ind w:firstLineChars="200" w:firstLine="600"/>
        <w:rPr>
          <w:rFonts w:ascii="仿宋" w:eastAsia="仿宋" w:hAnsi="仿宋"/>
          <w:sz w:val="30"/>
          <w:szCs w:val="30"/>
        </w:rPr>
      </w:pPr>
      <w:r>
        <w:rPr>
          <w:rFonts w:ascii="仿宋" w:eastAsia="仿宋" w:hAnsi="仿宋" w:hint="eastAsia"/>
          <w:sz w:val="30"/>
          <w:szCs w:val="30"/>
        </w:rPr>
        <w:t>（二）效益指标（40分）。我部门绝大部分项目均为民生项目，为提高我区三救三献工作，落实常态化疫情防控，我部门多措并举将各项目落地，经评估项目实施社会效益良好，可持续影响力强，群众满意度高，评估结果满分。</w:t>
      </w:r>
    </w:p>
    <w:p w:rsidR="007E76AC" w:rsidRDefault="007E76AC" w:rsidP="007E76AC">
      <w:pPr>
        <w:spacing w:line="518" w:lineRule="exact"/>
        <w:ind w:firstLineChars="200" w:firstLine="600"/>
        <w:rPr>
          <w:rFonts w:ascii="仿宋" w:eastAsia="仿宋" w:hAnsi="仿宋"/>
          <w:sz w:val="30"/>
          <w:szCs w:val="30"/>
        </w:rPr>
      </w:pPr>
      <w:r>
        <w:rPr>
          <w:rFonts w:ascii="仿宋" w:eastAsia="仿宋" w:hAnsi="仿宋" w:hint="eastAsia"/>
          <w:sz w:val="30"/>
          <w:szCs w:val="30"/>
        </w:rPr>
        <w:lastRenderedPageBreak/>
        <w:t>（三）满意度指标（10分）。经评估，群众满意度高，评估为满分。</w:t>
      </w:r>
    </w:p>
    <w:p w:rsidR="007A6577" w:rsidRDefault="00957B66">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7A6577" w:rsidRDefault="00957B66">
      <w:pPr>
        <w:spacing w:line="560" w:lineRule="exact"/>
        <w:ind w:firstLineChars="200" w:firstLine="643"/>
        <w:rPr>
          <w:rFonts w:ascii="仿宋" w:eastAsia="仿宋" w:hAnsi="仿宋" w:hint="eastAsia"/>
          <w:b/>
          <w:bCs/>
          <w:sz w:val="32"/>
          <w:szCs w:val="32"/>
        </w:rPr>
      </w:pPr>
      <w:r>
        <w:rPr>
          <w:rFonts w:ascii="仿宋" w:eastAsia="仿宋" w:hAnsi="仿宋" w:hint="eastAsia"/>
          <w:b/>
          <w:bCs/>
          <w:sz w:val="32"/>
          <w:szCs w:val="32"/>
        </w:rPr>
        <w:t>（一）存在的主要问题</w:t>
      </w:r>
    </w:p>
    <w:p w:rsidR="007E76AC" w:rsidRDefault="007E76AC">
      <w:pPr>
        <w:spacing w:line="560" w:lineRule="exact"/>
        <w:ind w:firstLineChars="200" w:firstLine="643"/>
        <w:rPr>
          <w:rFonts w:ascii="仿宋" w:eastAsia="仿宋" w:hAnsi="仿宋"/>
          <w:b/>
          <w:bCs/>
          <w:sz w:val="32"/>
          <w:szCs w:val="32"/>
        </w:rPr>
      </w:pPr>
      <w:r>
        <w:rPr>
          <w:rFonts w:ascii="仿宋" w:eastAsia="仿宋" w:hAnsi="仿宋" w:hint="eastAsia"/>
          <w:b/>
          <w:bCs/>
          <w:sz w:val="32"/>
          <w:szCs w:val="32"/>
        </w:rPr>
        <w:t>无</w:t>
      </w:r>
    </w:p>
    <w:p w:rsidR="007A6577" w:rsidRDefault="00957B66">
      <w:pPr>
        <w:spacing w:line="560" w:lineRule="exact"/>
        <w:ind w:firstLineChars="200" w:firstLine="643"/>
        <w:rPr>
          <w:rFonts w:ascii="仿宋" w:eastAsia="仿宋" w:hAnsi="仿宋" w:hint="eastAsia"/>
          <w:b/>
          <w:bCs/>
          <w:sz w:val="32"/>
          <w:szCs w:val="32"/>
        </w:rPr>
      </w:pPr>
      <w:r>
        <w:rPr>
          <w:rFonts w:ascii="仿宋" w:eastAsia="仿宋" w:hAnsi="仿宋" w:hint="eastAsia"/>
          <w:b/>
          <w:bCs/>
          <w:sz w:val="32"/>
          <w:szCs w:val="32"/>
        </w:rPr>
        <w:t>（二）针对问题提出具体的改进措施或建议</w:t>
      </w:r>
    </w:p>
    <w:p w:rsidR="007E76AC" w:rsidRDefault="007E76AC">
      <w:pPr>
        <w:spacing w:line="560" w:lineRule="exact"/>
        <w:ind w:firstLineChars="200" w:firstLine="643"/>
        <w:rPr>
          <w:rFonts w:ascii="仿宋" w:eastAsia="仿宋" w:hAnsi="仿宋"/>
          <w:b/>
          <w:bCs/>
          <w:sz w:val="32"/>
          <w:szCs w:val="32"/>
        </w:rPr>
      </w:pPr>
      <w:r>
        <w:rPr>
          <w:rFonts w:ascii="仿宋" w:eastAsia="仿宋" w:hAnsi="仿宋" w:hint="eastAsia"/>
          <w:b/>
          <w:bCs/>
          <w:sz w:val="32"/>
          <w:szCs w:val="32"/>
        </w:rPr>
        <w:t>无</w:t>
      </w:r>
    </w:p>
    <w:p w:rsidR="007A6577" w:rsidRDefault="00957B66">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p w:rsidR="007A6577" w:rsidRDefault="007A6577">
      <w:pPr>
        <w:spacing w:line="560" w:lineRule="exact"/>
        <w:rPr>
          <w:rFonts w:ascii="仿宋" w:eastAsia="仿宋" w:hAnsi="仿宋"/>
        </w:rPr>
      </w:pPr>
    </w:p>
    <w:sectPr w:rsidR="007A6577" w:rsidSect="007A6577">
      <w:footerReference w:type="default" r:id="rId8"/>
      <w:pgSz w:w="11906" w:h="16838"/>
      <w:pgMar w:top="1440" w:right="1474" w:bottom="1440" w:left="158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7B66" w:rsidRDefault="00957B66" w:rsidP="007A6577">
      <w:r>
        <w:separator/>
      </w:r>
    </w:p>
  </w:endnote>
  <w:endnote w:type="continuationSeparator" w:id="0">
    <w:p w:rsidR="00957B66" w:rsidRDefault="00957B66" w:rsidP="007A657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宋体"/>
    <w:panose1 w:val="00000000000000000000"/>
    <w:charset w:val="86"/>
    <w:family w:val="roman"/>
    <w:notTrueType/>
    <w:pitch w:val="default"/>
    <w:sig w:usb0="00000000" w:usb1="00000000" w:usb2="00000000" w:usb3="00000000" w:csb0="00000000" w:csb1="00000000"/>
  </w:font>
  <w:font w:name="仿宋_GB2312">
    <w:altName w:val="仿宋"/>
    <w:charset w:val="86"/>
    <w:family w:val="modern"/>
    <w:pitch w:val="default"/>
    <w:sig w:usb0="00000001" w:usb1="080E0000" w:usb2="00000010" w:usb3="00000000" w:csb0="00040000" w:csb1="00000000"/>
  </w:font>
  <w:font w:name="华文楷体">
    <w:altName w:val="宋体"/>
    <w:charset w:val="86"/>
    <w:family w:val="auto"/>
    <w:pitch w:val="default"/>
    <w:sig w:usb0="00000000" w:usb1="00000000" w:usb2="00000000" w:usb3="00000000" w:csb0="0004009F" w:csb1="DFD7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0" w:usb1="00000000" w:usb2="00000000" w:usb3="00000000" w:csb0="00040000" w:csb1="00000000"/>
  </w:font>
  <w:font w:name="方正楷体_GBK">
    <w:altName w:val="宋体"/>
    <w:panose1 w:val="00000000000000000000"/>
    <w:charset w:val="86"/>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6577" w:rsidRDefault="007A6577">
    <w:pPr>
      <w:pStyle w:val="a3"/>
    </w:pPr>
    <w:r>
      <w:pict>
        <v:shapetype id="_x0000_t202" coordsize="21600,21600" o:spt="202" path="m,l,21600r21600,l21600,xe">
          <v:stroke joinstyle="miter"/>
          <v:path gradientshapeok="t" o:connecttype="rect"/>
        </v:shapetype>
        <v:shape id="Quad Arrow 3073" o:spid="_x0000_s1026" type="#_x0000_t202" style="position:absolute;margin-left:0;margin-top:0;width:2in;height:2in;z-index:251658240;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filled="f" stroked="f">
          <v:textbox style="mso-fit-shape-to-text:t" inset="0,0,0,0">
            <w:txbxContent>
              <w:p w:rsidR="007A6577" w:rsidRDefault="007A6577">
                <w:pPr>
                  <w:snapToGrid w:val="0"/>
                  <w:rPr>
                    <w:sz w:val="18"/>
                  </w:rPr>
                </w:pPr>
                <w:r>
                  <w:rPr>
                    <w:rFonts w:hint="eastAsia"/>
                    <w:sz w:val="18"/>
                  </w:rPr>
                  <w:fldChar w:fldCharType="begin"/>
                </w:r>
                <w:r w:rsidR="00957B66">
                  <w:rPr>
                    <w:rFonts w:hint="eastAsia"/>
                    <w:sz w:val="18"/>
                  </w:rPr>
                  <w:instrText xml:space="preserve"> PAGE  \* MERGEFORMAT </w:instrText>
                </w:r>
                <w:r>
                  <w:rPr>
                    <w:rFonts w:hint="eastAsia"/>
                    <w:sz w:val="18"/>
                  </w:rPr>
                  <w:fldChar w:fldCharType="separate"/>
                </w:r>
                <w:r w:rsidR="007E76AC" w:rsidRPr="007E76AC">
                  <w:rPr>
                    <w:noProof/>
                  </w:rPr>
                  <w:t>- 6 -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7B66" w:rsidRDefault="00957B66" w:rsidP="007A6577">
      <w:r>
        <w:separator/>
      </w:r>
    </w:p>
  </w:footnote>
  <w:footnote w:type="continuationSeparator" w:id="0">
    <w:p w:rsidR="00957B66" w:rsidRDefault="00957B66" w:rsidP="007A657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start w:val="1"/>
      <w:numFmt w:val="chineseCounting"/>
      <w:suff w:val="nothing"/>
      <w:lvlText w:val="（%1）"/>
      <w:lvlJc w:val="left"/>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6"/>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EBD2122"/>
    <w:rsid w:val="007A6577"/>
    <w:rsid w:val="007E6C1F"/>
    <w:rsid w:val="007E76AC"/>
    <w:rsid w:val="00957B66"/>
    <w:rsid w:val="00AF566A"/>
    <w:rsid w:val="00B6553A"/>
    <w:rsid w:val="00D51C5E"/>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2A594280"/>
    <w:rsid w:val="33EB6CFF"/>
    <w:rsid w:val="35A12947"/>
    <w:rsid w:val="37387040"/>
    <w:rsid w:val="3B625C0A"/>
    <w:rsid w:val="3CEE1963"/>
    <w:rsid w:val="4C9C27FE"/>
    <w:rsid w:val="512260B4"/>
    <w:rsid w:val="52BD6ACB"/>
    <w:rsid w:val="55537534"/>
    <w:rsid w:val="561A74F1"/>
    <w:rsid w:val="597244E8"/>
    <w:rsid w:val="5EB71C30"/>
    <w:rsid w:val="66AF0CE5"/>
    <w:rsid w:val="6AC537CF"/>
    <w:rsid w:val="6E5B14A6"/>
    <w:rsid w:val="711B255E"/>
    <w:rsid w:val="7317199D"/>
    <w:rsid w:val="7BB51E06"/>
    <w:rsid w:val="7C387F7C"/>
    <w:rsid w:val="7FE8342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A6577"/>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7A6577"/>
    <w:pPr>
      <w:tabs>
        <w:tab w:val="center" w:pos="4153"/>
        <w:tab w:val="right" w:pos="8306"/>
      </w:tabs>
      <w:snapToGrid w:val="0"/>
      <w:jc w:val="left"/>
    </w:pPr>
    <w:rPr>
      <w:sz w:val="18"/>
    </w:rPr>
  </w:style>
  <w:style w:type="paragraph" w:styleId="a4">
    <w:name w:val="header"/>
    <w:basedOn w:val="a"/>
    <w:qFormat/>
    <w:rsid w:val="007A6577"/>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
    <w:name w:val="插入文本样式-插入部门职责文件"/>
    <w:basedOn w:val="a"/>
    <w:qFormat/>
    <w:rsid w:val="00D51C5E"/>
    <w:pPr>
      <w:widowControl/>
      <w:spacing w:line="500" w:lineRule="exact"/>
      <w:ind w:firstLine="560"/>
      <w:jc w:val="left"/>
    </w:pPr>
    <w:rPr>
      <w:rFonts w:ascii="Times New Roman" w:eastAsia="方正仿宋_GBK" w:hAnsi="Times New Roman" w:cs="Times New Roman"/>
      <w:kern w:val="0"/>
      <w:sz w:val="28"/>
      <w:szCs w:val="24"/>
      <w:lang w:eastAsia="uk-UA"/>
    </w:rPr>
  </w:style>
  <w:style w:type="paragraph" w:customStyle="1" w:styleId="-0">
    <w:name w:val="插入文本样式-插入总体目标文件"/>
    <w:basedOn w:val="a"/>
    <w:qFormat/>
    <w:rsid w:val="00D51C5E"/>
    <w:pPr>
      <w:widowControl/>
      <w:spacing w:line="500" w:lineRule="exact"/>
      <w:ind w:firstLine="560"/>
      <w:jc w:val="left"/>
    </w:pPr>
    <w:rPr>
      <w:rFonts w:ascii="Times New Roman" w:eastAsia="方正仿宋_GBK" w:hAnsi="Times New Roman" w:cs="Times New Roman"/>
      <w:kern w:val="0"/>
      <w:sz w:val="28"/>
      <w:szCs w:val="24"/>
      <w:lang w:eastAsia="uk-UA"/>
    </w:rPr>
  </w:style>
  <w:style w:type="paragraph" w:customStyle="1" w:styleId="-1">
    <w:name w:val="插入文本样式-插入职责分类绩效目标文件"/>
    <w:basedOn w:val="a"/>
    <w:qFormat/>
    <w:rsid w:val="007E76AC"/>
    <w:pPr>
      <w:widowControl/>
      <w:spacing w:line="500" w:lineRule="exact"/>
      <w:ind w:firstLine="560"/>
      <w:jc w:val="left"/>
    </w:pPr>
    <w:rPr>
      <w:rFonts w:ascii="Times New Roman" w:eastAsia="方正仿宋_GBK" w:hAnsi="Times New Roman" w:cs="Times New Roman"/>
      <w:kern w:val="0"/>
      <w:sz w:val="28"/>
      <w:szCs w:val="24"/>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6</Pages>
  <Words>507</Words>
  <Characters>2894</Characters>
  <Application>Microsoft Office Word</Application>
  <DocSecurity>0</DocSecurity>
  <Lines>24</Lines>
  <Paragraphs>6</Paragraphs>
  <ScaleCrop>false</ScaleCrop>
  <Company>CHINA</Company>
  <LinksUpToDate>false</LinksUpToDate>
  <CharactersWithSpaces>3395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dreamsummit</cp:lastModifiedBy>
  <cp:revision>2</cp:revision>
  <cp:lastPrinted>2022-01-19T07:24:00Z</cp:lastPrinted>
  <dcterms:created xsi:type="dcterms:W3CDTF">2020-02-04T03:46:00Z</dcterms:created>
  <dcterms:modified xsi:type="dcterms:W3CDTF">2023-10-17T11:03:00Z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