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r>
        <w:rPr>
          <w:rFonts w:hint="eastAsia" w:cs="黑体" w:asciiTheme="minorEastAsia" w:hAnsiTheme="minorEastAsia" w:eastAsiaTheme="minorEastAsia"/>
          <w:b/>
          <w:bCs/>
          <w:sz w:val="36"/>
          <w:szCs w:val="36"/>
        </w:rPr>
        <w:t>重点优抚对象医疗补助</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重点优抚对象医疗补助</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项目实施单位为退役军人事务局，根据</w:t>
      </w:r>
      <w:r>
        <w:rPr>
          <w:rFonts w:hint="eastAsia" w:ascii="仿宋_GB2312" w:eastAsia="仿宋_GB2312" w:cs="宋体"/>
          <w:kern w:val="0"/>
          <w:sz w:val="32"/>
          <w:szCs w:val="32"/>
          <w:lang w:val="zh-CN"/>
        </w:rPr>
        <w:t>鹿政函[2009]17号文件</w:t>
      </w:r>
      <w:r>
        <w:rPr>
          <w:rFonts w:hint="eastAsia" w:ascii="仿宋_GB2312" w:eastAsia="仿宋_GB2312" w:cs="宋体"/>
          <w:kern w:val="0"/>
          <w:sz w:val="32"/>
          <w:szCs w:val="32"/>
        </w:rPr>
        <w:t>文件实施立项。</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olor w:val="000000" w:themeColor="text1"/>
          <w:sz w:val="32"/>
          <w:szCs w:val="32"/>
        </w:rPr>
        <w:t>我区重点优抚对象主要包括：伤残军人、三属（含烈士遗属、因公牺牲遗属和病故军人遗属）、在乡复</w:t>
      </w:r>
      <w:r>
        <w:rPr>
          <w:rFonts w:hint="eastAsia" w:ascii="仿宋_GB2312" w:eastAsia="仿宋_GB2312"/>
          <w:color w:val="000000" w:themeColor="text1"/>
          <w:sz w:val="32"/>
          <w:szCs w:val="32"/>
          <w:lang w:eastAsia="zh-CN"/>
        </w:rPr>
        <w:t>员</w:t>
      </w:r>
      <w:r>
        <w:rPr>
          <w:rFonts w:hint="eastAsia" w:ascii="仿宋_GB2312" w:eastAsia="仿宋_GB2312"/>
          <w:color w:val="000000" w:themeColor="text1"/>
          <w:sz w:val="32"/>
          <w:szCs w:val="32"/>
        </w:rPr>
        <w:t>军人、带病回</w:t>
      </w:r>
      <w:bookmarkStart w:id="0" w:name="_GoBack"/>
      <w:bookmarkEnd w:id="0"/>
      <w:r>
        <w:rPr>
          <w:rFonts w:hint="eastAsia" w:ascii="仿宋_GB2312" w:eastAsia="仿宋_GB2312"/>
          <w:color w:val="000000" w:themeColor="text1"/>
          <w:sz w:val="32"/>
          <w:szCs w:val="32"/>
        </w:rPr>
        <w:t>乡退伍军人、在农村的和城镇无工作单位且家庭生活困难的参战退役人员、部分原8023部队其他参加核试验的军队退役人员，主要是为重点优抚对象发放医疗补助。</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宋体"/>
          <w:kern w:val="0"/>
          <w:sz w:val="32"/>
          <w:szCs w:val="32"/>
          <w:lang w:val="zh-CN"/>
        </w:rPr>
        <w:t>据统计核查我区重点优抚对象共符合条件的</w:t>
      </w:r>
      <w:r>
        <w:rPr>
          <w:rFonts w:hint="eastAsia" w:ascii="仿宋_GB2312" w:eastAsia="仿宋_GB2312" w:cs="宋体"/>
          <w:kern w:val="0"/>
          <w:sz w:val="32"/>
          <w:szCs w:val="32"/>
        </w:rPr>
        <w:t>约</w:t>
      </w:r>
      <w:r>
        <w:rPr>
          <w:rFonts w:hint="eastAsia" w:ascii="仿宋_GB2312" w:eastAsia="仿宋_GB2312" w:cs="宋体"/>
          <w:kern w:val="0"/>
          <w:sz w:val="32"/>
          <w:szCs w:val="32"/>
          <w:lang w:val="zh-CN"/>
        </w:rPr>
        <w:t>720人，根根据鹿政函[2009]17号文件，重点优抚对象医疗补助发放要求对重点优抚对象门诊费用按不低于其补助10%标准发放</w:t>
      </w:r>
      <w:r>
        <w:rPr>
          <w:rFonts w:hint="eastAsia" w:ascii="仿宋_GB2312" w:hAnsi="楷体_GB2312" w:eastAsia="仿宋_GB2312" w:cs="楷体_GB2312"/>
          <w:bCs/>
          <w:sz w:val="32"/>
          <w:szCs w:val="32"/>
        </w:rPr>
        <w:t>,</w:t>
      </w:r>
      <w:r>
        <w:rPr>
          <w:rFonts w:hint="eastAsia" w:ascii="仿宋_GB2312" w:eastAsia="仿宋_GB2312" w:cs="宋体"/>
          <w:kern w:val="0"/>
          <w:sz w:val="32"/>
          <w:szCs w:val="32"/>
          <w:lang w:val="zh-CN"/>
        </w:rPr>
        <w:t>使用2019年预算本级资金97.5万元。</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楷体_GB2312" w:eastAsia="仿宋_GB2312" w:cs="楷体_GB2312"/>
          <w:bCs/>
          <w:sz w:val="32"/>
          <w:szCs w:val="32"/>
        </w:rPr>
      </w:pPr>
      <w:r>
        <w:rPr>
          <w:rFonts w:hint="eastAsia" w:ascii="仿宋_GB2312" w:eastAsia="仿宋_GB2312" w:cs="宋体"/>
          <w:kern w:val="0"/>
          <w:sz w:val="32"/>
          <w:szCs w:val="32"/>
          <w:lang w:val="zh-CN"/>
        </w:rPr>
        <w:t>据统计核查我区重点优抚对象共符合条件的</w:t>
      </w:r>
      <w:r>
        <w:rPr>
          <w:rFonts w:hint="eastAsia" w:ascii="仿宋_GB2312" w:eastAsia="仿宋_GB2312" w:cs="宋体"/>
          <w:kern w:val="0"/>
          <w:sz w:val="32"/>
          <w:szCs w:val="32"/>
        </w:rPr>
        <w:t>约</w:t>
      </w:r>
      <w:r>
        <w:rPr>
          <w:rFonts w:hint="eastAsia" w:ascii="仿宋_GB2312" w:eastAsia="仿宋_GB2312" w:cs="宋体"/>
          <w:kern w:val="0"/>
          <w:sz w:val="32"/>
          <w:szCs w:val="32"/>
          <w:lang w:val="zh-CN"/>
        </w:rPr>
        <w:t>720人，根根据鹿政函[2009]17号文件，重点优抚对象医疗补助发放要求对重点优抚对象门诊费用按不低于其补助10%标准发放</w:t>
      </w:r>
      <w:r>
        <w:rPr>
          <w:rFonts w:hint="eastAsia" w:ascii="仿宋_GB2312" w:hAnsi="楷体_GB2312" w:eastAsia="仿宋_GB2312" w:cs="楷体_GB2312"/>
          <w:bCs/>
          <w:sz w:val="32"/>
          <w:szCs w:val="32"/>
        </w:rPr>
        <w:t>。通过对重点优抚对象医疗补助，解决重点优抚对象看病就医问题。</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。本年度内实际落实的资金为97.5万元。</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楷体_GB2312" w:hAnsi="楷体_GB2312" w:eastAsia="楷体_GB2312" w:cs="楷体_GB2312"/>
          <w:sz w:val="32"/>
          <w:szCs w:val="32"/>
        </w:rPr>
        <w:t>（三）项目产出</w:t>
      </w:r>
    </w:p>
    <w:p>
      <w:pPr>
        <w:ind w:firstLine="640" w:firstLineChars="200"/>
        <w:rPr>
          <w:rFonts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sz w:val="32"/>
          <w:szCs w:val="32"/>
        </w:rPr>
        <w:t>通过对重点优抚对象医疗补助，解决重点优抚对象看病就医问题</w:t>
      </w:r>
      <w:r>
        <w:rPr>
          <w:rFonts w:hint="eastAsia" w:ascii="仿宋_GB2312" w:eastAsia="仿宋_GB2312"/>
          <w:sz w:val="32"/>
          <w:szCs w:val="32"/>
        </w:rPr>
        <w:t>，逐步提高人民群众的幸福感。</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黑体" w:eastAsia="黑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pPr>
        <w:adjustRightInd w:val="0"/>
        <w:spacing w:line="360" w:lineRule="auto"/>
        <w:rPr>
          <w:rFonts w:ascii="仿宋_GB2312" w:hAnsi="宋体" w:eastAsia="仿宋_GB2312"/>
          <w:sz w:val="32"/>
          <w:szCs w:val="32"/>
        </w:rPr>
      </w:pPr>
    </w:p>
    <w:p>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0B4FA8"/>
    <w:rsid w:val="00162EFA"/>
    <w:rsid w:val="00211761"/>
    <w:rsid w:val="00341B7A"/>
    <w:rsid w:val="00413A9B"/>
    <w:rsid w:val="004405CA"/>
    <w:rsid w:val="004428C4"/>
    <w:rsid w:val="00486913"/>
    <w:rsid w:val="00497A0A"/>
    <w:rsid w:val="00681AF2"/>
    <w:rsid w:val="00794544"/>
    <w:rsid w:val="00887A38"/>
    <w:rsid w:val="0097625A"/>
    <w:rsid w:val="00A04495"/>
    <w:rsid w:val="00A35991"/>
    <w:rsid w:val="00A60B07"/>
    <w:rsid w:val="00AD50A7"/>
    <w:rsid w:val="00B67C8C"/>
    <w:rsid w:val="00B86FFA"/>
    <w:rsid w:val="00BF0350"/>
    <w:rsid w:val="00C53A0A"/>
    <w:rsid w:val="00C87316"/>
    <w:rsid w:val="00DF6A8C"/>
    <w:rsid w:val="00E14FD2"/>
    <w:rsid w:val="00F94A83"/>
    <w:rsid w:val="00FA5A6B"/>
    <w:rsid w:val="227B76D7"/>
    <w:rsid w:val="2A2941B7"/>
    <w:rsid w:val="4ACC3FBF"/>
    <w:rsid w:val="523B4C01"/>
    <w:rsid w:val="74E02A9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189</Words>
  <Characters>1082</Characters>
  <Lines>9</Lines>
  <Paragraphs>2</Paragraphs>
  <TotalTime>2</TotalTime>
  <ScaleCrop>false</ScaleCrop>
  <LinksUpToDate>false</LinksUpToDate>
  <CharactersWithSpaces>1269</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2020-01-04T03:50:00Z</cp:lastPrinted>
  <dcterms:modified xsi:type="dcterms:W3CDTF">2023-09-22T08:18:23Z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