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ascii="宋体"/>
          <w:b/>
          <w:bCs/>
          <w:sz w:val="36"/>
          <w:szCs w:val="32"/>
        </w:rPr>
      </w:pPr>
      <w:r>
        <w:rPr>
          <w:rFonts w:hint="eastAsia" w:cs="黑体" w:asciiTheme="minorEastAsia" w:hAnsiTheme="minorEastAsia" w:eastAsiaTheme="minorEastAsia"/>
          <w:b/>
          <w:bCs/>
          <w:sz w:val="36"/>
          <w:szCs w:val="36"/>
        </w:rPr>
        <w:t>优抚对象参加居民医疗保险补助</w:t>
      </w:r>
      <w:r>
        <w:rPr>
          <w:rFonts w:hint="eastAsia" w:asciiTheme="minorEastAsia" w:hAnsiTheme="minorEastAsia" w:eastAsiaTheme="minorEastAsia"/>
          <w:b/>
          <w:bCs/>
          <w:sz w:val="36"/>
          <w:szCs w:val="32"/>
        </w:rPr>
        <w:t>项目</w:t>
      </w:r>
      <w:r>
        <w:rPr>
          <w:rFonts w:hint="eastAsia" w:ascii="宋体"/>
          <w:b/>
          <w:bCs/>
          <w:sz w:val="36"/>
          <w:szCs w:val="32"/>
        </w:rPr>
        <w:t>绩效评价报告</w:t>
      </w:r>
    </w:p>
    <w:p>
      <w:pPr>
        <w:spacing w:line="360" w:lineRule="auto"/>
        <w:jc w:val="center"/>
        <w:rPr>
          <w:rFonts w:ascii="仿宋" w:hAnsi="仿宋" w:eastAsia="仿宋" w:cs="仿宋"/>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根据《石家庄市鹿泉区区级部门预算绩效管理办法》（鹿财字[2019]65号），遵循“科学性、规范性、客观性和公正性”的原则，对优抚对象参加居民医疗保险补助项目实施了绩效评价，形成本评价报告。</w:t>
      </w:r>
    </w:p>
    <w:p>
      <w:pPr>
        <w:adjustRightInd w:val="0"/>
        <w:snapToGrid w:val="0"/>
        <w:spacing w:line="360" w:lineRule="auto"/>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1.项目实施单位及项目立项等基本情况；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项目实施单位为退役军人事务局，</w:t>
      </w:r>
      <w:r>
        <w:rPr>
          <w:rFonts w:hint="eastAsia" w:ascii="仿宋_GB2312" w:eastAsia="仿宋_GB2312" w:cs="宋体"/>
          <w:kern w:val="0"/>
          <w:sz w:val="32"/>
          <w:szCs w:val="32"/>
          <w:lang w:val="zh-CN"/>
        </w:rPr>
        <w:t>根据《军人抚恤优待条例》、《河北省实施&lt;军人抚恤优待条例&gt;办法》、河北省民政厅、财政厅、劳动和社会保障厅、卫生厅《关于印发&lt;河北省优抚对象医疗保障办法&gt;的通知》冀民[2007]57号</w:t>
      </w:r>
      <w:r>
        <w:rPr>
          <w:rFonts w:hint="eastAsia" w:ascii="仿宋_GB2312" w:eastAsia="仿宋_GB2312" w:cs="宋体"/>
          <w:kern w:val="0"/>
          <w:sz w:val="32"/>
          <w:szCs w:val="32"/>
        </w:rPr>
        <w:t>文件实施立项。</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2.项目主要实施内容和范围；</w:t>
      </w:r>
    </w:p>
    <w:p>
      <w:pPr>
        <w:adjustRightInd w:val="0"/>
        <w:snapToGrid w:val="0"/>
        <w:spacing w:line="360" w:lineRule="auto"/>
        <w:ind w:firstLine="640" w:firstLineChars="200"/>
        <w:rPr>
          <w:rFonts w:ascii="仿宋_GB2312" w:eastAsia="仿宋_GB2312"/>
          <w:color w:val="FF0000"/>
          <w:sz w:val="32"/>
          <w:szCs w:val="32"/>
        </w:rPr>
      </w:pPr>
      <w:r>
        <w:rPr>
          <w:rFonts w:hint="eastAsia" w:ascii="仿宋_GB2312" w:eastAsia="仿宋_GB2312"/>
          <w:color w:val="000000" w:themeColor="text1"/>
          <w:sz w:val="32"/>
          <w:szCs w:val="32"/>
        </w:rPr>
        <w:t>我区重点优抚对象主要包括：伤残军人、三属（含烈士遗属、因公牺牲遗属和病故军人遗属）、在乡</w:t>
      </w:r>
      <w:bookmarkStart w:id="0" w:name="_GoBack"/>
      <w:r>
        <w:rPr>
          <w:rFonts w:hint="eastAsia" w:ascii="仿宋_GB2312" w:eastAsia="仿宋_GB2312"/>
          <w:color w:val="000000" w:themeColor="text1"/>
          <w:sz w:val="32"/>
          <w:szCs w:val="32"/>
          <w:lang w:eastAsia="zh-CN"/>
        </w:rPr>
        <w:t>复员</w:t>
      </w:r>
      <w:bookmarkEnd w:id="0"/>
      <w:r>
        <w:rPr>
          <w:rFonts w:hint="eastAsia" w:ascii="仿宋_GB2312" w:eastAsia="仿宋_GB2312"/>
          <w:color w:val="000000" w:themeColor="text1"/>
          <w:sz w:val="32"/>
          <w:szCs w:val="32"/>
        </w:rPr>
        <w:t>军人、带病回乡退伍军人、在农村的和城镇无工作单位且家庭生活困难的参战退役人员、部分原8023部队其他参加核试验的军队退役人员，主要是为</w:t>
      </w:r>
      <w:r>
        <w:rPr>
          <w:rFonts w:hint="eastAsia" w:ascii="仿宋_GB2312" w:eastAsia="仿宋_GB2312" w:cs="黑体" w:hAnsiTheme="majorEastAsia"/>
          <w:bCs/>
          <w:sz w:val="32"/>
          <w:szCs w:val="32"/>
        </w:rPr>
        <w:t>优抚对象</w:t>
      </w:r>
      <w:r>
        <w:rPr>
          <w:rFonts w:hint="eastAsia" w:ascii="仿宋_GB2312" w:eastAsia="仿宋_GB2312"/>
          <w:color w:val="000000" w:themeColor="text1"/>
          <w:sz w:val="32"/>
          <w:szCs w:val="32"/>
        </w:rPr>
        <w:t>发放生活补助。</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3.项目资金投入情况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cs="宋体"/>
          <w:kern w:val="0"/>
          <w:sz w:val="32"/>
          <w:szCs w:val="32"/>
          <w:lang w:val="zh-CN"/>
        </w:rPr>
        <w:t>据统计我区重点优抚对象符合条件的</w:t>
      </w:r>
      <w:r>
        <w:rPr>
          <w:rFonts w:hint="eastAsia" w:ascii="仿宋_GB2312" w:eastAsia="仿宋_GB2312" w:cs="宋体"/>
          <w:kern w:val="0"/>
          <w:sz w:val="32"/>
          <w:szCs w:val="32"/>
        </w:rPr>
        <w:t>共</w:t>
      </w:r>
      <w:r>
        <w:rPr>
          <w:rFonts w:hint="eastAsia" w:ascii="仿宋_GB2312" w:eastAsia="仿宋_GB2312" w:cs="宋体"/>
          <w:kern w:val="0"/>
          <w:sz w:val="32"/>
          <w:szCs w:val="32"/>
          <w:lang w:val="zh-CN"/>
        </w:rPr>
        <w:t>6</w:t>
      </w:r>
      <w:r>
        <w:rPr>
          <w:rFonts w:hint="eastAsia" w:ascii="仿宋_GB2312" w:eastAsia="仿宋_GB2312" w:cs="宋体"/>
          <w:kern w:val="0"/>
          <w:sz w:val="32"/>
          <w:szCs w:val="32"/>
        </w:rPr>
        <w:t>31</w:t>
      </w:r>
      <w:r>
        <w:rPr>
          <w:rFonts w:hint="eastAsia" w:ascii="仿宋_GB2312" w:eastAsia="仿宋_GB2312" w:cs="宋体"/>
          <w:kern w:val="0"/>
          <w:sz w:val="32"/>
          <w:szCs w:val="32"/>
          <w:lang w:val="zh-CN"/>
        </w:rPr>
        <w:t>人，根据《军人抚恤优待条例》、《河北省实施&lt;军人抚恤优待条例&gt;办法》、河北省民政厅、财政厅、劳动和社会保障厅、卫生厅《关于印发&lt;河北省优抚对象医疗保障办法&gt;的通知》（冀民[2007]57号，此政策从发布之日起一直实施至今）文件之政策规定，为每位重点优抚对象参加城乡居民医疗保险，每人每年260元</w:t>
      </w:r>
      <w:r>
        <w:rPr>
          <w:rFonts w:hint="eastAsia" w:ascii="仿宋_GB2312" w:hAnsi="楷体_GB2312" w:eastAsia="仿宋_GB2312" w:cs="楷体_GB2312"/>
          <w:bCs/>
          <w:sz w:val="32"/>
          <w:szCs w:val="32"/>
        </w:rPr>
        <w:t>,</w:t>
      </w:r>
      <w:r>
        <w:rPr>
          <w:rFonts w:hint="eastAsia" w:ascii="仿宋_GB2312" w:eastAsia="仿宋_GB2312" w:cs="宋体"/>
          <w:kern w:val="0"/>
          <w:sz w:val="32"/>
          <w:szCs w:val="32"/>
          <w:lang w:val="zh-CN"/>
        </w:rPr>
        <w:t>使用2019年预算本级资金164060元。</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ascii="仿宋_GB2312" w:hAnsi="楷体_GB2312" w:eastAsia="仿宋_GB2312" w:cs="楷体_GB2312"/>
          <w:bCs/>
          <w:sz w:val="32"/>
          <w:szCs w:val="32"/>
        </w:rPr>
      </w:pPr>
      <w:r>
        <w:rPr>
          <w:rFonts w:hint="eastAsia" w:ascii="仿宋_GB2312" w:eastAsia="仿宋_GB2312" w:cs="宋体"/>
          <w:kern w:val="0"/>
          <w:sz w:val="32"/>
          <w:szCs w:val="32"/>
          <w:lang w:val="zh-CN"/>
        </w:rPr>
        <w:t>据统计我区重点优抚对象符合条件的</w:t>
      </w:r>
      <w:r>
        <w:rPr>
          <w:rFonts w:hint="eastAsia" w:ascii="仿宋_GB2312" w:eastAsia="仿宋_GB2312" w:cs="宋体"/>
          <w:kern w:val="0"/>
          <w:sz w:val="32"/>
          <w:szCs w:val="32"/>
        </w:rPr>
        <w:t>共631</w:t>
      </w:r>
      <w:r>
        <w:rPr>
          <w:rFonts w:hint="eastAsia" w:ascii="仿宋_GB2312" w:eastAsia="仿宋_GB2312" w:cs="宋体"/>
          <w:kern w:val="0"/>
          <w:sz w:val="32"/>
          <w:szCs w:val="32"/>
          <w:lang w:val="zh-CN"/>
        </w:rPr>
        <w:t>人，为每位重点优抚对象参加城乡居民医疗保险，每人每年260元</w:t>
      </w:r>
      <w:r>
        <w:rPr>
          <w:rFonts w:hint="eastAsia" w:ascii="仿宋_GB2312" w:hAnsi="楷体_GB2312" w:eastAsia="仿宋_GB2312" w:cs="楷体_GB2312"/>
          <w:bCs/>
          <w:sz w:val="32"/>
          <w:szCs w:val="32"/>
        </w:rPr>
        <w:t>，通过发放</w:t>
      </w:r>
      <w:r>
        <w:rPr>
          <w:rFonts w:hint="eastAsia" w:ascii="仿宋_GB2312" w:eastAsia="仿宋_GB2312"/>
          <w:sz w:val="32"/>
          <w:szCs w:val="32"/>
        </w:rPr>
        <w:t>优抚对象参加居民医疗保险补助，</w:t>
      </w:r>
      <w:r>
        <w:rPr>
          <w:rFonts w:hint="eastAsia" w:ascii="仿宋_GB2312" w:hAnsi="楷体_GB2312" w:eastAsia="仿宋_GB2312" w:cs="楷体_GB2312"/>
          <w:bCs/>
          <w:sz w:val="32"/>
          <w:szCs w:val="32"/>
        </w:rPr>
        <w:t>解决重点优抚对象看病就医问题。</w:t>
      </w: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（一）绩效评价的组织工作</w:t>
      </w:r>
    </w:p>
    <w:p>
      <w:pPr>
        <w:ind w:firstLine="645"/>
        <w:rPr>
          <w:rFonts w:ascii="仿宋_GB2312" w:eastAsia="仿宋_GB2312"/>
          <w:sz w:val="32"/>
          <w:szCs w:val="32"/>
        </w:rPr>
      </w:pPr>
      <w:r>
        <w:rPr>
          <w:rFonts w:hint="eastAsia" w:ascii="仿宋_GB2312" w:eastAsia="仿宋_GB2312"/>
          <w:sz w:val="32"/>
          <w:szCs w:val="32"/>
        </w:rPr>
        <w:t>绩效评价小组组织会议，根据上级文件确定采用调查问卷的形式，实地走访调查。</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（二）绩效评价的方法和过程</w:t>
      </w:r>
    </w:p>
    <w:p>
      <w:pPr>
        <w:ind w:firstLine="640" w:firstLineChars="200"/>
        <w:rPr>
          <w:rFonts w:ascii="仿宋_GB2312" w:hAnsi="楷体_GB2312" w:eastAsia="仿宋_GB2312" w:cs="楷体_GB2312"/>
          <w:b/>
          <w:bCs/>
          <w:sz w:val="32"/>
          <w:szCs w:val="32"/>
        </w:rPr>
      </w:pPr>
      <w:r>
        <w:rPr>
          <w:rFonts w:hint="eastAsia" w:ascii="仿宋_GB2312" w:hAnsi="楷体_GB2312" w:eastAsia="仿宋_GB2312" w:cs="楷体_GB2312"/>
          <w:sz w:val="32"/>
          <w:szCs w:val="32"/>
        </w:rPr>
        <w:t>实地采用调查问卷的方式进行。</w:t>
      </w:r>
    </w:p>
    <w:p>
      <w:pPr>
        <w:rPr>
          <w:rFonts w:ascii="仿宋_GB2312" w:eastAsia="仿宋_GB2312"/>
          <w:sz w:val="32"/>
          <w:szCs w:val="32"/>
        </w:rPr>
      </w:pPr>
      <w:r>
        <w:rPr>
          <w:rFonts w:hint="eastAsia" w:ascii="楷体_GB2312" w:hAnsi="楷体_GB2312" w:eastAsia="楷体_GB2312" w:cs="楷体_GB2312"/>
          <w:sz w:val="32"/>
          <w:szCs w:val="32"/>
        </w:rPr>
        <w:t>（三）建立绩效评价指标体系</w:t>
      </w:r>
    </w:p>
    <w:p>
      <w:pPr>
        <w:ind w:firstLine="640" w:firstLineChars="200"/>
        <w:rPr>
          <w:rFonts w:ascii="仿宋_GB2312" w:eastAsia="仿宋_GB2312"/>
          <w:bCs/>
          <w:sz w:val="32"/>
          <w:szCs w:val="32"/>
        </w:rPr>
      </w:pPr>
      <w:r>
        <w:rPr>
          <w:rFonts w:hint="eastAsia" w:ascii="仿宋_GB2312" w:eastAsia="仿宋_GB2312"/>
          <w:bCs/>
          <w:sz w:val="32"/>
          <w:szCs w:val="32"/>
        </w:rPr>
        <w:t>1、项目立项规范性、资金到位率</w:t>
      </w:r>
    </w:p>
    <w:p>
      <w:pPr>
        <w:ind w:firstLine="640" w:firstLineChars="200"/>
        <w:rPr>
          <w:rFonts w:ascii="仿宋_GB2312" w:eastAsia="仿宋_GB2312"/>
          <w:bCs/>
          <w:sz w:val="32"/>
          <w:szCs w:val="32"/>
        </w:rPr>
      </w:pPr>
      <w:r>
        <w:rPr>
          <w:rFonts w:hint="eastAsia" w:ascii="仿宋_GB2312" w:eastAsia="仿宋_GB2312"/>
          <w:bCs/>
          <w:sz w:val="32"/>
          <w:szCs w:val="32"/>
        </w:rPr>
        <w:t>2、管理制度健全性、资金使用合规性</w:t>
      </w:r>
    </w:p>
    <w:p>
      <w:pPr>
        <w:ind w:firstLine="640" w:firstLineChars="200"/>
        <w:rPr>
          <w:rFonts w:ascii="仿宋_GB2312" w:eastAsia="仿宋_GB2312"/>
          <w:bCs/>
          <w:sz w:val="32"/>
          <w:szCs w:val="32"/>
        </w:rPr>
      </w:pPr>
      <w:r>
        <w:rPr>
          <w:rFonts w:hint="eastAsia" w:ascii="仿宋_GB2312" w:eastAsia="仿宋_GB2312"/>
          <w:bCs/>
          <w:sz w:val="32"/>
          <w:szCs w:val="32"/>
        </w:rPr>
        <w:t>3、实际完成率、质量达标率</w:t>
      </w:r>
    </w:p>
    <w:p>
      <w:pPr>
        <w:ind w:firstLine="640" w:firstLineChars="200"/>
        <w:rPr>
          <w:rFonts w:ascii="仿宋_GB2312" w:eastAsia="仿宋_GB2312"/>
          <w:bCs/>
          <w:sz w:val="32"/>
          <w:szCs w:val="32"/>
        </w:rPr>
      </w:pPr>
      <w:r>
        <w:rPr>
          <w:rFonts w:hint="eastAsia" w:ascii="仿宋_GB2312" w:eastAsia="仿宋_GB2312"/>
          <w:bCs/>
          <w:sz w:val="32"/>
          <w:szCs w:val="32"/>
        </w:rPr>
        <w:t>4、服务对象满意度、社会效益</w:t>
      </w:r>
    </w:p>
    <w:p>
      <w:pPr>
        <w:rPr>
          <w:rFonts w:ascii="黑体" w:hAnsi="黑体" w:eastAsia="黑体" w:cs="黑体"/>
          <w:b/>
          <w:bCs/>
          <w:sz w:val="32"/>
          <w:szCs w:val="32"/>
        </w:rPr>
      </w:pPr>
      <w:r>
        <w:rPr>
          <w:rFonts w:hint="eastAsia" w:ascii="黑体" w:hAnsi="黑体" w:eastAsia="黑体" w:cs="黑体"/>
          <w:sz w:val="32"/>
          <w:szCs w:val="32"/>
        </w:rPr>
        <w:t>三、项目执行及绩效实现情况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ind w:firstLine="640" w:firstLineChars="200"/>
        <w:rPr>
          <w:rFonts w:ascii="仿宋_GB2312" w:eastAsia="仿宋_GB2312"/>
          <w:sz w:val="32"/>
          <w:szCs w:val="32"/>
        </w:rPr>
      </w:pPr>
      <w:r>
        <w:rPr>
          <w:rFonts w:hint="eastAsia" w:ascii="仿宋_GB2312" w:eastAsia="仿宋_GB2312"/>
          <w:sz w:val="32"/>
          <w:szCs w:val="32"/>
        </w:rPr>
        <w:t>1.项目</w:t>
      </w:r>
      <w:r>
        <w:rPr>
          <w:rFonts w:ascii="仿宋_GB2312" w:eastAsia="仿宋_GB2312"/>
          <w:sz w:val="32"/>
          <w:szCs w:val="32"/>
        </w:rPr>
        <w:t>立项规范性</w:t>
      </w:r>
      <w:r>
        <w:rPr>
          <w:rFonts w:hint="eastAsia" w:ascii="仿宋_GB2312" w:eastAsia="仿宋_GB2312"/>
          <w:sz w:val="32"/>
          <w:szCs w:val="32"/>
        </w:rPr>
        <w:t>。按照规定的程序申请设立，事前经过必要的可行性研究。</w:t>
      </w:r>
    </w:p>
    <w:p>
      <w:pPr>
        <w:ind w:firstLine="640" w:firstLineChars="200"/>
        <w:rPr>
          <w:rFonts w:ascii="仿宋_GB2312" w:eastAsia="仿宋_GB2312"/>
          <w:sz w:val="32"/>
          <w:szCs w:val="32"/>
        </w:rPr>
      </w:pPr>
      <w:r>
        <w:rPr>
          <w:rFonts w:hint="eastAsia" w:ascii="仿宋_GB2312" w:eastAsia="仿宋_GB2312"/>
          <w:sz w:val="32"/>
          <w:szCs w:val="32"/>
        </w:rPr>
        <w:t>2.资金到位率。</w:t>
      </w:r>
      <w:r>
        <w:rPr>
          <w:rFonts w:hint="eastAsia" w:ascii="仿宋_GB2312" w:hAnsi="楷体_GB2312" w:eastAsia="仿宋_GB2312"/>
          <w:color w:val="000000"/>
          <w:sz w:val="32"/>
          <w:szCs w:val="32"/>
          <w:shd w:val="clear" w:color="auto" w:fill="FFFFFF"/>
        </w:rPr>
        <w:t>资金到位率=</w:t>
      </w:r>
      <w:r>
        <w:rPr>
          <w:rFonts w:ascii="仿宋_GB2312" w:hAnsi="楷体_GB2312" w:eastAsia="仿宋_GB2312"/>
          <w:color w:val="000000"/>
          <w:sz w:val="32"/>
          <w:szCs w:val="32"/>
          <w:shd w:val="clear" w:color="auto" w:fill="FFFFFF"/>
        </w:rPr>
        <w:t>（实际到位资金/计划投入资金）×100%</w:t>
      </w:r>
      <w:r>
        <w:rPr>
          <w:rFonts w:hint="eastAsia" w:ascii="仿宋_GB2312" w:hAnsi="楷体_GB2312" w:eastAsia="仿宋_GB2312"/>
          <w:color w:val="000000"/>
          <w:sz w:val="32"/>
          <w:szCs w:val="32"/>
          <w:shd w:val="clear" w:color="auto" w:fill="FFFFFF"/>
        </w:rPr>
        <w:t>。本年度内实际落实的资金为164060元。</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（二）项目实施过程</w:t>
      </w:r>
    </w:p>
    <w:p>
      <w:pPr>
        <w:ind w:firstLine="640" w:firstLineChars="200"/>
        <w:rPr>
          <w:rFonts w:ascii="仿宋_GB2312" w:eastAsia="仿宋_GB2312"/>
          <w:sz w:val="32"/>
          <w:szCs w:val="32"/>
        </w:rPr>
      </w:pPr>
      <w:r>
        <w:rPr>
          <w:rFonts w:hint="eastAsia" w:ascii="仿宋_GB2312" w:eastAsia="仿宋_GB2312"/>
          <w:sz w:val="32"/>
          <w:szCs w:val="32"/>
        </w:rPr>
        <w:t>1.管理制度健全性。</w:t>
      </w:r>
      <w:r>
        <w:rPr>
          <w:rFonts w:hint="eastAsia" w:ascii="仿宋_GB2312" w:hAnsi="楷体_GB2312" w:eastAsia="仿宋_GB2312"/>
          <w:color w:val="000000"/>
          <w:sz w:val="32"/>
          <w:szCs w:val="32"/>
          <w:shd w:val="clear" w:color="auto" w:fill="FFFFFF"/>
        </w:rPr>
        <w:t>已制定或具有相应的业务管理制度；业务管理制度合法、合规、完整。</w:t>
      </w:r>
    </w:p>
    <w:p>
      <w:pPr>
        <w:ind w:firstLine="640" w:firstLineChars="200"/>
        <w:rPr>
          <w:rFonts w:ascii="仿宋_GB2312" w:eastAsia="仿宋_GB2312"/>
          <w:sz w:val="32"/>
          <w:szCs w:val="32"/>
        </w:rPr>
      </w:pPr>
      <w:r>
        <w:rPr>
          <w:rFonts w:hint="eastAsia" w:ascii="仿宋_GB2312" w:eastAsia="仿宋_GB2312"/>
          <w:sz w:val="32"/>
          <w:szCs w:val="32"/>
        </w:rPr>
        <w:t>2.资金使用合规性。</w:t>
      </w:r>
      <w:r>
        <w:rPr>
          <w:rFonts w:hint="eastAsia" w:ascii="仿宋_GB2312" w:hAnsi="楷体_GB2312" w:eastAsia="仿宋_GB2312"/>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pPr>
        <w:rPr>
          <w:rFonts w:ascii="仿宋_GB2312" w:eastAsia="仿宋_GB2312"/>
          <w:b/>
          <w:bCs/>
          <w:sz w:val="32"/>
          <w:szCs w:val="32"/>
        </w:rPr>
      </w:pPr>
      <w:r>
        <w:rPr>
          <w:rFonts w:hint="eastAsia" w:ascii="楷体_GB2312" w:hAnsi="楷体_GB2312" w:eastAsia="楷体_GB2312" w:cs="楷体_GB2312"/>
          <w:sz w:val="32"/>
          <w:szCs w:val="32"/>
        </w:rPr>
        <w:t>（三）项目产出</w:t>
      </w:r>
    </w:p>
    <w:p>
      <w:pPr>
        <w:ind w:firstLine="640" w:firstLineChars="200"/>
        <w:rPr>
          <w:rFonts w:ascii="楷体_GB2312" w:hAnsi="楷体_GB2312" w:eastAsia="楷体_GB2312"/>
          <w:color w:val="000000"/>
          <w:sz w:val="22"/>
          <w:shd w:val="clear" w:color="auto" w:fill="FFFFFF"/>
        </w:rPr>
      </w:pPr>
      <w:r>
        <w:rPr>
          <w:rFonts w:hint="eastAsia" w:ascii="仿宋_GB2312" w:eastAsia="仿宋_GB2312"/>
          <w:sz w:val="32"/>
          <w:szCs w:val="32"/>
        </w:rPr>
        <w:t>1、实际完成率。</w:t>
      </w:r>
      <w:r>
        <w:rPr>
          <w:rFonts w:ascii="仿宋_GB2312" w:eastAsia="仿宋_GB2312"/>
          <w:sz w:val="32"/>
          <w:szCs w:val="32"/>
        </w:rPr>
        <w:t>实际完成率=（实际产出数/计划产出数）×100%</w:t>
      </w:r>
      <w:r>
        <w:rPr>
          <w:rFonts w:ascii="楷体_GB2312" w:hAnsi="楷体_GB2312" w:eastAsia="楷体_GB2312"/>
          <w:color w:val="000000"/>
          <w:sz w:val="22"/>
          <w:shd w:val="clear" w:color="auto" w:fill="FFFFFF"/>
        </w:rPr>
        <w:t>。</w:t>
      </w:r>
    </w:p>
    <w:p>
      <w:pPr>
        <w:ind w:firstLine="640" w:firstLineChars="200"/>
        <w:rPr>
          <w:rFonts w:ascii="仿宋_GB2312" w:eastAsia="仿宋_GB2312"/>
          <w:sz w:val="32"/>
          <w:szCs w:val="32"/>
        </w:rPr>
      </w:pPr>
      <w:r>
        <w:rPr>
          <w:rFonts w:hint="eastAsia" w:ascii="仿宋_GB2312" w:eastAsia="仿宋_GB2312"/>
          <w:sz w:val="32"/>
          <w:szCs w:val="32"/>
        </w:rPr>
        <w:t>2、质量达标率。</w:t>
      </w:r>
      <w:r>
        <w:rPr>
          <w:rFonts w:ascii="仿宋_GB2312" w:eastAsia="仿宋_GB2312"/>
          <w:sz w:val="32"/>
          <w:szCs w:val="32"/>
        </w:rPr>
        <w:t>质量达标率=（质量达标产出数/实际产出数）×100%。</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（四）项目效果</w:t>
      </w:r>
    </w:p>
    <w:p>
      <w:pPr>
        <w:ind w:firstLine="640" w:firstLineChars="200"/>
        <w:rPr>
          <w:rFonts w:ascii="仿宋_GB2312" w:eastAsia="仿宋_GB2312"/>
          <w:sz w:val="32"/>
          <w:szCs w:val="32"/>
        </w:rPr>
      </w:pPr>
      <w:r>
        <w:rPr>
          <w:rFonts w:hint="eastAsia" w:ascii="仿宋_GB2312" w:eastAsia="仿宋_GB2312"/>
          <w:sz w:val="32"/>
          <w:szCs w:val="32"/>
        </w:rPr>
        <w:t>1、社会效益。</w:t>
      </w:r>
      <w:r>
        <w:rPr>
          <w:rFonts w:hint="eastAsia" w:ascii="仿宋_GB2312" w:hAnsi="楷体_GB2312" w:eastAsia="仿宋_GB2312" w:cs="楷体_GB2312"/>
          <w:bCs/>
          <w:sz w:val="32"/>
          <w:szCs w:val="32"/>
        </w:rPr>
        <w:t>通过发放</w:t>
      </w:r>
      <w:r>
        <w:rPr>
          <w:rFonts w:hint="eastAsia" w:ascii="仿宋_GB2312" w:eastAsia="仿宋_GB2312"/>
          <w:sz w:val="32"/>
          <w:szCs w:val="32"/>
        </w:rPr>
        <w:t>优抚对象参加居民医疗保险补助，</w:t>
      </w:r>
      <w:r>
        <w:rPr>
          <w:rFonts w:hint="eastAsia" w:ascii="仿宋_GB2312" w:hAnsi="楷体_GB2312" w:eastAsia="仿宋_GB2312" w:cs="楷体_GB2312"/>
          <w:bCs/>
          <w:sz w:val="32"/>
          <w:szCs w:val="32"/>
        </w:rPr>
        <w:t>解决重点优抚对象看病就医问题</w:t>
      </w:r>
      <w:r>
        <w:rPr>
          <w:rFonts w:hint="eastAsia" w:ascii="仿宋_GB2312" w:eastAsia="仿宋_GB2312"/>
          <w:sz w:val="32"/>
          <w:szCs w:val="32"/>
        </w:rPr>
        <w:t>，逐步提高人民群众的幸福感。</w:t>
      </w:r>
    </w:p>
    <w:p>
      <w:pPr>
        <w:ind w:firstLine="640" w:firstLineChars="200"/>
        <w:rPr>
          <w:rFonts w:ascii="仿宋_GB2312" w:eastAsia="仿宋_GB2312"/>
          <w:sz w:val="32"/>
          <w:szCs w:val="32"/>
        </w:rPr>
      </w:pPr>
      <w:r>
        <w:rPr>
          <w:rFonts w:hint="eastAsia" w:ascii="仿宋_GB2312" w:eastAsia="仿宋_GB2312"/>
          <w:sz w:val="32"/>
          <w:szCs w:val="32"/>
        </w:rPr>
        <w:t>2、社会服务对象满意度。通过调查问卷的形式，调查所涉及人员对该项目整体满意。</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ascii="仿宋_GB2312" w:eastAsia="仿宋_GB2312"/>
          <w:sz w:val="32"/>
          <w:szCs w:val="32"/>
        </w:rPr>
      </w:pPr>
      <w:r>
        <w:rPr>
          <w:rFonts w:hint="eastAsia" w:ascii="仿宋_GB2312" w:eastAsia="仿宋_GB2312"/>
          <w:sz w:val="32"/>
          <w:szCs w:val="32"/>
        </w:rPr>
        <w:t>根据项目执行情况和项目绩效情况，该项目综合评价得分：90分，项目综合绩效评价等级为优秀。</w:t>
      </w:r>
    </w:p>
    <w:p>
      <w:pPr>
        <w:ind w:firstLine="640" w:firstLineChars="200"/>
        <w:rPr>
          <w:rFonts w:ascii="楷体_GB2312" w:hAnsi="楷体_GB2312" w:eastAsia="楷体_GB2312"/>
          <w:b/>
          <w:bCs/>
          <w:sz w:val="32"/>
          <w:szCs w:val="32"/>
        </w:rPr>
      </w:pPr>
      <w:r>
        <w:rPr>
          <w:rFonts w:hint="eastAsia" w:ascii="黑体" w:hAnsi="黑体" w:eastAsia="黑体"/>
          <w:sz w:val="32"/>
          <w:szCs w:val="32"/>
        </w:rPr>
        <w:t>五、存在的问题及改进措施</w:t>
      </w:r>
    </w:p>
    <w:p>
      <w:pPr>
        <w:ind w:firstLine="640" w:firstLineChars="200"/>
        <w:rPr>
          <w:rFonts w:ascii="仿宋_GB2312" w:eastAsia="仿宋_GB2312"/>
          <w:sz w:val="32"/>
          <w:szCs w:val="32"/>
        </w:rPr>
      </w:pPr>
      <w:r>
        <w:rPr>
          <w:rFonts w:hint="eastAsia" w:ascii="楷体_GB2312" w:hAnsi="楷体_GB2312" w:eastAsia="楷体_GB2312"/>
          <w:bCs/>
          <w:sz w:val="32"/>
          <w:szCs w:val="32"/>
        </w:rPr>
        <w:t>该项目在实施过程中没有存在问题。</w:t>
      </w:r>
    </w:p>
    <w:p>
      <w:pPr>
        <w:adjustRightInd w:val="0"/>
        <w:snapToGrid w:val="0"/>
        <w:spacing w:line="360" w:lineRule="auto"/>
        <w:ind w:firstLine="640" w:firstLineChars="200"/>
        <w:rPr>
          <w:rFonts w:ascii="仿宋_GB2312" w:eastAsia="仿宋_GB2312"/>
          <w:sz w:val="32"/>
          <w:szCs w:val="32"/>
        </w:rPr>
      </w:pPr>
      <w:r>
        <w:rPr>
          <w:rFonts w:hint="eastAsia" w:ascii="黑体" w:eastAsia="黑体"/>
          <w:sz w:val="32"/>
          <w:szCs w:val="32"/>
        </w:rPr>
        <w:t>六、评价工作组人员名单及签字</w:t>
      </w:r>
    </w:p>
    <w:p>
      <w:pPr>
        <w:adjustRightInd w:val="0"/>
        <w:spacing w:line="360" w:lineRule="auto"/>
        <w:rPr>
          <w:rFonts w:ascii="仿宋_GB2312" w:hAnsi="宋体" w:eastAsia="仿宋_GB2312"/>
          <w:sz w:val="32"/>
          <w:szCs w:val="32"/>
        </w:rPr>
      </w:pPr>
    </w:p>
    <w:sectPr>
      <w:footerReference r:id="rId3" w:type="default"/>
      <w:footerReference r:id="rId4"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5"/>
      </w:rPr>
    </w:pPr>
    <w:r>
      <w:fldChar w:fldCharType="begin"/>
    </w:r>
    <w:r>
      <w:rPr>
        <w:rStyle w:val="5"/>
      </w:rPr>
      <w:instrText xml:space="preserve">PAGE  </w:instrText>
    </w:r>
    <w:r>
      <w:fldChar w:fldCharType="separate"/>
    </w:r>
    <w:r>
      <w:rPr>
        <w:rStyle w:val="5"/>
      </w:rPr>
      <w:t>4</w:t>
    </w:r>
    <w:r>
      <w:fldChar w:fldCharType="end"/>
    </w:r>
  </w:p>
  <w:p>
    <w:pPr>
      <w:pStyle w:val="2"/>
      <w:ind w:right="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051B66"/>
    <w:rsid w:val="000B4FA8"/>
    <w:rsid w:val="00162EFA"/>
    <w:rsid w:val="00211761"/>
    <w:rsid w:val="00236B93"/>
    <w:rsid w:val="002C0E84"/>
    <w:rsid w:val="00341B7A"/>
    <w:rsid w:val="00413A9B"/>
    <w:rsid w:val="00486913"/>
    <w:rsid w:val="00497A0A"/>
    <w:rsid w:val="0053783A"/>
    <w:rsid w:val="00681AF2"/>
    <w:rsid w:val="00794544"/>
    <w:rsid w:val="008A2264"/>
    <w:rsid w:val="0097625A"/>
    <w:rsid w:val="009C58A5"/>
    <w:rsid w:val="00A04495"/>
    <w:rsid w:val="00A35991"/>
    <w:rsid w:val="00A60B07"/>
    <w:rsid w:val="00AD50A7"/>
    <w:rsid w:val="00B67C8C"/>
    <w:rsid w:val="00B86FFA"/>
    <w:rsid w:val="00BF0350"/>
    <w:rsid w:val="00C53A0A"/>
    <w:rsid w:val="00C87316"/>
    <w:rsid w:val="00DF6A8C"/>
    <w:rsid w:val="00E14FD2"/>
    <w:rsid w:val="00EC0A54"/>
    <w:rsid w:val="00F94A83"/>
    <w:rsid w:val="00FA5A6B"/>
    <w:rsid w:val="08BA3DDB"/>
    <w:rsid w:val="2A2941B7"/>
    <w:rsid w:val="360C2DAE"/>
    <w:rsid w:val="7C7672C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5">
    <w:name w:val="page number"/>
    <w:basedOn w:val="4"/>
    <w:uiPriority w:val="0"/>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8">
    <w:name w:val="默认段落字体 Para Char Char Char Char Char Char Char"/>
    <w:basedOn w:val="1"/>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211</Words>
  <Characters>1204</Characters>
  <Lines>10</Lines>
  <Paragraphs>2</Paragraphs>
  <TotalTime>0</TotalTime>
  <ScaleCrop>false</ScaleCrop>
  <LinksUpToDate>false</LinksUpToDate>
  <CharactersWithSpaces>1413</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Lenovo</cp:lastModifiedBy>
  <cp:lastPrinted>2020-01-04T03:26:00Z</cp:lastPrinted>
  <dcterms:modified xsi:type="dcterms:W3CDTF">2023-09-22T08:14:33Z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