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hAnsi="宋体" w:cs="宋体"/>
          <w:b/>
          <w:bCs/>
          <w:sz w:val="36"/>
          <w:szCs w:val="36"/>
        </w:rPr>
      </w:pPr>
      <w:r>
        <w:rPr>
          <w:rFonts w:hint="eastAsia" w:ascii="宋体" w:hAnsi="宋体" w:cs="宋体"/>
          <w:b/>
          <w:bCs/>
          <w:sz w:val="36"/>
          <w:szCs w:val="36"/>
        </w:rPr>
        <w:t>陵园纪念设施维护及工作经费</w:t>
      </w:r>
    </w:p>
    <w:p>
      <w:pPr>
        <w:spacing w:line="360" w:lineRule="auto"/>
        <w:jc w:val="center"/>
        <w:rPr>
          <w:rFonts w:ascii="华文楷体" w:eastAsia="华文楷体"/>
          <w:sz w:val="32"/>
          <w:szCs w:val="32"/>
        </w:rPr>
      </w:pPr>
      <w:r>
        <w:rPr>
          <w:rFonts w:hint="eastAsia" w:ascii="宋体"/>
          <w:b/>
          <w:bCs/>
          <w:sz w:val="36"/>
          <w:szCs w:val="32"/>
        </w:rPr>
        <w:t>项目绩效评价报告</w:t>
      </w:r>
    </w:p>
    <w:p>
      <w:pPr>
        <w:spacing w:line="360" w:lineRule="auto"/>
        <w:rPr>
          <w:rFonts w:ascii="华文楷体" w:eastAsia="华文楷体"/>
          <w:sz w:val="32"/>
          <w:szCs w:val="32"/>
        </w:rPr>
      </w:pPr>
    </w:p>
    <w:p>
      <w:pPr>
        <w:spacing w:line="360" w:lineRule="auto"/>
        <w:ind w:firstLine="640" w:firstLineChars="200"/>
        <w:jc w:val="left"/>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仿宋"/>
          <w:sz w:val="32"/>
          <w:szCs w:val="32"/>
        </w:rPr>
        <w:t>陵园纪念设施维护及工作经费</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为全面提升发挥烈士陵园爱国主义教育基地作用，提升服务质量和效能，褒扬革命烈士，对革命烈士纪念建筑物进行管理，为全区人民进行革命教育和传统教育提供良好环境。</w:t>
      </w:r>
    </w:p>
    <w:p>
      <w:pPr>
        <w:numPr>
          <w:ilvl w:val="0"/>
          <w:numId w:val="1"/>
        </w:numPr>
        <w:adjustRightInd w:val="0"/>
        <w:snapToGrid w:val="0"/>
        <w:spacing w:line="360" w:lineRule="auto"/>
        <w:rPr>
          <w:rFonts w:ascii="仿宋_GB2312" w:eastAsia="仿宋_GB2312"/>
          <w:sz w:val="32"/>
          <w:szCs w:val="32"/>
        </w:rPr>
      </w:pPr>
      <w:r>
        <w:rPr>
          <w:rFonts w:hint="eastAsia" w:ascii="仿宋_GB2312" w:eastAsia="仿宋_GB2312"/>
          <w:sz w:val="32"/>
          <w:szCs w:val="32"/>
        </w:rPr>
        <w:t>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陵园烈士纪念设施维护及工作经费由财政拨付100000元，使用2019年预算本级资金99999.6元。</w:t>
      </w:r>
    </w:p>
    <w:p>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通过对陵园烈士纪念设施维护管理，美化园区环境</w:t>
      </w:r>
      <w:r>
        <w:rPr>
          <w:rFonts w:hint="eastAsia" w:ascii="仿宋_GB2312" w:eastAsia="仿宋_GB2312"/>
          <w:sz w:val="32"/>
          <w:szCs w:val="32"/>
          <w:lang w:eastAsia="zh-CN"/>
        </w:rPr>
        <w:t>更好地</w:t>
      </w:r>
      <w:r>
        <w:rPr>
          <w:rFonts w:hint="eastAsia" w:ascii="仿宋_GB2312" w:eastAsia="仿宋_GB2312"/>
          <w:sz w:val="32"/>
          <w:szCs w:val="32"/>
        </w:rPr>
        <w:t>为群众提供服务，增强对全区人民群众的红色教育，增加人民群众的认同感。</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bookmarkStart w:id="0" w:name="_GoBack"/>
      <w:bookmarkEnd w:id="0"/>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0"/>
        <w:rPr>
          <w:rFonts w:ascii="仿宋_GB2312" w:eastAsia="仿宋_GB2312"/>
          <w:sz w:val="32"/>
          <w:szCs w:val="32"/>
        </w:rPr>
      </w:pPr>
      <w:r>
        <w:rPr>
          <w:rFonts w:hint="eastAsia" w:ascii="仿宋_GB2312" w:eastAsia="仿宋_GB2312"/>
          <w:sz w:val="32"/>
          <w:szCs w:val="32"/>
        </w:rPr>
        <w:t>绩效评价小组组织会议，根据上级文件指示精神及上级领导工作安排对纪念设施及场所修缮整治，在清明节、9.30烈士纪念日及重要时间节点在烈士陵园举行活动的方案，进行现场调查评价。</w:t>
      </w:r>
    </w:p>
    <w:p>
      <w:pPr>
        <w:numPr>
          <w:ilvl w:val="0"/>
          <w:numId w:val="2"/>
        </w:numPr>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ind w:firstLine="640"/>
        <w:rPr>
          <w:rFonts w:ascii="楷体_GB2312" w:hAnsi="楷体_GB2312" w:eastAsia="楷体_GB2312" w:cs="楷体_GB2312"/>
          <w:sz w:val="32"/>
          <w:szCs w:val="32"/>
        </w:rPr>
      </w:pPr>
      <w:r>
        <w:rPr>
          <w:rFonts w:hint="eastAsia" w:ascii="仿宋_GB2312" w:eastAsia="仿宋_GB2312"/>
          <w:sz w:val="32"/>
          <w:szCs w:val="32"/>
        </w:rPr>
        <w:t>通过制定活动方案，人员分工。现场活动准备、布置情况为其提供周到、安全的服务进行评价。</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 w:hAnsi="仿宋" w:eastAsia="仿宋" w:cs="仿宋"/>
          <w:color w:val="000000"/>
          <w:sz w:val="32"/>
          <w:szCs w:val="32"/>
          <w:shd w:val="clear" w:color="auto" w:fill="FFFFFF"/>
        </w:rPr>
      </w:pPr>
      <w:r>
        <w:rPr>
          <w:rFonts w:hint="eastAsia" w:ascii="仿宋_GB2312" w:eastAsia="仿宋_GB2312"/>
          <w:sz w:val="32"/>
          <w:szCs w:val="32"/>
        </w:rPr>
        <w:t>1、</w:t>
      </w:r>
      <w:r>
        <w:rPr>
          <w:rFonts w:hint="eastAsia" w:ascii="仿宋" w:hAnsi="仿宋" w:eastAsia="仿宋" w:cs="仿宋"/>
          <w:color w:val="000000"/>
          <w:sz w:val="32"/>
          <w:szCs w:val="32"/>
          <w:shd w:val="clear" w:color="auto" w:fill="FFFFFF"/>
        </w:rPr>
        <w:t>符合国家相关法律法规、国民经济发展规划和党委政府决策；</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2、与实施单位职责密切相关；</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3、为</w:t>
      </w:r>
      <w:r>
        <w:rPr>
          <w:rFonts w:hint="eastAsia" w:ascii="仿宋_GB2312" w:eastAsia="仿宋_GB2312"/>
          <w:sz w:val="32"/>
          <w:szCs w:val="32"/>
        </w:rPr>
        <w:t>革命教育和传统教育</w:t>
      </w:r>
      <w:r>
        <w:rPr>
          <w:rFonts w:hint="eastAsia" w:ascii="仿宋" w:hAnsi="仿宋" w:eastAsia="仿宋" w:cs="仿宋"/>
          <w:color w:val="000000"/>
          <w:sz w:val="32"/>
          <w:szCs w:val="32"/>
          <w:shd w:val="clear" w:color="auto" w:fill="FFFFFF"/>
        </w:rPr>
        <w:t>发展所必需；</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4、管理制度健全性；</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5、资金使用合规性；</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6、实际完成率；</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7、质量达标率；</w:t>
      </w:r>
    </w:p>
    <w:p>
      <w:pPr>
        <w:ind w:firstLine="640" w:firstLineChars="200"/>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8、服务对象满意度；</w:t>
      </w:r>
    </w:p>
    <w:p>
      <w:pPr>
        <w:ind w:firstLine="640" w:firstLineChars="200"/>
        <w:rPr>
          <w:rFonts w:ascii="仿宋_GB2312" w:eastAsia="仿宋_GB2312"/>
          <w:sz w:val="32"/>
          <w:szCs w:val="32"/>
        </w:rPr>
      </w:pPr>
      <w:r>
        <w:rPr>
          <w:rFonts w:hint="eastAsia" w:ascii="仿宋" w:hAnsi="仿宋" w:eastAsia="仿宋" w:cs="仿宋"/>
          <w:color w:val="000000"/>
          <w:sz w:val="32"/>
          <w:szCs w:val="32"/>
          <w:shd w:val="clear" w:color="auto" w:fill="FFFFFF"/>
        </w:rPr>
        <w:t>9、社会效益和效果。</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活动开展规范目标合理明确，资金落实及时到位。评分25分。</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对纪念设施场所及活动开展制定的方案、人员分工明确，财务管理制度健全、资金使用合规监管有效。评分25分。</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仿宋_GB2312" w:eastAsia="仿宋_GB2312"/>
          <w:sz w:val="32"/>
          <w:szCs w:val="32"/>
        </w:rPr>
      </w:pPr>
      <w:r>
        <w:rPr>
          <w:rFonts w:hint="eastAsia" w:ascii="仿宋_GB2312" w:eastAsia="仿宋_GB2312"/>
          <w:sz w:val="32"/>
          <w:szCs w:val="32"/>
        </w:rPr>
        <w:t>对活动的开展完成高效及时、高标准完成。评分25分。</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楷体_GB2312" w:hAnsi="楷体_GB2312" w:eastAsia="楷体_GB2312" w:cs="楷体_GB2312"/>
          <w:sz w:val="32"/>
          <w:szCs w:val="32"/>
        </w:rPr>
      </w:pPr>
      <w:r>
        <w:rPr>
          <w:rFonts w:hint="eastAsia" w:ascii="仿宋_GB2312" w:eastAsia="仿宋_GB2312"/>
          <w:sz w:val="32"/>
          <w:szCs w:val="32"/>
        </w:rPr>
        <w:t>通过活动的开展对我区人民群众进行爱国主义教育将产生长期影响。评分20分</w:t>
      </w:r>
    </w:p>
    <w:p>
      <w:pPr>
        <w:ind w:firstLine="640" w:firstLineChars="200"/>
        <w:rPr>
          <w:rFonts w:ascii="楷体_GB2312" w:hAnsi="楷体_GB2312" w:eastAsia="楷体_GB2312" w:cs="楷体_GB2312"/>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 w:hAnsi="仿宋" w:eastAsia="仿宋" w:cs="仿宋"/>
          <w:sz w:val="32"/>
          <w:szCs w:val="32"/>
        </w:rPr>
        <w:t>根据活动执行情况和活动绩效情况，综合评价得分：95分，综合绩效评价等级为优秀。</w:t>
      </w:r>
    </w:p>
    <w:p>
      <w:pPr>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hint="eastAsia" w:ascii="仿宋" w:hAnsi="仿宋" w:eastAsia="仿宋" w:cs="仿宋"/>
          <w:sz w:val="32"/>
          <w:szCs w:val="32"/>
        </w:rPr>
        <w:t>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043E20"/>
    <w:multiLevelType w:val="singleLevel"/>
    <w:tmpl w:val="84043E20"/>
    <w:lvl w:ilvl="0" w:tentative="0">
      <w:start w:val="2"/>
      <w:numFmt w:val="decimal"/>
      <w:lvlText w:val="%1."/>
      <w:lvlJc w:val="left"/>
      <w:pPr>
        <w:tabs>
          <w:tab w:val="left" w:pos="312"/>
        </w:tabs>
        <w:ind w:left="800" w:firstLine="0"/>
      </w:pPr>
    </w:lvl>
  </w:abstractNum>
  <w:abstractNum w:abstractNumId="1">
    <w:nsid w:val="694F225D"/>
    <w:multiLevelType w:val="singleLevel"/>
    <w:tmpl w:val="694F225D"/>
    <w:lvl w:ilvl="0" w:tentative="0">
      <w:start w:val="2"/>
      <w:numFmt w:val="chineseCounting"/>
      <w:suff w:val="nothing"/>
      <w:lvlText w:val="（%1）"/>
      <w:lvlJc w:val="left"/>
      <w:pPr>
        <w:ind w:left="481"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2112E1"/>
    <w:rsid w:val="00E34092"/>
    <w:rsid w:val="00EA416E"/>
    <w:rsid w:val="012D17C3"/>
    <w:rsid w:val="07520EB4"/>
    <w:rsid w:val="09D833C7"/>
    <w:rsid w:val="15AB6B3E"/>
    <w:rsid w:val="17D90D31"/>
    <w:rsid w:val="194D5CB6"/>
    <w:rsid w:val="1DEB6D05"/>
    <w:rsid w:val="23B0302C"/>
    <w:rsid w:val="23CC61CF"/>
    <w:rsid w:val="24FF0BA6"/>
    <w:rsid w:val="26AB50AF"/>
    <w:rsid w:val="2A2941B7"/>
    <w:rsid w:val="2B417745"/>
    <w:rsid w:val="2ED92B91"/>
    <w:rsid w:val="45F1627E"/>
    <w:rsid w:val="464E1F27"/>
    <w:rsid w:val="488D2394"/>
    <w:rsid w:val="48EB6ECE"/>
    <w:rsid w:val="4BE1567B"/>
    <w:rsid w:val="50DB4E6A"/>
    <w:rsid w:val="51255378"/>
    <w:rsid w:val="52E72B89"/>
    <w:rsid w:val="568E7CFE"/>
    <w:rsid w:val="56C6102F"/>
    <w:rsid w:val="58332777"/>
    <w:rsid w:val="5B5E7C43"/>
    <w:rsid w:val="63474D93"/>
    <w:rsid w:val="64014245"/>
    <w:rsid w:val="65D20EA8"/>
    <w:rsid w:val="66F75492"/>
    <w:rsid w:val="701565F7"/>
    <w:rsid w:val="71D60981"/>
    <w:rsid w:val="73E73E22"/>
    <w:rsid w:val="74CE0E29"/>
    <w:rsid w:val="7735188F"/>
    <w:rsid w:val="7F3851C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143</Words>
  <Characters>820</Characters>
  <Lines>6</Lines>
  <Paragraphs>1</Paragraphs>
  <TotalTime>22</TotalTime>
  <ScaleCrop>false</ScaleCrop>
  <LinksUpToDate>false</LinksUpToDate>
  <CharactersWithSpaces>962</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2020-01-04T06:33:00Z</cp:lastPrinted>
  <dcterms:modified xsi:type="dcterms:W3CDTF">2023-09-22T08:10:44Z</dcterms:modified>
  <dc:title>陵园纪念设施维护及工作经费</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