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15.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ind w:firstLine="1440"/>
        <w:jc w:val="center"/>
        <w:rPr>
          <w:rFonts w:asciiTheme="minorEastAsia" w:hAnsiTheme="minorEastAsia"/>
          <w:b/>
          <w:sz w:val="72"/>
          <w:szCs w:val="72"/>
        </w:rPr>
      </w:pPr>
      <w:r>
        <w:rPr>
          <w:rFonts w:hint="eastAsia" w:hAnsi="宋体" w:ascii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19050" t="0" r="5080" b="0"/>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10" cstate="print"/>
                    <a:stretch>
                      <a:fillRect/>
                    </a:stretch>
                  </pic:blipFill>
                  <pic:spPr>
                    <a:xfrm>
                      <a:off x="0" y="0"/>
                      <a:ext cx="7576820" cy="10796905"/>
                    </a:xfrm>
                    <a:prstGeom prst="rect">
                      <a:avLst/>
                    </a:prstGeom>
                  </pic:spPr>
                </pic:pic>
              </a:graphicData>
            </a:graphic>
          </wp:anchor>
        </w:drawing>
      </w:r>
    </w:p>
    <w:p>
      <w:pPr>
        <w:widowControl/>
        <w:ind w:firstLine="1440"/>
        <w:jc w:val="center"/>
        <w:rPr>
          <w:rFonts w:hAnsi="宋体" w:asciiTheme="minorEastAsia"/>
          <w:color w:val="002060"/>
          <w:sz w:val="72"/>
          <w:szCs w:val="72"/>
        </w:rPr>
      </w:pPr>
      <w:r>
        <w:rPr>
          <w:rFonts w:ascii="Times New Roman" w:hAnsi="Times New Roman"/>
          <w:sz w:val="72"/>
          <w:szCs w:val="24"/>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ind w:firstLine="1920"/>
                    <w:jc w:val="center"/>
                    <w:rPr>
                      <w:rFonts w:asciiTheme="minorEastAsia" w:hAnsiTheme="minorEastAsia"/>
                      <w:color w:val="FDEFBE"/>
                      <w:sz w:val="96"/>
                      <w:szCs w:val="96"/>
                    </w:rPr>
                  </w:pPr>
                  <w:r>
                    <w:rPr>
                      <w:rFonts w:hint="eastAsia" w:asciiTheme="minorEastAsia" w:hAnsiTheme="minorEastAsia"/>
                      <w:color w:val="FDEFBE"/>
                      <w:sz w:val="96"/>
                      <w:szCs w:val="96"/>
                    </w:rPr>
                    <w:t>宜安镇</w:t>
                  </w:r>
                </w:p>
                <w:p>
                  <w:pPr>
                    <w:widowControl/>
                    <w:spacing w:line="1200" w:lineRule="exact"/>
                    <w:ind w:firstLine="1920"/>
                    <w:jc w:val="center"/>
                    <w:rPr>
                      <w:rFonts w:asciiTheme="minorEastAsia" w:hAnsiTheme="minorEastAsia"/>
                      <w:color w:val="FDEFBE"/>
                      <w:sz w:val="96"/>
                      <w:szCs w:val="96"/>
                    </w:rPr>
                  </w:pPr>
                  <w:r>
                    <w:rPr>
                      <w:rFonts w:hint="eastAsia" w:asciiTheme="minorEastAsia" w:hAnsiTheme="minorEastAsia"/>
                      <w:color w:val="FDEFBE"/>
                      <w:sz w:val="96"/>
                      <w:szCs w:val="96"/>
                    </w:rPr>
                    <w:t>2018年度部门决算</w:t>
                  </w:r>
                </w:p>
                <w:p>
                  <w:pPr>
                    <w:ind w:firstLine="1920"/>
                    <w:rPr>
                      <w:color w:val="FDEFBE"/>
                      <w:sz w:val="96"/>
                      <w:szCs w:val="96"/>
                    </w:rPr>
                  </w:pPr>
                </w:p>
              </w:txbxContent>
            </v:textbox>
          </v:shape>
        </w:pict>
      </w:r>
    </w:p>
    <w:p>
      <w:pPr>
        <w:widowControl/>
        <w:ind w:firstLine="1446"/>
        <w:jc w:val="center"/>
        <w:rPr>
          <w:rFonts w:asciiTheme="minorEastAsia" w:hAnsiTheme="minorEastAsia"/>
          <w:b/>
          <w:sz w:val="72"/>
          <w:szCs w:val="72"/>
        </w:rPr>
      </w:pPr>
    </w:p>
    <w:p>
      <w:pPr>
        <w:widowControl/>
        <w:ind w:firstLine="1446"/>
        <w:jc w:val="center"/>
        <w:rPr>
          <w:rFonts w:asciiTheme="minorEastAsia" w:hAnsiTheme="minorEastAsia"/>
          <w:b/>
          <w:sz w:val="72"/>
          <w:szCs w:val="72"/>
        </w:rPr>
      </w:pPr>
    </w:p>
    <w:p>
      <w:pPr>
        <w:widowControl/>
        <w:ind w:firstLine="1446"/>
        <w:jc w:val="center"/>
        <w:rPr>
          <w:rFonts w:asciiTheme="minorEastAsia" w:hAnsiTheme="minorEastAsia"/>
          <w:b/>
          <w:sz w:val="72"/>
          <w:szCs w:val="72"/>
        </w:rPr>
      </w:pPr>
    </w:p>
    <w:p>
      <w:pPr>
        <w:widowControl/>
        <w:ind w:firstLine="1446"/>
        <w:jc w:val="center"/>
        <w:rPr>
          <w:rFonts w:asciiTheme="minorEastAsia" w:hAnsiTheme="minorEastAsia"/>
          <w:b/>
          <w:sz w:val="72"/>
          <w:szCs w:val="72"/>
        </w:rPr>
      </w:pPr>
    </w:p>
    <w:p>
      <w:pPr>
        <w:widowControl/>
        <w:ind w:firstLine="1446"/>
        <w:jc w:val="center"/>
        <w:rPr>
          <w:rFonts w:asciiTheme="minorEastAsia" w:hAnsiTheme="minorEastAsia"/>
          <w:b/>
          <w:sz w:val="72"/>
          <w:szCs w:val="72"/>
        </w:rPr>
      </w:pPr>
    </w:p>
    <w:p>
      <w:pPr>
        <w:widowControl/>
        <w:ind w:firstLine="1446"/>
        <w:jc w:val="center"/>
        <w:rPr>
          <w:rFonts w:asciiTheme="minorEastAsia" w:hAnsiTheme="minorEastAsia"/>
          <w:b/>
          <w:sz w:val="72"/>
          <w:szCs w:val="72"/>
        </w:rPr>
      </w:pPr>
    </w:p>
    <w:p>
      <w:pPr>
        <w:widowControl/>
        <w:ind w:firstLine="1446"/>
        <w:jc w:val="center"/>
        <w:rPr>
          <w:rFonts w:asciiTheme="minorEastAsia" w:hAnsiTheme="minorEastAsia"/>
          <w:b/>
          <w:sz w:val="72"/>
          <w:szCs w:val="72"/>
        </w:rPr>
      </w:pPr>
    </w:p>
    <w:p>
      <w:pPr>
        <w:widowControl/>
        <w:ind w:firstLine="1446"/>
        <w:jc w:val="center"/>
        <w:rPr>
          <w:rFonts w:asciiTheme="minorEastAsia" w:hAnsiTheme="minorEastAsia"/>
          <w:b/>
          <w:sz w:val="72"/>
          <w:szCs w:val="72"/>
        </w:rPr>
      </w:pPr>
    </w:p>
    <w:p>
      <w:pPr>
        <w:widowControl/>
        <w:ind w:firstLine="803"/>
        <w:jc w:val="center"/>
        <w:rPr>
          <w:rFonts w:ascii="楷体" w:hAnsi="楷体" w:eastAsia="楷体" w:cs="楷体"/>
          <w:b/>
          <w:sz w:val="40"/>
          <w:szCs w:val="40"/>
        </w:rPr>
      </w:pPr>
    </w:p>
    <w:p>
      <w:pPr>
        <w:widowControl/>
        <w:ind w:firstLine="801"/>
        <w:jc w:val="center"/>
        <w:rPr>
          <w:rFonts w:ascii="楷体_GB2312" w:hAnsi="楷体" w:eastAsia="楷体_GB2312" w:cs="楷体"/>
          <w:b/>
          <w:sz w:val="40"/>
          <w:szCs w:val="40"/>
        </w:rPr>
        <w:sectPr>
          <w:headerReference r:id="rId5" w:type="first"/>
          <w:footerReference r:id="rId8" w:type="first"/>
          <w:headerReference r:id="rId3" w:type="default"/>
          <w:footerReference r:id="rId6" w:type="default"/>
          <w:headerReference r:id="rId4" w:type="even"/>
          <w:footerReference r:id="rId7" w:type="even"/>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一九年十</w:t>
      </w:r>
      <w:r>
        <w:rPr>
          <w:rFonts w:hint="eastAsia" w:ascii="楷体_GB2312" w:hAnsi="楷体" w:eastAsia="楷体_GB2312" w:cs="楷体"/>
          <w:b/>
          <w:sz w:val="40"/>
          <w:szCs w:val="40"/>
        </w:rPr>
        <w:t>月十日</w:t>
      </w:r>
    </w:p>
    <w:p>
      <w:pPr>
        <w:spacing w:beforeLines="200" w:line="1000" w:lineRule="exact"/>
        <w:ind w:firstLine="960"/>
        <w:jc w:val="center"/>
        <w:rPr>
          <w:rFonts w:ascii="黑体" w:eastAsia="黑体"/>
          <w:sz w:val="48"/>
          <w:szCs w:val="48"/>
        </w:rPr>
      </w:pPr>
      <w:r>
        <w:rPr>
          <w:rFonts w:ascii="Times New Roman" w:eastAsia="宋体"/>
          <w:sz w:val="48"/>
          <w:szCs w:val="28"/>
        </w:rPr>
        <w:pict>
          <v:group id="_x0000_s1121" o:spid="_x0000_s1121" o:spt="203" style="position:absolute;left:0pt;margin-left:-80.8pt;margin-top:39.95pt;height:46.7pt;width:250.05pt;mso-position-vertical-relative:page;z-index:251673600;mso-width-relative:page;mso-height-relative:page;" coordorigin="4551,52615" coordsize="8546,1398203203"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v:rect id="矩形 13" o:spid="_x0000_s1123"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122"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ind w:firstLine="723"/>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ind w:firstLine="420"/>
                      <w:jc w:val="center"/>
                    </w:pPr>
                  </w:p>
                </w:txbxContent>
              </v:textbox>
            </v:rect>
            <w10:anchorlock/>
          </v:group>
        </w:pict>
      </w:r>
      <w:r>
        <w:rPr>
          <w:rFonts w:hint="eastAsia" w:ascii="黑体" w:eastAsia="黑体"/>
          <w:sz w:val="48"/>
          <w:szCs w:val="48"/>
        </w:rPr>
        <w:t>目    录</w:t>
      </w:r>
    </w:p>
    <w:p>
      <w:pPr>
        <w:widowControl/>
        <w:spacing w:line="580" w:lineRule="exact"/>
        <w:ind w:firstLine="640"/>
        <w:rPr>
          <w:rFonts w:eastAsia="黑体"/>
          <w:sz w:val="32"/>
          <w:szCs w:val="32"/>
        </w:rPr>
      </w:pPr>
    </w:p>
    <w:p>
      <w:pPr>
        <w:widowControl/>
        <w:spacing w:line="580" w:lineRule="exact"/>
        <w:ind w:firstLine="640"/>
        <w:rPr>
          <w:rFonts w:eastAsia="仿宋_GB2312"/>
          <w:sz w:val="24"/>
          <w:szCs w:val="32"/>
        </w:rPr>
      </w:pPr>
      <w:r>
        <w:rPr>
          <w:rFonts w:eastAsia="黑体"/>
          <w:sz w:val="32"/>
          <w:szCs w:val="32"/>
        </w:rPr>
        <w:t>第一部分   部门概况</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rPr>
          <w:rFonts w:eastAsia="仿宋_GB2312"/>
          <w:sz w:val="32"/>
          <w:szCs w:val="32"/>
        </w:rPr>
      </w:pPr>
      <w:r>
        <w:rPr>
          <w:rFonts w:eastAsia="仿宋_GB2312"/>
          <w:sz w:val="32"/>
          <w:szCs w:val="32"/>
        </w:rPr>
        <w:t>一、收入支出决算总表</w:t>
      </w:r>
    </w:p>
    <w:p>
      <w:pPr>
        <w:widowControl/>
        <w:spacing w:line="580" w:lineRule="exact"/>
        <w:ind w:left="640" w:firstLine="640"/>
        <w:rPr>
          <w:rFonts w:eastAsia="仿宋_GB2312"/>
          <w:sz w:val="32"/>
          <w:szCs w:val="32"/>
        </w:rPr>
      </w:pPr>
      <w:r>
        <w:rPr>
          <w:rFonts w:eastAsia="仿宋_GB2312"/>
          <w:sz w:val="32"/>
          <w:szCs w:val="32"/>
        </w:rPr>
        <w:t>二、收入决算表</w:t>
      </w:r>
    </w:p>
    <w:p>
      <w:pPr>
        <w:widowControl/>
        <w:spacing w:line="580" w:lineRule="exact"/>
        <w:ind w:left="640" w:firstLine="640"/>
        <w:rPr>
          <w:rFonts w:eastAsia="仿宋_GB2312"/>
          <w:sz w:val="32"/>
          <w:szCs w:val="32"/>
        </w:rPr>
      </w:pPr>
      <w:r>
        <w:rPr>
          <w:rFonts w:eastAsia="仿宋_GB2312"/>
          <w:sz w:val="32"/>
          <w:szCs w:val="32"/>
        </w:rPr>
        <w:t>三、支出决算表</w:t>
      </w:r>
    </w:p>
    <w:p>
      <w:pPr>
        <w:widowControl/>
        <w:spacing w:line="580" w:lineRule="exact"/>
        <w:ind w:left="640" w:firstLine="640"/>
        <w:rPr>
          <w:rFonts w:eastAsia="仿宋_GB2312"/>
          <w:sz w:val="32"/>
          <w:szCs w:val="32"/>
        </w:rPr>
      </w:pPr>
      <w:r>
        <w:rPr>
          <w:rFonts w:eastAsia="仿宋_GB2312"/>
          <w:sz w:val="32"/>
          <w:szCs w:val="32"/>
        </w:rPr>
        <w:t>四、财政拨款收入支出决算总表</w:t>
      </w:r>
    </w:p>
    <w:p>
      <w:pPr>
        <w:widowControl/>
        <w:spacing w:line="580" w:lineRule="exact"/>
        <w:ind w:left="640" w:firstLine="64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rPr>
          <w:rFonts w:eastAsia="黑体"/>
          <w:sz w:val="32"/>
          <w:szCs w:val="32"/>
        </w:rPr>
      </w:pPr>
    </w:p>
    <w:p>
      <w:pPr>
        <w:widowControl/>
        <w:spacing w:line="580" w:lineRule="exact"/>
        <w:ind w:firstLine="640"/>
        <w:rPr>
          <w:rFonts w:eastAsia="黑体"/>
          <w:sz w:val="32"/>
          <w:szCs w:val="32"/>
        </w:rPr>
      </w:pPr>
      <w:r>
        <w:rPr>
          <w:rFonts w:eastAsia="黑体"/>
          <w:sz w:val="32"/>
          <w:szCs w:val="32"/>
        </w:rPr>
        <w:t xml:space="preserve">第三部分  </w:t>
      </w:r>
      <w:r>
        <w:rPr>
          <w:rFonts w:hint="eastAsia" w:eastAsia="黑体"/>
          <w:sz w:val="32"/>
          <w:szCs w:val="32"/>
        </w:rPr>
        <w:t>宜安镇</w:t>
      </w:r>
      <w:r>
        <w:rPr>
          <w:rFonts w:eastAsia="黑体"/>
          <w:sz w:val="32"/>
          <w:szCs w:val="32"/>
        </w:rPr>
        <w:t>201</w:t>
      </w:r>
      <w:r>
        <w:rPr>
          <w:rFonts w:hint="eastAsia" w:eastAsia="黑体"/>
          <w:sz w:val="32"/>
          <w:szCs w:val="32"/>
        </w:rPr>
        <w:t>8</w:t>
      </w:r>
      <w:r>
        <w:rPr>
          <w:rFonts w:eastAsia="黑体"/>
          <w:sz w:val="32"/>
          <w:szCs w:val="32"/>
        </w:rPr>
        <w:t>年部门决算情况说明</w:t>
      </w:r>
      <w:r>
        <w:rPr>
          <w:rFonts w:eastAsia="宋体"/>
          <w:sz w:val="44"/>
          <w:szCs w:val="24"/>
        </w:rPr>
        <w:pict>
          <v:group id="_x0000_s1118" o:spid="_x0000_s1118" o:spt="203" style="position:absolute;left:0pt;margin-left:-80.8pt;margin-top:38.95pt;height:46.7pt;width:222.8pt;mso-position-vertical-relative:page;z-index:251672576;mso-width-relative:page;mso-height-relative:page;" coordorigin="4551,52615" coordsize="8546,1398203203"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v:rect id="矩形 13" o:spid="_x0000_s1120" o:spt="1" style="position:absolute;left:4551;top:52615;height:1175;width:8546;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9"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ind w:firstLine="420"/>
                      <w:jc w:val="center"/>
                    </w:pPr>
                  </w:p>
                </w:txbxContent>
              </v:textbox>
            </v:rect>
            <w10:anchorlock/>
          </v:group>
        </w:pict>
      </w:r>
    </w:p>
    <w:p>
      <w:pPr>
        <w:widowControl/>
        <w:spacing w:line="580" w:lineRule="exact"/>
        <w:ind w:left="640" w:firstLine="640"/>
        <w:rPr>
          <w:rFonts w:eastAsia="仿宋_GB2312"/>
          <w:sz w:val="32"/>
          <w:szCs w:val="32"/>
        </w:rPr>
      </w:pPr>
      <w:r>
        <w:rPr>
          <w:rFonts w:eastAsia="仿宋_GB2312"/>
          <w:sz w:val="32"/>
          <w:szCs w:val="32"/>
        </w:rPr>
        <w:t>一、收入支出决算总体情况说明</w:t>
      </w:r>
    </w:p>
    <w:p>
      <w:pPr>
        <w:widowControl/>
        <w:spacing w:line="580" w:lineRule="exact"/>
        <w:ind w:left="640" w:firstLine="640"/>
        <w:rPr>
          <w:rFonts w:eastAsia="仿宋_GB2312"/>
          <w:sz w:val="32"/>
          <w:szCs w:val="32"/>
        </w:rPr>
      </w:pPr>
      <w:r>
        <w:rPr>
          <w:rFonts w:eastAsia="仿宋_GB2312"/>
          <w:sz w:val="32"/>
          <w:szCs w:val="32"/>
        </w:rPr>
        <w:t>二、收入决算情况说明</w:t>
      </w:r>
    </w:p>
    <w:p>
      <w:pPr>
        <w:widowControl/>
        <w:spacing w:line="580" w:lineRule="exact"/>
        <w:ind w:left="640" w:firstLine="640"/>
        <w:rPr>
          <w:rFonts w:eastAsia="仿宋_GB2312"/>
          <w:sz w:val="32"/>
          <w:szCs w:val="32"/>
        </w:rPr>
      </w:pPr>
      <w:r>
        <w:rPr>
          <w:rFonts w:eastAsia="仿宋_GB2312"/>
          <w:sz w:val="32"/>
          <w:szCs w:val="32"/>
        </w:rPr>
        <w:t>三、支出决算情况说明</w:t>
      </w:r>
    </w:p>
    <w:p>
      <w:pPr>
        <w:widowControl/>
        <w:spacing w:line="580" w:lineRule="exact"/>
        <w:ind w:left="640" w:firstLine="64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rPr>
          <w:rFonts w:eastAsia="黑体"/>
          <w:sz w:val="32"/>
          <w:szCs w:val="32"/>
        </w:rPr>
      </w:pPr>
      <w:r>
        <w:rPr>
          <w:rFonts w:eastAsia="黑体"/>
          <w:sz w:val="32"/>
          <w:szCs w:val="32"/>
        </w:rPr>
        <w:t>第四部分  名词解释</w:t>
      </w:r>
    </w:p>
    <w:p>
      <w:pPr>
        <w:widowControl/>
        <w:spacing w:line="580" w:lineRule="exact"/>
        <w:ind w:firstLine="640"/>
        <w:rPr>
          <w:rFonts w:eastAsia="黑体"/>
          <w:sz w:val="32"/>
          <w:szCs w:val="32"/>
        </w:rPr>
      </w:pPr>
    </w:p>
    <w:p>
      <w:pPr>
        <w:widowControl/>
        <w:spacing w:line="580" w:lineRule="exact"/>
        <w:ind w:firstLine="640"/>
        <w:rPr>
          <w:rFonts w:eastAsia="黑体"/>
          <w:sz w:val="32"/>
          <w:szCs w:val="32"/>
        </w:rPr>
      </w:pPr>
    </w:p>
    <w:p>
      <w:pPr>
        <w:widowControl/>
        <w:spacing w:line="580" w:lineRule="exact"/>
        <w:ind w:firstLine="640"/>
        <w:rPr>
          <w:rFonts w:eastAsia="黑体"/>
          <w:sz w:val="32"/>
          <w:szCs w:val="32"/>
        </w:rPr>
      </w:pPr>
    </w:p>
    <w:p>
      <w:pPr>
        <w:widowControl/>
        <w:spacing w:line="580" w:lineRule="exact"/>
        <w:ind w:firstLine="640"/>
        <w:rPr>
          <w:rFonts w:eastAsia="黑体"/>
          <w:sz w:val="32"/>
          <w:szCs w:val="32"/>
        </w:rPr>
      </w:pPr>
    </w:p>
    <w:p>
      <w:pPr>
        <w:ind w:firstLine="420"/>
      </w:pPr>
      <w:r>
        <w:br w:type="page"/>
      </w:r>
    </w:p>
    <w:p>
      <w:pPr>
        <w:ind w:firstLine="420"/>
      </w:pPr>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-1064895</wp:posOffset>
            </wp:positionH>
            <wp:positionV relativeFrom="paragraph">
              <wp:posOffset>-2715260</wp:posOffset>
            </wp:positionV>
            <wp:extent cx="7574280" cy="10722610"/>
            <wp:effectExtent l="19050" t="0" r="7801" b="0"/>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11" cstate="print"/>
                    <a:stretch>
                      <a:fillRect/>
                    </a:stretch>
                  </pic:blipFill>
                  <pic:spPr>
                    <a:xfrm>
                      <a:off x="0" y="0"/>
                      <a:ext cx="7574099" cy="10722428"/>
                    </a:xfrm>
                    <a:prstGeom prst="rect">
                      <a:avLst/>
                    </a:prstGeom>
                  </pic:spPr>
                </pic:pic>
              </a:graphicData>
            </a:graphic>
          </wp:anchor>
        </w:drawing>
      </w:r>
    </w:p>
    <w:p>
      <w:pPr>
        <w:ind w:firstLine="420"/>
      </w:pPr>
    </w:p>
    <w:p>
      <w:pPr>
        <w:ind w:firstLine="420"/>
      </w:pPr>
    </w:p>
    <w:p>
      <w:pPr>
        <w:ind w:firstLine="420"/>
      </w:pPr>
    </w:p>
    <w:p>
      <w:pPr>
        <w:ind w:firstLine="420"/>
      </w:pPr>
    </w:p>
    <w:p>
      <w:pPr>
        <w:ind w:firstLine="1440"/>
      </w:pPr>
      <w:r>
        <w:rPr>
          <w:sz w:val="72"/>
        </w:rPr>
        <w:pict>
          <v:shape id="_x0000_s1117" o:spid="_x0000_s1117" o:spt="202" type="#_x0000_t202" style="position:absolute;left:0pt;margin-left:-88.6pt;margin-top:7.6pt;height:127.7pt;width:613.65pt;z-index:25167052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spacing w:line="1200" w:lineRule="exact"/>
                    <w:ind w:firstLine="1920"/>
                    <w:rPr>
                      <w:rFonts w:asciiTheme="minorEastAsia" w:hAnsiTheme="minorEastAsia"/>
                      <w:color w:val="FDEFBE"/>
                      <w:sz w:val="96"/>
                      <w:szCs w:val="96"/>
                    </w:rPr>
                  </w:pPr>
                  <w:r>
                    <w:rPr>
                      <w:rFonts w:hint="eastAsia" w:asciiTheme="minorEastAsia" w:hAnsiTheme="minorEastAsia"/>
                      <w:color w:val="FDEFBE"/>
                      <w:sz w:val="96"/>
                      <w:szCs w:val="96"/>
                    </w:rPr>
                    <w:t>第一部分  部门概况</w:t>
                  </w:r>
                </w:p>
                <w:p>
                  <w:pPr>
                    <w:spacing w:line="800" w:lineRule="exact"/>
                    <w:ind w:firstLine="420"/>
                    <w:rPr>
                      <w:szCs w:val="96"/>
                    </w:rPr>
                  </w:pPr>
                </w:p>
                <w:p>
                  <w:pPr>
                    <w:ind w:firstLine="420"/>
                  </w:pPr>
                </w:p>
              </w:txbxContent>
            </v:textbox>
          </v:shape>
        </w:pict>
      </w:r>
    </w:p>
    <w:p>
      <w:pPr>
        <w:ind w:firstLine="420"/>
      </w:pPr>
    </w:p>
    <w:p>
      <w:pPr>
        <w:ind w:firstLine="420"/>
      </w:pPr>
    </w:p>
    <w:p>
      <w:pPr>
        <w:ind w:firstLine="420"/>
      </w:pPr>
    </w:p>
    <w:p>
      <w:pPr>
        <w:ind w:firstLine="420"/>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r>
        <w:rPr>
          <w:rFonts w:ascii="Times New Roman" w:eastAsia="宋体" w:cs="Times New Roman"/>
          <w:b/>
          <w:bCs/>
          <w:sz w:val="32"/>
          <w:szCs w:val="32"/>
        </w:rPr>
        <w:pict>
          <v:group id="_x0000_s1114" o:spid="_x0000_s1114" o:spt="203" style="position:absolute;left:0pt;margin-left:-80.8pt;margin-top:39.5pt;height:46.7pt;width:245.25pt;mso-position-vertical-relative:page;z-index:251662336;mso-width-relative:page;mso-height-relative:page;" coordorigin="4551,52615" coordsize="8546,1398203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v:rect id="_x0000_s1116" o:spid="_x0000_s1116"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115" o:spid="_x0000_s1115"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ind w:firstLine="420"/>
                      <w:jc w:val="center"/>
                    </w:pPr>
                  </w:p>
                </w:txbxContent>
              </v:textbox>
            </v:rect>
            <w10:anchorlock/>
          </v:group>
        </w:pict>
      </w:r>
      <w:r>
        <w:rPr>
          <w:rFonts w:hint="eastAsia" w:ascii="黑体" w:eastAsia="黑体" w:cs="黑体"/>
          <w:b/>
          <w:bCs/>
          <w:kern w:val="0"/>
          <w:sz w:val="32"/>
          <w:szCs w:val="32"/>
        </w:rPr>
        <w:t>一、部门职责</w:t>
      </w:r>
    </w:p>
    <w:p>
      <w:pPr>
        <w:widowControl/>
        <w:spacing w:line="500" w:lineRule="exact"/>
        <w:ind w:firstLine="640"/>
        <w:jc w:val="left"/>
        <w:rPr>
          <w:rFonts w:ascii="仿宋" w:hAnsi="仿宋" w:eastAsia="仿宋"/>
          <w:color w:val="000000"/>
          <w:sz w:val="32"/>
          <w:szCs w:val="32"/>
        </w:rPr>
      </w:pPr>
      <w:r>
        <w:rPr>
          <w:rFonts w:hint="eastAsia" w:ascii="仿宋" w:hAnsi="仿宋" w:eastAsia="仿宋"/>
          <w:color w:val="000000"/>
          <w:sz w:val="32"/>
          <w:szCs w:val="32"/>
        </w:rPr>
        <w:t>一、各部门职责</w:t>
      </w:r>
    </w:p>
    <w:p>
      <w:pPr>
        <w:widowControl/>
        <w:spacing w:line="500" w:lineRule="exact"/>
        <w:ind w:firstLine="640"/>
        <w:jc w:val="left"/>
        <w:rPr>
          <w:rFonts w:ascii="仿宋" w:hAnsi="仿宋" w:eastAsia="仿宋"/>
          <w:sz w:val="32"/>
          <w:szCs w:val="32"/>
        </w:rPr>
      </w:pPr>
      <w:r>
        <w:rPr>
          <w:rFonts w:hint="eastAsia" w:ascii="仿宋" w:hAnsi="仿宋" w:eastAsia="仿宋"/>
          <w:color w:val="000000"/>
          <w:sz w:val="32"/>
          <w:szCs w:val="32"/>
        </w:rPr>
        <w:t>1</w:t>
      </w:r>
      <w:r>
        <w:rPr>
          <w:rFonts w:hint="eastAsia" w:ascii="仿宋" w:hAnsi="仿宋" w:eastAsia="仿宋"/>
          <w:sz w:val="32"/>
          <w:szCs w:val="32"/>
        </w:rPr>
        <w:t>、</w:t>
      </w:r>
      <w:r>
        <w:rPr>
          <w:rFonts w:hint="eastAsia" w:ascii="仿宋" w:hAnsi="仿宋" w:eastAsia="仿宋"/>
          <w:b/>
          <w:sz w:val="32"/>
          <w:szCs w:val="32"/>
        </w:rPr>
        <w:t>机关事务管理</w:t>
      </w:r>
      <w:r>
        <w:rPr>
          <w:rFonts w:hint="eastAsia" w:ascii="仿宋" w:hAnsi="仿宋" w:eastAsia="仿宋"/>
          <w:sz w:val="32"/>
          <w:szCs w:val="32"/>
        </w:rPr>
        <w:t>。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　负责社会治安综合治理和司法工作；做好宗教工作，打击邪教；调处矛盾纠纷；做好群众来信来访、社会稳定等工作。负责精神文明和新农村建设，以及与各部门社会事务工作的指导服务和协调。</w:t>
      </w:r>
    </w:p>
    <w:p>
      <w:pPr>
        <w:widowControl/>
        <w:spacing w:line="500" w:lineRule="exact"/>
        <w:ind w:firstLine="643"/>
        <w:jc w:val="left"/>
        <w:rPr>
          <w:rFonts w:ascii="仿宋" w:hAnsi="仿宋" w:eastAsia="仿宋"/>
          <w:sz w:val="32"/>
          <w:szCs w:val="32"/>
        </w:rPr>
      </w:pPr>
      <w:r>
        <w:rPr>
          <w:rFonts w:hint="eastAsia" w:ascii="仿宋" w:hAnsi="仿宋" w:eastAsia="仿宋"/>
          <w:b/>
          <w:sz w:val="32"/>
          <w:szCs w:val="32"/>
        </w:rPr>
        <w:t>2、农业综合服务。</w:t>
      </w:r>
      <w:r>
        <w:rPr>
          <w:rFonts w:hint="eastAsia" w:ascii="仿宋" w:hAnsi="仿宋" w:eastAsia="仿宋"/>
          <w:sz w:val="32"/>
          <w:szCs w:val="32"/>
        </w:rPr>
        <w:t>负责配合农口部门（农、林、牧、水）做好农业技术服务和技术推广工作，动物防疫工作；加强农田水利基本建设，增强农业抗御自然灾害的能力。做好农村一事一议项目管理。</w:t>
      </w:r>
    </w:p>
    <w:p>
      <w:pPr>
        <w:widowControl/>
        <w:spacing w:line="500" w:lineRule="exact"/>
        <w:ind w:firstLine="643"/>
        <w:jc w:val="left"/>
        <w:rPr>
          <w:rFonts w:ascii="仿宋" w:hAnsi="仿宋" w:eastAsia="仿宋"/>
          <w:sz w:val="32"/>
          <w:szCs w:val="32"/>
        </w:rPr>
      </w:pPr>
      <w:r>
        <w:rPr>
          <w:rFonts w:hint="eastAsia" w:ascii="仿宋" w:hAnsi="仿宋" w:eastAsia="仿宋"/>
          <w:b/>
          <w:sz w:val="32"/>
          <w:szCs w:val="32"/>
        </w:rPr>
        <w:t>3、卫生计生服务</w:t>
      </w:r>
      <w:r>
        <w:rPr>
          <w:rFonts w:hint="eastAsia" w:ascii="仿宋" w:hAnsi="仿宋" w:eastAsia="仿宋"/>
          <w:sz w:val="32"/>
          <w:szCs w:val="32"/>
        </w:rPr>
        <w:t>。配合食品药品监督管理的协调、督导，做好新型农村合作医疗等卫生方面工作，负责计划生育技术服务及人口生育管理，负责育龄妇女普查、妇女病防治、四术及协会等项工作。</w:t>
      </w:r>
    </w:p>
    <w:p>
      <w:pPr>
        <w:widowControl/>
        <w:spacing w:line="500" w:lineRule="exact"/>
        <w:ind w:firstLine="643"/>
        <w:jc w:val="left"/>
        <w:rPr>
          <w:rFonts w:ascii="仿宋" w:hAnsi="仿宋" w:eastAsia="仿宋"/>
          <w:sz w:val="32"/>
          <w:szCs w:val="32"/>
        </w:rPr>
      </w:pPr>
      <w:r>
        <w:rPr>
          <w:rFonts w:hint="eastAsia" w:ascii="仿宋" w:hAnsi="仿宋" w:eastAsia="仿宋"/>
          <w:b/>
          <w:sz w:val="32"/>
          <w:szCs w:val="32"/>
        </w:rPr>
        <w:t>4、文化综治服务。</w:t>
      </w:r>
      <w:r>
        <w:rPr>
          <w:rFonts w:hint="eastAsia" w:ascii="仿宋" w:hAnsi="仿宋" w:eastAsia="仿宋"/>
          <w:sz w:val="32"/>
          <w:szCs w:val="32"/>
        </w:rPr>
        <w:t>负责群众文化娱乐、体育活动、广播电视村村通等工作。</w:t>
      </w:r>
    </w:p>
    <w:p>
      <w:pPr>
        <w:widowControl/>
        <w:spacing w:line="500" w:lineRule="exact"/>
        <w:ind w:firstLine="643"/>
        <w:jc w:val="left"/>
        <w:rPr>
          <w:rFonts w:ascii="仿宋" w:hAnsi="仿宋" w:eastAsia="仿宋"/>
          <w:sz w:val="32"/>
          <w:szCs w:val="32"/>
        </w:rPr>
      </w:pPr>
      <w:r>
        <w:rPr>
          <w:rFonts w:hint="eastAsia" w:ascii="仿宋" w:hAnsi="仿宋" w:eastAsia="仿宋"/>
          <w:b/>
          <w:sz w:val="32"/>
          <w:szCs w:val="32"/>
        </w:rPr>
        <w:t>5、社会保障服务。</w:t>
      </w:r>
      <w:r>
        <w:rPr>
          <w:rFonts w:hint="eastAsia" w:ascii="仿宋" w:hAnsi="仿宋" w:eastAsia="仿宋"/>
          <w:sz w:val="32"/>
          <w:szCs w:val="32"/>
        </w:rPr>
        <w:t>配合劳动保障部门做好劳动法的宣传贯彻、劳动就业、社会保障等工作。配合安全生产监督管理部门做好安全生产监督管理等工作。</w:t>
      </w:r>
    </w:p>
    <w:p>
      <w:pPr>
        <w:widowControl/>
        <w:shd w:val="clear" w:color="000000" w:fill="FFFFFF"/>
        <w:spacing w:line="500" w:lineRule="exact"/>
        <w:ind w:firstLine="643"/>
        <w:jc w:val="left"/>
        <w:rPr>
          <w:rFonts w:ascii="仿宋" w:hAnsi="仿宋" w:eastAsia="仿宋"/>
          <w:b/>
          <w:color w:val="3E3E3E"/>
          <w:sz w:val="32"/>
          <w:szCs w:val="32"/>
        </w:rPr>
      </w:pPr>
      <w:r>
        <w:rPr>
          <w:rFonts w:hint="eastAsia" w:ascii="仿宋" w:hAnsi="仿宋" w:eastAsia="仿宋"/>
          <w:b/>
          <w:color w:val="3E3E3E"/>
          <w:sz w:val="32"/>
          <w:szCs w:val="32"/>
        </w:rPr>
        <w:t>二、部门决算单位构成</w:t>
      </w:r>
    </w:p>
    <w:p>
      <w:pPr>
        <w:spacing w:line="500" w:lineRule="exact"/>
        <w:ind w:firstLine="64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、党政机构</w:t>
      </w:r>
      <w:r>
        <w:rPr>
          <w:rFonts w:ascii="仿宋" w:hAnsi="仿宋" w:eastAsia="仿宋"/>
          <w:sz w:val="32"/>
          <w:szCs w:val="32"/>
        </w:rPr>
        <w:t>6</w:t>
      </w:r>
      <w:r>
        <w:rPr>
          <w:rFonts w:hint="eastAsia" w:ascii="仿宋" w:hAnsi="仿宋" w:eastAsia="仿宋"/>
          <w:sz w:val="32"/>
          <w:szCs w:val="32"/>
        </w:rPr>
        <w:t>个，分别为：党政办公室、社会事务办公室、经济发展办公室、综合治理办公室、计划生育办公室、城镇建设办公室。</w:t>
      </w:r>
    </w:p>
    <w:p>
      <w:pPr>
        <w:widowControl/>
        <w:shd w:val="clear" w:color="000000" w:fill="FFFFFF"/>
        <w:spacing w:line="500" w:lineRule="exact"/>
        <w:ind w:firstLine="640"/>
        <w:jc w:val="left"/>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、事业单位机构</w:t>
      </w:r>
      <w:r>
        <w:rPr>
          <w:rFonts w:ascii="仿宋" w:hAnsi="仿宋" w:eastAsia="仿宋"/>
          <w:sz w:val="32"/>
          <w:szCs w:val="32"/>
        </w:rPr>
        <w:t>3</w:t>
      </w:r>
      <w:r>
        <w:rPr>
          <w:rFonts w:hint="eastAsia" w:ascii="仿宋" w:hAnsi="仿宋" w:eastAsia="仿宋"/>
          <w:sz w:val="32"/>
          <w:szCs w:val="32"/>
        </w:rPr>
        <w:t>个，分别为：财政所、计划生育服务站、劳动和社会保障服务站。</w:t>
      </w:r>
    </w:p>
    <w:p>
      <w:pPr>
        <w:pStyle w:val="2"/>
        <w:spacing w:before="0" w:after="0" w:line="600" w:lineRule="exact"/>
        <w:ind w:firstLine="640"/>
        <w:jc w:val="left"/>
        <w:rPr>
          <w:rFonts w:ascii="黑体" w:eastAsia="黑体" w:cs="黑体"/>
          <w:b w:val="0"/>
          <w:bCs w:val="0"/>
          <w:kern w:val="0"/>
          <w:sz w:val="32"/>
          <w:szCs w:val="32"/>
        </w:rPr>
      </w:pPr>
      <w:r>
        <w:rPr>
          <w:rFonts w:hint="eastAsia" w:ascii="黑体" w:eastAsia="黑体" w:cs="黑体"/>
          <w:b w:val="0"/>
          <w:bCs w:val="0"/>
          <w:kern w:val="0"/>
          <w:sz w:val="32"/>
          <w:szCs w:val="32"/>
        </w:rPr>
        <w:t>二、机构设置</w:t>
      </w:r>
    </w:p>
    <w:p>
      <w:pPr>
        <w:spacing w:line="560" w:lineRule="exact"/>
        <w:ind w:firstLine="640"/>
        <w:rPr>
          <w:rFonts w:ascii="仿宋_GB2312" w:eastAsia="仿宋_GB2312" w:cs="ArialUnicodeMS"/>
          <w:kern w:val="0"/>
          <w:sz w:val="32"/>
          <w:szCs w:val="32"/>
        </w:rPr>
      </w:pPr>
      <w:r>
        <w:rPr>
          <w:rFonts w:hint="eastAsia" w:ascii="仿宋_GB2312" w:eastAsia="仿宋_GB2312" w:cs="ArialUnicodeMS"/>
          <w:kern w:val="0"/>
          <w:sz w:val="32"/>
          <w:szCs w:val="32"/>
        </w:rPr>
        <w:t>从决算编报单位构成看，纳入2018 年度本部门决算汇编范围的独立核算单位（以下简称“单位”）共 个，具体情况如下：</w:t>
      </w:r>
    </w:p>
    <w:tbl>
      <w:tblPr>
        <w:tblStyle w:val="13"/>
        <w:tblpPr w:leftFromText="180" w:rightFromText="180" w:vertAnchor="text" w:horzAnchor="page" w:tblpXSpec="center" w:tblpY="10"/>
        <w:tblOverlap w:val="never"/>
        <w:tblW w:w="94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4394"/>
        <w:gridCol w:w="1985"/>
        <w:gridCol w:w="21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59" w:type="dxa"/>
            <w:vAlign w:val="center"/>
          </w:tcPr>
          <w:p>
            <w:pPr>
              <w:spacing w:line="560" w:lineRule="exact"/>
              <w:rPr>
                <w:rFonts w:ascii="仿宋_GB2312" w:eastAsia="仿宋_GB2312" w:cs="ArialUnicodeMS"/>
                <w:b/>
                <w:bCs/>
                <w:kern w:val="0"/>
                <w:sz w:val="28"/>
                <w:szCs w:val="28"/>
              </w:rPr>
            </w:pPr>
            <w:r>
              <w:rPr>
                <w:rFonts w:hint="eastAsia" w:ascii="宋体" w:hAnsi="宋体" w:cs="宋体"/>
                <w:b/>
                <w:bCs/>
                <w:kern w:val="0"/>
                <w:sz w:val="28"/>
                <w:szCs w:val="28"/>
              </w:rPr>
              <w:t>序</w:t>
            </w:r>
            <w:r>
              <w:rPr>
                <w:rFonts w:hint="eastAsia" w:ascii="___WRD_EMBED_SUB_42" w:hAnsi="___WRD_EMBED_SUB_42" w:eastAsia="___WRD_EMBED_SUB_42" w:cs="___WRD_EMBED_SUB_42"/>
                <w:b/>
                <w:bCs/>
                <w:kern w:val="0"/>
                <w:sz w:val="28"/>
                <w:szCs w:val="28"/>
              </w:rPr>
              <w:t>号</w:t>
            </w:r>
          </w:p>
        </w:tc>
        <w:tc>
          <w:tcPr>
            <w:tcW w:w="4394" w:type="dxa"/>
            <w:vAlign w:val="center"/>
          </w:tcPr>
          <w:p>
            <w:pPr>
              <w:spacing w:line="560" w:lineRule="exact"/>
              <w:ind w:firstLine="561"/>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单位名称</w:t>
            </w:r>
          </w:p>
        </w:tc>
        <w:tc>
          <w:tcPr>
            <w:tcW w:w="1985" w:type="dxa"/>
            <w:vAlign w:val="center"/>
          </w:tcPr>
          <w:p>
            <w:pPr>
              <w:spacing w:line="560" w:lineRule="exact"/>
              <w:rPr>
                <w:rFonts w:ascii="仿宋_GB2312" w:eastAsia="仿宋_GB2312" w:cs="ArialUnicodeMS"/>
                <w:b/>
                <w:bCs/>
                <w:kern w:val="0"/>
                <w:sz w:val="28"/>
                <w:szCs w:val="28"/>
              </w:rPr>
            </w:pPr>
            <w:r>
              <w:rPr>
                <w:rFonts w:hint="eastAsia" w:ascii="仿宋_GB2312" w:eastAsia="仿宋_GB2312" w:cs="ArialUnicodeMS"/>
                <w:b/>
                <w:bCs/>
                <w:kern w:val="0"/>
                <w:sz w:val="28"/>
                <w:szCs w:val="28"/>
              </w:rPr>
              <w:t>单位基本性质</w:t>
            </w:r>
          </w:p>
        </w:tc>
        <w:tc>
          <w:tcPr>
            <w:tcW w:w="2126" w:type="dxa"/>
            <w:vAlign w:val="center"/>
          </w:tcPr>
          <w:p>
            <w:pPr>
              <w:spacing w:line="560" w:lineRule="exact"/>
              <w:ind w:firstLine="561"/>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59" w:type="dxa"/>
          </w:tcPr>
          <w:p>
            <w:pPr>
              <w:spacing w:line="560" w:lineRule="exact"/>
              <w:ind w:firstLine="560"/>
              <w:jc w:val="center"/>
              <w:rPr>
                <w:rFonts w:ascii="仿宋_GB2312" w:eastAsia="仿宋_GB2312" w:cs="ArialUnicodeMS"/>
                <w:kern w:val="0"/>
                <w:sz w:val="28"/>
                <w:szCs w:val="28"/>
              </w:rPr>
            </w:pPr>
            <w:r>
              <w:rPr>
                <w:rFonts w:hint="eastAsia" w:ascii="仿宋_GB2312" w:eastAsia="仿宋_GB2312" w:cs="ArialUnicodeMS"/>
                <w:kern w:val="0"/>
                <w:sz w:val="28"/>
                <w:szCs w:val="28"/>
              </w:rPr>
              <w:t>1</w:t>
            </w:r>
          </w:p>
        </w:tc>
        <w:tc>
          <w:tcPr>
            <w:tcW w:w="4394" w:type="dxa"/>
          </w:tcPr>
          <w:p>
            <w:pPr>
              <w:spacing w:line="560" w:lineRule="exact"/>
              <w:rPr>
                <w:rFonts w:ascii="仿宋" w:hAnsi="仿宋" w:eastAsia="仿宋" w:cs="ArialUnicodeMS"/>
                <w:kern w:val="0"/>
                <w:sz w:val="28"/>
                <w:szCs w:val="28"/>
              </w:rPr>
            </w:pPr>
            <w:r>
              <w:rPr>
                <w:rFonts w:hint="eastAsia" w:ascii="仿宋" w:hAnsi="仿宋" w:eastAsia="仿宋" w:cs="ArialUnicodeMS"/>
                <w:kern w:val="0"/>
                <w:sz w:val="28"/>
                <w:szCs w:val="28"/>
              </w:rPr>
              <w:t>石家</w:t>
            </w:r>
            <w:r>
              <w:rPr>
                <w:rFonts w:hint="eastAsia" w:ascii="仿宋" w:hAnsi="仿宋" w:eastAsia="仿宋" w:cs="宋体"/>
                <w:kern w:val="0"/>
                <w:sz w:val="28"/>
                <w:szCs w:val="28"/>
              </w:rPr>
              <w:t>庄</w:t>
            </w:r>
            <w:r>
              <w:rPr>
                <w:rFonts w:hint="eastAsia" w:ascii="仿宋" w:hAnsi="仿宋" w:eastAsia="仿宋" w:cs="___WRD_EMBED_SUB_42"/>
                <w:kern w:val="0"/>
                <w:sz w:val="28"/>
                <w:szCs w:val="28"/>
              </w:rPr>
              <w:t>市</w:t>
            </w:r>
            <w:r>
              <w:rPr>
                <w:rFonts w:hint="eastAsia" w:ascii="仿宋" w:hAnsi="仿宋" w:eastAsia="仿宋" w:cs="宋体"/>
                <w:kern w:val="0"/>
                <w:sz w:val="28"/>
                <w:szCs w:val="28"/>
              </w:rPr>
              <w:t>鹿泉区宜安镇</w:t>
            </w:r>
            <w:r>
              <w:rPr>
                <w:rFonts w:hint="eastAsia" w:ascii="仿宋" w:hAnsi="仿宋" w:eastAsia="仿宋" w:cs="___WRD_EMBED_SUB_42"/>
                <w:kern w:val="0"/>
                <w:sz w:val="28"/>
                <w:szCs w:val="28"/>
              </w:rPr>
              <w:t>人民政府</w:t>
            </w:r>
          </w:p>
        </w:tc>
        <w:tc>
          <w:tcPr>
            <w:tcW w:w="1985" w:type="dxa"/>
          </w:tcPr>
          <w:p>
            <w:pPr>
              <w:spacing w:line="560" w:lineRule="exact"/>
              <w:ind w:firstLine="560"/>
              <w:jc w:val="center"/>
              <w:rPr>
                <w:rFonts w:ascii="仿宋" w:hAnsi="仿宋" w:eastAsia="仿宋" w:cs="ArialUnicodeMS"/>
                <w:kern w:val="0"/>
                <w:sz w:val="28"/>
                <w:szCs w:val="28"/>
              </w:rPr>
            </w:pPr>
            <w:r>
              <w:rPr>
                <w:rFonts w:hint="eastAsia" w:ascii="仿宋" w:hAnsi="仿宋" w:eastAsia="仿宋" w:cs="ArialUnicodeMS"/>
                <w:kern w:val="0"/>
                <w:sz w:val="28"/>
                <w:szCs w:val="28"/>
              </w:rPr>
              <w:t>行政单位</w:t>
            </w:r>
          </w:p>
        </w:tc>
        <w:tc>
          <w:tcPr>
            <w:tcW w:w="2126" w:type="dxa"/>
          </w:tcPr>
          <w:p>
            <w:pPr>
              <w:spacing w:line="560" w:lineRule="exact"/>
              <w:ind w:firstLine="560"/>
              <w:jc w:val="center"/>
              <w:rPr>
                <w:rFonts w:ascii="仿宋" w:hAnsi="仿宋" w:eastAsia="仿宋" w:cs="ArialUnicodeMS"/>
                <w:kern w:val="0"/>
                <w:sz w:val="28"/>
                <w:szCs w:val="28"/>
              </w:rPr>
            </w:pPr>
            <w:r>
              <w:rPr>
                <w:rFonts w:hint="eastAsia" w:ascii="仿宋" w:hAnsi="仿宋" w:eastAsia="仿宋"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59" w:type="dxa"/>
          </w:tcPr>
          <w:p>
            <w:pPr>
              <w:spacing w:line="560" w:lineRule="exact"/>
              <w:ind w:firstLine="560"/>
              <w:jc w:val="center"/>
              <w:rPr>
                <w:rFonts w:ascii="仿宋_GB2312" w:eastAsia="仿宋_GB2312" w:cs="ArialUnicodeMS"/>
                <w:kern w:val="0"/>
                <w:sz w:val="28"/>
                <w:szCs w:val="28"/>
              </w:rPr>
            </w:pPr>
            <w:r>
              <w:rPr>
                <w:rFonts w:hint="eastAsia" w:ascii="仿宋_GB2312" w:eastAsia="仿宋_GB2312" w:cs="ArialUnicodeMS"/>
                <w:kern w:val="0"/>
                <w:sz w:val="28"/>
                <w:szCs w:val="28"/>
              </w:rPr>
              <w:t>2</w:t>
            </w:r>
          </w:p>
        </w:tc>
        <w:tc>
          <w:tcPr>
            <w:tcW w:w="4394" w:type="dxa"/>
          </w:tcPr>
          <w:p>
            <w:pPr>
              <w:spacing w:line="560" w:lineRule="exact"/>
              <w:ind w:firstLine="560"/>
              <w:rPr>
                <w:rFonts w:ascii="仿宋_GB2312" w:eastAsia="仿宋_GB2312" w:cs="ArialUnicodeMS"/>
                <w:kern w:val="0"/>
                <w:sz w:val="28"/>
                <w:szCs w:val="28"/>
              </w:rPr>
            </w:pPr>
          </w:p>
        </w:tc>
        <w:tc>
          <w:tcPr>
            <w:tcW w:w="1985" w:type="dxa"/>
          </w:tcPr>
          <w:p>
            <w:pPr>
              <w:spacing w:line="560" w:lineRule="exact"/>
              <w:ind w:firstLine="560"/>
              <w:jc w:val="center"/>
              <w:rPr>
                <w:rFonts w:ascii="仿宋_GB2312" w:eastAsia="仿宋_GB2312" w:cs="ArialUnicodeMS"/>
                <w:kern w:val="0"/>
                <w:sz w:val="28"/>
                <w:szCs w:val="28"/>
              </w:rPr>
            </w:pPr>
          </w:p>
        </w:tc>
        <w:tc>
          <w:tcPr>
            <w:tcW w:w="2126" w:type="dxa"/>
          </w:tcPr>
          <w:p>
            <w:pPr>
              <w:spacing w:line="560" w:lineRule="exact"/>
              <w:ind w:firstLine="560"/>
              <w:jc w:val="center"/>
              <w:rPr>
                <w:rFonts w:ascii="仿宋_GB2312"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59" w:type="dxa"/>
          </w:tcPr>
          <w:p>
            <w:pPr>
              <w:spacing w:line="560" w:lineRule="exact"/>
              <w:ind w:firstLine="560"/>
              <w:jc w:val="center"/>
              <w:rPr>
                <w:rFonts w:ascii="仿宋_GB2312" w:eastAsia="仿宋_GB2312" w:cs="ArialUnicodeMS"/>
                <w:kern w:val="0"/>
                <w:sz w:val="28"/>
                <w:szCs w:val="28"/>
              </w:rPr>
            </w:pPr>
            <w:r>
              <w:rPr>
                <w:rFonts w:hint="eastAsia" w:ascii="仿宋_GB2312" w:eastAsia="仿宋_GB2312" w:cs="ArialUnicodeMS"/>
                <w:kern w:val="0"/>
                <w:sz w:val="28"/>
                <w:szCs w:val="28"/>
              </w:rPr>
              <w:t>3</w:t>
            </w:r>
          </w:p>
        </w:tc>
        <w:tc>
          <w:tcPr>
            <w:tcW w:w="4394" w:type="dxa"/>
          </w:tcPr>
          <w:p>
            <w:pPr>
              <w:spacing w:line="560" w:lineRule="exact"/>
              <w:ind w:firstLine="560"/>
              <w:rPr>
                <w:rFonts w:ascii="仿宋_GB2312" w:eastAsia="仿宋_GB2312" w:cs="ArialUnicodeMS"/>
                <w:kern w:val="0"/>
                <w:sz w:val="28"/>
                <w:szCs w:val="28"/>
              </w:rPr>
            </w:pPr>
          </w:p>
        </w:tc>
        <w:tc>
          <w:tcPr>
            <w:tcW w:w="1985" w:type="dxa"/>
          </w:tcPr>
          <w:p>
            <w:pPr>
              <w:spacing w:line="560" w:lineRule="exact"/>
              <w:ind w:firstLine="560"/>
              <w:jc w:val="center"/>
              <w:rPr>
                <w:rFonts w:ascii="仿宋_GB2312" w:eastAsia="仿宋_GB2312" w:cs="ArialUnicodeMS"/>
                <w:kern w:val="0"/>
                <w:sz w:val="28"/>
                <w:szCs w:val="28"/>
              </w:rPr>
            </w:pPr>
          </w:p>
        </w:tc>
        <w:tc>
          <w:tcPr>
            <w:tcW w:w="2126" w:type="dxa"/>
          </w:tcPr>
          <w:p>
            <w:pPr>
              <w:spacing w:line="560" w:lineRule="exact"/>
              <w:ind w:firstLine="560"/>
              <w:jc w:val="center"/>
              <w:rPr>
                <w:rFonts w:ascii="仿宋_GB2312" w:eastAsia="仿宋_GB2312" w:cs="ArialUnicodeMS"/>
                <w:kern w:val="0"/>
                <w:sz w:val="28"/>
                <w:szCs w:val="28"/>
              </w:rPr>
            </w:pPr>
          </w:p>
        </w:tc>
      </w:tr>
    </w:tbl>
    <w:p>
      <w:pPr>
        <w:spacing w:line="560" w:lineRule="exact"/>
        <w:ind w:firstLine="198" w:firstLineChars="62"/>
        <w:rPr>
          <w:rFonts w:ascii="仿宋_GB2312" w:eastAsia="仿宋_GB2312" w:cs="ArialUnicodeMS"/>
          <w:kern w:val="0"/>
          <w:sz w:val="32"/>
          <w:szCs w:val="32"/>
        </w:rPr>
      </w:pPr>
    </w:p>
    <w:p>
      <w:pPr>
        <w:widowControl/>
        <w:spacing w:line="560" w:lineRule="exact"/>
        <w:ind w:firstLine="1040"/>
        <w:jc w:val="center"/>
        <w:rPr>
          <w:rFonts w:ascii="黑体" w:eastAsia="黑体" w:cs="MS-UIGothic,Bold"/>
          <w:bCs/>
          <w:kern w:val="0"/>
          <w:sz w:val="52"/>
          <w:szCs w:val="52"/>
        </w:rPr>
      </w:pPr>
    </w:p>
    <w:p>
      <w:pPr>
        <w:widowControl/>
        <w:spacing w:line="560" w:lineRule="exact"/>
        <w:ind w:firstLine="1040"/>
        <w:jc w:val="center"/>
        <w:rPr>
          <w:rFonts w:ascii="黑体" w:eastAsia="黑体" w:cs="MS-UIGothic,Bold"/>
          <w:bCs/>
          <w:kern w:val="0"/>
          <w:sz w:val="52"/>
          <w:szCs w:val="52"/>
        </w:rPr>
      </w:pPr>
    </w:p>
    <w:p>
      <w:pPr>
        <w:widowControl/>
        <w:spacing w:line="560" w:lineRule="exact"/>
        <w:ind w:firstLine="1040"/>
        <w:jc w:val="center"/>
        <w:rPr>
          <w:rFonts w:ascii="黑体" w:eastAsia="黑体" w:cs="MS-UIGothic,Bold"/>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ind w:firstLine="194" w:firstLineChars="27"/>
        <w:rPr>
          <w:rFonts w:ascii="黑体" w:eastAsia="黑体" w:cs="MS-UIGothic,Bold"/>
          <w:bCs/>
          <w:kern w:val="0"/>
          <w:sz w:val="52"/>
          <w:szCs w:val="52"/>
        </w:rPr>
        <w:sectPr>
          <w:pgSz w:w="11906" w:h="16838"/>
          <w:pgMar w:top="2098" w:right="1474" w:bottom="1984" w:left="1588" w:header="851" w:footer="992" w:gutter="0"/>
          <w:cols w:space="0" w:num="1"/>
          <w:docGrid w:type="lines" w:linePitch="312" w:charSpace="0"/>
        </w:sectPr>
      </w:pPr>
      <w:r>
        <w:rPr>
          <w:rFonts w:ascii="Times New Roman" w:hAnsi="Times New Roman" w:eastAsia="宋体" w:cs="Times New Roman"/>
          <w:sz w:val="72"/>
          <w:szCs w:val="24"/>
        </w:rPr>
        <w:pict>
          <v:shape id="_x0000_s1113" o:spid="_x0000_s1113" o:spt="202" type="#_x0000_t202" style="position:absolute;left:0pt;margin-left:-105.2pt;margin-top:178.95pt;height:207.5pt;width:607.4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ind w:firstLine="1920"/>
                    <w:jc w:val="center"/>
                    <w:rPr>
                      <w:rFonts w:hAnsi="宋体" w:asciiTheme="minorEastAsia"/>
                      <w:color w:val="FDEFBE"/>
                      <w:sz w:val="96"/>
                      <w:szCs w:val="96"/>
                    </w:rPr>
                  </w:pPr>
                  <w:r>
                    <w:rPr>
                      <w:rFonts w:hint="eastAsia" w:hAnsi="宋体" w:asciiTheme="minorEastAsia"/>
                      <w:color w:val="FDEFBE"/>
                      <w:sz w:val="96"/>
                      <w:szCs w:val="96"/>
                    </w:rPr>
                    <w:t>第二部分</w:t>
                  </w:r>
                </w:p>
                <w:p>
                  <w:pPr>
                    <w:widowControl/>
                    <w:spacing w:line="1200" w:lineRule="exact"/>
                    <w:jc w:val="left"/>
                    <w:rPr>
                      <w:color w:val="FDEFBE"/>
                      <w:sz w:val="96"/>
                      <w:szCs w:val="96"/>
                    </w:rPr>
                  </w:pPr>
                  <w:r>
                    <w:rPr>
                      <w:rFonts w:hint="eastAsia" w:hAnsi="宋体" w:asciiTheme="minorEastAsia"/>
                      <w:color w:val="FDEFBE"/>
                      <w:sz w:val="96"/>
                      <w:szCs w:val="96"/>
                    </w:rPr>
                    <w:t>2018年度部门决算报表</w:t>
                  </w:r>
                </w:p>
              </w:txbxContent>
            </v:textbox>
          </v:shape>
        </w:pict>
      </w:r>
      <w:r>
        <w:rPr>
          <w:rFonts w:cs="Times New Roman"/>
          <w:sz w:val="72"/>
        </w:rPr>
        <w:drawing>
          <wp:anchor distT="0" distB="0" distL="114300" distR="114300" simplePos="0" relativeHeight="251664384" behindDoc="1" locked="0" layoutInCell="1" allowOverlap="1">
            <wp:simplePos x="0" y="0"/>
            <wp:positionH relativeFrom="column">
              <wp:posOffset>-956310</wp:posOffset>
            </wp:positionH>
            <wp:positionV relativeFrom="paragraph">
              <wp:posOffset>-1647825</wp:posOffset>
            </wp:positionV>
            <wp:extent cx="7573645" cy="10678795"/>
            <wp:effectExtent l="19050" t="0" r="8437"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11" cstate="print"/>
                    <a:stretch>
                      <a:fillRect/>
                    </a:stretch>
                  </pic:blipFill>
                  <pic:spPr>
                    <a:xfrm>
                      <a:off x="0" y="0"/>
                      <a:ext cx="7573463" cy="10678886"/>
                    </a:xfrm>
                    <a:prstGeom prst="rect">
                      <a:avLst/>
                    </a:prstGeom>
                  </pic:spPr>
                </pic:pic>
              </a:graphicData>
            </a:graphic>
          </wp:anchor>
        </w:drawing>
      </w:r>
    </w:p>
    <w:tbl>
      <w:tblPr>
        <w:tblStyle w:val="12"/>
        <w:tblW w:w="9584" w:type="dxa"/>
        <w:jc w:val="center"/>
        <w:tblLayout w:type="fixed"/>
        <w:tblCellMar>
          <w:top w:w="0" w:type="dxa"/>
          <w:left w:w="0" w:type="dxa"/>
          <w:bottom w:w="0" w:type="dxa"/>
          <w:right w:w="0" w:type="dxa"/>
        </w:tblCellMar>
      </w:tblPr>
      <w:tblGrid>
        <w:gridCol w:w="2638"/>
        <w:gridCol w:w="62"/>
        <w:gridCol w:w="567"/>
        <w:gridCol w:w="80"/>
        <w:gridCol w:w="992"/>
        <w:gridCol w:w="2964"/>
        <w:gridCol w:w="567"/>
        <w:gridCol w:w="155"/>
        <w:gridCol w:w="1559"/>
      </w:tblGrid>
      <w:tr>
        <w:tblPrEx>
          <w:tblCellMar>
            <w:top w:w="0" w:type="dxa"/>
            <w:left w:w="0" w:type="dxa"/>
            <w:bottom w:w="0" w:type="dxa"/>
            <w:right w:w="0" w:type="dxa"/>
          </w:tblCellMar>
        </w:tblPrEx>
        <w:trPr>
          <w:trHeight w:val="567" w:hRule="atLeast"/>
          <w:jc w:val="center"/>
        </w:trPr>
        <w:tc>
          <w:tcPr>
            <w:tcW w:w="9584" w:type="dxa"/>
            <w:gridSpan w:val="9"/>
            <w:tcBorders>
              <w:top w:val="nil"/>
              <w:left w:val="nil"/>
              <w:bottom w:val="nil"/>
              <w:right w:val="nil"/>
            </w:tcBorders>
            <w:shd w:val="clear" w:color="auto" w:fill="auto"/>
            <w:tcMar>
              <w:top w:w="15" w:type="dxa"/>
              <w:left w:w="15" w:type="dxa"/>
              <w:right w:w="15" w:type="dxa"/>
            </w:tcMar>
            <w:vAlign w:val="center"/>
          </w:tcPr>
          <w:p>
            <w:pPr>
              <w:widowControl/>
              <w:spacing w:line="440" w:lineRule="exact"/>
              <w:jc w:val="center"/>
              <w:textAlignment w:val="center"/>
              <w:rPr>
                <w:rFonts w:ascii="黑体" w:hAnsi="宋体" w:eastAsia="黑体" w:cs="黑体"/>
                <w:color w:val="000000"/>
                <w:sz w:val="40"/>
                <w:szCs w:val="40"/>
              </w:rPr>
            </w:pPr>
            <w:r>
              <w:rPr>
                <w:rFonts w:ascii="Times New Roman" w:hAnsi="Times New Roman" w:eastAsia="宋体" w:cs="Times New Roman"/>
                <w:sz w:val="44"/>
                <w:szCs w:val="24"/>
              </w:rPr>
              <w:pict>
                <v:group id="_x0000_s1110" o:spid="_x0000_s1110" o:spt="203" style="position:absolute;left:0pt;margin-left:-70.25pt;margin-top:-81.85pt;height:41.2pt;width:243.2pt;mso-position-vertical-relative:page;z-index:251674624;mso-width-relative:page;mso-height-relative:page;" coordorigin="4551,52615" coordsize="8546,1398203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OCvFSPcAAAADQEAAA8AAAAAAAAAAQAgAAAA&#10;IgAAAGRycy9kb3ducmV2LnhtbFBLAQIUABQAAAAIAIdO4kAubploJAMAAO4IAAAOAAAAAAAAAAEA&#10;IAAAACsBAABkcnMvZTJvRG9jLnhtbFBLBQYAAAAABgAGAFkBAADBBgAAAAA=&#10;">
                  <o:lock v:ext="edit"/>
                  <v:rect id="矩形 13" o:spid="_x0000_s1112"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1"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v:textbox>
                  </v:rect>
                  <w10:anchorlock/>
                </v:group>
              </w:pict>
            </w: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gridSpan w:val="2"/>
            <w:tcBorders>
              <w:top w:val="nil"/>
              <w:left w:val="nil"/>
              <w:bottom w:val="nil"/>
              <w:right w:val="nil"/>
            </w:tcBorders>
            <w:shd w:val="clear" w:color="auto" w:fill="auto"/>
            <w:tcMar>
              <w:top w:w="15" w:type="dxa"/>
              <w:left w:w="15" w:type="dxa"/>
              <w:right w:w="15" w:type="dxa"/>
            </w:tcMar>
            <w:vAlign w:val="center"/>
          </w:tcPr>
          <w:p>
            <w:pPr>
              <w:widowControl/>
              <w:spacing w:line="240" w:lineRule="exact"/>
              <w:ind w:firstLine="400"/>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exact"/>
              <w:ind w:firstLine="400"/>
              <w:rPr>
                <w:rFonts w:ascii="Arial" w:hAnsi="Arial" w:cs="Arial"/>
                <w:color w:val="000000"/>
                <w:sz w:val="20"/>
                <w:szCs w:val="20"/>
              </w:rPr>
            </w:pPr>
          </w:p>
        </w:tc>
        <w:tc>
          <w:tcPr>
            <w:tcW w:w="107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line="240" w:lineRule="exact"/>
              <w:ind w:firstLine="400"/>
              <w:rPr>
                <w:rFonts w:ascii="Arial" w:hAnsi="Arial" w:cs="Arial"/>
                <w:color w:val="000000"/>
                <w:sz w:val="20"/>
                <w:szCs w:val="20"/>
              </w:rPr>
            </w:pPr>
          </w:p>
        </w:tc>
        <w:tc>
          <w:tcPr>
            <w:tcW w:w="2964" w:type="dxa"/>
            <w:tcBorders>
              <w:top w:val="nil"/>
              <w:left w:val="nil"/>
              <w:bottom w:val="nil"/>
              <w:right w:val="nil"/>
            </w:tcBorders>
            <w:shd w:val="clear" w:color="auto" w:fill="auto"/>
            <w:tcMar>
              <w:top w:w="15" w:type="dxa"/>
              <w:left w:w="15" w:type="dxa"/>
              <w:right w:w="15" w:type="dxa"/>
            </w:tcMar>
            <w:vAlign w:val="center"/>
          </w:tcPr>
          <w:p>
            <w:pPr>
              <w:widowControl/>
              <w:spacing w:line="240" w:lineRule="exact"/>
              <w:ind w:firstLine="400"/>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exact"/>
              <w:ind w:firstLine="400"/>
              <w:rPr>
                <w:rFonts w:ascii="Arial" w:hAnsi="Arial" w:cs="Arial"/>
                <w:color w:val="000000"/>
                <w:sz w:val="20"/>
                <w:szCs w:val="20"/>
              </w:rPr>
            </w:pPr>
          </w:p>
        </w:tc>
        <w:tc>
          <w:tcPr>
            <w:tcW w:w="171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line="240" w:lineRule="exact"/>
              <w:ind w:firstLine="400"/>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4339" w:type="dxa"/>
            <w:gridSpan w:val="5"/>
            <w:tcBorders>
              <w:top w:val="nil"/>
              <w:left w:val="nil"/>
              <w:bottom w:val="nil"/>
              <w:right w:val="nil"/>
            </w:tcBorders>
            <w:shd w:val="clear" w:color="auto" w:fill="auto"/>
            <w:tcMar>
              <w:top w:w="15" w:type="dxa"/>
              <w:left w:w="15" w:type="dxa"/>
              <w:right w:w="15" w:type="dxa"/>
            </w:tcMar>
            <w:vAlign w:val="center"/>
          </w:tcPr>
          <w:p>
            <w:pPr>
              <w:widowControl/>
              <w:spacing w:line="240" w:lineRule="exact"/>
              <w:rPr>
                <w:rFonts w:ascii="宋体" w:hAnsi="宋体" w:cs="宋体"/>
                <w:color w:val="000000"/>
                <w:sz w:val="20"/>
                <w:szCs w:val="20"/>
              </w:rPr>
            </w:pPr>
            <w:r>
              <w:rPr>
                <w:rFonts w:hint="eastAsia" w:ascii="宋体" w:hAnsi="宋体" w:cs="宋体"/>
                <w:color w:val="000000"/>
                <w:kern w:val="0"/>
                <w:sz w:val="20"/>
                <w:szCs w:val="20"/>
              </w:rPr>
              <w:t>部门：石家庄市鹿泉区宜安镇人民政府</w:t>
            </w:r>
          </w:p>
        </w:tc>
        <w:tc>
          <w:tcPr>
            <w:tcW w:w="5245" w:type="dxa"/>
            <w:gridSpan w:val="4"/>
            <w:tcBorders>
              <w:top w:val="nil"/>
              <w:left w:val="nil"/>
              <w:bottom w:val="nil"/>
              <w:right w:val="nil"/>
            </w:tcBorders>
            <w:shd w:val="clear" w:color="auto" w:fill="auto"/>
            <w:tcMar>
              <w:top w:w="15" w:type="dxa"/>
              <w:left w:w="15" w:type="dxa"/>
              <w:right w:w="15" w:type="dxa"/>
            </w:tcMar>
            <w:vAlign w:val="center"/>
          </w:tcPr>
          <w:p>
            <w:pPr>
              <w:widowControl/>
              <w:spacing w:line="240" w:lineRule="exact"/>
              <w:ind w:right="400" w:firstLine="400"/>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33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ind w:firstLine="440"/>
              <w:jc w:val="center"/>
              <w:textAlignment w:val="center"/>
              <w:rPr>
                <w:rFonts w:ascii="宋体" w:hAnsi="宋体" w:cs="宋体"/>
                <w:color w:val="000000"/>
                <w:sz w:val="22"/>
              </w:rPr>
            </w:pPr>
            <w:r>
              <w:rPr>
                <w:rFonts w:hint="eastAsia" w:ascii="宋体" w:hAnsi="宋体" w:cs="宋体"/>
                <w:color w:val="000000"/>
                <w:kern w:val="0"/>
                <w:sz w:val="22"/>
              </w:rPr>
              <w:t>收入</w:t>
            </w:r>
          </w:p>
        </w:tc>
        <w:tc>
          <w:tcPr>
            <w:tcW w:w="5245"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ind w:firstLine="440"/>
              <w:jc w:val="center"/>
              <w:textAlignment w:val="center"/>
              <w:rPr>
                <w:rFonts w:ascii="宋体" w:hAnsi="宋体" w:cs="宋体"/>
                <w:color w:val="000000"/>
                <w:sz w:val="22"/>
              </w:rPr>
            </w:pPr>
            <w:r>
              <w:rPr>
                <w:rFonts w:hint="eastAsia" w:ascii="宋体" w:hAnsi="宋体" w:cs="宋体"/>
                <w:color w:val="000000"/>
                <w:kern w:val="0"/>
                <w:sz w:val="22"/>
              </w:rPr>
              <w:t>支出</w:t>
            </w:r>
          </w:p>
        </w:tc>
      </w:tr>
      <w:tr>
        <w:tblPrEx>
          <w:tblCellMar>
            <w:top w:w="0" w:type="dxa"/>
            <w:left w:w="0" w:type="dxa"/>
            <w:bottom w:w="0" w:type="dxa"/>
            <w:right w:w="0" w:type="dxa"/>
          </w:tblCellMar>
        </w:tblPrEx>
        <w:trPr>
          <w:trHeight w:val="295"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项目</w:t>
            </w: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行次</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金额</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项目</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行次</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金额</w:t>
            </w:r>
          </w:p>
        </w:tc>
      </w:tr>
      <w:tr>
        <w:tblPrEx>
          <w:tblCellMar>
            <w:top w:w="0" w:type="dxa"/>
            <w:left w:w="0" w:type="dxa"/>
            <w:bottom w:w="0" w:type="dxa"/>
            <w:right w:w="0" w:type="dxa"/>
          </w:tblCellMar>
        </w:tblPrEx>
        <w:trPr>
          <w:trHeight w:val="561"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栏次</w:t>
            </w: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1</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栏次</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2</w:t>
            </w:r>
          </w:p>
        </w:tc>
      </w:tr>
      <w:tr>
        <w:tblPrEx>
          <w:tblCellMar>
            <w:top w:w="0" w:type="dxa"/>
            <w:left w:w="0" w:type="dxa"/>
            <w:bottom w:w="0" w:type="dxa"/>
            <w:right w:w="0" w:type="dxa"/>
          </w:tblCellMar>
        </w:tblPrEx>
        <w:trPr>
          <w:trHeight w:val="340"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一、财政拨款收入</w:t>
            </w: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1</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rFonts w:eastAsia="宋体"/>
                <w:sz w:val="20"/>
              </w:rPr>
            </w:pPr>
            <w:r>
              <w:rPr>
                <w:rFonts w:hint="eastAsia" w:eastAsia="宋体"/>
                <w:sz w:val="20"/>
              </w:rPr>
              <w:t>1908</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一、一般公共服务支出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28</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1073</w:t>
            </w: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二、上级补助收入</w:t>
            </w: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2</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rFonts w:eastAsia="宋体" w:cs="Arial"/>
                <w:b/>
                <w:szCs w:val="22"/>
              </w:rPr>
            </w:pPr>
            <w:r>
              <w:rPr>
                <w:rFonts w:hint="eastAsia" w:cs="Arial"/>
                <w:b/>
                <w:szCs w:val="22"/>
              </w:rPr>
              <w:t>0.00</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二、外交支出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29</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三、事业收入</w:t>
            </w: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3</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rFonts w:eastAsia="宋体" w:cs="Arial"/>
                <w:szCs w:val="22"/>
              </w:rPr>
            </w:pPr>
            <w:r>
              <w:rPr>
                <w:rFonts w:hint="eastAsia" w:cs="Arial"/>
                <w:szCs w:val="22"/>
              </w:rPr>
              <w:t>0.00</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三、国防支出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30</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四、经营收入</w:t>
            </w: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4</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rFonts w:eastAsia="宋体" w:cs="Arial"/>
                <w:szCs w:val="22"/>
              </w:rPr>
            </w:pPr>
            <w:r>
              <w:rPr>
                <w:rFonts w:hint="eastAsia" w:cs="Arial"/>
                <w:szCs w:val="22"/>
              </w:rPr>
              <w:t>0.00</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四、公共安全支出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31</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五、附属单位上缴收入</w:t>
            </w: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5</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rFonts w:eastAsia="宋体" w:cs="Arial"/>
                <w:szCs w:val="22"/>
              </w:rPr>
            </w:pPr>
            <w:r>
              <w:rPr>
                <w:rFonts w:hint="eastAsia" w:cs="Arial"/>
                <w:szCs w:val="22"/>
              </w:rPr>
              <w:t>0.00</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五、教育支出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32</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六、其他收入</w:t>
            </w: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6</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rFonts w:eastAsia="宋体" w:cs="Arial"/>
                <w:szCs w:val="22"/>
              </w:rPr>
            </w:pPr>
            <w:r>
              <w:rPr>
                <w:rFonts w:hint="eastAsia" w:eastAsia="宋体" w:cs="Arial"/>
                <w:szCs w:val="22"/>
              </w:rPr>
              <w:t>916</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六、科学技术支出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33</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7</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rFonts w:eastAsia="宋体" w:cs="Arial"/>
                <w:szCs w:val="22"/>
              </w:rPr>
            </w:pP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七、文化体育与传媒支出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34</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39</w:t>
            </w: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8</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八、社会保障和就业支出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35</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208</w:t>
            </w: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9</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九、医疗卫生与计划生育支出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36</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68</w:t>
            </w: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10</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十、节能环保支出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37</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189</w:t>
            </w:r>
          </w:p>
        </w:tc>
      </w:tr>
      <w:tr>
        <w:tblPrEx>
          <w:tblCellMar>
            <w:top w:w="0" w:type="dxa"/>
            <w:left w:w="0" w:type="dxa"/>
            <w:bottom w:w="0" w:type="dxa"/>
            <w:right w:w="0" w:type="dxa"/>
          </w:tblCellMar>
        </w:tblPrEx>
        <w:trPr>
          <w:trHeight w:val="74"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11</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十一、城乡社区支出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38</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198</w:t>
            </w:r>
          </w:p>
        </w:tc>
      </w:tr>
      <w:tr>
        <w:tblPrEx>
          <w:tblCellMar>
            <w:top w:w="0" w:type="dxa"/>
            <w:left w:w="0" w:type="dxa"/>
            <w:bottom w:w="0" w:type="dxa"/>
            <w:right w:w="0" w:type="dxa"/>
          </w:tblCellMar>
        </w:tblPrEx>
        <w:trPr>
          <w:trHeight w:val="282"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12</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十二、农林水支出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39</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549</w:t>
            </w: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13</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十三、交通运输支出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40</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14</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十四、资源勘探信息等支出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41</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570"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15</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十五、商业服务业等支出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42</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16</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十六、金融支出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43</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17</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十七、援助其他地区支出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44</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18</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十八、国土海洋气象等支出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45</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19</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十九、住房保障支出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46</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20</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二十、粮油物资储备支出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47</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21</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二十一、其他支出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48</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508"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22</w:t>
            </w:r>
          </w:p>
        </w:tc>
        <w:tc>
          <w:tcPr>
            <w:tcW w:w="992" w:type="dxa"/>
            <w:tcBorders>
              <w:top w:val="nil"/>
              <w:left w:val="nil"/>
              <w:bottom w:val="single" w:color="000000" w:sz="4" w:space="0"/>
              <w:right w:val="single" w:color="000000" w:sz="4" w:space="0"/>
            </w:tcBorders>
            <w:shd w:val="clear" w:color="auto" w:fill="auto"/>
            <w:noWrap/>
            <w:vAlign w:val="center"/>
          </w:tcPr>
          <w:p>
            <w:pPr>
              <w:pStyle w:val="17"/>
              <w:rPr>
                <w:rFonts w:eastAsia="宋体" w:cs="Arial"/>
                <w:szCs w:val="22"/>
              </w:rPr>
            </w:pP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二十二、债务还本支出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49</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548"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23</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二十三、债务付息支出</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50</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本年收入合计</w:t>
            </w: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24</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2824</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本年支出合计</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51</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2324</w:t>
            </w:r>
          </w:p>
        </w:tc>
      </w:tr>
      <w:tr>
        <w:tblPrEx>
          <w:tblCellMar>
            <w:top w:w="0" w:type="dxa"/>
            <w:left w:w="0" w:type="dxa"/>
            <w:bottom w:w="0" w:type="dxa"/>
            <w:right w:w="0" w:type="dxa"/>
          </w:tblCellMar>
        </w:tblPrEx>
        <w:trPr>
          <w:trHeight w:val="852"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用事业基金弥补收支差额</w:t>
            </w: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25</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结余分配</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52</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p>
        </w:tc>
      </w:tr>
      <w:tr>
        <w:tblPrEx>
          <w:tblCellMar>
            <w:top w:w="0" w:type="dxa"/>
            <w:left w:w="0" w:type="dxa"/>
            <w:bottom w:w="0" w:type="dxa"/>
            <w:right w:w="0" w:type="dxa"/>
          </w:tblCellMar>
        </w:tblPrEx>
        <w:trPr>
          <w:trHeight w:val="35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年初结转和结余</w:t>
            </w: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26</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年末结转和结余</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53</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500</w:t>
            </w:r>
          </w:p>
        </w:tc>
      </w:tr>
      <w:tr>
        <w:tblPrEx>
          <w:tblCellMar>
            <w:top w:w="0" w:type="dxa"/>
            <w:left w:w="0" w:type="dxa"/>
            <w:bottom w:w="0" w:type="dxa"/>
            <w:right w:w="0" w:type="dxa"/>
          </w:tblCellMar>
        </w:tblPrEx>
        <w:trPr>
          <w:trHeight w:val="282"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b/>
                <w:sz w:val="20"/>
              </w:rPr>
            </w:pPr>
            <w:r>
              <w:rPr>
                <w:rFonts w:hint="eastAsia"/>
                <w:b/>
                <w:sz w:val="20"/>
              </w:rPr>
              <w:t>总计</w:t>
            </w:r>
          </w:p>
        </w:tc>
        <w:tc>
          <w:tcPr>
            <w:tcW w:w="70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27</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2824</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b/>
                <w:sz w:val="20"/>
              </w:rPr>
            </w:pPr>
            <w:r>
              <w:rPr>
                <w:rFonts w:hint="eastAsia"/>
                <w:b/>
                <w:sz w:val="20"/>
              </w:rPr>
              <w:t>总计</w:t>
            </w:r>
          </w:p>
        </w:tc>
        <w:tc>
          <w:tcPr>
            <w:tcW w:w="72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54</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20"/>
              </w:rPr>
            </w:pPr>
            <w:r>
              <w:rPr>
                <w:rFonts w:hint="eastAsia"/>
                <w:sz w:val="20"/>
              </w:rPr>
              <w:t>2824</w:t>
            </w:r>
          </w:p>
        </w:tc>
      </w:tr>
      <w:tr>
        <w:tblPrEx>
          <w:tblCellMar>
            <w:top w:w="0" w:type="dxa"/>
            <w:left w:w="0" w:type="dxa"/>
            <w:bottom w:w="0" w:type="dxa"/>
            <w:right w:w="0" w:type="dxa"/>
          </w:tblCellMar>
        </w:tblPrEx>
        <w:trPr>
          <w:trHeight w:val="417" w:hRule="atLeast"/>
          <w:jc w:val="center"/>
        </w:trPr>
        <w:tc>
          <w:tcPr>
            <w:tcW w:w="9584" w:type="dxa"/>
            <w:gridSpan w:val="9"/>
            <w:tcBorders>
              <w:top w:val="nil"/>
              <w:left w:val="nil"/>
              <w:bottom w:val="nil"/>
              <w:right w:val="nil"/>
            </w:tcBorders>
            <w:shd w:val="clear" w:color="auto" w:fill="auto"/>
            <w:tcMar>
              <w:top w:w="15" w:type="dxa"/>
              <w:left w:w="15" w:type="dxa"/>
              <w:right w:w="15" w:type="dxa"/>
            </w:tcMar>
            <w:vAlign w:val="center"/>
          </w:tcPr>
          <w:p>
            <w:pPr>
              <w:pStyle w:val="17"/>
              <w:rPr>
                <w:szCs w:val="21"/>
              </w:rPr>
            </w:pPr>
            <w:r>
              <w:rPr>
                <w:rFonts w:hint="eastAsia"/>
                <w:szCs w:val="21"/>
              </w:rPr>
              <w:t>注：本表反映部门本年度的总收支和年末结转结余情况。</w:t>
            </w:r>
          </w:p>
        </w:tc>
      </w:tr>
    </w:tbl>
    <w:p>
      <w:pPr>
        <w:pStyle w:val="17"/>
        <w:rPr>
          <w:rFonts w:ascii="仿宋_GB2312" w:eastAsia="仿宋_GB2312" w:hAnsiTheme="majorEastAsia"/>
          <w:b/>
          <w:sz w:val="28"/>
          <w:szCs w:val="28"/>
          <w:highlight w:val="yellow"/>
        </w:rPr>
        <w:sectPr>
          <w:pgSz w:w="11906" w:h="16838"/>
          <w:pgMar w:top="1134" w:right="1134" w:bottom="1134" w:left="1134" w:header="851" w:footer="992" w:gutter="0"/>
          <w:cols w:space="0" w:num="1"/>
          <w:docGrid w:type="lines" w:linePitch="312" w:charSpace="0"/>
        </w:sectPr>
      </w:pPr>
    </w:p>
    <w:tbl>
      <w:tblPr>
        <w:tblStyle w:val="12"/>
        <w:tblW w:w="9229" w:type="dxa"/>
        <w:jc w:val="center"/>
        <w:tblLayout w:type="fixed"/>
        <w:tblCellMar>
          <w:top w:w="0" w:type="dxa"/>
          <w:left w:w="0" w:type="dxa"/>
          <w:bottom w:w="0" w:type="dxa"/>
          <w:right w:w="0" w:type="dxa"/>
        </w:tblCellMar>
      </w:tblPr>
      <w:tblGrid>
        <w:gridCol w:w="1575"/>
        <w:gridCol w:w="283"/>
        <w:gridCol w:w="2835"/>
        <w:gridCol w:w="1418"/>
        <w:gridCol w:w="1842"/>
        <w:gridCol w:w="921"/>
        <w:gridCol w:w="355"/>
      </w:tblGrid>
      <w:tr>
        <w:tblPrEx>
          <w:tblCellMar>
            <w:top w:w="0" w:type="dxa"/>
            <w:left w:w="0" w:type="dxa"/>
            <w:bottom w:w="0" w:type="dxa"/>
            <w:right w:w="0" w:type="dxa"/>
          </w:tblCellMar>
        </w:tblPrEx>
        <w:trPr>
          <w:gridAfter w:val="1"/>
          <w:wAfter w:w="355" w:type="dxa"/>
          <w:trHeight w:val="770" w:hRule="atLeast"/>
          <w:jc w:val="center"/>
        </w:trPr>
        <w:tc>
          <w:tcPr>
            <w:tcW w:w="8874" w:type="dxa"/>
            <w:gridSpan w:val="6"/>
            <w:tcBorders>
              <w:top w:val="nil"/>
              <w:left w:val="nil"/>
              <w:bottom w:val="nil"/>
              <w:right w:val="nil"/>
            </w:tcBorders>
            <w:shd w:val="clear" w:color="auto" w:fill="auto"/>
            <w:noWrap/>
            <w:tcMar>
              <w:top w:w="15" w:type="dxa"/>
              <w:left w:w="15" w:type="dxa"/>
              <w:right w:w="15" w:type="dxa"/>
            </w:tcMar>
            <w:vAlign w:val="bottom"/>
          </w:tcPr>
          <w:p>
            <w:pPr>
              <w:pStyle w:val="17"/>
              <w:ind w:firstLine="3600" w:firstLineChars="900"/>
              <w:rPr>
                <w:rFonts w:ascii="黑体" w:eastAsia="黑体" w:cs="黑体"/>
                <w:sz w:val="40"/>
                <w:szCs w:val="40"/>
              </w:rPr>
            </w:pPr>
            <w:r>
              <w:rPr>
                <w:rFonts w:hint="eastAsia" w:ascii="黑体" w:eastAsia="黑体" w:cs="黑体"/>
                <w:sz w:val="40"/>
                <w:szCs w:val="40"/>
              </w:rPr>
              <w:t>收入决算表</w:t>
            </w:r>
          </w:p>
          <w:p>
            <w:pPr>
              <w:pStyle w:val="17"/>
              <w:ind w:firstLine="3600" w:firstLineChars="900"/>
              <w:rPr>
                <w:rFonts w:ascii="黑体" w:eastAsia="黑体" w:cs="黑体"/>
                <w:sz w:val="21"/>
                <w:szCs w:val="21"/>
              </w:rPr>
            </w:pPr>
            <w:r>
              <w:rPr>
                <w:rFonts w:hint="eastAsia" w:ascii="黑体" w:eastAsia="黑体" w:cs="黑体"/>
                <w:sz w:val="40"/>
                <w:szCs w:val="40"/>
              </w:rPr>
              <w:t xml:space="preserve">                     </w:t>
            </w:r>
            <w:r>
              <w:rPr>
                <w:rFonts w:hint="eastAsia" w:ascii="黑体" w:eastAsia="黑体" w:cs="黑体"/>
                <w:sz w:val="21"/>
                <w:szCs w:val="21"/>
              </w:rPr>
              <w:t>公开02表</w:t>
            </w:r>
          </w:p>
          <w:p>
            <w:pPr>
              <w:pStyle w:val="17"/>
              <w:ind w:firstLine="420" w:firstLineChars="200"/>
              <w:rPr>
                <w:rFonts w:ascii="黑体" w:eastAsia="黑体" w:cs="黑体"/>
                <w:sz w:val="21"/>
                <w:szCs w:val="21"/>
              </w:rPr>
            </w:pPr>
            <w:r>
              <w:rPr>
                <w:rFonts w:hint="eastAsia" w:ascii="黑体" w:eastAsia="黑体" w:cs="黑体"/>
                <w:sz w:val="21"/>
                <w:szCs w:val="21"/>
              </w:rPr>
              <w:t>部门：石家庄市鹿泉区宜安镇人民政府                                金额单位：万元</w:t>
            </w:r>
          </w:p>
        </w:tc>
      </w:tr>
      <w:tr>
        <w:tblPrEx>
          <w:tblCellMar>
            <w:top w:w="0" w:type="dxa"/>
            <w:left w:w="108" w:type="dxa"/>
            <w:bottom w:w="0" w:type="dxa"/>
            <w:right w:w="108" w:type="dxa"/>
          </w:tblCellMar>
        </w:tblPrEx>
        <w:trPr>
          <w:trHeight w:val="784" w:hRule="atLeast"/>
          <w:jc w:val="center"/>
        </w:trPr>
        <w:tc>
          <w:tcPr>
            <w:tcW w:w="185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ind w:firstLine="400"/>
              <w:jc w:val="center"/>
              <w:rPr>
                <w:rFonts w:ascii="宋体" w:hAnsi="宋体" w:cs="Arial"/>
                <w:color w:val="000000"/>
                <w:sz w:val="22"/>
              </w:rPr>
            </w:pPr>
            <w:r>
              <w:rPr>
                <w:rFonts w:hint="eastAsia" w:ascii="宋体" w:hAnsi="宋体" w:cs="宋体"/>
                <w:color w:val="000000"/>
                <w:kern w:val="0"/>
                <w:sz w:val="20"/>
                <w:szCs w:val="20"/>
              </w:rPr>
              <w:t>功能分类科目编码</w:t>
            </w:r>
          </w:p>
        </w:tc>
        <w:tc>
          <w:tcPr>
            <w:tcW w:w="2835" w:type="dxa"/>
            <w:vMerge w:val="restart"/>
            <w:tcBorders>
              <w:top w:val="single" w:color="000000" w:sz="4" w:space="0"/>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科目名称</w:t>
            </w:r>
          </w:p>
        </w:tc>
        <w:tc>
          <w:tcPr>
            <w:tcW w:w="1418" w:type="dxa"/>
            <w:vMerge w:val="restart"/>
            <w:tcBorders>
              <w:top w:val="single" w:color="000000" w:sz="4" w:space="0"/>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本年收入合计</w:t>
            </w:r>
          </w:p>
        </w:tc>
        <w:tc>
          <w:tcPr>
            <w:tcW w:w="1842" w:type="dxa"/>
            <w:vMerge w:val="restart"/>
            <w:tcBorders>
              <w:top w:val="single" w:color="000000" w:sz="4" w:space="0"/>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财政拨款收入</w:t>
            </w:r>
          </w:p>
        </w:tc>
        <w:tc>
          <w:tcPr>
            <w:tcW w:w="1276" w:type="dxa"/>
            <w:gridSpan w:val="2"/>
            <w:vMerge w:val="restart"/>
            <w:tcBorders>
              <w:top w:val="single" w:color="000000" w:sz="4" w:space="0"/>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其他收入</w:t>
            </w:r>
          </w:p>
        </w:tc>
      </w:tr>
      <w:tr>
        <w:tblPrEx>
          <w:tblCellMar>
            <w:top w:w="0" w:type="dxa"/>
            <w:left w:w="108" w:type="dxa"/>
            <w:bottom w:w="0" w:type="dxa"/>
            <w:right w:w="108" w:type="dxa"/>
          </w:tblCellMar>
        </w:tblPrEx>
        <w:trPr>
          <w:trHeight w:val="784" w:hRule="atLeast"/>
          <w:jc w:val="center"/>
        </w:trPr>
        <w:tc>
          <w:tcPr>
            <w:tcW w:w="1858" w:type="dxa"/>
            <w:gridSpan w:val="2"/>
            <w:vMerge w:val="continue"/>
            <w:tcBorders>
              <w:top w:val="single" w:color="000000" w:sz="4" w:space="0"/>
              <w:left w:val="single" w:color="000000" w:sz="4" w:space="0"/>
              <w:bottom w:val="single" w:color="000000" w:sz="4" w:space="0"/>
              <w:right w:val="single" w:color="000000" w:sz="4" w:space="0"/>
            </w:tcBorders>
            <w:vAlign w:val="center"/>
          </w:tcPr>
          <w:p>
            <w:pPr>
              <w:ind w:firstLine="440"/>
              <w:rPr>
                <w:rFonts w:ascii="宋体" w:hAnsi="宋体" w:cs="Arial"/>
                <w:color w:val="000000"/>
                <w:sz w:val="22"/>
              </w:rPr>
            </w:pPr>
          </w:p>
        </w:tc>
        <w:tc>
          <w:tcPr>
            <w:tcW w:w="2835" w:type="dxa"/>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418" w:type="dxa"/>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842" w:type="dxa"/>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276" w:type="dxa"/>
            <w:gridSpan w:val="2"/>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r>
      <w:tr>
        <w:tblPrEx>
          <w:tblCellMar>
            <w:top w:w="0" w:type="dxa"/>
            <w:left w:w="108" w:type="dxa"/>
            <w:bottom w:w="0" w:type="dxa"/>
            <w:right w:w="108" w:type="dxa"/>
          </w:tblCellMar>
        </w:tblPrEx>
        <w:trPr>
          <w:trHeight w:val="784" w:hRule="atLeast"/>
          <w:jc w:val="center"/>
        </w:trPr>
        <w:tc>
          <w:tcPr>
            <w:tcW w:w="1858" w:type="dxa"/>
            <w:gridSpan w:val="2"/>
            <w:vMerge w:val="continue"/>
            <w:tcBorders>
              <w:top w:val="single" w:color="000000" w:sz="4" w:space="0"/>
              <w:left w:val="single" w:color="000000" w:sz="4" w:space="0"/>
              <w:bottom w:val="single" w:color="000000" w:sz="4" w:space="0"/>
              <w:right w:val="single" w:color="000000" w:sz="4" w:space="0"/>
            </w:tcBorders>
            <w:vAlign w:val="center"/>
          </w:tcPr>
          <w:p>
            <w:pPr>
              <w:ind w:firstLine="440"/>
              <w:rPr>
                <w:rFonts w:ascii="宋体" w:hAnsi="宋体" w:cs="Arial"/>
                <w:color w:val="000000"/>
                <w:sz w:val="22"/>
              </w:rPr>
            </w:pPr>
          </w:p>
        </w:tc>
        <w:tc>
          <w:tcPr>
            <w:tcW w:w="2835" w:type="dxa"/>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418" w:type="dxa"/>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842" w:type="dxa"/>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276" w:type="dxa"/>
            <w:gridSpan w:val="2"/>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r>
      <w:tr>
        <w:tblPrEx>
          <w:tblCellMar>
            <w:top w:w="0" w:type="dxa"/>
            <w:left w:w="108" w:type="dxa"/>
            <w:bottom w:w="0" w:type="dxa"/>
            <w:right w:w="108" w:type="dxa"/>
          </w:tblCellMar>
        </w:tblPrEx>
        <w:trPr>
          <w:trHeight w:val="784" w:hRule="atLeast"/>
          <w:jc w:val="center"/>
        </w:trPr>
        <w:tc>
          <w:tcPr>
            <w:tcW w:w="1858" w:type="dxa"/>
            <w:gridSpan w:val="2"/>
            <w:vMerge w:val="continue"/>
            <w:tcBorders>
              <w:top w:val="single" w:color="000000" w:sz="4" w:space="0"/>
              <w:left w:val="single" w:color="000000" w:sz="4" w:space="0"/>
              <w:bottom w:val="single" w:color="000000" w:sz="4" w:space="0"/>
              <w:right w:val="single" w:color="000000" w:sz="4" w:space="0"/>
            </w:tcBorders>
            <w:vAlign w:val="center"/>
          </w:tcPr>
          <w:p>
            <w:pPr>
              <w:ind w:firstLine="440"/>
              <w:rPr>
                <w:rFonts w:ascii="宋体" w:hAnsi="宋体" w:cs="Arial"/>
                <w:color w:val="000000"/>
                <w:sz w:val="22"/>
              </w:rPr>
            </w:pPr>
          </w:p>
        </w:tc>
        <w:tc>
          <w:tcPr>
            <w:tcW w:w="2835" w:type="dxa"/>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418" w:type="dxa"/>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842" w:type="dxa"/>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276" w:type="dxa"/>
            <w:gridSpan w:val="2"/>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r>
      <w:tr>
        <w:tblPrEx>
          <w:tblCellMar>
            <w:top w:w="0" w:type="dxa"/>
            <w:left w:w="108" w:type="dxa"/>
            <w:bottom w:w="0" w:type="dxa"/>
            <w:right w:w="108" w:type="dxa"/>
          </w:tblCellMar>
        </w:tblPrEx>
        <w:trPr>
          <w:trHeight w:val="272" w:hRule="atLeast"/>
          <w:jc w:val="center"/>
        </w:trPr>
        <w:tc>
          <w:tcPr>
            <w:tcW w:w="4693" w:type="dxa"/>
            <w:gridSpan w:val="3"/>
            <w:tcBorders>
              <w:top w:val="nil"/>
              <w:left w:val="single" w:color="000000" w:sz="4" w:space="0"/>
              <w:bottom w:val="single" w:color="auto" w:sz="4" w:space="0"/>
              <w:right w:val="single" w:color="000000" w:sz="4" w:space="0"/>
            </w:tcBorders>
            <w:shd w:val="clear" w:color="auto" w:fill="auto"/>
            <w:noWrap/>
            <w:vAlign w:val="center"/>
          </w:tcPr>
          <w:p>
            <w:pPr>
              <w:ind w:firstLine="360"/>
              <w:jc w:val="center"/>
              <w:rPr>
                <w:rFonts w:ascii="宋体" w:hAnsi="宋体" w:cs="Arial"/>
                <w:color w:val="000000"/>
                <w:sz w:val="22"/>
              </w:rPr>
            </w:pPr>
            <w:r>
              <w:rPr>
                <w:rFonts w:hint="eastAsia" w:ascii="宋体" w:hAnsi="宋体" w:cs="宋体"/>
                <w:color w:val="000000"/>
                <w:kern w:val="0"/>
                <w:sz w:val="18"/>
                <w:szCs w:val="18"/>
              </w:rPr>
              <w:t>栏次</w:t>
            </w:r>
          </w:p>
        </w:tc>
        <w:tc>
          <w:tcPr>
            <w:tcW w:w="1418" w:type="dxa"/>
            <w:tcBorders>
              <w:top w:val="nil"/>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1</w:t>
            </w:r>
          </w:p>
        </w:tc>
        <w:tc>
          <w:tcPr>
            <w:tcW w:w="1842" w:type="dxa"/>
            <w:tcBorders>
              <w:top w:val="nil"/>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2</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7</w:t>
            </w:r>
          </w:p>
        </w:tc>
      </w:tr>
      <w:tr>
        <w:tblPrEx>
          <w:tblCellMar>
            <w:top w:w="0" w:type="dxa"/>
            <w:left w:w="108" w:type="dxa"/>
            <w:bottom w:w="0" w:type="dxa"/>
            <w:right w:w="108" w:type="dxa"/>
          </w:tblCellMar>
        </w:tblPrEx>
        <w:trPr>
          <w:trHeight w:val="887" w:hRule="atLeast"/>
          <w:jc w:val="center"/>
        </w:trPr>
        <w:tc>
          <w:tcPr>
            <w:tcW w:w="4693" w:type="dxa"/>
            <w:gridSpan w:val="3"/>
            <w:tcBorders>
              <w:top w:val="single" w:color="auto" w:sz="4" w:space="0"/>
              <w:left w:val="single" w:color="000000" w:sz="4" w:space="0"/>
              <w:bottom w:val="single" w:color="auto" w:sz="4" w:space="0"/>
              <w:right w:val="single" w:color="000000" w:sz="4" w:space="0"/>
            </w:tcBorders>
            <w:vAlign w:val="center"/>
          </w:tcPr>
          <w:p>
            <w:pPr>
              <w:ind w:firstLine="440"/>
              <w:jc w:val="center"/>
              <w:rPr>
                <w:rFonts w:ascii="宋体" w:hAnsi="宋体" w:cs="Arial"/>
                <w:color w:val="000000"/>
                <w:sz w:val="22"/>
              </w:rPr>
            </w:pPr>
            <w:r>
              <w:rPr>
                <w:rFonts w:hint="eastAsia" w:ascii="宋体" w:hAnsi="宋体" w:cs="Arial"/>
                <w:color w:val="000000"/>
                <w:sz w:val="22"/>
              </w:rPr>
              <w:t>合计</w:t>
            </w:r>
          </w:p>
        </w:tc>
        <w:tc>
          <w:tcPr>
            <w:tcW w:w="1418" w:type="dxa"/>
            <w:tcBorders>
              <w:top w:val="nil"/>
              <w:left w:val="nil"/>
              <w:bottom w:val="single" w:color="000000" w:sz="4" w:space="0"/>
              <w:right w:val="single" w:color="000000" w:sz="4" w:space="0"/>
            </w:tcBorders>
            <w:shd w:val="clear" w:color="auto" w:fill="auto"/>
            <w:noWrap/>
            <w:vAlign w:val="center"/>
          </w:tcPr>
          <w:p>
            <w:pPr>
              <w:ind w:firstLine="442"/>
              <w:jc w:val="right"/>
              <w:rPr>
                <w:rFonts w:ascii="宋体" w:hAnsi="宋体" w:cs="Arial"/>
                <w:b/>
                <w:bCs/>
                <w:color w:val="000000"/>
                <w:sz w:val="22"/>
              </w:rPr>
            </w:pPr>
            <w:r>
              <w:rPr>
                <w:rFonts w:hint="eastAsia" w:cs="Arial"/>
                <w:b/>
                <w:bCs/>
                <w:color w:val="000000"/>
                <w:sz w:val="22"/>
              </w:rPr>
              <w:t>2824</w:t>
            </w:r>
          </w:p>
        </w:tc>
        <w:tc>
          <w:tcPr>
            <w:tcW w:w="1842" w:type="dxa"/>
            <w:tcBorders>
              <w:top w:val="nil"/>
              <w:left w:val="nil"/>
              <w:bottom w:val="single" w:color="000000" w:sz="4" w:space="0"/>
              <w:right w:val="single" w:color="000000" w:sz="4" w:space="0"/>
            </w:tcBorders>
            <w:shd w:val="clear" w:color="auto" w:fill="auto"/>
            <w:noWrap/>
            <w:vAlign w:val="center"/>
          </w:tcPr>
          <w:p>
            <w:pPr>
              <w:ind w:firstLine="442"/>
              <w:jc w:val="right"/>
              <w:rPr>
                <w:rFonts w:ascii="宋体" w:hAnsi="宋体" w:cs="Arial"/>
                <w:b/>
                <w:bCs/>
                <w:color w:val="000000"/>
                <w:sz w:val="22"/>
              </w:rPr>
            </w:pPr>
            <w:r>
              <w:rPr>
                <w:rFonts w:hint="eastAsia" w:cs="Arial"/>
                <w:b/>
                <w:bCs/>
                <w:color w:val="000000"/>
                <w:sz w:val="22"/>
              </w:rPr>
              <w:t>1908</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2"/>
              <w:jc w:val="right"/>
              <w:rPr>
                <w:rFonts w:ascii="宋体" w:hAnsi="宋体" w:cs="Arial"/>
                <w:b/>
                <w:bCs/>
                <w:color w:val="000000"/>
                <w:sz w:val="22"/>
              </w:rPr>
            </w:pPr>
            <w:r>
              <w:rPr>
                <w:rFonts w:hint="eastAsia" w:cs="Arial"/>
                <w:b/>
                <w:bCs/>
                <w:color w:val="000000"/>
                <w:sz w:val="22"/>
              </w:rPr>
              <w:t>916</w:t>
            </w:r>
          </w:p>
        </w:tc>
      </w:tr>
      <w:tr>
        <w:tblPrEx>
          <w:tblCellMar>
            <w:top w:w="0" w:type="dxa"/>
            <w:left w:w="108" w:type="dxa"/>
            <w:bottom w:w="0" w:type="dxa"/>
            <w:right w:w="108" w:type="dxa"/>
          </w:tblCellMar>
        </w:tblPrEx>
        <w:trPr>
          <w:trHeight w:val="309" w:hRule="atLeast"/>
          <w:jc w:val="center"/>
        </w:trPr>
        <w:tc>
          <w:tcPr>
            <w:tcW w:w="1575"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ascii="宋体" w:hAnsi="宋体" w:cs="Arial"/>
                <w:color w:val="000000"/>
                <w:sz w:val="22"/>
              </w:rPr>
              <w:t>201</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一般公共服务支出</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1073</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1073</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20103</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政府办公厅（室）及相关机构事务</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1046</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1046</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2010301</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行政运行</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1046</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1046</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20106</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财政事务</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28</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28</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2010601</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行政运行</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28</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28</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207</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文化体育与传媒支出</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39</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39</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20701</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文化</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39</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39</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2070109</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群众文化</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39</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39</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208</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社会保障和就业支出</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208</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179</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29</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20801</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人力资源和社会保障管理事务</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1</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1</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2080101</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行政运行</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1</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1</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20809</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退役安置</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81</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52</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29</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2080901</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退役士兵安置</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81</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52</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29</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20825</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其他生活救助</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89</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89</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2082502</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其他农村生活救助</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89</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89</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20826</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财政对基本养老保险基金的补助</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37</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37</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2082699</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财政对其他基本养老保险基金的补助</w:t>
            </w:r>
          </w:p>
        </w:tc>
        <w:tc>
          <w:tcPr>
            <w:tcW w:w="1418" w:type="dxa"/>
            <w:tcBorders>
              <w:top w:val="nil"/>
              <w:left w:val="nil"/>
              <w:bottom w:val="single" w:color="000000" w:sz="4" w:space="0"/>
              <w:right w:val="single" w:color="000000" w:sz="4" w:space="0"/>
            </w:tcBorders>
            <w:shd w:val="clear" w:color="auto" w:fill="auto"/>
            <w:noWrap/>
            <w:vAlign w:val="center"/>
          </w:tcPr>
          <w:p>
            <w:pPr>
              <w:ind w:right="110" w:firstLine="440"/>
              <w:jc w:val="right"/>
              <w:rPr>
                <w:rFonts w:ascii="宋体" w:hAnsi="宋体" w:cs="Arial"/>
                <w:color w:val="000000"/>
                <w:sz w:val="22"/>
              </w:rPr>
            </w:pPr>
            <w:r>
              <w:rPr>
                <w:rFonts w:hint="eastAsia" w:cs="Arial"/>
                <w:color w:val="000000"/>
                <w:sz w:val="22"/>
              </w:rPr>
              <w:t>37</w:t>
            </w:r>
          </w:p>
        </w:tc>
        <w:tc>
          <w:tcPr>
            <w:tcW w:w="1842" w:type="dxa"/>
            <w:tcBorders>
              <w:top w:val="nil"/>
              <w:left w:val="nil"/>
              <w:bottom w:val="single" w:color="000000" w:sz="4" w:space="0"/>
              <w:right w:val="single" w:color="000000" w:sz="4" w:space="0"/>
            </w:tcBorders>
            <w:shd w:val="clear" w:color="auto" w:fill="auto"/>
            <w:noWrap/>
            <w:vAlign w:val="center"/>
          </w:tcPr>
          <w:p>
            <w:pPr>
              <w:ind w:right="110" w:firstLine="440"/>
              <w:jc w:val="right"/>
              <w:rPr>
                <w:rFonts w:ascii="宋体" w:hAnsi="宋体" w:cs="Arial"/>
                <w:color w:val="000000"/>
                <w:sz w:val="22"/>
              </w:rPr>
            </w:pPr>
            <w:r>
              <w:rPr>
                <w:rFonts w:hint="eastAsia" w:cs="Arial"/>
                <w:color w:val="000000"/>
                <w:sz w:val="22"/>
              </w:rPr>
              <w:t>37</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210</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医疗卫生与计划生育支出</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68</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68</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21001</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医疗卫生与计划生育管理事务</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48</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48</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1048"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2100101</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行政运行</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48</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48</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cs="Arial"/>
                <w:color w:val="000000"/>
                <w:sz w:val="22"/>
              </w:rPr>
            </w:pPr>
            <w:r>
              <w:rPr>
                <w:rFonts w:hint="eastAsia" w:cs="Arial"/>
                <w:color w:val="000000"/>
                <w:sz w:val="22"/>
              </w:rPr>
              <w:t>21003</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cs="Arial"/>
                <w:color w:val="000000"/>
                <w:sz w:val="22"/>
              </w:rPr>
            </w:pPr>
            <w:r>
              <w:rPr>
                <w:rFonts w:hint="eastAsia" w:cs="Arial"/>
                <w:color w:val="000000"/>
                <w:sz w:val="22"/>
              </w:rPr>
              <w:t>基层医疗卫生机构</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cs="Arial"/>
                <w:color w:val="000000"/>
                <w:sz w:val="22"/>
              </w:rPr>
            </w:pPr>
            <w:r>
              <w:rPr>
                <w:rFonts w:hint="eastAsia" w:cs="Arial"/>
                <w:color w:val="000000"/>
                <w:sz w:val="22"/>
              </w:rPr>
              <w:t>20</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cs="Arial"/>
                <w:color w:val="000000"/>
                <w:sz w:val="22"/>
              </w:rPr>
            </w:pPr>
            <w:r>
              <w:rPr>
                <w:rFonts w:hint="eastAsia" w:cs="Arial"/>
                <w:color w:val="000000"/>
                <w:sz w:val="22"/>
              </w:rPr>
              <w:t>20</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cs="Arial"/>
                <w:color w:val="000000"/>
                <w:sz w:val="22"/>
              </w:rPr>
            </w:pPr>
            <w:r>
              <w:rPr>
                <w:rFonts w:hint="eastAsia" w:cs="Arial"/>
                <w:color w:val="000000"/>
                <w:sz w:val="22"/>
              </w:rPr>
              <w:t>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cs="Arial"/>
                <w:color w:val="000000"/>
                <w:sz w:val="22"/>
              </w:rPr>
            </w:pPr>
            <w:r>
              <w:rPr>
                <w:rFonts w:hint="eastAsia" w:cs="Arial"/>
                <w:color w:val="000000"/>
                <w:sz w:val="22"/>
              </w:rPr>
              <w:t>2100302</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cs="Arial"/>
                <w:color w:val="000000"/>
                <w:sz w:val="22"/>
              </w:rPr>
            </w:pPr>
            <w:r>
              <w:rPr>
                <w:rFonts w:hint="eastAsia" w:cs="Arial"/>
                <w:color w:val="000000"/>
                <w:sz w:val="22"/>
              </w:rPr>
              <w:t>　乡镇卫生院</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cs="Arial"/>
                <w:color w:val="000000"/>
                <w:sz w:val="22"/>
              </w:rPr>
            </w:pPr>
            <w:r>
              <w:rPr>
                <w:rFonts w:hint="eastAsia" w:cs="Arial"/>
                <w:color w:val="000000"/>
                <w:sz w:val="22"/>
              </w:rPr>
              <w:t>20</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cs="Arial"/>
                <w:color w:val="000000"/>
                <w:sz w:val="22"/>
              </w:rPr>
            </w:pPr>
            <w:r>
              <w:rPr>
                <w:rFonts w:hint="eastAsia" w:cs="Arial"/>
                <w:color w:val="000000"/>
                <w:sz w:val="22"/>
              </w:rPr>
              <w:t>20</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cs="Arial"/>
                <w:color w:val="000000"/>
                <w:sz w:val="22"/>
              </w:rPr>
            </w:pPr>
            <w:r>
              <w:rPr>
                <w:rFonts w:hint="eastAsia" w:cs="Arial"/>
                <w:color w:val="000000"/>
                <w:sz w:val="22"/>
              </w:rPr>
              <w:t>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211</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节能环保支出</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189</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66</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123</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21102</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环境监测与监察</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34</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34</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2110299</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其他环境监测与监察支出</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34</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34</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21103</w:t>
            </w:r>
          </w:p>
        </w:tc>
        <w:tc>
          <w:tcPr>
            <w:tcW w:w="3118" w:type="dxa"/>
            <w:gridSpan w:val="2"/>
            <w:tcBorders>
              <w:top w:val="nil"/>
              <w:left w:val="nil"/>
              <w:bottom w:val="single" w:color="000000" w:sz="4" w:space="0"/>
              <w:right w:val="single" w:color="000000" w:sz="4" w:space="0"/>
            </w:tcBorders>
            <w:shd w:val="clear" w:color="auto" w:fill="auto"/>
            <w:noWrap/>
            <w:vAlign w:val="center"/>
          </w:tcPr>
          <w:p>
            <w:pPr>
              <w:pStyle w:val="17"/>
              <w:ind w:firstLine="440" w:firstLineChars="200"/>
              <w:jc w:val="both"/>
              <w:rPr>
                <w:rFonts w:ascii="宋体" w:hAnsi="宋体" w:cs="Arial"/>
                <w:color w:val="000000"/>
              </w:rPr>
            </w:pPr>
            <w:r>
              <w:rPr>
                <w:rFonts w:hint="eastAsia"/>
              </w:rPr>
              <w:t>污染防治</w:t>
            </w:r>
          </w:p>
        </w:tc>
        <w:tc>
          <w:tcPr>
            <w:tcW w:w="1418" w:type="dxa"/>
            <w:tcBorders>
              <w:top w:val="nil"/>
              <w:left w:val="nil"/>
              <w:bottom w:val="single" w:color="000000" w:sz="4" w:space="0"/>
              <w:right w:val="single" w:color="000000" w:sz="4" w:space="0"/>
            </w:tcBorders>
            <w:shd w:val="clear" w:color="auto" w:fill="auto"/>
            <w:noWrap/>
            <w:vAlign w:val="center"/>
          </w:tcPr>
          <w:p>
            <w:pPr>
              <w:pStyle w:val="17"/>
              <w:jc w:val="both"/>
              <w:rPr>
                <w:rFonts w:ascii="宋体" w:hAnsi="宋体" w:cs="Arial"/>
                <w:color w:val="000000"/>
              </w:rPr>
            </w:pPr>
            <w:r>
              <w:rPr>
                <w:rFonts w:hint="eastAsia" w:ascii="Times New Roman" w:hAnsi="Times New Roman" w:eastAsia="宋体" w:cs="Arial"/>
                <w:color w:val="000000"/>
                <w:kern w:val="2"/>
                <w:szCs w:val="22"/>
              </w:rPr>
              <w:t>　　　155</w:t>
            </w:r>
          </w:p>
        </w:tc>
        <w:tc>
          <w:tcPr>
            <w:tcW w:w="1842" w:type="dxa"/>
            <w:tcBorders>
              <w:top w:val="nil"/>
              <w:left w:val="nil"/>
              <w:bottom w:val="single" w:color="000000" w:sz="4" w:space="0"/>
              <w:right w:val="single" w:color="000000" w:sz="4" w:space="0"/>
            </w:tcBorders>
            <w:shd w:val="clear" w:color="auto" w:fill="auto"/>
            <w:noWrap/>
            <w:vAlign w:val="center"/>
          </w:tcPr>
          <w:p>
            <w:pPr>
              <w:pStyle w:val="17"/>
              <w:jc w:val="center"/>
              <w:rPr>
                <w:rFonts w:ascii="宋体" w:hAnsi="宋体" w:cs="Arial"/>
                <w:color w:val="000000"/>
              </w:rPr>
            </w:pPr>
            <w:r>
              <w:rPr>
                <w:rFonts w:hint="eastAsia"/>
              </w:rPr>
              <w:t xml:space="preserve">      　　 66</w:t>
            </w:r>
          </w:p>
        </w:tc>
        <w:tc>
          <w:tcPr>
            <w:tcW w:w="1276" w:type="dxa"/>
            <w:gridSpan w:val="2"/>
            <w:tcBorders>
              <w:top w:val="nil"/>
              <w:left w:val="nil"/>
              <w:bottom w:val="single" w:color="000000" w:sz="4" w:space="0"/>
              <w:right w:val="single" w:color="000000" w:sz="4" w:space="0"/>
            </w:tcBorders>
            <w:shd w:val="clear" w:color="auto" w:fill="auto"/>
            <w:noWrap/>
            <w:vAlign w:val="center"/>
          </w:tcPr>
          <w:p>
            <w:pPr>
              <w:pStyle w:val="17"/>
              <w:jc w:val="center"/>
              <w:rPr>
                <w:rFonts w:ascii="宋体" w:hAnsi="宋体" w:cs="Arial"/>
                <w:color w:val="000000"/>
              </w:rPr>
            </w:pPr>
            <w:r>
              <w:rPr>
                <w:rFonts w:hint="eastAsia"/>
              </w:rPr>
              <w:t xml:space="preserve">     89</w:t>
            </w:r>
          </w:p>
        </w:tc>
      </w:tr>
      <w:tr>
        <w:tblPrEx>
          <w:tblCellMar>
            <w:top w:w="0" w:type="dxa"/>
            <w:left w:w="108" w:type="dxa"/>
            <w:bottom w:w="0" w:type="dxa"/>
            <w:right w:w="108" w:type="dxa"/>
          </w:tblCellMar>
        </w:tblPrEx>
        <w:trPr>
          <w:trHeight w:val="703"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spacing w:before="240"/>
              <w:ind w:firstLine="440"/>
              <w:rPr>
                <w:rFonts w:ascii="宋体" w:hAnsi="宋体"/>
              </w:rPr>
            </w:pPr>
            <w:r>
              <w:rPr>
                <w:rFonts w:hint="eastAsia" w:cs="Arial"/>
                <w:color w:val="000000"/>
                <w:sz w:val="22"/>
              </w:rPr>
              <w:t>2110301</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rPr>
            </w:pPr>
            <w:r>
              <w:rPr>
                <w:rFonts w:hint="eastAsia" w:cs="Arial"/>
                <w:color w:val="000000"/>
                <w:sz w:val="22"/>
              </w:rPr>
              <w:t xml:space="preserve">  大气</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Times New Roman" w:hAnsi="Times New Roman" w:eastAsia="宋体" w:cs="Arial"/>
                <w:color w:val="000000"/>
              </w:rPr>
            </w:pPr>
            <w:r>
              <w:rPr>
                <w:rFonts w:hint="eastAsia" w:eastAsia="宋体" w:cs="Arial"/>
                <w:color w:val="000000"/>
                <w:sz w:val="22"/>
              </w:rPr>
              <w:t>155</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pPr>
            <w:r>
              <w:rPr>
                <w:rFonts w:hint="eastAsia" w:cs="Arial"/>
                <w:color w:val="000000"/>
                <w:sz w:val="22"/>
              </w:rPr>
              <w:t>66</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rPr>
            </w:pPr>
            <w:r>
              <w:rPr>
                <w:rFonts w:hint="eastAsia" w:cs="Arial"/>
                <w:color w:val="000000"/>
                <w:sz w:val="22"/>
              </w:rPr>
              <w:t>89</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212</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城乡社区支出</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198</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148</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50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21201</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城乡社区管理事务</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97</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97</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cs="Arial"/>
                <w:color w:val="000000"/>
                <w:sz w:val="22"/>
              </w:rPr>
            </w:pPr>
            <w:r>
              <w:rPr>
                <w:rFonts w:hint="eastAsia" w:cs="Arial"/>
                <w:color w:val="000000"/>
                <w:sz w:val="22"/>
              </w:rPr>
              <w:t>2120101</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cs="Arial"/>
                <w:color w:val="000000"/>
                <w:sz w:val="22"/>
              </w:rPr>
            </w:pPr>
            <w:r>
              <w:rPr>
                <w:rFonts w:hint="eastAsia" w:cs="Arial"/>
                <w:color w:val="000000"/>
                <w:sz w:val="22"/>
              </w:rPr>
              <w:t>　行政运行</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cs="Arial"/>
                <w:color w:val="000000"/>
                <w:sz w:val="22"/>
              </w:rPr>
            </w:pPr>
            <w:r>
              <w:rPr>
                <w:rFonts w:hint="eastAsia" w:cs="Arial"/>
                <w:color w:val="000000"/>
                <w:sz w:val="22"/>
              </w:rPr>
              <w:t>82</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cs="Arial"/>
                <w:color w:val="000000"/>
                <w:sz w:val="22"/>
              </w:rPr>
            </w:pPr>
            <w:r>
              <w:rPr>
                <w:rFonts w:hint="eastAsia" w:cs="Arial"/>
                <w:color w:val="000000"/>
                <w:sz w:val="22"/>
              </w:rPr>
              <w:t>82</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cs="Arial"/>
                <w:color w:val="000000"/>
                <w:sz w:val="22"/>
              </w:rPr>
            </w:pPr>
            <w:r>
              <w:rPr>
                <w:rFonts w:hint="eastAsia" w:cs="Arial"/>
                <w:color w:val="000000"/>
                <w:sz w:val="22"/>
              </w:rPr>
              <w:t>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2120104</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城管执法</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15</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15</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21203</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城乡社区公共设施</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51</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51</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2120303</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小城镇基础设施建设</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51</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51</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ascii="宋体" w:hAnsi="宋体" w:cs="Arial"/>
                <w:color w:val="000000"/>
                <w:sz w:val="22"/>
              </w:rPr>
              <w:t>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21299</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其他城乡社区支出</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50</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50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2129999</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其他城乡社区支出</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50</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50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213</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农林水支出</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549</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335</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214</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21301</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农业</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88</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60</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28</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2130101</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行政运行</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42</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42</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cs="Arial"/>
                <w:color w:val="000000"/>
                <w:sz w:val="22"/>
              </w:rPr>
            </w:pPr>
            <w:r>
              <w:rPr>
                <w:rFonts w:hint="eastAsia" w:cs="Arial"/>
                <w:color w:val="000000"/>
                <w:sz w:val="22"/>
              </w:rPr>
              <w:t>2130126</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cs="Arial"/>
                <w:color w:val="000000"/>
                <w:sz w:val="22"/>
              </w:rPr>
            </w:pPr>
            <w:r>
              <w:rPr>
                <w:rFonts w:hint="eastAsia" w:cs="Arial"/>
                <w:color w:val="000000"/>
                <w:sz w:val="22"/>
              </w:rPr>
              <w:t>　农村公益事业</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cs="Arial"/>
                <w:color w:val="000000"/>
                <w:sz w:val="22"/>
              </w:rPr>
            </w:pPr>
            <w:r>
              <w:rPr>
                <w:rFonts w:hint="eastAsia" w:cs="Arial"/>
                <w:color w:val="000000"/>
                <w:sz w:val="22"/>
              </w:rPr>
              <w:t>27</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cs="Arial"/>
                <w:color w:val="000000"/>
                <w:sz w:val="22"/>
              </w:rPr>
            </w:pPr>
            <w:r>
              <w:rPr>
                <w:rFonts w:hint="eastAsia" w:cs="Arial"/>
                <w:color w:val="000000"/>
                <w:sz w:val="22"/>
              </w:rPr>
              <w:t>0</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cs="Arial"/>
                <w:color w:val="000000"/>
                <w:sz w:val="22"/>
              </w:rPr>
            </w:pPr>
            <w:r>
              <w:rPr>
                <w:rFonts w:hint="eastAsia" w:cs="Arial"/>
                <w:color w:val="000000"/>
                <w:sz w:val="22"/>
              </w:rPr>
              <w:t>27</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2130152</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对高校毕业生到基层任职补助</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19</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18</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1</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21303</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水利</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189</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3</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186</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2130314</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防汛</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51</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3</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48</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cs="Arial"/>
                <w:color w:val="000000"/>
                <w:sz w:val="22"/>
              </w:rPr>
            </w:pPr>
            <w:r>
              <w:rPr>
                <w:rFonts w:hint="eastAsia" w:cs="Arial"/>
                <w:color w:val="000000"/>
                <w:sz w:val="22"/>
              </w:rPr>
              <w:t>2130316</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cs="Arial"/>
                <w:color w:val="000000"/>
                <w:sz w:val="22"/>
              </w:rPr>
            </w:pPr>
            <w:r>
              <w:rPr>
                <w:rFonts w:hint="eastAsia" w:cs="Arial"/>
                <w:color w:val="000000"/>
                <w:sz w:val="22"/>
              </w:rPr>
              <w:t>　农田水利</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cs="Arial"/>
                <w:color w:val="000000"/>
                <w:sz w:val="22"/>
              </w:rPr>
            </w:pPr>
            <w:r>
              <w:rPr>
                <w:rFonts w:hint="eastAsia" w:cs="Arial"/>
                <w:color w:val="000000"/>
                <w:sz w:val="22"/>
              </w:rPr>
              <w:t>138</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cs="Arial"/>
                <w:color w:val="000000"/>
                <w:sz w:val="22"/>
              </w:rPr>
            </w:pPr>
            <w:r>
              <w:rPr>
                <w:rFonts w:hint="eastAsia" w:cs="Arial"/>
                <w:color w:val="000000"/>
                <w:sz w:val="22"/>
              </w:rPr>
              <w:t>0</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cs="Arial"/>
                <w:color w:val="000000"/>
                <w:sz w:val="22"/>
              </w:rPr>
            </w:pPr>
            <w:r>
              <w:rPr>
                <w:rFonts w:hint="eastAsia" w:cs="Arial"/>
                <w:color w:val="000000"/>
                <w:sz w:val="22"/>
              </w:rPr>
              <w:t>138</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21307</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农村综合改革</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272</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272</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2130705</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对村民委员会和村党支部的补助</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272</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272</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229</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其他支出</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500</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ascii="宋体" w:hAnsi="宋体" w:cs="Arial"/>
                <w:color w:val="000000"/>
                <w:sz w:val="22"/>
              </w:rPr>
              <w:t>500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22102</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其他去出</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500</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500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2210201</w:t>
            </w: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其他支出</w:t>
            </w: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500</w:t>
            </w: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0</w:t>
            </w: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r>
              <w:rPr>
                <w:rFonts w:hint="eastAsia" w:cs="Arial"/>
                <w:color w:val="000000"/>
                <w:sz w:val="22"/>
              </w:rPr>
              <w:t>500</w:t>
            </w:r>
          </w:p>
        </w:tc>
      </w:tr>
      <w:tr>
        <w:tblPrEx>
          <w:tblCellMar>
            <w:top w:w="0" w:type="dxa"/>
            <w:left w:w="108" w:type="dxa"/>
            <w:bottom w:w="0" w:type="dxa"/>
            <w:right w:w="108" w:type="dxa"/>
          </w:tblCellMar>
        </w:tblPrEx>
        <w:trPr>
          <w:trHeight w:val="309" w:hRule="atLeast"/>
          <w:jc w:val="center"/>
        </w:trPr>
        <w:tc>
          <w:tcPr>
            <w:tcW w:w="9229" w:type="dxa"/>
            <w:gridSpan w:val="7"/>
            <w:tcBorders>
              <w:top w:val="nil"/>
              <w:left w:val="nil"/>
              <w:bottom w:val="nil"/>
              <w:right w:val="single" w:color="000000" w:sz="4" w:space="0"/>
            </w:tcBorders>
            <w:shd w:val="clear" w:color="auto" w:fill="auto"/>
            <w:noWrap/>
            <w:tcMar>
              <w:top w:w="15" w:type="dxa"/>
              <w:left w:w="15" w:type="dxa"/>
              <w:right w:w="15" w:type="dxa"/>
            </w:tcMar>
            <w:vAlign w:val="center"/>
          </w:tcPr>
          <w:p>
            <w:pPr>
              <w:ind w:firstLine="440"/>
              <w:jc w:val="left"/>
              <w:rPr>
                <w:rFonts w:ascii="宋体" w:hAnsi="宋体" w:cs="Arial"/>
                <w:color w:val="000000"/>
                <w:sz w:val="22"/>
              </w:rPr>
            </w:pPr>
            <w:r>
              <w:rPr>
                <w:rFonts w:hint="eastAsia"/>
                <w:szCs w:val="21"/>
              </w:rPr>
              <w:t>注：本表反映部门本年度取得的各项收入情况。</w:t>
            </w:r>
          </w:p>
        </w:tc>
      </w:tr>
      <w:tr>
        <w:tblPrEx>
          <w:tblCellMar>
            <w:top w:w="0" w:type="dxa"/>
            <w:left w:w="108" w:type="dxa"/>
            <w:bottom w:w="0" w:type="dxa"/>
            <w:right w:w="108" w:type="dxa"/>
          </w:tblCellMar>
        </w:tblPrEx>
        <w:trPr>
          <w:trHeight w:val="309" w:hRule="atLeast"/>
          <w:jc w:val="center"/>
        </w:trPr>
        <w:tc>
          <w:tcPr>
            <w:tcW w:w="1575" w:type="dxa"/>
            <w:tcBorders>
              <w:top w:val="nil"/>
              <w:left w:val="nil"/>
              <w:bottom w:val="nil"/>
              <w:right w:val="nil"/>
            </w:tcBorders>
            <w:shd w:val="clear" w:color="auto" w:fill="auto"/>
            <w:noWrap/>
            <w:tcMar>
              <w:top w:w="15" w:type="dxa"/>
              <w:left w:w="15" w:type="dxa"/>
              <w:right w:w="15" w:type="dxa"/>
            </w:tcMar>
            <w:vAlign w:val="center"/>
          </w:tcPr>
          <w:p>
            <w:pPr>
              <w:pStyle w:val="17"/>
              <w:rPr>
                <w:rFonts w:ascii="宋体" w:hAnsi="宋体" w:cs="Arial"/>
                <w:color w:val="000000"/>
              </w:rPr>
            </w:pP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p>
        </w:tc>
      </w:tr>
      <w:tr>
        <w:tblPrEx>
          <w:tblCellMar>
            <w:top w:w="0" w:type="dxa"/>
            <w:left w:w="108" w:type="dxa"/>
            <w:bottom w:w="0" w:type="dxa"/>
            <w:right w:w="108" w:type="dxa"/>
          </w:tblCellMar>
        </w:tblPrEx>
        <w:trPr>
          <w:trHeight w:val="309" w:hRule="atLeast"/>
          <w:jc w:val="center"/>
        </w:trPr>
        <w:tc>
          <w:tcPr>
            <w:tcW w:w="1575" w:type="dxa"/>
            <w:tcBorders>
              <w:top w:val="nil"/>
              <w:left w:val="nil"/>
              <w:bottom w:val="nil"/>
              <w:right w:val="nil"/>
            </w:tcBorders>
            <w:shd w:val="clear" w:color="auto" w:fill="auto"/>
            <w:noWrap/>
            <w:tcMar>
              <w:top w:w="15" w:type="dxa"/>
              <w:left w:w="15" w:type="dxa"/>
              <w:right w:w="15" w:type="dxa"/>
            </w:tcMar>
            <w:vAlign w:val="center"/>
          </w:tcPr>
          <w:p>
            <w:pPr>
              <w:pStyle w:val="17"/>
              <w:rPr>
                <w:rFonts w:ascii="宋体" w:hAnsi="宋体" w:cs="Arial"/>
                <w:color w:val="000000"/>
              </w:rPr>
            </w:pPr>
          </w:p>
        </w:tc>
        <w:tc>
          <w:tcPr>
            <w:tcW w:w="3118" w:type="dxa"/>
            <w:gridSpan w:val="2"/>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p>
        </w:tc>
        <w:tc>
          <w:tcPr>
            <w:tcW w:w="1418"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p>
        </w:tc>
        <w:tc>
          <w:tcPr>
            <w:tcW w:w="1842" w:type="dxa"/>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p>
        </w:tc>
        <w:tc>
          <w:tcPr>
            <w:tcW w:w="1276" w:type="dxa"/>
            <w:gridSpan w:val="2"/>
            <w:tcBorders>
              <w:top w:val="nil"/>
              <w:left w:val="nil"/>
              <w:bottom w:val="single" w:color="000000" w:sz="4" w:space="0"/>
              <w:right w:val="single" w:color="000000" w:sz="4" w:space="0"/>
            </w:tcBorders>
            <w:shd w:val="clear" w:color="auto" w:fill="auto"/>
            <w:noWrap/>
            <w:vAlign w:val="center"/>
          </w:tcPr>
          <w:p>
            <w:pPr>
              <w:ind w:firstLine="440"/>
              <w:jc w:val="right"/>
              <w:rPr>
                <w:rFonts w:ascii="宋体" w:hAnsi="宋体" w:cs="Arial"/>
                <w:color w:val="000000"/>
                <w:sz w:val="22"/>
              </w:rPr>
            </w:pPr>
          </w:p>
        </w:tc>
      </w:tr>
      <w:tr>
        <w:tblPrEx>
          <w:tblCellMar>
            <w:top w:w="0" w:type="dxa"/>
            <w:left w:w="0" w:type="dxa"/>
            <w:bottom w:w="0" w:type="dxa"/>
            <w:right w:w="0" w:type="dxa"/>
          </w:tblCellMar>
        </w:tblPrEx>
        <w:trPr>
          <w:gridAfter w:val="1"/>
          <w:wAfter w:w="355" w:type="dxa"/>
          <w:trHeight w:val="481" w:hRule="atLeast"/>
          <w:jc w:val="center"/>
        </w:trPr>
        <w:tc>
          <w:tcPr>
            <w:tcW w:w="8874" w:type="dxa"/>
            <w:gridSpan w:val="6"/>
            <w:tcBorders>
              <w:top w:val="nil"/>
              <w:left w:val="nil"/>
              <w:bottom w:val="nil"/>
              <w:right w:val="nil"/>
            </w:tcBorders>
            <w:shd w:val="clear" w:color="auto" w:fill="auto"/>
            <w:noWrap/>
            <w:tcMar>
              <w:top w:w="15" w:type="dxa"/>
              <w:left w:w="15" w:type="dxa"/>
              <w:right w:w="15" w:type="dxa"/>
            </w:tcMar>
            <w:vAlign w:val="center"/>
          </w:tcPr>
          <w:p>
            <w:pPr>
              <w:pStyle w:val="17"/>
              <w:rPr>
                <w:szCs w:val="21"/>
              </w:rPr>
            </w:pPr>
          </w:p>
        </w:tc>
      </w:tr>
    </w:tbl>
    <w:p>
      <w:pPr>
        <w:pStyle w:val="17"/>
        <w:rPr>
          <w:rFonts w:ascii="仿宋_GB2312" w:eastAsia="仿宋_GB2312" w:hAnsiTheme="majorEastAsia"/>
          <w:b/>
          <w:sz w:val="28"/>
          <w:szCs w:val="28"/>
          <w:highlight w:val="yellow"/>
        </w:rPr>
        <w:sectPr>
          <w:pgSz w:w="11906" w:h="16838"/>
          <w:pgMar w:top="1134" w:right="1134" w:bottom="1134" w:left="1134" w:header="851" w:footer="992" w:gutter="0"/>
          <w:cols w:space="0" w:num="1"/>
          <w:docGrid w:type="lines" w:linePitch="312" w:charSpace="0"/>
        </w:sectPr>
      </w:pPr>
    </w:p>
    <w:tbl>
      <w:tblPr>
        <w:tblStyle w:val="12"/>
        <w:tblW w:w="9779" w:type="dxa"/>
        <w:tblInd w:w="-127" w:type="dxa"/>
        <w:tblLayout w:type="fixed"/>
        <w:tblCellMar>
          <w:top w:w="0" w:type="dxa"/>
          <w:left w:w="0" w:type="dxa"/>
          <w:bottom w:w="0" w:type="dxa"/>
          <w:right w:w="0" w:type="dxa"/>
        </w:tblCellMar>
      </w:tblPr>
      <w:tblGrid>
        <w:gridCol w:w="415"/>
        <w:gridCol w:w="289"/>
        <w:gridCol w:w="803"/>
        <w:gridCol w:w="336"/>
        <w:gridCol w:w="781"/>
        <w:gridCol w:w="647"/>
        <w:gridCol w:w="1118"/>
        <w:gridCol w:w="1120"/>
        <w:gridCol w:w="1253"/>
        <w:gridCol w:w="1300"/>
        <w:gridCol w:w="1717"/>
      </w:tblGrid>
      <w:tr>
        <w:tblPrEx>
          <w:tblCellMar>
            <w:top w:w="0" w:type="dxa"/>
            <w:left w:w="0" w:type="dxa"/>
            <w:bottom w:w="0" w:type="dxa"/>
            <w:right w:w="0" w:type="dxa"/>
          </w:tblCellMar>
        </w:tblPrEx>
        <w:trPr>
          <w:trHeight w:val="798" w:hRule="atLeast"/>
        </w:trPr>
        <w:tc>
          <w:tcPr>
            <w:tcW w:w="9779" w:type="dxa"/>
            <w:gridSpan w:val="11"/>
            <w:tcBorders>
              <w:top w:val="nil"/>
              <w:left w:val="nil"/>
              <w:bottom w:val="nil"/>
              <w:right w:val="nil"/>
            </w:tcBorders>
            <w:shd w:val="clear" w:color="auto" w:fill="auto"/>
            <w:noWrap/>
            <w:tcMar>
              <w:top w:w="15" w:type="dxa"/>
              <w:left w:w="15" w:type="dxa"/>
              <w:right w:w="15" w:type="dxa"/>
            </w:tcMar>
            <w:vAlign w:val="center"/>
          </w:tcPr>
          <w:p>
            <w:pPr>
              <w:pStyle w:val="17"/>
              <w:jc w:val="center"/>
              <w:rPr>
                <w:rFonts w:ascii="黑体" w:eastAsia="黑体" w:cs="黑体"/>
                <w:sz w:val="40"/>
                <w:szCs w:val="40"/>
              </w:rPr>
            </w:pPr>
            <w:r>
              <w:rPr>
                <w:rFonts w:hint="eastAsia" w:ascii="黑体" w:eastAsia="黑体" w:cs="黑体"/>
                <w:sz w:val="40"/>
                <w:szCs w:val="40"/>
              </w:rPr>
              <w:t>支出决算</w:t>
            </w:r>
            <w:r>
              <w:rPr>
                <w:rFonts w:ascii="Times New Roman" w:hAnsi="Times New Roman" w:eastAsia="宋体" w:cs="Times New Roman"/>
                <w:sz w:val="44"/>
                <w:szCs w:val="24"/>
              </w:rPr>
              <w:pict>
                <v:group id="_x0000_s1104" o:spid="_x0000_s1104" o:spt="203" style="position:absolute;left:0pt;margin-left:-80.9pt;margin-top:-81.1pt;height:41.2pt;width:243.2pt;mso-position-vertical-relative:page;z-index:251675648;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cmlLK3AAAAA0BAAAPAAAAAAAAAAEA&#10;IAAAACIAAABkcnMvZG93bnJldi54bWxQSwECFAAUAAAACACHTuJATKGUYCgDAADuCAAADgAAAAAA&#10;AAABACAAAAArAQAAZHJzL2Uyb0RvYy54bWxQSwUGAAAAAAYABgBZAQAAxQYAAAAA&#10;">
                  <o:lock v:ext="edit"/>
                  <v:rect id="矩形 13" o:spid="_x0000_s1106" o:spt="1" style="position:absolute;left:4551;top:52615;height:1175;width:8546;v-text-anchor:middle;" fillcolor="#D9D9D9"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5"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v:textbox>
                  </v:rect>
                  <w10:anchorlock/>
                </v:group>
              </w:pict>
            </w:r>
            <w:r>
              <w:rPr>
                <w:rFonts w:hint="eastAsia" w:ascii="黑体" w:eastAsia="黑体" w:cs="黑体"/>
                <w:sz w:val="40"/>
                <w:szCs w:val="40"/>
              </w:rPr>
              <w:t>表</w:t>
            </w:r>
          </w:p>
        </w:tc>
      </w:tr>
      <w:tr>
        <w:tblPrEx>
          <w:tblCellMar>
            <w:top w:w="0" w:type="dxa"/>
            <w:left w:w="0" w:type="dxa"/>
            <w:bottom w:w="0" w:type="dxa"/>
            <w:right w:w="0" w:type="dxa"/>
          </w:tblCellMar>
        </w:tblPrEx>
        <w:trPr>
          <w:trHeight w:val="404" w:hRule="atLeast"/>
        </w:trPr>
        <w:tc>
          <w:tcPr>
            <w:tcW w:w="415"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1117" w:type="dxa"/>
            <w:gridSpan w:val="2"/>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647"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1118"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1120"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1253"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1300"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r>
              <w:rPr>
                <w:rFonts w:hint="eastAsia" w:ascii="Arial" w:hAnsi="Arial" w:cs="Arial"/>
                <w:szCs w:val="21"/>
              </w:rPr>
              <w:t xml:space="preserve">   </w:t>
            </w:r>
          </w:p>
        </w:tc>
        <w:tc>
          <w:tcPr>
            <w:tcW w:w="1717" w:type="dxa"/>
            <w:tcBorders>
              <w:top w:val="nil"/>
              <w:left w:val="nil"/>
              <w:bottom w:val="nil"/>
              <w:right w:val="nil"/>
            </w:tcBorders>
            <w:shd w:val="clear" w:color="auto" w:fill="auto"/>
            <w:noWrap/>
            <w:tcMar>
              <w:top w:w="15" w:type="dxa"/>
              <w:left w:w="15" w:type="dxa"/>
              <w:right w:w="15" w:type="dxa"/>
            </w:tcMar>
            <w:vAlign w:val="center"/>
          </w:tcPr>
          <w:p>
            <w:pPr>
              <w:pStyle w:val="17"/>
              <w:rPr>
                <w:szCs w:val="21"/>
              </w:rPr>
            </w:pPr>
            <w:r>
              <w:rPr>
                <w:rFonts w:hint="eastAsia"/>
                <w:szCs w:val="21"/>
              </w:rPr>
              <w:t>公开03表</w:t>
            </w:r>
          </w:p>
        </w:tc>
      </w:tr>
      <w:tr>
        <w:tblPrEx>
          <w:tblCellMar>
            <w:top w:w="0" w:type="dxa"/>
            <w:left w:w="0" w:type="dxa"/>
            <w:bottom w:w="0" w:type="dxa"/>
            <w:right w:w="0" w:type="dxa"/>
          </w:tblCellMar>
        </w:tblPrEx>
        <w:trPr>
          <w:trHeight w:val="1429" w:hRule="atLeast"/>
        </w:trPr>
        <w:tc>
          <w:tcPr>
            <w:tcW w:w="5509" w:type="dxa"/>
            <w:gridSpan w:val="8"/>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r>
              <w:rPr>
                <w:rFonts w:hint="eastAsia"/>
                <w:szCs w:val="21"/>
              </w:rPr>
              <w:t>部门：石家庄市鹿泉区宜安镇人民政府</w:t>
            </w:r>
          </w:p>
        </w:tc>
        <w:tc>
          <w:tcPr>
            <w:tcW w:w="1253"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r>
              <w:rPr>
                <w:rFonts w:hint="eastAsia" w:ascii="Arial" w:hAnsi="Arial" w:cs="Arial"/>
                <w:szCs w:val="21"/>
              </w:rPr>
              <w:t xml:space="preserve">                  </w:t>
            </w:r>
          </w:p>
        </w:tc>
        <w:tc>
          <w:tcPr>
            <w:tcW w:w="3017" w:type="dxa"/>
            <w:gridSpan w:val="2"/>
            <w:tcBorders>
              <w:top w:val="nil"/>
              <w:left w:val="nil"/>
              <w:bottom w:val="nil"/>
              <w:right w:val="nil"/>
            </w:tcBorders>
            <w:shd w:val="clear" w:color="auto" w:fill="auto"/>
            <w:noWrap/>
            <w:tcMar>
              <w:top w:w="15" w:type="dxa"/>
              <w:left w:w="15" w:type="dxa"/>
              <w:right w:w="15" w:type="dxa"/>
            </w:tcMar>
            <w:vAlign w:val="center"/>
          </w:tcPr>
          <w:p>
            <w:pPr>
              <w:pStyle w:val="17"/>
              <w:jc w:val="right"/>
              <w:rPr>
                <w:szCs w:val="21"/>
              </w:rPr>
            </w:pPr>
            <w:r>
              <w:rPr>
                <w:rFonts w:hint="eastAsia"/>
                <w:szCs w:val="21"/>
              </w:rPr>
              <w:t>金额单位：万元</w:t>
            </w:r>
          </w:p>
        </w:tc>
      </w:tr>
      <w:tr>
        <w:tblPrEx>
          <w:tblCellMar>
            <w:top w:w="0" w:type="dxa"/>
            <w:left w:w="108" w:type="dxa"/>
            <w:bottom w:w="0" w:type="dxa"/>
            <w:right w:w="108" w:type="dxa"/>
          </w:tblCellMar>
        </w:tblPrEx>
        <w:trPr>
          <w:trHeight w:val="784" w:hRule="atLeast"/>
        </w:trPr>
        <w:tc>
          <w:tcPr>
            <w:tcW w:w="1843" w:type="dxa"/>
            <w:gridSpan w:val="4"/>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spacing w:line="240" w:lineRule="atLeast"/>
              <w:rPr>
                <w:rFonts w:ascii="宋体" w:hAnsi="宋体" w:cs="Arial"/>
                <w:color w:val="000000"/>
                <w:sz w:val="22"/>
              </w:rPr>
            </w:pPr>
            <w:r>
              <w:rPr>
                <w:rFonts w:hint="eastAsia"/>
                <w:szCs w:val="21"/>
              </w:rPr>
              <w:t>功能分类科目编码</w:t>
            </w:r>
          </w:p>
        </w:tc>
        <w:tc>
          <w:tcPr>
            <w:tcW w:w="3666" w:type="dxa"/>
            <w:gridSpan w:val="4"/>
            <w:vMerge w:val="restart"/>
            <w:tcBorders>
              <w:top w:val="single" w:color="000000" w:sz="4" w:space="0"/>
              <w:left w:val="nil"/>
              <w:bottom w:val="single" w:color="000000" w:sz="4" w:space="0"/>
              <w:right w:val="single" w:color="000000" w:sz="4" w:space="0"/>
            </w:tcBorders>
            <w:shd w:val="clear" w:color="auto" w:fill="auto"/>
            <w:noWrap/>
            <w:vAlign w:val="center"/>
          </w:tcPr>
          <w:p>
            <w:pPr>
              <w:spacing w:line="240" w:lineRule="atLeast"/>
              <w:ind w:firstLine="440"/>
              <w:jc w:val="center"/>
              <w:rPr>
                <w:rFonts w:ascii="宋体" w:hAnsi="宋体" w:cs="Arial"/>
                <w:color w:val="000000"/>
                <w:sz w:val="22"/>
              </w:rPr>
            </w:pPr>
            <w:r>
              <w:rPr>
                <w:rFonts w:hint="eastAsia" w:cs="Arial"/>
                <w:color w:val="000000"/>
                <w:sz w:val="22"/>
              </w:rPr>
              <w:t>科目名称</w:t>
            </w:r>
          </w:p>
        </w:tc>
        <w:tc>
          <w:tcPr>
            <w:tcW w:w="1253" w:type="dxa"/>
            <w:vMerge w:val="restart"/>
            <w:tcBorders>
              <w:top w:val="single" w:color="000000" w:sz="4" w:space="0"/>
              <w:left w:val="nil"/>
              <w:bottom w:val="single" w:color="000000" w:sz="4" w:space="0"/>
              <w:right w:val="single" w:color="000000" w:sz="4" w:space="0"/>
            </w:tcBorders>
            <w:shd w:val="clear" w:color="auto" w:fill="auto"/>
            <w:vAlign w:val="center"/>
          </w:tcPr>
          <w:p>
            <w:pPr>
              <w:spacing w:line="240" w:lineRule="atLeast"/>
              <w:ind w:firstLine="440"/>
              <w:rPr>
                <w:rFonts w:ascii="宋体" w:hAnsi="宋体" w:cs="Arial"/>
                <w:color w:val="000000"/>
                <w:sz w:val="22"/>
              </w:rPr>
            </w:pPr>
            <w:r>
              <w:rPr>
                <w:rFonts w:hint="eastAsia" w:cs="Arial"/>
                <w:color w:val="000000"/>
                <w:sz w:val="22"/>
              </w:rPr>
              <w:t>本年支出合计</w:t>
            </w:r>
          </w:p>
        </w:tc>
        <w:tc>
          <w:tcPr>
            <w:tcW w:w="1300" w:type="dxa"/>
            <w:vMerge w:val="restart"/>
            <w:tcBorders>
              <w:top w:val="single" w:color="000000" w:sz="4" w:space="0"/>
              <w:left w:val="nil"/>
              <w:bottom w:val="single" w:color="000000" w:sz="4" w:space="0"/>
              <w:right w:val="single" w:color="000000" w:sz="4" w:space="0"/>
            </w:tcBorders>
            <w:shd w:val="clear" w:color="auto" w:fill="auto"/>
            <w:vAlign w:val="center"/>
          </w:tcPr>
          <w:p>
            <w:pPr>
              <w:spacing w:line="240" w:lineRule="atLeast"/>
              <w:ind w:firstLine="440"/>
              <w:jc w:val="center"/>
              <w:rPr>
                <w:rFonts w:ascii="宋体" w:hAnsi="宋体" w:cs="Arial"/>
                <w:color w:val="000000"/>
                <w:sz w:val="22"/>
              </w:rPr>
            </w:pPr>
            <w:r>
              <w:rPr>
                <w:rFonts w:hint="eastAsia" w:cs="Arial"/>
                <w:color w:val="000000"/>
                <w:sz w:val="22"/>
              </w:rPr>
              <w:t>基本支出</w:t>
            </w:r>
          </w:p>
        </w:tc>
        <w:tc>
          <w:tcPr>
            <w:tcW w:w="1717" w:type="dxa"/>
            <w:vMerge w:val="restart"/>
            <w:tcBorders>
              <w:top w:val="single" w:color="000000" w:sz="4" w:space="0"/>
              <w:left w:val="nil"/>
              <w:bottom w:val="single" w:color="000000" w:sz="4" w:space="0"/>
              <w:right w:val="single" w:color="000000" w:sz="4" w:space="0"/>
            </w:tcBorders>
            <w:shd w:val="clear" w:color="auto" w:fill="auto"/>
            <w:vAlign w:val="center"/>
          </w:tcPr>
          <w:p>
            <w:pPr>
              <w:spacing w:line="240" w:lineRule="atLeast"/>
              <w:ind w:firstLine="220" w:firstLineChars="100"/>
              <w:rPr>
                <w:rFonts w:ascii="宋体" w:hAnsi="宋体" w:cs="Arial"/>
                <w:color w:val="000000"/>
                <w:sz w:val="22"/>
              </w:rPr>
            </w:pPr>
            <w:r>
              <w:rPr>
                <w:rFonts w:hint="eastAsia" w:ascii="宋体" w:hAnsi="宋体" w:cs="Arial"/>
                <w:color w:val="000000"/>
                <w:sz w:val="22"/>
              </w:rPr>
              <w:t>项目支出</w:t>
            </w:r>
          </w:p>
        </w:tc>
      </w:tr>
      <w:tr>
        <w:tblPrEx>
          <w:tblCellMar>
            <w:top w:w="0" w:type="dxa"/>
            <w:left w:w="108" w:type="dxa"/>
            <w:bottom w:w="0" w:type="dxa"/>
            <w:right w:w="108" w:type="dxa"/>
          </w:tblCellMar>
        </w:tblPrEx>
        <w:trPr>
          <w:trHeight w:val="784" w:hRule="atLeast"/>
        </w:trPr>
        <w:tc>
          <w:tcPr>
            <w:tcW w:w="1843" w:type="dxa"/>
            <w:gridSpan w:val="4"/>
            <w:vMerge w:val="continue"/>
            <w:tcBorders>
              <w:top w:val="single" w:color="000000" w:sz="4" w:space="0"/>
              <w:left w:val="single" w:color="000000" w:sz="4" w:space="0"/>
              <w:bottom w:val="single" w:color="000000" w:sz="4" w:space="0"/>
              <w:right w:val="single" w:color="000000" w:sz="4" w:space="0"/>
            </w:tcBorders>
            <w:vAlign w:val="center"/>
          </w:tcPr>
          <w:p>
            <w:pPr>
              <w:spacing w:line="240" w:lineRule="atLeast"/>
              <w:ind w:firstLine="440"/>
              <w:rPr>
                <w:rFonts w:ascii="宋体" w:hAnsi="宋体" w:cs="Arial"/>
                <w:color w:val="000000"/>
                <w:sz w:val="22"/>
              </w:rPr>
            </w:pPr>
          </w:p>
        </w:tc>
        <w:tc>
          <w:tcPr>
            <w:tcW w:w="3666" w:type="dxa"/>
            <w:gridSpan w:val="4"/>
            <w:vMerge w:val="continue"/>
            <w:tcBorders>
              <w:top w:val="single" w:color="000000" w:sz="4" w:space="0"/>
              <w:left w:val="nil"/>
              <w:bottom w:val="single" w:color="000000" w:sz="4" w:space="0"/>
              <w:right w:val="single" w:color="000000" w:sz="4" w:space="0"/>
            </w:tcBorders>
            <w:vAlign w:val="center"/>
          </w:tcPr>
          <w:p>
            <w:pPr>
              <w:spacing w:line="240" w:lineRule="atLeast"/>
              <w:ind w:firstLine="440"/>
              <w:rPr>
                <w:rFonts w:ascii="宋体" w:hAnsi="宋体" w:cs="Arial"/>
                <w:color w:val="000000"/>
                <w:sz w:val="22"/>
              </w:rPr>
            </w:pPr>
          </w:p>
        </w:tc>
        <w:tc>
          <w:tcPr>
            <w:tcW w:w="1253" w:type="dxa"/>
            <w:vMerge w:val="continue"/>
            <w:tcBorders>
              <w:top w:val="single" w:color="000000" w:sz="4" w:space="0"/>
              <w:left w:val="nil"/>
              <w:bottom w:val="single" w:color="000000" w:sz="4" w:space="0"/>
              <w:right w:val="single" w:color="000000" w:sz="4" w:space="0"/>
            </w:tcBorders>
            <w:vAlign w:val="center"/>
          </w:tcPr>
          <w:p>
            <w:pPr>
              <w:spacing w:line="240" w:lineRule="atLeast"/>
              <w:ind w:firstLine="440"/>
              <w:rPr>
                <w:rFonts w:ascii="宋体" w:hAnsi="宋体" w:cs="Arial"/>
                <w:color w:val="000000"/>
                <w:sz w:val="22"/>
              </w:rPr>
            </w:pPr>
          </w:p>
        </w:tc>
        <w:tc>
          <w:tcPr>
            <w:tcW w:w="1300" w:type="dxa"/>
            <w:vMerge w:val="continue"/>
            <w:tcBorders>
              <w:top w:val="single" w:color="000000" w:sz="4" w:space="0"/>
              <w:left w:val="nil"/>
              <w:bottom w:val="single" w:color="000000" w:sz="4" w:space="0"/>
              <w:right w:val="single" w:color="000000" w:sz="4" w:space="0"/>
            </w:tcBorders>
            <w:vAlign w:val="center"/>
          </w:tcPr>
          <w:p>
            <w:pPr>
              <w:spacing w:line="240" w:lineRule="atLeast"/>
              <w:ind w:firstLine="440"/>
              <w:rPr>
                <w:rFonts w:ascii="宋体" w:hAnsi="宋体" w:cs="Arial"/>
                <w:color w:val="000000"/>
                <w:sz w:val="22"/>
              </w:rPr>
            </w:pPr>
          </w:p>
        </w:tc>
        <w:tc>
          <w:tcPr>
            <w:tcW w:w="1717" w:type="dxa"/>
            <w:vMerge w:val="continue"/>
            <w:tcBorders>
              <w:top w:val="single" w:color="000000" w:sz="4" w:space="0"/>
              <w:left w:val="nil"/>
              <w:bottom w:val="single" w:color="000000" w:sz="4" w:space="0"/>
              <w:right w:val="single" w:color="000000" w:sz="4" w:space="0"/>
            </w:tcBorders>
            <w:vAlign w:val="center"/>
          </w:tcPr>
          <w:p>
            <w:pPr>
              <w:spacing w:line="240" w:lineRule="atLeast"/>
              <w:ind w:firstLine="440"/>
              <w:rPr>
                <w:rFonts w:ascii="宋体" w:hAnsi="宋体" w:cs="Arial"/>
                <w:color w:val="000000"/>
                <w:sz w:val="22"/>
              </w:rPr>
            </w:pPr>
          </w:p>
        </w:tc>
      </w:tr>
      <w:tr>
        <w:tblPrEx>
          <w:tblCellMar>
            <w:top w:w="0" w:type="dxa"/>
            <w:left w:w="108" w:type="dxa"/>
            <w:bottom w:w="0" w:type="dxa"/>
            <w:right w:w="108" w:type="dxa"/>
          </w:tblCellMar>
        </w:tblPrEx>
        <w:trPr>
          <w:trHeight w:val="784" w:hRule="atLeast"/>
        </w:trPr>
        <w:tc>
          <w:tcPr>
            <w:tcW w:w="1843" w:type="dxa"/>
            <w:gridSpan w:val="4"/>
            <w:vMerge w:val="continue"/>
            <w:tcBorders>
              <w:top w:val="single" w:color="000000" w:sz="4" w:space="0"/>
              <w:left w:val="single" w:color="000000" w:sz="4" w:space="0"/>
              <w:bottom w:val="single" w:color="000000" w:sz="4" w:space="0"/>
              <w:right w:val="single" w:color="000000" w:sz="4" w:space="0"/>
            </w:tcBorders>
            <w:vAlign w:val="center"/>
          </w:tcPr>
          <w:p>
            <w:pPr>
              <w:spacing w:line="240" w:lineRule="atLeast"/>
              <w:ind w:firstLine="440"/>
              <w:rPr>
                <w:rFonts w:ascii="宋体" w:hAnsi="宋体" w:cs="Arial"/>
                <w:color w:val="000000"/>
                <w:sz w:val="22"/>
              </w:rPr>
            </w:pPr>
          </w:p>
        </w:tc>
        <w:tc>
          <w:tcPr>
            <w:tcW w:w="3666" w:type="dxa"/>
            <w:gridSpan w:val="4"/>
            <w:vMerge w:val="continue"/>
            <w:tcBorders>
              <w:top w:val="single" w:color="000000" w:sz="4" w:space="0"/>
              <w:left w:val="nil"/>
              <w:bottom w:val="single" w:color="000000" w:sz="4" w:space="0"/>
              <w:right w:val="single" w:color="000000" w:sz="4" w:space="0"/>
            </w:tcBorders>
            <w:vAlign w:val="center"/>
          </w:tcPr>
          <w:p>
            <w:pPr>
              <w:spacing w:line="240" w:lineRule="atLeast"/>
              <w:ind w:firstLine="440"/>
              <w:rPr>
                <w:rFonts w:ascii="宋体" w:hAnsi="宋体" w:cs="Arial"/>
                <w:color w:val="000000"/>
                <w:sz w:val="22"/>
              </w:rPr>
            </w:pPr>
          </w:p>
        </w:tc>
        <w:tc>
          <w:tcPr>
            <w:tcW w:w="1253" w:type="dxa"/>
            <w:vMerge w:val="continue"/>
            <w:tcBorders>
              <w:top w:val="single" w:color="000000" w:sz="4" w:space="0"/>
              <w:left w:val="nil"/>
              <w:bottom w:val="single" w:color="000000" w:sz="4" w:space="0"/>
              <w:right w:val="single" w:color="000000" w:sz="4" w:space="0"/>
            </w:tcBorders>
            <w:vAlign w:val="center"/>
          </w:tcPr>
          <w:p>
            <w:pPr>
              <w:spacing w:line="240" w:lineRule="atLeast"/>
              <w:ind w:firstLine="440"/>
              <w:rPr>
                <w:rFonts w:ascii="宋体" w:hAnsi="宋体" w:cs="Arial"/>
                <w:color w:val="000000"/>
                <w:sz w:val="22"/>
              </w:rPr>
            </w:pPr>
          </w:p>
        </w:tc>
        <w:tc>
          <w:tcPr>
            <w:tcW w:w="1300" w:type="dxa"/>
            <w:vMerge w:val="continue"/>
            <w:tcBorders>
              <w:top w:val="single" w:color="000000" w:sz="4" w:space="0"/>
              <w:left w:val="nil"/>
              <w:bottom w:val="single" w:color="000000" w:sz="4" w:space="0"/>
              <w:right w:val="single" w:color="000000" w:sz="4" w:space="0"/>
            </w:tcBorders>
            <w:vAlign w:val="center"/>
          </w:tcPr>
          <w:p>
            <w:pPr>
              <w:spacing w:line="240" w:lineRule="atLeast"/>
              <w:ind w:firstLine="440"/>
              <w:rPr>
                <w:rFonts w:ascii="宋体" w:hAnsi="宋体" w:cs="Arial"/>
                <w:color w:val="000000"/>
                <w:sz w:val="22"/>
              </w:rPr>
            </w:pPr>
          </w:p>
        </w:tc>
        <w:tc>
          <w:tcPr>
            <w:tcW w:w="1717" w:type="dxa"/>
            <w:vMerge w:val="continue"/>
            <w:tcBorders>
              <w:top w:val="single" w:color="000000" w:sz="4" w:space="0"/>
              <w:left w:val="nil"/>
              <w:bottom w:val="single" w:color="000000" w:sz="4" w:space="0"/>
              <w:right w:val="single" w:color="000000" w:sz="4" w:space="0"/>
            </w:tcBorders>
            <w:vAlign w:val="center"/>
          </w:tcPr>
          <w:p>
            <w:pPr>
              <w:spacing w:line="240" w:lineRule="atLeast"/>
              <w:ind w:firstLine="440"/>
              <w:rPr>
                <w:rFonts w:ascii="宋体" w:hAnsi="宋体" w:cs="Arial"/>
                <w:color w:val="000000"/>
                <w:sz w:val="22"/>
              </w:rPr>
            </w:pPr>
          </w:p>
        </w:tc>
      </w:tr>
      <w:tr>
        <w:tblPrEx>
          <w:tblCellMar>
            <w:top w:w="0" w:type="dxa"/>
            <w:left w:w="108" w:type="dxa"/>
            <w:bottom w:w="0" w:type="dxa"/>
            <w:right w:w="108" w:type="dxa"/>
          </w:tblCellMar>
        </w:tblPrEx>
        <w:trPr>
          <w:trHeight w:val="784" w:hRule="atLeast"/>
        </w:trPr>
        <w:tc>
          <w:tcPr>
            <w:tcW w:w="1843" w:type="dxa"/>
            <w:gridSpan w:val="4"/>
            <w:vMerge w:val="continue"/>
            <w:tcBorders>
              <w:top w:val="single" w:color="000000" w:sz="4" w:space="0"/>
              <w:left w:val="single" w:color="000000" w:sz="4" w:space="0"/>
              <w:bottom w:val="single" w:color="000000" w:sz="4" w:space="0"/>
              <w:right w:val="single" w:color="000000" w:sz="4" w:space="0"/>
            </w:tcBorders>
            <w:vAlign w:val="center"/>
          </w:tcPr>
          <w:p>
            <w:pPr>
              <w:ind w:firstLine="440"/>
              <w:rPr>
                <w:rFonts w:ascii="宋体" w:hAnsi="宋体" w:cs="Arial"/>
                <w:color w:val="000000"/>
                <w:sz w:val="22"/>
              </w:rPr>
            </w:pPr>
          </w:p>
        </w:tc>
        <w:tc>
          <w:tcPr>
            <w:tcW w:w="3666" w:type="dxa"/>
            <w:gridSpan w:val="4"/>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253" w:type="dxa"/>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300" w:type="dxa"/>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717" w:type="dxa"/>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r>
      <w:tr>
        <w:tblPrEx>
          <w:tblCellMar>
            <w:top w:w="0" w:type="dxa"/>
            <w:left w:w="108" w:type="dxa"/>
            <w:bottom w:w="0" w:type="dxa"/>
            <w:right w:w="108" w:type="dxa"/>
          </w:tblCellMar>
        </w:tblPrEx>
        <w:trPr>
          <w:trHeight w:val="309" w:hRule="atLeast"/>
        </w:trPr>
        <w:tc>
          <w:tcPr>
            <w:tcW w:w="5509"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栏次</w:t>
            </w:r>
          </w:p>
        </w:tc>
        <w:tc>
          <w:tcPr>
            <w:tcW w:w="1253" w:type="dxa"/>
            <w:tcBorders>
              <w:top w:val="nil"/>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1</w:t>
            </w:r>
          </w:p>
        </w:tc>
        <w:tc>
          <w:tcPr>
            <w:tcW w:w="1300" w:type="dxa"/>
            <w:tcBorders>
              <w:top w:val="nil"/>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2</w:t>
            </w:r>
          </w:p>
        </w:tc>
        <w:tc>
          <w:tcPr>
            <w:tcW w:w="1717" w:type="dxa"/>
            <w:tcBorders>
              <w:top w:val="nil"/>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3</w:t>
            </w:r>
          </w:p>
        </w:tc>
      </w:tr>
      <w:tr>
        <w:tblPrEx>
          <w:tblCellMar>
            <w:top w:w="0" w:type="dxa"/>
            <w:left w:w="108" w:type="dxa"/>
            <w:bottom w:w="0" w:type="dxa"/>
            <w:right w:w="108" w:type="dxa"/>
          </w:tblCellMar>
        </w:tblPrEx>
        <w:trPr>
          <w:trHeight w:val="309" w:hRule="atLeast"/>
        </w:trPr>
        <w:tc>
          <w:tcPr>
            <w:tcW w:w="5509"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合计</w:t>
            </w:r>
          </w:p>
        </w:tc>
        <w:tc>
          <w:tcPr>
            <w:tcW w:w="1253" w:type="dxa"/>
            <w:tcBorders>
              <w:top w:val="nil"/>
              <w:left w:val="nil"/>
              <w:bottom w:val="single" w:color="000000" w:sz="4" w:space="0"/>
              <w:right w:val="single" w:color="000000" w:sz="4" w:space="0"/>
            </w:tcBorders>
            <w:shd w:val="clear" w:color="auto" w:fill="auto"/>
            <w:noWrap/>
            <w:vAlign w:val="center"/>
          </w:tcPr>
          <w:p>
            <w:pPr>
              <w:ind w:firstLine="442"/>
              <w:jc w:val="center"/>
              <w:rPr>
                <w:rFonts w:ascii="宋体" w:hAnsi="宋体" w:cs="Arial"/>
                <w:b/>
                <w:bCs/>
                <w:color w:val="000000"/>
                <w:sz w:val="22"/>
              </w:rPr>
            </w:pPr>
            <w:r>
              <w:rPr>
                <w:rFonts w:hint="eastAsia" w:cs="Arial"/>
                <w:b/>
                <w:bCs/>
                <w:color w:val="000000"/>
                <w:sz w:val="22"/>
              </w:rPr>
              <w:t>2324</w:t>
            </w:r>
          </w:p>
        </w:tc>
        <w:tc>
          <w:tcPr>
            <w:tcW w:w="1300" w:type="dxa"/>
            <w:tcBorders>
              <w:top w:val="nil"/>
              <w:left w:val="nil"/>
              <w:bottom w:val="single" w:color="000000" w:sz="4" w:space="0"/>
              <w:right w:val="single" w:color="000000" w:sz="4" w:space="0"/>
            </w:tcBorders>
            <w:shd w:val="clear" w:color="auto" w:fill="auto"/>
            <w:noWrap/>
            <w:vAlign w:val="center"/>
          </w:tcPr>
          <w:p>
            <w:pPr>
              <w:ind w:firstLine="442"/>
              <w:jc w:val="center"/>
              <w:rPr>
                <w:rFonts w:ascii="宋体" w:hAnsi="宋体" w:cs="Arial"/>
                <w:b/>
                <w:bCs/>
                <w:color w:val="000000"/>
                <w:sz w:val="22"/>
              </w:rPr>
            </w:pPr>
            <w:r>
              <w:rPr>
                <w:rFonts w:hint="eastAsia" w:cs="Arial"/>
                <w:b/>
                <w:bCs/>
                <w:color w:val="000000"/>
                <w:sz w:val="22"/>
              </w:rPr>
              <w:t>1446</w:t>
            </w:r>
          </w:p>
        </w:tc>
        <w:tc>
          <w:tcPr>
            <w:tcW w:w="1717" w:type="dxa"/>
            <w:tcBorders>
              <w:top w:val="nil"/>
              <w:left w:val="nil"/>
              <w:bottom w:val="single" w:color="000000" w:sz="4" w:space="0"/>
              <w:right w:val="single" w:color="000000" w:sz="4" w:space="0"/>
            </w:tcBorders>
            <w:shd w:val="clear" w:color="auto" w:fill="auto"/>
            <w:noWrap/>
            <w:vAlign w:val="center"/>
          </w:tcPr>
          <w:p>
            <w:pPr>
              <w:ind w:right="440"/>
              <w:jc w:val="center"/>
              <w:rPr>
                <w:rFonts w:ascii="宋体" w:hAnsi="宋体" w:cs="Arial"/>
                <w:b/>
                <w:bCs/>
                <w:color w:val="000000"/>
                <w:sz w:val="22"/>
              </w:rPr>
            </w:pPr>
            <w:r>
              <w:rPr>
                <w:rFonts w:hint="eastAsia" w:cs="Arial"/>
                <w:b/>
                <w:bCs/>
                <w:color w:val="000000"/>
                <w:sz w:val="22"/>
              </w:rPr>
              <w:t>878</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ascii="宋体" w:hAnsi="宋体" w:cs="Arial"/>
                <w:color w:val="000000"/>
                <w:sz w:val="22"/>
              </w:rPr>
              <w:t>201</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一般公共服务支出</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1073</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1019</w:t>
            </w:r>
          </w:p>
        </w:tc>
        <w:tc>
          <w:tcPr>
            <w:tcW w:w="1717" w:type="dxa"/>
            <w:tcBorders>
              <w:top w:val="nil"/>
              <w:left w:val="nil"/>
              <w:bottom w:val="single" w:color="000000" w:sz="4" w:space="0"/>
              <w:right w:val="single" w:color="000000" w:sz="4" w:space="0"/>
            </w:tcBorders>
            <w:shd w:val="clear" w:color="auto" w:fill="auto"/>
            <w:noWrap/>
            <w:vAlign w:val="center"/>
          </w:tcPr>
          <w:p>
            <w:pPr>
              <w:ind w:right="440" w:firstLine="440"/>
              <w:jc w:val="center"/>
              <w:rPr>
                <w:rFonts w:ascii="宋体" w:hAnsi="宋体" w:cs="Arial"/>
                <w:color w:val="000000"/>
                <w:sz w:val="22"/>
              </w:rPr>
            </w:pPr>
            <w:r>
              <w:rPr>
                <w:rFonts w:hint="eastAsia" w:cs="Arial"/>
                <w:color w:val="000000"/>
                <w:sz w:val="22"/>
              </w:rPr>
              <w:t>54</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20103</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政府办公厅（室）及相关机构事务</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1046</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992</w:t>
            </w:r>
          </w:p>
        </w:tc>
        <w:tc>
          <w:tcPr>
            <w:tcW w:w="1717" w:type="dxa"/>
            <w:tcBorders>
              <w:top w:val="nil"/>
              <w:left w:val="nil"/>
              <w:bottom w:val="single" w:color="000000" w:sz="4" w:space="0"/>
              <w:right w:val="single" w:color="000000" w:sz="4" w:space="0"/>
            </w:tcBorders>
            <w:shd w:val="clear" w:color="auto" w:fill="auto"/>
            <w:noWrap/>
            <w:vAlign w:val="center"/>
          </w:tcPr>
          <w:p>
            <w:pPr>
              <w:ind w:right="440" w:firstLine="440"/>
              <w:jc w:val="center"/>
              <w:rPr>
                <w:rFonts w:ascii="宋体" w:hAnsi="宋体" w:cs="Arial"/>
                <w:color w:val="000000"/>
                <w:sz w:val="22"/>
              </w:rPr>
            </w:pPr>
            <w:r>
              <w:rPr>
                <w:rFonts w:hint="eastAsia" w:cs="Arial"/>
                <w:color w:val="000000"/>
                <w:sz w:val="22"/>
              </w:rPr>
              <w:t>54</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2010301</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行政运行</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1046</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992</w:t>
            </w:r>
          </w:p>
        </w:tc>
        <w:tc>
          <w:tcPr>
            <w:tcW w:w="1717" w:type="dxa"/>
            <w:tcBorders>
              <w:top w:val="nil"/>
              <w:left w:val="nil"/>
              <w:bottom w:val="single" w:color="000000" w:sz="4" w:space="0"/>
              <w:right w:val="single" w:color="000000" w:sz="4" w:space="0"/>
            </w:tcBorders>
            <w:shd w:val="clear" w:color="auto" w:fill="auto"/>
            <w:noWrap/>
            <w:vAlign w:val="center"/>
          </w:tcPr>
          <w:p>
            <w:pPr>
              <w:ind w:right="440" w:firstLine="440"/>
              <w:jc w:val="center"/>
              <w:rPr>
                <w:rFonts w:ascii="宋体" w:hAnsi="宋体" w:cs="Arial"/>
                <w:color w:val="000000"/>
                <w:sz w:val="22"/>
              </w:rPr>
            </w:pPr>
            <w:r>
              <w:rPr>
                <w:rFonts w:hint="eastAsia" w:cs="Arial"/>
                <w:color w:val="000000"/>
                <w:sz w:val="22"/>
              </w:rPr>
              <w:t>54</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20106</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财政事务</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28</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28</w:t>
            </w:r>
          </w:p>
        </w:tc>
        <w:tc>
          <w:tcPr>
            <w:tcW w:w="1717" w:type="dxa"/>
            <w:tcBorders>
              <w:top w:val="nil"/>
              <w:left w:val="nil"/>
              <w:bottom w:val="single" w:color="000000" w:sz="4" w:space="0"/>
              <w:right w:val="single" w:color="000000" w:sz="4" w:space="0"/>
            </w:tcBorders>
            <w:shd w:val="clear" w:color="auto" w:fill="auto"/>
            <w:noWrap/>
            <w:vAlign w:val="center"/>
          </w:tcPr>
          <w:p>
            <w:pPr>
              <w:ind w:right="440" w:firstLine="440"/>
              <w:jc w:val="center"/>
              <w:rPr>
                <w:rFonts w:ascii="宋体" w:hAnsi="宋体" w:cs="Arial"/>
                <w:color w:val="000000"/>
                <w:sz w:val="22"/>
              </w:rPr>
            </w:pPr>
            <w:r>
              <w:rPr>
                <w:rFonts w:hint="eastAsia" w:cs="Arial"/>
                <w:color w:val="000000"/>
                <w:sz w:val="22"/>
              </w:rPr>
              <w:t>0</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2010601</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行政运行</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28</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28</w:t>
            </w:r>
          </w:p>
        </w:tc>
        <w:tc>
          <w:tcPr>
            <w:tcW w:w="1717" w:type="dxa"/>
            <w:tcBorders>
              <w:top w:val="nil"/>
              <w:left w:val="nil"/>
              <w:bottom w:val="single" w:color="000000" w:sz="4" w:space="0"/>
              <w:right w:val="single" w:color="000000" w:sz="4" w:space="0"/>
            </w:tcBorders>
            <w:shd w:val="clear" w:color="auto" w:fill="auto"/>
            <w:noWrap/>
            <w:vAlign w:val="center"/>
          </w:tcPr>
          <w:p>
            <w:pPr>
              <w:ind w:right="440" w:firstLine="440"/>
              <w:jc w:val="center"/>
              <w:rPr>
                <w:rFonts w:ascii="宋体" w:hAnsi="宋体" w:cs="Arial"/>
                <w:color w:val="000000"/>
                <w:sz w:val="22"/>
              </w:rPr>
            </w:pPr>
            <w:r>
              <w:rPr>
                <w:rFonts w:hint="eastAsia" w:ascii="宋体" w:hAnsi="宋体" w:cs="Arial"/>
                <w:color w:val="000000"/>
                <w:sz w:val="22"/>
              </w:rPr>
              <w:t>0</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207</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文化体育与传媒支出</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39</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39</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20701</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文化</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39</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39</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90"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2070109</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群众文化</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39</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39</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208</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社会保障和就业支出</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208</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127</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81</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20801</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人力资源和社会保障管理事务</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1</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1</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2080101</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行政运行</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1</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1</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20809</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退役安置</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81</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81</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2080901</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退役士兵安置</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81</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ascii="宋体" w:hAnsi="宋体" w:cs="Arial"/>
                <w:color w:val="000000"/>
                <w:sz w:val="22"/>
              </w:rPr>
              <w:t>81</w:t>
            </w:r>
          </w:p>
        </w:tc>
      </w:tr>
      <w:tr>
        <w:tblPrEx>
          <w:tblCellMar>
            <w:top w:w="0" w:type="dxa"/>
            <w:left w:w="108" w:type="dxa"/>
            <w:bottom w:w="0" w:type="dxa"/>
            <w:right w:w="108" w:type="dxa"/>
          </w:tblCellMar>
        </w:tblPrEx>
        <w:trPr>
          <w:trHeight w:val="468"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20825</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其他生活救助</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89</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89</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2082502</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其他农村生活救助</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89</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89</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20826</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财政对基本养老保险基金的补助</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37</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37</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2082699</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财政对其他基本养老保险基金的补助</w:t>
            </w:r>
          </w:p>
        </w:tc>
        <w:tc>
          <w:tcPr>
            <w:tcW w:w="1253" w:type="dxa"/>
            <w:tcBorders>
              <w:top w:val="nil"/>
              <w:left w:val="nil"/>
              <w:bottom w:val="single" w:color="000000" w:sz="4" w:space="0"/>
              <w:right w:val="single" w:color="000000" w:sz="4" w:space="0"/>
            </w:tcBorders>
            <w:shd w:val="clear" w:color="auto" w:fill="auto"/>
            <w:noWrap/>
            <w:vAlign w:val="center"/>
          </w:tcPr>
          <w:p>
            <w:pPr>
              <w:ind w:right="110" w:firstLine="440"/>
              <w:jc w:val="center"/>
              <w:rPr>
                <w:rFonts w:ascii="宋体" w:hAnsi="宋体" w:cs="Arial"/>
                <w:color w:val="000000"/>
                <w:sz w:val="22"/>
              </w:rPr>
            </w:pPr>
            <w:r>
              <w:rPr>
                <w:rFonts w:hint="eastAsia" w:cs="Arial"/>
                <w:color w:val="000000"/>
                <w:sz w:val="22"/>
              </w:rPr>
              <w:t>37</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37</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210</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医疗卫生与计划生育支出</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68</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68</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21001</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医疗卫生与计划生育管理事务</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48</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48</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2100101</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行政运行</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48</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48</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21003</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基层医疗卫生机构</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20</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20</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2100302</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乡镇卫生院</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20</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20</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211</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节能环保支出</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189</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66</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ascii="宋体" w:hAnsi="宋体" w:cs="Arial"/>
                <w:color w:val="000000"/>
                <w:sz w:val="22"/>
              </w:rPr>
              <w:t>123</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21102</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环境监测与监察</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34</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34</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2110299</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其他环境监测与监察支出</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34</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34</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21103</w:t>
            </w:r>
          </w:p>
        </w:tc>
        <w:tc>
          <w:tcPr>
            <w:tcW w:w="3666" w:type="dxa"/>
            <w:gridSpan w:val="4"/>
            <w:tcBorders>
              <w:top w:val="nil"/>
              <w:left w:val="nil"/>
              <w:bottom w:val="single" w:color="000000" w:sz="4" w:space="0"/>
              <w:right w:val="single" w:color="000000" w:sz="4" w:space="0"/>
            </w:tcBorders>
            <w:shd w:val="clear" w:color="auto" w:fill="auto"/>
            <w:noWrap/>
            <w:vAlign w:val="center"/>
          </w:tcPr>
          <w:p>
            <w:pPr>
              <w:pStyle w:val="17"/>
              <w:ind w:firstLine="440" w:firstLineChars="200"/>
              <w:jc w:val="both"/>
              <w:rPr>
                <w:rFonts w:ascii="宋体" w:hAnsi="宋体" w:cs="Arial"/>
                <w:color w:val="000000"/>
              </w:rPr>
            </w:pPr>
            <w:r>
              <w:rPr>
                <w:rFonts w:hint="eastAsia"/>
              </w:rPr>
              <w:t>污染防治</w:t>
            </w:r>
          </w:p>
        </w:tc>
        <w:tc>
          <w:tcPr>
            <w:tcW w:w="1253" w:type="dxa"/>
            <w:tcBorders>
              <w:top w:val="nil"/>
              <w:left w:val="nil"/>
              <w:bottom w:val="single" w:color="000000" w:sz="4" w:space="0"/>
              <w:right w:val="single" w:color="000000" w:sz="4" w:space="0"/>
            </w:tcBorders>
            <w:shd w:val="clear" w:color="auto" w:fill="auto"/>
            <w:noWrap/>
            <w:vAlign w:val="center"/>
          </w:tcPr>
          <w:p>
            <w:pPr>
              <w:pStyle w:val="17"/>
              <w:jc w:val="center"/>
              <w:rPr>
                <w:rFonts w:ascii="宋体" w:hAnsi="宋体" w:cs="Arial"/>
                <w:color w:val="000000"/>
              </w:rPr>
            </w:pPr>
            <w:r>
              <w:rPr>
                <w:rFonts w:hint="eastAsia" w:ascii="Times New Roman" w:hAnsi="Times New Roman" w:eastAsia="宋体" w:cs="Arial"/>
                <w:color w:val="000000"/>
                <w:kern w:val="2"/>
                <w:szCs w:val="22"/>
              </w:rPr>
              <w:t>155</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66</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89</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spacing w:before="240"/>
              <w:ind w:firstLine="440"/>
              <w:rPr>
                <w:rFonts w:ascii="宋体" w:hAnsi="宋体" w:cs="Arial"/>
                <w:color w:val="000000"/>
                <w:sz w:val="22"/>
              </w:rPr>
            </w:pPr>
            <w:r>
              <w:rPr>
                <w:rFonts w:hint="eastAsia" w:cs="Arial"/>
                <w:color w:val="000000"/>
                <w:sz w:val="22"/>
              </w:rPr>
              <w:t>2110301</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大气</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eastAsia="宋体" w:cs="Arial"/>
                <w:color w:val="000000"/>
                <w:sz w:val="22"/>
              </w:rPr>
              <w:t>155</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66</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89</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212</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城乡社区支出</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198</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82</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116</w:t>
            </w:r>
          </w:p>
        </w:tc>
      </w:tr>
      <w:tr>
        <w:tblPrEx>
          <w:tblCellMar>
            <w:top w:w="0" w:type="dxa"/>
            <w:left w:w="108" w:type="dxa"/>
            <w:bottom w:w="0" w:type="dxa"/>
            <w:right w:w="108" w:type="dxa"/>
          </w:tblCellMar>
        </w:tblPrEx>
        <w:trPr>
          <w:cantSplit/>
          <w:trHeight w:val="563"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21201</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城乡社区管理事务</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97</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82</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15</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2120101</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行政运行</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82</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82</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2120104</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城管执法</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15</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0.00</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15</w:t>
            </w:r>
          </w:p>
        </w:tc>
      </w:tr>
      <w:tr>
        <w:tblPrEx>
          <w:tblCellMar>
            <w:top w:w="0" w:type="dxa"/>
            <w:left w:w="108" w:type="dxa"/>
            <w:bottom w:w="0" w:type="dxa"/>
            <w:right w:w="108" w:type="dxa"/>
          </w:tblCellMar>
        </w:tblPrEx>
        <w:trPr>
          <w:trHeight w:val="55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21203</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城乡社区公共设施</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Times New Roman" w:hAnsi="Times New Roman" w:eastAsia="宋体" w:cs="Arial"/>
                <w:color w:val="000000"/>
              </w:rPr>
            </w:pPr>
            <w:r>
              <w:rPr>
                <w:rFonts w:hint="eastAsia" w:cs="Arial"/>
                <w:color w:val="000000"/>
                <w:sz w:val="22"/>
              </w:rPr>
              <w:t>51</w:t>
            </w:r>
          </w:p>
        </w:tc>
        <w:tc>
          <w:tcPr>
            <w:tcW w:w="1300" w:type="dxa"/>
            <w:tcBorders>
              <w:top w:val="nil"/>
              <w:left w:val="nil"/>
              <w:bottom w:val="single" w:color="000000" w:sz="4" w:space="0"/>
              <w:right w:val="single" w:color="000000" w:sz="4" w:space="0"/>
            </w:tcBorders>
            <w:shd w:val="clear" w:color="auto" w:fill="auto"/>
            <w:noWrap/>
            <w:vAlign w:val="center"/>
          </w:tcPr>
          <w:p>
            <w:pPr>
              <w:pStyle w:val="17"/>
              <w:ind w:firstLine="440" w:firstLineChars="200"/>
              <w:jc w:val="center"/>
              <w:rPr>
                <w:rFonts w:ascii="宋体" w:hAnsi="宋体" w:cs="Arial"/>
                <w:color w:val="000000"/>
              </w:rPr>
            </w:pPr>
            <w:r>
              <w:rPr>
                <w:rFonts w:hint="eastAsia" w:cs="Arial"/>
                <w:color w:val="000000"/>
              </w:rPr>
              <w:t>0.00</w:t>
            </w:r>
          </w:p>
        </w:tc>
        <w:tc>
          <w:tcPr>
            <w:tcW w:w="1717" w:type="dxa"/>
            <w:tcBorders>
              <w:top w:val="nil"/>
              <w:left w:val="nil"/>
              <w:bottom w:val="single" w:color="000000" w:sz="4" w:space="0"/>
              <w:right w:val="single" w:color="000000" w:sz="4" w:space="0"/>
            </w:tcBorders>
            <w:shd w:val="clear" w:color="auto" w:fill="auto"/>
            <w:noWrap/>
            <w:vAlign w:val="center"/>
          </w:tcPr>
          <w:p>
            <w:pPr>
              <w:pStyle w:val="17"/>
              <w:ind w:firstLine="770" w:firstLineChars="350"/>
              <w:jc w:val="center"/>
              <w:rPr>
                <w:rFonts w:ascii="Times New Roman" w:hAnsi="Times New Roman" w:eastAsia="宋体" w:cs="Arial"/>
                <w:color w:val="000000"/>
                <w:kern w:val="2"/>
                <w:szCs w:val="22"/>
              </w:rPr>
            </w:pPr>
            <w:r>
              <w:rPr>
                <w:rFonts w:hint="eastAsia" w:ascii="Times New Roman" w:hAnsi="Times New Roman" w:eastAsia="宋体" w:cs="Arial"/>
                <w:color w:val="000000"/>
                <w:kern w:val="2"/>
                <w:szCs w:val="22"/>
              </w:rPr>
              <w:t>51</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2120303</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小城镇基础设施建设</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51</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0.00</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51</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21299</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其他城乡社区支出</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50</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0.00</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50</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2129999</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其他城乡社区支出</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cs="Arial"/>
                <w:color w:val="000000"/>
                <w:sz w:val="22"/>
              </w:rPr>
            </w:pPr>
            <w:r>
              <w:rPr>
                <w:rFonts w:hint="eastAsia" w:cs="Arial"/>
                <w:color w:val="000000"/>
                <w:sz w:val="22"/>
              </w:rPr>
              <w:t>50</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0.00</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50</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213</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农林水支出</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549</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45</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504</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21301</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农业</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88</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42</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46</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2130101</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行政运行</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42</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42</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2130126</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农村公益事业</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27</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0.00</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27</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2130152</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对高校毕业生到基层任职补助</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19</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0.00</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19</w:t>
            </w:r>
          </w:p>
        </w:tc>
      </w:tr>
      <w:tr>
        <w:tblPrEx>
          <w:tblCellMar>
            <w:top w:w="0" w:type="dxa"/>
            <w:left w:w="108" w:type="dxa"/>
            <w:bottom w:w="0" w:type="dxa"/>
            <w:right w:w="108" w:type="dxa"/>
          </w:tblCellMar>
        </w:tblPrEx>
        <w:trPr>
          <w:trHeight w:val="967"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21303</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水利</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189</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3</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186</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2130314</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防汛</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51</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3</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48</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2130316</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农田水利</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138</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138</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21307</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农村综合改革</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272</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272</w:t>
            </w:r>
          </w:p>
        </w:tc>
      </w:tr>
      <w:tr>
        <w:tblPrEx>
          <w:tblCellMar>
            <w:top w:w="0" w:type="dxa"/>
            <w:left w:w="108" w:type="dxa"/>
            <w:bottom w:w="0" w:type="dxa"/>
            <w:right w:w="108" w:type="dxa"/>
          </w:tblCellMar>
        </w:tblPrEx>
        <w:trPr>
          <w:trHeight w:val="309" w:hRule="atLeast"/>
        </w:trPr>
        <w:tc>
          <w:tcPr>
            <w:tcW w:w="1843" w:type="dxa"/>
            <w:gridSpan w:val="4"/>
            <w:tcBorders>
              <w:top w:val="nil"/>
              <w:left w:val="single" w:color="000000" w:sz="4" w:space="0"/>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2130705</w:t>
            </w:r>
          </w:p>
        </w:tc>
        <w:tc>
          <w:tcPr>
            <w:tcW w:w="3666" w:type="dxa"/>
            <w:gridSpan w:val="4"/>
            <w:tcBorders>
              <w:top w:val="nil"/>
              <w:left w:val="nil"/>
              <w:bottom w:val="single" w:color="000000" w:sz="4" w:space="0"/>
              <w:right w:val="single" w:color="000000" w:sz="4" w:space="0"/>
            </w:tcBorders>
            <w:shd w:val="clear" w:color="auto" w:fill="auto"/>
            <w:noWrap/>
            <w:vAlign w:val="center"/>
          </w:tcPr>
          <w:p>
            <w:pPr>
              <w:ind w:firstLine="440"/>
              <w:rPr>
                <w:rFonts w:ascii="宋体" w:hAnsi="宋体" w:cs="Arial"/>
                <w:color w:val="000000"/>
                <w:sz w:val="22"/>
              </w:rPr>
            </w:pPr>
            <w:r>
              <w:rPr>
                <w:rFonts w:hint="eastAsia" w:cs="Arial"/>
                <w:color w:val="000000"/>
                <w:sz w:val="22"/>
              </w:rPr>
              <w:t xml:space="preserve">  对村民委员会和村党支部的补助</w:t>
            </w:r>
          </w:p>
        </w:tc>
        <w:tc>
          <w:tcPr>
            <w:tcW w:w="1253"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272</w:t>
            </w:r>
          </w:p>
        </w:tc>
        <w:tc>
          <w:tcPr>
            <w:tcW w:w="1300"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0</w:t>
            </w:r>
          </w:p>
        </w:tc>
        <w:tc>
          <w:tcPr>
            <w:tcW w:w="1717" w:type="dxa"/>
            <w:tcBorders>
              <w:top w:val="nil"/>
              <w:left w:val="nil"/>
              <w:bottom w:val="single" w:color="000000" w:sz="4" w:space="0"/>
              <w:right w:val="single" w:color="000000" w:sz="4" w:space="0"/>
            </w:tcBorders>
            <w:shd w:val="clear" w:color="auto" w:fill="auto"/>
            <w:noWrap/>
            <w:vAlign w:val="center"/>
          </w:tcPr>
          <w:p>
            <w:pPr>
              <w:ind w:firstLine="440"/>
              <w:jc w:val="center"/>
              <w:rPr>
                <w:rFonts w:ascii="宋体" w:hAnsi="宋体" w:cs="Arial"/>
                <w:color w:val="000000"/>
                <w:sz w:val="22"/>
              </w:rPr>
            </w:pPr>
            <w:r>
              <w:rPr>
                <w:rFonts w:hint="eastAsia" w:cs="Arial"/>
                <w:color w:val="000000"/>
                <w:sz w:val="22"/>
              </w:rPr>
              <w:t>272</w:t>
            </w:r>
          </w:p>
        </w:tc>
      </w:tr>
      <w:tr>
        <w:tblPrEx>
          <w:tblCellMar>
            <w:top w:w="0" w:type="dxa"/>
            <w:left w:w="0" w:type="dxa"/>
            <w:bottom w:w="0" w:type="dxa"/>
            <w:right w:w="0" w:type="dxa"/>
          </w:tblCellMar>
        </w:tblPrEx>
        <w:trPr>
          <w:trHeight w:val="748" w:hRule="atLeast"/>
        </w:trPr>
        <w:tc>
          <w:tcPr>
            <w:tcW w:w="9779" w:type="dxa"/>
            <w:gridSpan w:val="11"/>
            <w:tcBorders>
              <w:top w:val="nil"/>
              <w:left w:val="nil"/>
              <w:bottom w:val="nil"/>
              <w:right w:val="nil"/>
            </w:tcBorders>
            <w:shd w:val="clear" w:color="auto" w:fill="auto"/>
            <w:noWrap/>
            <w:tcMar>
              <w:top w:w="15" w:type="dxa"/>
              <w:left w:w="15" w:type="dxa"/>
              <w:right w:w="15" w:type="dxa"/>
            </w:tcMar>
            <w:vAlign w:val="center"/>
          </w:tcPr>
          <w:p>
            <w:pPr>
              <w:pStyle w:val="17"/>
              <w:rPr>
                <w:szCs w:val="21"/>
              </w:rPr>
            </w:pPr>
            <w:r>
              <w:rPr>
                <w:rFonts w:hint="eastAsia"/>
                <w:szCs w:val="21"/>
              </w:rPr>
              <w:t>注：本表反映部门本年度各项支出情况。</w:t>
            </w:r>
          </w:p>
        </w:tc>
      </w:tr>
    </w:tbl>
    <w:p>
      <w:pPr>
        <w:pStyle w:val="17"/>
        <w:rPr>
          <w:rFonts w:ascii="仿宋_GB2312" w:eastAsia="仿宋_GB2312" w:hAnsiTheme="majorEastAsia"/>
          <w:b/>
          <w:sz w:val="28"/>
          <w:szCs w:val="28"/>
          <w:highlight w:val="yellow"/>
        </w:rPr>
        <w:sectPr>
          <w:pgSz w:w="11906" w:h="16838"/>
          <w:pgMar w:top="1134" w:right="1134" w:bottom="1134" w:left="1134" w:header="851" w:footer="992" w:gutter="0"/>
          <w:cols w:space="0" w:num="1"/>
          <w:docGrid w:type="lines" w:linePitch="312" w:charSpace="0"/>
        </w:sectPr>
      </w:pPr>
    </w:p>
    <w:tbl>
      <w:tblPr>
        <w:tblStyle w:val="12"/>
        <w:tblW w:w="9214" w:type="dxa"/>
        <w:tblInd w:w="15" w:type="dxa"/>
        <w:tblLayout w:type="fixed"/>
        <w:tblCellMar>
          <w:top w:w="0" w:type="dxa"/>
          <w:left w:w="0" w:type="dxa"/>
          <w:bottom w:w="0" w:type="dxa"/>
          <w:right w:w="0" w:type="dxa"/>
        </w:tblCellMar>
      </w:tblPr>
      <w:tblGrid>
        <w:gridCol w:w="1702"/>
        <w:gridCol w:w="566"/>
        <w:gridCol w:w="179"/>
        <w:gridCol w:w="247"/>
        <w:gridCol w:w="78"/>
        <w:gridCol w:w="772"/>
        <w:gridCol w:w="2202"/>
        <w:gridCol w:w="491"/>
        <w:gridCol w:w="60"/>
        <w:gridCol w:w="507"/>
        <w:gridCol w:w="143"/>
        <w:gridCol w:w="566"/>
        <w:gridCol w:w="259"/>
        <w:gridCol w:w="592"/>
        <w:gridCol w:w="850"/>
      </w:tblGrid>
      <w:tr>
        <w:tblPrEx>
          <w:tblCellMar>
            <w:top w:w="0" w:type="dxa"/>
            <w:left w:w="0" w:type="dxa"/>
            <w:bottom w:w="0" w:type="dxa"/>
            <w:right w:w="0" w:type="dxa"/>
          </w:tblCellMar>
        </w:tblPrEx>
        <w:trPr>
          <w:trHeight w:val="152" w:hRule="atLeast"/>
        </w:trPr>
        <w:tc>
          <w:tcPr>
            <w:tcW w:w="9214" w:type="dxa"/>
            <w:gridSpan w:val="15"/>
            <w:tcBorders>
              <w:top w:val="nil"/>
              <w:left w:val="nil"/>
              <w:bottom w:val="nil"/>
              <w:right w:val="nil"/>
            </w:tcBorders>
            <w:shd w:val="clear" w:color="auto" w:fill="auto"/>
            <w:noWrap/>
            <w:tcMar>
              <w:top w:w="15" w:type="dxa"/>
              <w:left w:w="15" w:type="dxa"/>
              <w:right w:w="15" w:type="dxa"/>
            </w:tcMar>
            <w:vAlign w:val="center"/>
          </w:tcPr>
          <w:p>
            <w:pPr>
              <w:pStyle w:val="17"/>
              <w:jc w:val="center"/>
              <w:rPr>
                <w:rFonts w:ascii="黑体" w:eastAsia="黑体" w:cs="黑体"/>
                <w:sz w:val="40"/>
                <w:szCs w:val="40"/>
              </w:rPr>
            </w:pPr>
            <w:r>
              <w:rPr>
                <w:rFonts w:hint="eastAsia" w:ascii="黑体" w:eastAsia="黑体" w:cs="黑体"/>
                <w:sz w:val="40"/>
                <w:szCs w:val="40"/>
              </w:rPr>
              <w:t>财政拨款收入支出决算总表</w:t>
            </w:r>
          </w:p>
        </w:tc>
      </w:tr>
      <w:tr>
        <w:tblPrEx>
          <w:tblCellMar>
            <w:top w:w="0" w:type="dxa"/>
            <w:left w:w="0" w:type="dxa"/>
            <w:bottom w:w="0" w:type="dxa"/>
            <w:right w:w="0" w:type="dxa"/>
          </w:tblCellMar>
        </w:tblPrEx>
        <w:trPr>
          <w:trHeight w:val="90" w:hRule="atLeast"/>
        </w:trPr>
        <w:tc>
          <w:tcPr>
            <w:tcW w:w="1702"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 w:val="20"/>
              </w:rPr>
            </w:pPr>
          </w:p>
        </w:tc>
        <w:tc>
          <w:tcPr>
            <w:tcW w:w="745" w:type="dxa"/>
            <w:gridSpan w:val="2"/>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 w:val="20"/>
              </w:rPr>
            </w:pPr>
          </w:p>
        </w:tc>
        <w:tc>
          <w:tcPr>
            <w:tcW w:w="325" w:type="dxa"/>
            <w:gridSpan w:val="2"/>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 w:val="20"/>
              </w:rPr>
            </w:pPr>
          </w:p>
        </w:tc>
        <w:tc>
          <w:tcPr>
            <w:tcW w:w="650" w:type="dxa"/>
            <w:gridSpan w:val="2"/>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 w:val="20"/>
              </w:rPr>
            </w:pPr>
          </w:p>
        </w:tc>
        <w:tc>
          <w:tcPr>
            <w:tcW w:w="1442" w:type="dxa"/>
            <w:gridSpan w:val="2"/>
            <w:tcBorders>
              <w:top w:val="nil"/>
              <w:left w:val="nil"/>
              <w:bottom w:val="nil"/>
              <w:right w:val="nil"/>
            </w:tcBorders>
            <w:shd w:val="clear" w:color="auto" w:fill="auto"/>
            <w:noWrap/>
            <w:tcMar>
              <w:top w:w="15" w:type="dxa"/>
              <w:left w:w="15" w:type="dxa"/>
              <w:right w:w="15" w:type="dxa"/>
            </w:tcMar>
            <w:vAlign w:val="center"/>
          </w:tcPr>
          <w:p>
            <w:pPr>
              <w:pStyle w:val="17"/>
              <w:rPr>
                <w:sz w:val="20"/>
              </w:rPr>
            </w:pPr>
            <w:r>
              <w:rPr>
                <w:rFonts w:hint="eastAsia"/>
                <w:sz w:val="20"/>
              </w:rPr>
              <w:t>公开04表</w:t>
            </w:r>
          </w:p>
        </w:tc>
      </w:tr>
      <w:tr>
        <w:tblPrEx>
          <w:tblCellMar>
            <w:top w:w="0" w:type="dxa"/>
            <w:left w:w="0" w:type="dxa"/>
            <w:bottom w:w="0" w:type="dxa"/>
            <w:right w:w="0" w:type="dxa"/>
          </w:tblCellMar>
        </w:tblPrEx>
        <w:trPr>
          <w:trHeight w:val="646" w:hRule="atLeast"/>
        </w:trPr>
        <w:tc>
          <w:tcPr>
            <w:tcW w:w="6297" w:type="dxa"/>
            <w:gridSpan w:val="9"/>
            <w:tcBorders>
              <w:top w:val="nil"/>
              <w:left w:val="nil"/>
              <w:bottom w:val="nil"/>
              <w:right w:val="nil"/>
            </w:tcBorders>
            <w:shd w:val="clear" w:color="auto" w:fill="auto"/>
            <w:noWrap/>
            <w:tcMar>
              <w:top w:w="15" w:type="dxa"/>
              <w:left w:w="15" w:type="dxa"/>
              <w:right w:w="15" w:type="dxa"/>
            </w:tcMar>
            <w:vAlign w:val="center"/>
          </w:tcPr>
          <w:p>
            <w:pPr>
              <w:pStyle w:val="17"/>
              <w:rPr>
                <w:sz w:val="20"/>
              </w:rPr>
            </w:pPr>
            <w:r>
              <w:rPr>
                <w:rFonts w:hint="eastAsia"/>
                <w:sz w:val="20"/>
              </w:rPr>
              <w:t>部门：石家庄市鹿泉区宜安镇人民政府</w:t>
            </w:r>
          </w:p>
        </w:tc>
        <w:tc>
          <w:tcPr>
            <w:tcW w:w="650" w:type="dxa"/>
            <w:gridSpan w:val="2"/>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 w:val="20"/>
              </w:rPr>
            </w:pPr>
          </w:p>
        </w:tc>
        <w:tc>
          <w:tcPr>
            <w:tcW w:w="2267" w:type="dxa"/>
            <w:gridSpan w:val="4"/>
            <w:tcBorders>
              <w:top w:val="nil"/>
              <w:left w:val="nil"/>
              <w:bottom w:val="nil"/>
              <w:right w:val="nil"/>
            </w:tcBorders>
            <w:shd w:val="clear" w:color="auto" w:fill="auto"/>
            <w:noWrap/>
            <w:tcMar>
              <w:top w:w="15" w:type="dxa"/>
              <w:left w:w="15" w:type="dxa"/>
              <w:right w:w="15" w:type="dxa"/>
            </w:tcMar>
            <w:vAlign w:val="center"/>
          </w:tcPr>
          <w:p>
            <w:pPr>
              <w:pStyle w:val="17"/>
              <w:rPr>
                <w:sz w:val="20"/>
              </w:rPr>
            </w:pPr>
            <w:r>
              <w:rPr>
                <w:rFonts w:hint="eastAsia"/>
                <w:sz w:val="20"/>
              </w:rPr>
              <w:t>金额单位：万元</w:t>
            </w:r>
          </w:p>
        </w:tc>
      </w:tr>
      <w:tr>
        <w:tblPrEx>
          <w:tblCellMar>
            <w:top w:w="0" w:type="dxa"/>
            <w:left w:w="0" w:type="dxa"/>
            <w:bottom w:w="0" w:type="dxa"/>
            <w:right w:w="0" w:type="dxa"/>
          </w:tblCellMar>
        </w:tblPrEx>
        <w:trPr>
          <w:trHeight w:val="90" w:hRule="atLeast"/>
        </w:trPr>
        <w:tc>
          <w:tcPr>
            <w:tcW w:w="269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ind w:firstLine="700" w:firstLineChars="350"/>
              <w:rPr>
                <w:sz w:val="20"/>
              </w:rPr>
            </w:pPr>
            <w:r>
              <w:rPr>
                <w:rFonts w:hint="eastAsia"/>
                <w:sz w:val="20"/>
              </w:rPr>
              <w:t>收     入</w:t>
            </w:r>
          </w:p>
        </w:tc>
        <w:tc>
          <w:tcPr>
            <w:tcW w:w="6520" w:type="dxa"/>
            <w:gridSpan w:val="11"/>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ind w:firstLine="1400" w:firstLineChars="700"/>
              <w:rPr>
                <w:sz w:val="20"/>
              </w:rPr>
            </w:pPr>
            <w:r>
              <w:rPr>
                <w:rFonts w:hint="eastAsia"/>
                <w:sz w:val="20"/>
              </w:rPr>
              <w:t>支     出</w:t>
            </w:r>
          </w:p>
        </w:tc>
      </w:tr>
      <w:tr>
        <w:tblPrEx>
          <w:tblCellMar>
            <w:top w:w="0" w:type="dxa"/>
            <w:left w:w="0" w:type="dxa"/>
            <w:bottom w:w="0" w:type="dxa"/>
            <w:right w:w="0" w:type="dxa"/>
          </w:tblCellMar>
        </w:tblPrEx>
        <w:trPr>
          <w:trHeight w:val="17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项目</w:t>
            </w: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行次</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金额</w:t>
            </w: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项目</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行次</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合计</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一般公共预算财政拨款</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政府性基金预算财政拨款</w:t>
            </w: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栏次</w:t>
            </w: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w:t>
            </w: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栏次</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2</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4</w:t>
            </w:r>
          </w:p>
        </w:tc>
      </w:tr>
      <w:tr>
        <w:tblPrEx>
          <w:tblCellMar>
            <w:top w:w="0" w:type="dxa"/>
            <w:left w:w="0" w:type="dxa"/>
            <w:bottom w:w="0" w:type="dxa"/>
            <w:right w:w="0" w:type="dxa"/>
          </w:tblCellMar>
        </w:tblPrEx>
        <w:trPr>
          <w:trHeight w:val="608"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一、一般公共预算财政拨款</w:t>
            </w: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1908</w:t>
            </w: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一、一般公共服务支出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29</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1073</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1073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12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二、政府性基金预算财政拨款</w:t>
            </w: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2</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0</w:t>
            </w: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二、外交支出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30</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3</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三、国防支出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31</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4</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四、公共安全支出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32</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5</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五、教育支出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33</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6</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六、科学技术支出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34</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7</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七、文化体育与传媒支出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35</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39</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39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8</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八、社会保障和就业支出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36</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179</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179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9</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6"/>
                <w:szCs w:val="16"/>
              </w:rPr>
              <w:t>九、医疗卫生与计划生育支出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37</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68</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68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10</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十、节能环保支出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38</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66</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66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11</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十一、城乡社区支出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39</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148</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148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12</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十二、农林水支出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40</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335</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335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13</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十三、交通运输支出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41</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14</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十四、资源勘探信息等支出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42</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15</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十五、商业服务业等支出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43</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16</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十六、金融支出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44</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17</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十七、援助其他地区支出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45</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18</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十八、国土海洋气象等支出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46</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19</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十九、住房保障支出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47</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20</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二十、粮油物资储备支出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48</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21</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二十一、其他支出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49</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22</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二十二、债务还本支出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50</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23</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二十三、债务付息支出</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51</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b/>
                <w:sz w:val="18"/>
                <w:szCs w:val="18"/>
              </w:rPr>
            </w:pPr>
            <w:r>
              <w:rPr>
                <w:rFonts w:hint="eastAsia"/>
                <w:b/>
                <w:sz w:val="18"/>
                <w:szCs w:val="18"/>
              </w:rPr>
              <w:t>本年收入合计</w:t>
            </w: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24</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1908</w:t>
            </w: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b/>
                <w:sz w:val="18"/>
                <w:szCs w:val="18"/>
              </w:rPr>
            </w:pPr>
            <w:r>
              <w:rPr>
                <w:rFonts w:hint="eastAsia"/>
                <w:b/>
                <w:sz w:val="18"/>
                <w:szCs w:val="18"/>
              </w:rPr>
              <w:t>本年支出合计</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52</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1908</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1908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12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年初财政拨款结转和结余</w:t>
            </w: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25</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年末财政拨款结转和结余</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53</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12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 xml:space="preserve">  一般公共预算财政拨款</w:t>
            </w: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26</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54</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12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 xml:space="preserve">  政府性基金预算财政拨款</w:t>
            </w: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27</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55</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1035"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b/>
                <w:sz w:val="18"/>
                <w:szCs w:val="18"/>
              </w:rPr>
            </w:pPr>
            <w:r>
              <w:rPr>
                <w:rFonts w:hint="eastAsia"/>
                <w:b/>
                <w:sz w:val="18"/>
                <w:szCs w:val="18"/>
              </w:rPr>
              <w:t>总计</w:t>
            </w:r>
          </w:p>
        </w:tc>
        <w:tc>
          <w:tcPr>
            <w:tcW w:w="42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28</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1908</w:t>
            </w:r>
          </w:p>
        </w:tc>
        <w:tc>
          <w:tcPr>
            <w:tcW w:w="26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b/>
                <w:sz w:val="18"/>
                <w:szCs w:val="18"/>
              </w:rPr>
            </w:pPr>
            <w:r>
              <w:rPr>
                <w:rFonts w:hint="eastAsia"/>
                <w:b/>
                <w:sz w:val="18"/>
                <w:szCs w:val="18"/>
              </w:rPr>
              <w:t>总计</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56</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1908</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r>
              <w:rPr>
                <w:rFonts w:hint="eastAsia"/>
                <w:sz w:val="18"/>
                <w:szCs w:val="18"/>
              </w:rPr>
              <w:t>1908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155" w:hRule="atLeast"/>
        </w:trPr>
        <w:tc>
          <w:tcPr>
            <w:tcW w:w="9214" w:type="dxa"/>
            <w:gridSpan w:val="15"/>
            <w:tcBorders>
              <w:top w:val="nil"/>
              <w:left w:val="nil"/>
              <w:bottom w:val="nil"/>
              <w:right w:val="nil"/>
            </w:tcBorders>
            <w:shd w:val="clear" w:color="auto" w:fill="auto"/>
            <w:noWrap/>
            <w:tcMar>
              <w:top w:w="15" w:type="dxa"/>
              <w:left w:w="15" w:type="dxa"/>
              <w:right w:w="15" w:type="dxa"/>
            </w:tcMar>
            <w:vAlign w:val="center"/>
          </w:tcPr>
          <w:p>
            <w:pPr>
              <w:pStyle w:val="17"/>
              <w:rPr>
                <w:sz w:val="18"/>
                <w:szCs w:val="18"/>
              </w:rPr>
            </w:pPr>
            <w:r>
              <w:rPr>
                <w:rFonts w:hint="eastAsia"/>
                <w:sz w:val="18"/>
                <w:szCs w:val="18"/>
              </w:rPr>
              <w:t>注：本表反映部门本年度一般公共预算财政拨款和政府性基金预算财政拨款的总收支和年末结转结余情况。</w:t>
            </w:r>
          </w:p>
        </w:tc>
      </w:tr>
    </w:tbl>
    <w:p>
      <w:pPr>
        <w:pStyle w:val="17"/>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10780" w:type="dxa"/>
        <w:tblInd w:w="0" w:type="dxa"/>
        <w:tblLayout w:type="fixed"/>
        <w:tblCellMar>
          <w:top w:w="0" w:type="dxa"/>
          <w:left w:w="0" w:type="dxa"/>
          <w:bottom w:w="0" w:type="dxa"/>
          <w:right w:w="0" w:type="dxa"/>
        </w:tblCellMar>
      </w:tblPr>
      <w:tblGrid>
        <w:gridCol w:w="317"/>
        <w:gridCol w:w="319"/>
        <w:gridCol w:w="357"/>
        <w:gridCol w:w="440"/>
        <w:gridCol w:w="709"/>
        <w:gridCol w:w="960"/>
        <w:gridCol w:w="745"/>
        <w:gridCol w:w="1271"/>
        <w:gridCol w:w="621"/>
        <w:gridCol w:w="372"/>
        <w:gridCol w:w="1275"/>
        <w:gridCol w:w="1474"/>
        <w:gridCol w:w="1920"/>
      </w:tblGrid>
      <w:tr>
        <w:tblPrEx>
          <w:tblCellMar>
            <w:top w:w="0" w:type="dxa"/>
            <w:left w:w="0" w:type="dxa"/>
            <w:bottom w:w="0" w:type="dxa"/>
            <w:right w:w="0" w:type="dxa"/>
          </w:tblCellMar>
        </w:tblPrEx>
        <w:trPr>
          <w:gridAfter w:val="1"/>
          <w:wAfter w:w="1920" w:type="dxa"/>
          <w:trHeight w:val="600" w:hRule="atLeast"/>
        </w:trPr>
        <w:tc>
          <w:tcPr>
            <w:tcW w:w="8860" w:type="dxa"/>
            <w:gridSpan w:val="12"/>
            <w:tcBorders>
              <w:top w:val="nil"/>
              <w:left w:val="nil"/>
              <w:bottom w:val="nil"/>
              <w:right w:val="nil"/>
            </w:tcBorders>
            <w:shd w:val="clear" w:color="auto" w:fill="auto"/>
            <w:noWrap/>
            <w:tcMar>
              <w:top w:w="15" w:type="dxa"/>
              <w:left w:w="15" w:type="dxa"/>
              <w:right w:w="15" w:type="dxa"/>
            </w:tcMar>
            <w:vAlign w:val="bottom"/>
          </w:tcPr>
          <w:p>
            <w:pPr>
              <w:pStyle w:val="17"/>
              <w:jc w:val="center"/>
              <w:rPr>
                <w:rFonts w:ascii="黑体" w:eastAsia="黑体" w:cs="黑体"/>
                <w:sz w:val="40"/>
                <w:szCs w:val="40"/>
              </w:rPr>
            </w:pPr>
            <w:r>
              <w:rPr>
                <w:rFonts w:hint="eastAsia" w:ascii="黑体" w:eastAsia="黑体" w:cs="黑体"/>
                <w:sz w:val="40"/>
                <w:szCs w:val="40"/>
              </w:rPr>
              <w:t>一般公共预算财政拨款支出决算表</w:t>
            </w:r>
          </w:p>
        </w:tc>
      </w:tr>
      <w:tr>
        <w:tblPrEx>
          <w:tblCellMar>
            <w:top w:w="0" w:type="dxa"/>
            <w:left w:w="0" w:type="dxa"/>
            <w:bottom w:w="0" w:type="dxa"/>
            <w:right w:w="0" w:type="dxa"/>
          </w:tblCellMar>
        </w:tblPrEx>
        <w:trPr>
          <w:gridAfter w:val="1"/>
          <w:wAfter w:w="1920" w:type="dxa"/>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2109" w:type="dxa"/>
            <w:gridSpan w:val="3"/>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3121" w:type="dxa"/>
            <w:gridSpan w:val="3"/>
            <w:tcBorders>
              <w:top w:val="nil"/>
              <w:left w:val="nil"/>
              <w:bottom w:val="nil"/>
              <w:right w:val="nil"/>
            </w:tcBorders>
            <w:shd w:val="clear" w:color="auto" w:fill="auto"/>
            <w:noWrap/>
            <w:tcMar>
              <w:top w:w="15" w:type="dxa"/>
              <w:left w:w="15" w:type="dxa"/>
              <w:right w:w="15" w:type="dxa"/>
            </w:tcMar>
            <w:vAlign w:val="center"/>
          </w:tcPr>
          <w:p>
            <w:pPr>
              <w:pStyle w:val="17"/>
              <w:ind w:firstLine="1650" w:firstLineChars="750"/>
              <w:rPr>
                <w:szCs w:val="21"/>
              </w:rPr>
            </w:pPr>
            <w:r>
              <w:rPr>
                <w:rFonts w:hint="eastAsia"/>
                <w:szCs w:val="21"/>
              </w:rPr>
              <w:t>公开05表</w:t>
            </w:r>
          </w:p>
        </w:tc>
      </w:tr>
      <w:tr>
        <w:tblPrEx>
          <w:tblCellMar>
            <w:top w:w="0" w:type="dxa"/>
            <w:left w:w="0" w:type="dxa"/>
            <w:bottom w:w="0" w:type="dxa"/>
            <w:right w:w="0" w:type="dxa"/>
          </w:tblCellMar>
        </w:tblPrEx>
        <w:trPr>
          <w:gridAfter w:val="1"/>
          <w:wAfter w:w="1920" w:type="dxa"/>
          <w:trHeight w:val="334" w:hRule="atLeast"/>
        </w:trPr>
        <w:tc>
          <w:tcPr>
            <w:tcW w:w="3847" w:type="dxa"/>
            <w:gridSpan w:val="7"/>
            <w:tcBorders>
              <w:top w:val="nil"/>
              <w:left w:val="nil"/>
              <w:bottom w:val="nil"/>
              <w:right w:val="nil"/>
            </w:tcBorders>
            <w:shd w:val="clear" w:color="auto" w:fill="auto"/>
            <w:noWrap/>
            <w:tcMar>
              <w:top w:w="15" w:type="dxa"/>
              <w:left w:w="15" w:type="dxa"/>
              <w:right w:w="15" w:type="dxa"/>
            </w:tcMar>
            <w:vAlign w:val="center"/>
          </w:tcPr>
          <w:p>
            <w:pPr>
              <w:pStyle w:val="17"/>
              <w:rPr>
                <w:szCs w:val="21"/>
              </w:rPr>
            </w:pPr>
            <w:r>
              <w:rPr>
                <w:rFonts w:hint="eastAsia"/>
                <w:szCs w:val="21"/>
              </w:rPr>
              <w:t>部门：石家庄市鹿泉区宜安镇人民政府</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3121" w:type="dxa"/>
            <w:gridSpan w:val="3"/>
            <w:tcBorders>
              <w:top w:val="nil"/>
              <w:left w:val="nil"/>
              <w:bottom w:val="nil"/>
              <w:right w:val="nil"/>
            </w:tcBorders>
            <w:shd w:val="clear" w:color="auto" w:fill="auto"/>
            <w:noWrap/>
            <w:tcMar>
              <w:top w:w="15" w:type="dxa"/>
              <w:left w:w="15" w:type="dxa"/>
              <w:right w:w="15" w:type="dxa"/>
            </w:tcMar>
            <w:vAlign w:val="center"/>
          </w:tcPr>
          <w:p>
            <w:pPr>
              <w:pStyle w:val="17"/>
              <w:ind w:firstLine="1210" w:firstLineChars="550"/>
              <w:rPr>
                <w:szCs w:val="21"/>
              </w:rPr>
            </w:pPr>
            <w:r>
              <w:rPr>
                <w:rFonts w:hint="eastAsia"/>
                <w:szCs w:val="21"/>
              </w:rPr>
              <w:t>金额单位：万元</w:t>
            </w:r>
          </w:p>
        </w:tc>
      </w:tr>
      <w:tr>
        <w:tblPrEx>
          <w:tblCellMar>
            <w:top w:w="0" w:type="dxa"/>
            <w:left w:w="0" w:type="dxa"/>
            <w:bottom w:w="0" w:type="dxa"/>
            <w:right w:w="0" w:type="dxa"/>
          </w:tblCellMar>
        </w:tblPrEx>
        <w:trPr>
          <w:gridAfter w:val="1"/>
          <w:wAfter w:w="1920" w:type="dxa"/>
          <w:trHeight w:val="351" w:hRule="atLeast"/>
        </w:trPr>
        <w:tc>
          <w:tcPr>
            <w:tcW w:w="5118"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ind w:firstLine="1320" w:firstLineChars="600"/>
              <w:rPr>
                <w:szCs w:val="21"/>
              </w:rPr>
            </w:pPr>
            <w:r>
              <w:rPr>
                <w:rFonts w:hint="eastAsia"/>
                <w:szCs w:val="21"/>
              </w:rPr>
              <w:t>项目</w:t>
            </w:r>
          </w:p>
        </w:tc>
        <w:tc>
          <w:tcPr>
            <w:tcW w:w="3742"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jc w:val="center"/>
              <w:rPr>
                <w:szCs w:val="21"/>
              </w:rPr>
            </w:pPr>
            <w:r>
              <w:rPr>
                <w:rFonts w:hint="eastAsia"/>
                <w:szCs w:val="21"/>
              </w:rPr>
              <w:t>本年支出</w:t>
            </w:r>
          </w:p>
        </w:tc>
      </w:tr>
      <w:tr>
        <w:tblPrEx>
          <w:tblCellMar>
            <w:top w:w="0" w:type="dxa"/>
            <w:left w:w="0" w:type="dxa"/>
            <w:bottom w:w="0" w:type="dxa"/>
            <w:right w:w="0" w:type="dxa"/>
          </w:tblCellMar>
        </w:tblPrEx>
        <w:trPr>
          <w:gridAfter w:val="1"/>
          <w:wAfter w:w="1920" w:type="dxa"/>
          <w:trHeight w:val="784" w:hRule="atLeast"/>
        </w:trPr>
        <w:tc>
          <w:tcPr>
            <w:tcW w:w="2142" w:type="dxa"/>
            <w:gridSpan w:val="5"/>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功能分类科目编码</w:t>
            </w:r>
          </w:p>
        </w:tc>
        <w:tc>
          <w:tcPr>
            <w:tcW w:w="2976" w:type="dxa"/>
            <w:gridSpan w:val="3"/>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ind w:firstLine="330" w:firstLineChars="150"/>
              <w:rPr>
                <w:szCs w:val="21"/>
              </w:rPr>
            </w:pPr>
            <w:r>
              <w:rPr>
                <w:rFonts w:hint="eastAsia"/>
                <w:szCs w:val="21"/>
              </w:rPr>
              <w:t>科目名称</w:t>
            </w:r>
          </w:p>
        </w:tc>
        <w:tc>
          <w:tcPr>
            <w:tcW w:w="993"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小计</w:t>
            </w:r>
          </w:p>
        </w:tc>
        <w:tc>
          <w:tcPr>
            <w:tcW w:w="127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ind w:firstLine="110" w:firstLineChars="50"/>
              <w:rPr>
                <w:szCs w:val="21"/>
              </w:rPr>
            </w:pPr>
            <w:r>
              <w:rPr>
                <w:rFonts w:hint="eastAsia"/>
                <w:szCs w:val="21"/>
              </w:rPr>
              <w:t>基本支出</w:t>
            </w:r>
          </w:p>
        </w:tc>
        <w:tc>
          <w:tcPr>
            <w:tcW w:w="14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ind w:firstLine="330" w:firstLineChars="150"/>
              <w:rPr>
                <w:szCs w:val="21"/>
              </w:rPr>
            </w:pPr>
            <w:r>
              <w:rPr>
                <w:rFonts w:hint="eastAsia"/>
                <w:szCs w:val="21"/>
              </w:rPr>
              <w:t>项目支出</w:t>
            </w:r>
          </w:p>
        </w:tc>
      </w:tr>
      <w:tr>
        <w:tblPrEx>
          <w:tblCellMar>
            <w:top w:w="0" w:type="dxa"/>
            <w:left w:w="0" w:type="dxa"/>
            <w:bottom w:w="0" w:type="dxa"/>
            <w:right w:w="0" w:type="dxa"/>
          </w:tblCellMar>
        </w:tblPrEx>
        <w:trPr>
          <w:gridAfter w:val="1"/>
          <w:wAfter w:w="1920" w:type="dxa"/>
          <w:trHeight w:val="784" w:hRule="atLeast"/>
        </w:trPr>
        <w:tc>
          <w:tcPr>
            <w:tcW w:w="2142" w:type="dxa"/>
            <w:gridSpan w:val="5"/>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2976" w:type="dxa"/>
            <w:gridSpan w:val="3"/>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993"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27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784" w:hRule="atLeast"/>
        </w:trPr>
        <w:tc>
          <w:tcPr>
            <w:tcW w:w="2142" w:type="dxa"/>
            <w:gridSpan w:val="5"/>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2976" w:type="dxa"/>
            <w:gridSpan w:val="3"/>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993"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27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5118" w:type="dxa"/>
            <w:gridSpan w:val="8"/>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栏次</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1</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ind w:firstLine="440" w:firstLineChars="200"/>
              <w:rPr>
                <w:szCs w:val="21"/>
              </w:rPr>
            </w:pPr>
            <w:r>
              <w:rPr>
                <w:rFonts w:hint="eastAsia"/>
                <w:szCs w:val="21"/>
              </w:rPr>
              <w:t>2</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ind w:firstLine="550" w:firstLineChars="250"/>
              <w:rPr>
                <w:szCs w:val="21"/>
              </w:rPr>
            </w:pPr>
            <w:r>
              <w:rPr>
                <w:rFonts w:hint="eastAsia"/>
                <w:szCs w:val="21"/>
              </w:rPr>
              <w:t>3</w:t>
            </w:r>
          </w:p>
        </w:tc>
      </w:tr>
      <w:tr>
        <w:tblPrEx>
          <w:tblCellMar>
            <w:top w:w="0" w:type="dxa"/>
            <w:left w:w="0" w:type="dxa"/>
            <w:bottom w:w="0" w:type="dxa"/>
            <w:right w:w="0" w:type="dxa"/>
          </w:tblCellMar>
        </w:tblPrEx>
        <w:trPr>
          <w:gridAfter w:val="1"/>
          <w:wAfter w:w="1920" w:type="dxa"/>
          <w:trHeight w:val="368" w:hRule="atLeast"/>
        </w:trPr>
        <w:tc>
          <w:tcPr>
            <w:tcW w:w="5118" w:type="dxa"/>
            <w:gridSpan w:val="8"/>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合计</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b/>
                <w:szCs w:val="21"/>
              </w:rPr>
            </w:pPr>
            <w:r>
              <w:rPr>
                <w:rFonts w:hint="eastAsia"/>
                <w:b/>
                <w:szCs w:val="21"/>
              </w:rPr>
              <w:t>1908</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b/>
                <w:szCs w:val="21"/>
              </w:rPr>
            </w:pPr>
            <w:r>
              <w:rPr>
                <w:rFonts w:hint="eastAsia"/>
                <w:b/>
                <w:szCs w:val="21"/>
              </w:rPr>
              <w:t>1446</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b/>
                <w:szCs w:val="21"/>
              </w:rPr>
            </w:pPr>
            <w:r>
              <w:rPr>
                <w:rFonts w:hint="eastAsia"/>
                <w:b/>
                <w:szCs w:val="21"/>
              </w:rPr>
              <w:t>462</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ascii="宋体" w:hAnsi="宋体" w:cs="Arial"/>
                <w:color w:val="000000"/>
                <w:sz w:val="22"/>
              </w:rPr>
              <w:t>201</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一般公共服务支出</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1073</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1019</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54</w:t>
            </w:r>
          </w:p>
        </w:tc>
      </w:tr>
      <w:tr>
        <w:tblPrEx>
          <w:tblCellMar>
            <w:top w:w="0" w:type="dxa"/>
            <w:left w:w="0" w:type="dxa"/>
            <w:bottom w:w="0" w:type="dxa"/>
            <w:right w:w="0" w:type="dxa"/>
          </w:tblCellMar>
        </w:tblPrEx>
        <w:trPr>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20103</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政府办公厅（室）及相关机构事务</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1045</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991</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54</w:t>
            </w:r>
          </w:p>
        </w:tc>
        <w:tc>
          <w:tcPr>
            <w:tcW w:w="1920" w:type="dxa"/>
            <w:vAlign w:val="center"/>
          </w:tcPr>
          <w:p>
            <w:pPr>
              <w:pStyle w:val="17"/>
              <w:rPr>
                <w:szCs w:val="21"/>
              </w:rPr>
            </w:pPr>
          </w:p>
        </w:tc>
      </w:tr>
      <w:tr>
        <w:tblPrEx>
          <w:tblCellMar>
            <w:top w:w="0" w:type="dxa"/>
            <w:left w:w="0" w:type="dxa"/>
            <w:bottom w:w="0" w:type="dxa"/>
            <w:right w:w="0" w:type="dxa"/>
          </w:tblCellMar>
        </w:tblPrEx>
        <w:trPr>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2010301</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行政运行</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1045</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991</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54</w:t>
            </w:r>
          </w:p>
        </w:tc>
        <w:tc>
          <w:tcPr>
            <w:tcW w:w="1920" w:type="dxa"/>
            <w:vAlign w:val="center"/>
          </w:tcPr>
          <w:p>
            <w:pPr>
              <w:pStyle w:val="17"/>
              <w:rPr>
                <w:szCs w:val="21"/>
              </w:rPr>
            </w:pPr>
          </w:p>
        </w:tc>
      </w:tr>
      <w:tr>
        <w:tblPrEx>
          <w:tblCellMar>
            <w:top w:w="0" w:type="dxa"/>
            <w:left w:w="0" w:type="dxa"/>
            <w:bottom w:w="0" w:type="dxa"/>
            <w:right w:w="0" w:type="dxa"/>
          </w:tblCellMar>
        </w:tblPrEx>
        <w:trPr>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20106</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财政事务</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28</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28</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920" w:type="dxa"/>
            <w:vAlign w:val="center"/>
          </w:tcPr>
          <w:p>
            <w:pPr>
              <w:pStyle w:val="17"/>
              <w:rPr>
                <w:szCs w:val="21"/>
              </w:rPr>
            </w:pPr>
          </w:p>
        </w:tc>
      </w:tr>
      <w:tr>
        <w:tblPrEx>
          <w:tblCellMar>
            <w:top w:w="0" w:type="dxa"/>
            <w:left w:w="0" w:type="dxa"/>
            <w:bottom w:w="0" w:type="dxa"/>
            <w:right w:w="0" w:type="dxa"/>
          </w:tblCellMar>
        </w:tblPrEx>
        <w:trPr>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2010601</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行政运行</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28</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28</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920" w:type="dxa"/>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207</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文化体育与传媒支出</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39</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39</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20701</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文化</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39</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39</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2070109</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群众文化</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39</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39</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208</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社会保障和就业支出</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179</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127</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52</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20801</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人力资源和社会保障管理事务</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1</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1</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2080101</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行政运行</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1</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1</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20809</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退役安置</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52</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52</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2080901</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退役士兵安置</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52</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52</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20825</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其他生活救助</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89</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89</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2082502</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其他农村生活救助</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89</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89</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20826</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财政对基本养老保险基金的补助</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37</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37</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2082699</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财政对其他基本养老保险基金的补助</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37</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37</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210</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医疗卫生与计划生育支出</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68</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68</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21001</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医疗卫生与计划生育管理事务</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48</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48</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656"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2100101</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行政运行</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48</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48</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21003</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基层医疗卫生机构</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20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20</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2100302</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乡镇卫生院</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20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20</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211</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节能环保支出</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66</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66</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21103</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ind w:firstLine="440" w:firstLineChars="200"/>
              <w:jc w:val="both"/>
              <w:rPr>
                <w:rFonts w:ascii="宋体" w:hAnsi="宋体" w:eastAsia="宋体" w:cs="Arial"/>
                <w:color w:val="000000"/>
              </w:rPr>
            </w:pPr>
            <w:r>
              <w:rPr>
                <w:rFonts w:hint="eastAsia"/>
              </w:rPr>
              <w:t>污染防治</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66</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66</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before="240"/>
              <w:ind w:firstLine="440"/>
              <w:rPr>
                <w:rFonts w:ascii="宋体" w:hAnsi="宋体" w:cs="Arial"/>
                <w:color w:val="000000"/>
                <w:sz w:val="22"/>
              </w:rPr>
            </w:pPr>
            <w:r>
              <w:rPr>
                <w:rFonts w:hint="eastAsia" w:cs="Arial"/>
                <w:color w:val="000000"/>
                <w:sz w:val="22"/>
              </w:rPr>
              <w:t>2110301</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大气</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66</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66</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212</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城乡社区支出</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148</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82</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66</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21201</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城乡社区管理事务</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97</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82</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15</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2120101</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行政运行</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82</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82</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2120104</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城管执法</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15</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15</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21203</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城乡社区公共设施</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51</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51</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2120303</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小城镇基础设施建设</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51</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51</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213</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农林水支出</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335</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45</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290</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szCs w:val="21"/>
              </w:rPr>
            </w:pPr>
            <w:r>
              <w:rPr>
                <w:rFonts w:hint="eastAsia" w:cs="Arial"/>
                <w:color w:val="000000"/>
                <w:sz w:val="22"/>
              </w:rPr>
              <w:t>21301</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农业</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60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42</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18</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2130101</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行政运行</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42</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42</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2130152</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对高校毕业生到基层任职补助</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18</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18</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21303</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水利</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3</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3</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2130314</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防汛</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3</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3</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21307</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农村综合改革</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272</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272</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2130705</w:t>
            </w:r>
          </w:p>
        </w:tc>
        <w:tc>
          <w:tcPr>
            <w:tcW w:w="36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对村民委员会和村党支部的补助</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272</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272</w:t>
            </w:r>
          </w:p>
        </w:tc>
      </w:tr>
      <w:tr>
        <w:tblPrEx>
          <w:tblCellMar>
            <w:top w:w="0" w:type="dxa"/>
            <w:left w:w="0" w:type="dxa"/>
            <w:bottom w:w="0" w:type="dxa"/>
            <w:right w:w="0" w:type="dxa"/>
          </w:tblCellMar>
        </w:tblPrEx>
        <w:trPr>
          <w:gridAfter w:val="1"/>
          <w:wAfter w:w="1920" w:type="dxa"/>
          <w:trHeight w:val="368" w:hRule="atLeast"/>
        </w:trPr>
        <w:tc>
          <w:tcPr>
            <w:tcW w:w="8860" w:type="dxa"/>
            <w:gridSpan w:val="12"/>
            <w:tcBorders>
              <w:top w:val="nil"/>
              <w:left w:val="nil"/>
              <w:bottom w:val="nil"/>
              <w:right w:val="nil"/>
            </w:tcBorders>
            <w:shd w:val="clear" w:color="auto" w:fill="auto"/>
            <w:noWrap/>
            <w:tcMar>
              <w:top w:w="15" w:type="dxa"/>
              <w:left w:w="15" w:type="dxa"/>
              <w:right w:w="15" w:type="dxa"/>
            </w:tcMar>
            <w:vAlign w:val="center"/>
          </w:tcPr>
          <w:p>
            <w:pPr>
              <w:pStyle w:val="17"/>
              <w:rPr>
                <w:szCs w:val="21"/>
              </w:rPr>
            </w:pPr>
            <w:r>
              <w:rPr>
                <w:rFonts w:hint="eastAsia"/>
                <w:szCs w:val="21"/>
              </w:rPr>
              <w:t xml:space="preserve">注：本表反映部门本年度一般公共预算财政拨款收入及支出情况。      </w:t>
            </w:r>
          </w:p>
        </w:tc>
      </w:tr>
    </w:tbl>
    <w:p>
      <w:pPr>
        <w:pStyle w:val="17"/>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10162" w:type="dxa"/>
        <w:jc w:val="center"/>
        <w:tblLayout w:type="fixed"/>
        <w:tblCellMar>
          <w:top w:w="0" w:type="dxa"/>
          <w:left w:w="0" w:type="dxa"/>
          <w:bottom w:w="0" w:type="dxa"/>
          <w:right w:w="0" w:type="dxa"/>
        </w:tblCellMar>
      </w:tblPr>
      <w:tblGrid>
        <w:gridCol w:w="735"/>
        <w:gridCol w:w="2051"/>
        <w:gridCol w:w="567"/>
        <w:gridCol w:w="850"/>
        <w:gridCol w:w="1701"/>
        <w:gridCol w:w="441"/>
        <w:gridCol w:w="835"/>
        <w:gridCol w:w="2551"/>
        <w:gridCol w:w="431"/>
      </w:tblGrid>
      <w:tr>
        <w:tblPrEx>
          <w:tblCellMar>
            <w:top w:w="0" w:type="dxa"/>
            <w:left w:w="0" w:type="dxa"/>
            <w:bottom w:w="0" w:type="dxa"/>
            <w:right w:w="0" w:type="dxa"/>
          </w:tblCellMar>
        </w:tblPrEx>
        <w:trPr>
          <w:trHeight w:val="526" w:hRule="atLeast"/>
          <w:jc w:val="center"/>
        </w:trPr>
        <w:tc>
          <w:tcPr>
            <w:tcW w:w="10162" w:type="dxa"/>
            <w:gridSpan w:val="9"/>
            <w:tcBorders>
              <w:top w:val="nil"/>
              <w:left w:val="nil"/>
              <w:bottom w:val="nil"/>
              <w:right w:val="nil"/>
            </w:tcBorders>
            <w:shd w:val="clear" w:color="auto" w:fill="auto"/>
            <w:tcMar>
              <w:top w:w="15" w:type="dxa"/>
              <w:left w:w="15" w:type="dxa"/>
              <w:right w:w="15" w:type="dxa"/>
            </w:tcMar>
            <w:vAlign w:val="center"/>
          </w:tcPr>
          <w:p>
            <w:pPr>
              <w:pStyle w:val="17"/>
              <w:jc w:val="center"/>
              <w:rPr>
                <w:rFonts w:ascii="黑体" w:eastAsia="黑体" w:cs="黑体"/>
                <w:sz w:val="40"/>
                <w:szCs w:val="40"/>
              </w:rPr>
            </w:pPr>
            <w:r>
              <w:rPr>
                <w:rFonts w:hint="eastAsia" w:ascii="黑体" w:eastAsia="黑体" w:cs="黑体"/>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735"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rPr>
            </w:pPr>
          </w:p>
        </w:tc>
        <w:tc>
          <w:tcPr>
            <w:tcW w:w="2051"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rPr>
            </w:pPr>
          </w:p>
        </w:tc>
        <w:tc>
          <w:tcPr>
            <w:tcW w:w="850"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rPr>
            </w:pPr>
          </w:p>
        </w:tc>
        <w:tc>
          <w:tcPr>
            <w:tcW w:w="1701"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rPr>
            </w:pPr>
          </w:p>
        </w:tc>
        <w:tc>
          <w:tcPr>
            <w:tcW w:w="441"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rPr>
            </w:pPr>
          </w:p>
        </w:tc>
        <w:tc>
          <w:tcPr>
            <w:tcW w:w="835"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rPr>
            </w:pPr>
          </w:p>
        </w:tc>
        <w:tc>
          <w:tcPr>
            <w:tcW w:w="2982" w:type="dxa"/>
            <w:gridSpan w:val="2"/>
            <w:tcBorders>
              <w:top w:val="nil"/>
              <w:left w:val="nil"/>
              <w:bottom w:val="nil"/>
              <w:right w:val="nil"/>
            </w:tcBorders>
            <w:shd w:val="clear" w:color="auto" w:fill="auto"/>
            <w:tcMar>
              <w:top w:w="15" w:type="dxa"/>
              <w:left w:w="15" w:type="dxa"/>
              <w:right w:w="15" w:type="dxa"/>
            </w:tcMar>
            <w:vAlign w:val="center"/>
          </w:tcPr>
          <w:p>
            <w:pPr>
              <w:pStyle w:val="17"/>
            </w:pPr>
            <w:r>
              <w:rPr>
                <w:rFonts w:hint="eastAsia"/>
              </w:rPr>
              <w:t>公开06表</w:t>
            </w:r>
          </w:p>
        </w:tc>
      </w:tr>
      <w:tr>
        <w:tblPrEx>
          <w:tblCellMar>
            <w:top w:w="0" w:type="dxa"/>
            <w:left w:w="0" w:type="dxa"/>
            <w:bottom w:w="0" w:type="dxa"/>
            <w:right w:w="0" w:type="dxa"/>
          </w:tblCellMar>
        </w:tblPrEx>
        <w:trPr>
          <w:trHeight w:val="269" w:hRule="atLeast"/>
          <w:jc w:val="center"/>
        </w:trPr>
        <w:tc>
          <w:tcPr>
            <w:tcW w:w="5904" w:type="dxa"/>
            <w:gridSpan w:val="5"/>
            <w:tcBorders>
              <w:top w:val="nil"/>
              <w:left w:val="nil"/>
              <w:bottom w:val="nil"/>
              <w:right w:val="nil"/>
            </w:tcBorders>
            <w:shd w:val="clear" w:color="auto" w:fill="auto"/>
            <w:noWrap/>
            <w:tcMar>
              <w:top w:w="15" w:type="dxa"/>
              <w:left w:w="15" w:type="dxa"/>
              <w:right w:w="15" w:type="dxa"/>
            </w:tcMar>
            <w:vAlign w:val="center"/>
          </w:tcPr>
          <w:p>
            <w:pPr>
              <w:pStyle w:val="17"/>
            </w:pPr>
            <w:r>
              <w:rPr>
                <w:rFonts w:hint="eastAsia"/>
              </w:rPr>
              <w:t>部门：石家庄市鹿泉区宜安镇人民政府</w:t>
            </w:r>
          </w:p>
        </w:tc>
        <w:tc>
          <w:tcPr>
            <w:tcW w:w="441"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rPr>
            </w:pPr>
          </w:p>
        </w:tc>
        <w:tc>
          <w:tcPr>
            <w:tcW w:w="835"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rPr>
            </w:pPr>
          </w:p>
        </w:tc>
        <w:tc>
          <w:tcPr>
            <w:tcW w:w="2982" w:type="dxa"/>
            <w:gridSpan w:val="2"/>
            <w:tcBorders>
              <w:top w:val="nil"/>
              <w:left w:val="nil"/>
              <w:bottom w:val="nil"/>
              <w:right w:val="nil"/>
            </w:tcBorders>
            <w:shd w:val="clear" w:color="auto" w:fill="auto"/>
            <w:tcMar>
              <w:top w:w="15" w:type="dxa"/>
              <w:left w:w="15" w:type="dxa"/>
              <w:right w:w="15" w:type="dxa"/>
            </w:tcMar>
            <w:vAlign w:val="center"/>
          </w:tcPr>
          <w:p>
            <w:pPr>
              <w:pStyle w:val="17"/>
            </w:pPr>
            <w:r>
              <w:rPr>
                <w:rFonts w:hint="eastAsia"/>
              </w:rPr>
              <w:t>金额单位：万元</w:t>
            </w:r>
          </w:p>
        </w:tc>
      </w:tr>
      <w:tr>
        <w:tblPrEx>
          <w:tblCellMar>
            <w:top w:w="0" w:type="dxa"/>
            <w:left w:w="0" w:type="dxa"/>
            <w:bottom w:w="0" w:type="dxa"/>
            <w:right w:w="0" w:type="dxa"/>
          </w:tblCellMar>
        </w:tblPrEx>
        <w:trPr>
          <w:trHeight w:val="277" w:hRule="atLeast"/>
          <w:jc w:val="center"/>
        </w:trPr>
        <w:tc>
          <w:tcPr>
            <w:tcW w:w="335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人员经费</w:t>
            </w:r>
          </w:p>
        </w:tc>
        <w:tc>
          <w:tcPr>
            <w:tcW w:w="680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公用经费</w:t>
            </w:r>
          </w:p>
        </w:tc>
      </w:tr>
      <w:tr>
        <w:tblPrEx>
          <w:tblCellMar>
            <w:top w:w="0" w:type="dxa"/>
            <w:left w:w="0" w:type="dxa"/>
            <w:bottom w:w="0" w:type="dxa"/>
            <w:right w:w="0" w:type="dxa"/>
          </w:tblCellMar>
        </w:tblPrEx>
        <w:trPr>
          <w:trHeight w:val="784" w:hRule="atLeast"/>
          <w:jc w:val="center"/>
        </w:trPr>
        <w:tc>
          <w:tcPr>
            <w:tcW w:w="735"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科目编码</w:t>
            </w:r>
          </w:p>
        </w:tc>
        <w:tc>
          <w:tcPr>
            <w:tcW w:w="205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科目名称</w:t>
            </w:r>
          </w:p>
        </w:tc>
        <w:tc>
          <w:tcPr>
            <w:tcW w:w="56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决算数</w:t>
            </w:r>
          </w:p>
        </w:tc>
        <w:tc>
          <w:tcPr>
            <w:tcW w:w="8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科目编码</w:t>
            </w:r>
          </w:p>
        </w:tc>
        <w:tc>
          <w:tcPr>
            <w:tcW w:w="170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科目名称</w:t>
            </w:r>
          </w:p>
        </w:tc>
        <w:tc>
          <w:tcPr>
            <w:tcW w:w="44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决算数</w:t>
            </w:r>
          </w:p>
        </w:tc>
        <w:tc>
          <w:tcPr>
            <w:tcW w:w="83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科目编码</w:t>
            </w:r>
          </w:p>
        </w:tc>
        <w:tc>
          <w:tcPr>
            <w:tcW w:w="255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科目名称</w:t>
            </w:r>
          </w:p>
        </w:tc>
        <w:tc>
          <w:tcPr>
            <w:tcW w:w="43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决算数</w:t>
            </w:r>
          </w:p>
        </w:tc>
      </w:tr>
      <w:tr>
        <w:tblPrEx>
          <w:tblCellMar>
            <w:top w:w="0" w:type="dxa"/>
            <w:left w:w="0" w:type="dxa"/>
            <w:bottom w:w="0" w:type="dxa"/>
            <w:right w:w="0" w:type="dxa"/>
          </w:tblCellMar>
        </w:tblPrEx>
        <w:trPr>
          <w:trHeight w:val="784" w:hRule="atLeast"/>
          <w:jc w:val="center"/>
        </w:trPr>
        <w:tc>
          <w:tcPr>
            <w:tcW w:w="735"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205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56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170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44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3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255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43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301</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工资福利支出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865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商品和服务支出</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411</w:t>
            </w: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307</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债务利息及费用支出</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30101</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基本工资</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156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30201</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办公费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5</w:t>
            </w: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30701</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国内债务付息</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30102</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津贴补贴</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30202</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印刷费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30702</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国外债务付息</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30103</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奖金</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147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30203</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咨询费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310</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资本性支出</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9</w:t>
            </w: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30106</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伙食补助费</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30204</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手续费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31001</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房屋建筑物购建</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30107</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绩效工资</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30205</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水费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31002</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办公设备购置</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9</w:t>
            </w:r>
          </w:p>
        </w:tc>
      </w:tr>
      <w:tr>
        <w:tblPrEx>
          <w:tblCellMar>
            <w:top w:w="0" w:type="dxa"/>
            <w:left w:w="0" w:type="dxa"/>
            <w:bottom w:w="0" w:type="dxa"/>
            <w:right w:w="0" w:type="dxa"/>
          </w:tblCellMar>
        </w:tblPrEx>
        <w:trPr>
          <w:trHeight w:val="425"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30108</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机关事业单位基本养老保险缴费</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48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30206</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电费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40</w:t>
            </w: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31003</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专用设备购置</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30109</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职业年金缴费</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30207</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邮电费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8</w:t>
            </w: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31005</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基础设施建设</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425"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30110</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职工基本医疗保险缴费</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51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30208</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取暖费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31006</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大型修缮</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425"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30111</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公务员医疗补助缴费</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40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30209</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物业管理费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2</w:t>
            </w: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31007</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信息网络及软件购置更新</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30112</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其他社会保障缴费</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30211</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差旅费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54</w:t>
            </w: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31008</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物资储备</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30113</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住房公积金</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89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30212</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因公出国（境）费用</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31009</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土地补偿</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30114</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医疗费</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30213</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维修（护）费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31010</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安置补助</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1256"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30199</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其他工资福利支出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30214</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租赁费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31011</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地上附着物和青苗补偿</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303</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对个人和家庭的补助</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161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30215</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会议费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31012</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拆迁补偿</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30301</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离休费</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30216</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培训费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31013</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公务用车购置</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30302</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退休费</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30217</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公务接待费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31019</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其他交通工具购置</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30303</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退职（役）费</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30218</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专用材料费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w:t>
            </w: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31021</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文物和陈列品购置</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30304</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抚恤金</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30224</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被装购置费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31022</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无形资产购置</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30305</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生活补助</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56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30225</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专用燃料费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31099</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其他资本性支出</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30306</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救济费</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89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30226</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劳务费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261</w:t>
            </w: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399</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其他支出</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30307</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医疗费补助</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30227</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委托业务费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39906</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赠与</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30308</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助学金</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30228</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工会经费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4</w:t>
            </w: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39907</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国家赔偿费用支出</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995"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30309</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奖励金</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30229</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福利费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4</w:t>
            </w: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39908</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民间非营利组织和群众性自治组织补贴</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425"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30310</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个人农业生产补贴</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30231</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公务用车运行维护费</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8</w:t>
            </w: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39999</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其他支出</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425"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30399</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其他对个人和家庭的补助支出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30239</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其他交通费用</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15</w:t>
            </w: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30240</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税金及附加费用</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425" w:hRule="atLeast"/>
          <w:jc w:val="center"/>
        </w:trPr>
        <w:tc>
          <w:tcPr>
            <w:tcW w:w="7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30299</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其他商品和服务支出</w:t>
            </w:r>
          </w:p>
        </w:tc>
        <w:tc>
          <w:tcPr>
            <w:tcW w:w="4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7</w:t>
            </w:r>
          </w:p>
        </w:tc>
        <w:tc>
          <w:tcPr>
            <w:tcW w:w="8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317" w:hRule="atLeast"/>
          <w:jc w:val="center"/>
        </w:trPr>
        <w:tc>
          <w:tcPr>
            <w:tcW w:w="2786"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人员经费合计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1026</w:t>
            </w:r>
          </w:p>
        </w:tc>
        <w:tc>
          <w:tcPr>
            <w:tcW w:w="637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公用经费合计</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2"/>
              </w:rPr>
            </w:pPr>
            <w:r>
              <w:rPr>
                <w:rFonts w:hint="eastAsia"/>
                <w:szCs w:val="22"/>
              </w:rPr>
              <w:t>420</w:t>
            </w:r>
          </w:p>
        </w:tc>
      </w:tr>
      <w:tr>
        <w:tblPrEx>
          <w:tblCellMar>
            <w:top w:w="0" w:type="dxa"/>
            <w:left w:w="0" w:type="dxa"/>
            <w:bottom w:w="0" w:type="dxa"/>
            <w:right w:w="0" w:type="dxa"/>
          </w:tblCellMar>
        </w:tblPrEx>
        <w:trPr>
          <w:trHeight w:val="277" w:hRule="atLeast"/>
          <w:jc w:val="center"/>
        </w:trPr>
        <w:tc>
          <w:tcPr>
            <w:tcW w:w="10162" w:type="dxa"/>
            <w:gridSpan w:val="9"/>
            <w:tcBorders>
              <w:top w:val="nil"/>
              <w:left w:val="nil"/>
              <w:bottom w:val="nil"/>
              <w:right w:val="nil"/>
            </w:tcBorders>
            <w:shd w:val="clear" w:color="auto" w:fill="auto"/>
            <w:noWrap/>
            <w:tcMar>
              <w:top w:w="15" w:type="dxa"/>
              <w:left w:w="15" w:type="dxa"/>
              <w:right w:w="15" w:type="dxa"/>
            </w:tcMar>
            <w:vAlign w:val="center"/>
          </w:tcPr>
          <w:p>
            <w:pPr>
              <w:pStyle w:val="17"/>
              <w:rPr>
                <w:szCs w:val="22"/>
              </w:rPr>
            </w:pPr>
            <w:r>
              <w:rPr>
                <w:rFonts w:hint="eastAsia"/>
                <w:szCs w:val="22"/>
              </w:rPr>
              <w:t xml:space="preserve">注：本表反映部门本年度一般公共预算财政拨款基本支出明细情况。        </w:t>
            </w:r>
          </w:p>
        </w:tc>
      </w:tr>
    </w:tbl>
    <w:p>
      <w:pPr>
        <w:pStyle w:val="17"/>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687"/>
        <w:gridCol w:w="142"/>
        <w:gridCol w:w="329"/>
        <w:gridCol w:w="1514"/>
        <w:gridCol w:w="13"/>
        <w:gridCol w:w="1121"/>
        <w:gridCol w:w="407"/>
        <w:gridCol w:w="1435"/>
        <w:gridCol w:w="95"/>
        <w:gridCol w:w="1530"/>
        <w:gridCol w:w="1527"/>
      </w:tblGrid>
      <w:tr>
        <w:tblPrEx>
          <w:tblCellMar>
            <w:top w:w="0" w:type="dxa"/>
            <w:left w:w="0" w:type="dxa"/>
            <w:bottom w:w="0" w:type="dxa"/>
            <w:right w:w="0" w:type="dxa"/>
          </w:tblCellMar>
        </w:tblPrEx>
        <w:trPr>
          <w:trHeight w:val="584" w:hRule="atLeast"/>
          <w:jc w:val="center"/>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pStyle w:val="17"/>
              <w:rPr>
                <w:rFonts w:ascii="黑体" w:eastAsia="黑体" w:cs="黑体"/>
                <w:sz w:val="40"/>
                <w:szCs w:val="40"/>
              </w:rPr>
            </w:pPr>
            <w:r>
              <w:rPr>
                <w:rFonts w:hint="eastAsia" w:ascii="黑体" w:eastAsia="黑体" w:cs="黑体"/>
                <w:sz w:val="40"/>
                <w:szCs w:val="40"/>
              </w:rPr>
              <w:t>一般公共预算财政拨款“</w:t>
            </w:r>
            <w:r>
              <w:rPr>
                <w:rFonts w:ascii="Times New Roman" w:hAnsi="Times New Roman" w:eastAsia="宋体" w:cs="Times New Roman"/>
                <w:sz w:val="44"/>
                <w:szCs w:val="24"/>
              </w:rPr>
              <w:pict>
                <v:group id="_x0000_s1092" o:spid="_x0000_s1092" o:spt="203" style="position:absolute;left:0pt;margin-left:-82.75pt;margin-top:-81.1pt;height:41.2pt;width:243.2pt;mso-position-vertical-relative:page;z-index:251676672;mso-width-relative:page;mso-height-relative:page;" coordorigin="4551,52615" coordsize="8546,1398203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wnm4jcAAAADQEAAA8AAAAAAAAAAQAgAAAA&#10;IgAAAGRycy9kb3ducmV2LnhtbFBLAQIUABQAAAAIAIdO4kBoNz3RJAMAAO4IAAAOAAAAAAAAAAEA&#10;IAAAACsBAABkcnMvZTJvRG9jLnhtbFBLBQYAAAAABgAGAFkBAADBBgAAAAA=&#10;">
                  <o:lock v:ext="edit"/>
                  <v:rect id="矩形 13" o:spid="_x0000_s1094" o:spt="1" style="position:absolute;left:4551;top:52615;height:1175;width:8546;v-text-anchor:middle;" fillcolor="#D9D9D9"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3"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v:textbox>
                  </v:rect>
                  <w10:anchorlock/>
                </v:group>
              </w:pict>
            </w:r>
            <w:r>
              <w:rPr>
                <w:rFonts w:hint="eastAsia" w:ascii="黑体" w:eastAsia="黑体" w:cs="黑体"/>
                <w:sz w:val="40"/>
                <w:szCs w:val="40"/>
              </w:rPr>
              <w:t>三公”经费支出决算表</w:t>
            </w:r>
          </w:p>
        </w:tc>
      </w:tr>
      <w:tr>
        <w:tblPrEx>
          <w:tblCellMar>
            <w:top w:w="0" w:type="dxa"/>
            <w:left w:w="0" w:type="dxa"/>
            <w:bottom w:w="0" w:type="dxa"/>
            <w:right w:w="0" w:type="dxa"/>
          </w:tblCellMar>
        </w:tblPrEx>
        <w:trPr>
          <w:trHeight w:val="347" w:hRule="atLeast"/>
          <w:jc w:val="center"/>
        </w:trPr>
        <w:tc>
          <w:tcPr>
            <w:tcW w:w="1158" w:type="dxa"/>
            <w:gridSpan w:val="3"/>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 w:val="20"/>
              </w:rPr>
            </w:pPr>
          </w:p>
        </w:tc>
        <w:tc>
          <w:tcPr>
            <w:tcW w:w="1527" w:type="dxa"/>
            <w:gridSpan w:val="2"/>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 w:val="20"/>
              </w:rPr>
            </w:pPr>
          </w:p>
        </w:tc>
        <w:tc>
          <w:tcPr>
            <w:tcW w:w="1528" w:type="dxa"/>
            <w:gridSpan w:val="2"/>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 w:val="20"/>
              </w:rPr>
            </w:pPr>
          </w:p>
        </w:tc>
        <w:tc>
          <w:tcPr>
            <w:tcW w:w="1530" w:type="dxa"/>
            <w:gridSpan w:val="2"/>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pStyle w:val="17"/>
              <w:rPr>
                <w:sz w:val="20"/>
              </w:rPr>
            </w:pPr>
            <w:r>
              <w:rPr>
                <w:rFonts w:hint="eastAsia"/>
                <w:sz w:val="20"/>
              </w:rPr>
              <w:t>公开07表</w:t>
            </w:r>
          </w:p>
        </w:tc>
      </w:tr>
      <w:tr>
        <w:tblPrEx>
          <w:tblCellMar>
            <w:top w:w="0" w:type="dxa"/>
            <w:left w:w="0" w:type="dxa"/>
            <w:bottom w:w="0" w:type="dxa"/>
            <w:right w:w="0" w:type="dxa"/>
          </w:tblCellMar>
        </w:tblPrEx>
        <w:trPr>
          <w:trHeight w:val="347" w:hRule="atLeast"/>
          <w:jc w:val="center"/>
        </w:trPr>
        <w:tc>
          <w:tcPr>
            <w:tcW w:w="7273" w:type="dxa"/>
            <w:gridSpan w:val="10"/>
            <w:tcBorders>
              <w:top w:val="nil"/>
              <w:left w:val="nil"/>
              <w:bottom w:val="nil"/>
              <w:right w:val="nil"/>
            </w:tcBorders>
            <w:shd w:val="clear" w:color="auto" w:fill="auto"/>
            <w:noWrap/>
            <w:tcMar>
              <w:top w:w="15" w:type="dxa"/>
              <w:left w:w="15" w:type="dxa"/>
              <w:right w:w="15" w:type="dxa"/>
            </w:tcMar>
            <w:vAlign w:val="center"/>
          </w:tcPr>
          <w:p>
            <w:pPr>
              <w:pStyle w:val="17"/>
              <w:rPr>
                <w:sz w:val="20"/>
              </w:rPr>
            </w:pPr>
            <w:r>
              <w:rPr>
                <w:rFonts w:hint="eastAsia"/>
                <w:sz w:val="20"/>
              </w:rPr>
              <w:t>部门：石家庄市鹿泉区宜安镇人民政府</w:t>
            </w:r>
          </w:p>
        </w:tc>
        <w:tc>
          <w:tcPr>
            <w:tcW w:w="1527" w:type="dxa"/>
            <w:tcBorders>
              <w:top w:val="nil"/>
              <w:left w:val="nil"/>
              <w:bottom w:val="nil"/>
              <w:right w:val="nil"/>
            </w:tcBorders>
            <w:shd w:val="clear" w:color="auto" w:fill="auto"/>
            <w:noWrap/>
            <w:tcMar>
              <w:top w:w="15" w:type="dxa"/>
              <w:left w:w="15" w:type="dxa"/>
              <w:right w:w="15" w:type="dxa"/>
            </w:tcMar>
            <w:vAlign w:val="center"/>
          </w:tcPr>
          <w:p>
            <w:pPr>
              <w:pStyle w:val="17"/>
              <w:rPr>
                <w:sz w:val="20"/>
              </w:rPr>
            </w:pPr>
            <w:r>
              <w:rPr>
                <w:rFonts w:hint="eastAsia"/>
                <w:sz w:val="20"/>
              </w:rPr>
              <w:t>金额单位：万元</w:t>
            </w:r>
          </w:p>
        </w:tc>
      </w:tr>
      <w:tr>
        <w:tblPrEx>
          <w:tblCellMar>
            <w:top w:w="0" w:type="dxa"/>
            <w:left w:w="0" w:type="dxa"/>
            <w:bottom w:w="0" w:type="dxa"/>
            <w:right w:w="0" w:type="dxa"/>
          </w:tblCellMar>
        </w:tblPrEx>
        <w:trPr>
          <w:trHeight w:val="482" w:hRule="atLeast"/>
          <w:jc w:val="center"/>
        </w:trPr>
        <w:tc>
          <w:tcPr>
            <w:tcW w:w="8800"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预算数</w:t>
            </w:r>
          </w:p>
        </w:tc>
      </w:tr>
      <w:tr>
        <w:tblPrEx>
          <w:tblCellMar>
            <w:top w:w="0" w:type="dxa"/>
            <w:left w:w="0" w:type="dxa"/>
            <w:bottom w:w="0" w:type="dxa"/>
            <w:right w:w="0" w:type="dxa"/>
          </w:tblCellMar>
        </w:tblPrEx>
        <w:trPr>
          <w:trHeight w:val="435" w:hRule="atLeast"/>
          <w:jc w:val="center"/>
        </w:trPr>
        <w:tc>
          <w:tcPr>
            <w:tcW w:w="82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合计</w:t>
            </w:r>
          </w:p>
        </w:tc>
        <w:tc>
          <w:tcPr>
            <w:tcW w:w="185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因公出国（境）费</w:t>
            </w:r>
          </w:p>
        </w:tc>
        <w:tc>
          <w:tcPr>
            <w:tcW w:w="458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ind w:firstLine="880" w:firstLineChars="400"/>
              <w:rPr>
                <w:szCs w:val="21"/>
              </w:rPr>
            </w:pPr>
            <w:r>
              <w:rPr>
                <w:rFonts w:hint="eastAsia"/>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公务接待费</w:t>
            </w:r>
          </w:p>
        </w:tc>
      </w:tr>
      <w:tr>
        <w:tblPrEx>
          <w:tblCellMar>
            <w:top w:w="0" w:type="dxa"/>
            <w:left w:w="0" w:type="dxa"/>
            <w:bottom w:w="0" w:type="dxa"/>
            <w:right w:w="0" w:type="dxa"/>
          </w:tblCellMar>
        </w:tblPrEx>
        <w:trPr>
          <w:trHeight w:val="686" w:hRule="atLeast"/>
          <w:jc w:val="center"/>
        </w:trPr>
        <w:tc>
          <w:tcPr>
            <w:tcW w:w="82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85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1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小计</w:t>
            </w:r>
          </w:p>
        </w:tc>
        <w:tc>
          <w:tcPr>
            <w:tcW w:w="18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公务用车购置费</w:t>
            </w:r>
          </w:p>
        </w:tc>
        <w:tc>
          <w:tcPr>
            <w:tcW w:w="16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trHeight w:val="435" w:hRule="atLeast"/>
          <w:jc w:val="center"/>
        </w:trPr>
        <w:tc>
          <w:tcPr>
            <w:tcW w:w="8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1</w:t>
            </w:r>
          </w:p>
        </w:tc>
        <w:tc>
          <w:tcPr>
            <w:tcW w:w="185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2</w:t>
            </w:r>
          </w:p>
        </w:tc>
        <w:tc>
          <w:tcPr>
            <w:tcW w:w="11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3</w:t>
            </w:r>
          </w:p>
        </w:tc>
        <w:tc>
          <w:tcPr>
            <w:tcW w:w="18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4</w:t>
            </w:r>
          </w:p>
        </w:tc>
        <w:tc>
          <w:tcPr>
            <w:tcW w:w="16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6</w:t>
            </w:r>
          </w:p>
        </w:tc>
      </w:tr>
      <w:tr>
        <w:tblPrEx>
          <w:tblCellMar>
            <w:top w:w="0" w:type="dxa"/>
            <w:left w:w="0" w:type="dxa"/>
            <w:bottom w:w="0" w:type="dxa"/>
            <w:right w:w="0" w:type="dxa"/>
          </w:tblCellMar>
        </w:tblPrEx>
        <w:trPr>
          <w:trHeight w:val="435" w:hRule="atLeast"/>
          <w:jc w:val="center"/>
        </w:trPr>
        <w:tc>
          <w:tcPr>
            <w:tcW w:w="8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20</w:t>
            </w:r>
          </w:p>
        </w:tc>
        <w:tc>
          <w:tcPr>
            <w:tcW w:w="185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1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8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0</w:t>
            </w:r>
          </w:p>
        </w:tc>
        <w:tc>
          <w:tcPr>
            <w:tcW w:w="16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15</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5</w:t>
            </w:r>
          </w:p>
        </w:tc>
      </w:tr>
      <w:tr>
        <w:tblPrEx>
          <w:tblCellMar>
            <w:top w:w="0" w:type="dxa"/>
            <w:left w:w="0" w:type="dxa"/>
            <w:bottom w:w="0" w:type="dxa"/>
            <w:right w:w="0" w:type="dxa"/>
          </w:tblCellMar>
        </w:tblPrEx>
        <w:trPr>
          <w:trHeight w:val="498" w:hRule="atLeast"/>
          <w:jc w:val="center"/>
        </w:trPr>
        <w:tc>
          <w:tcPr>
            <w:tcW w:w="8800"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决算数</w:t>
            </w:r>
          </w:p>
        </w:tc>
      </w:tr>
      <w:tr>
        <w:tblPrEx>
          <w:tblCellMar>
            <w:top w:w="0" w:type="dxa"/>
            <w:left w:w="0" w:type="dxa"/>
            <w:bottom w:w="0" w:type="dxa"/>
            <w:right w:w="0" w:type="dxa"/>
          </w:tblCellMar>
        </w:tblPrEx>
        <w:trPr>
          <w:trHeight w:val="435" w:hRule="atLeast"/>
          <w:jc w:val="center"/>
        </w:trPr>
        <w:tc>
          <w:tcPr>
            <w:tcW w:w="6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合计</w:t>
            </w:r>
          </w:p>
        </w:tc>
        <w:tc>
          <w:tcPr>
            <w:tcW w:w="198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因公出国（境）费</w:t>
            </w:r>
          </w:p>
        </w:tc>
        <w:tc>
          <w:tcPr>
            <w:tcW w:w="4601"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公务接待费</w:t>
            </w:r>
          </w:p>
        </w:tc>
      </w:tr>
      <w:tr>
        <w:tblPrEx>
          <w:tblCellMar>
            <w:top w:w="0" w:type="dxa"/>
            <w:left w:w="0" w:type="dxa"/>
            <w:bottom w:w="0" w:type="dxa"/>
            <w:right w:w="0" w:type="dxa"/>
          </w:tblCellMar>
        </w:tblPrEx>
        <w:trPr>
          <w:trHeight w:val="672" w:hRule="atLeast"/>
          <w:jc w:val="center"/>
        </w:trPr>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9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1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小计</w:t>
            </w:r>
          </w:p>
        </w:tc>
        <w:tc>
          <w:tcPr>
            <w:tcW w:w="18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公务用车购置费</w:t>
            </w:r>
          </w:p>
        </w:tc>
        <w:tc>
          <w:tcPr>
            <w:tcW w:w="16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trHeight w:val="435" w:hRule="atLeast"/>
          <w:jc w:val="center"/>
        </w:trPr>
        <w:tc>
          <w:tcPr>
            <w:tcW w:w="6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7</w:t>
            </w:r>
          </w:p>
        </w:tc>
        <w:tc>
          <w:tcPr>
            <w:tcW w:w="19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8</w:t>
            </w:r>
          </w:p>
        </w:tc>
        <w:tc>
          <w:tcPr>
            <w:tcW w:w="11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9</w:t>
            </w:r>
          </w:p>
        </w:tc>
        <w:tc>
          <w:tcPr>
            <w:tcW w:w="18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10</w:t>
            </w:r>
          </w:p>
        </w:tc>
        <w:tc>
          <w:tcPr>
            <w:tcW w:w="16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12</w:t>
            </w:r>
          </w:p>
        </w:tc>
      </w:tr>
      <w:tr>
        <w:tblPrEx>
          <w:tblCellMar>
            <w:top w:w="0" w:type="dxa"/>
            <w:left w:w="0" w:type="dxa"/>
            <w:bottom w:w="0" w:type="dxa"/>
            <w:right w:w="0" w:type="dxa"/>
          </w:tblCellMar>
        </w:tblPrEx>
        <w:trPr>
          <w:trHeight w:val="435" w:hRule="atLeast"/>
          <w:jc w:val="center"/>
        </w:trPr>
        <w:tc>
          <w:tcPr>
            <w:tcW w:w="6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8.1</w:t>
            </w:r>
          </w:p>
        </w:tc>
        <w:tc>
          <w:tcPr>
            <w:tcW w:w="198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1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8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6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8.1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trHeight w:val="782" w:hRule="atLeast"/>
          <w:jc w:val="center"/>
        </w:trPr>
        <w:tc>
          <w:tcPr>
            <w:tcW w:w="8800" w:type="dxa"/>
            <w:gridSpan w:val="11"/>
            <w:tcBorders>
              <w:top w:val="nil"/>
              <w:left w:val="nil"/>
              <w:bottom w:val="nil"/>
              <w:right w:val="nil"/>
            </w:tcBorders>
            <w:shd w:val="clear" w:color="auto" w:fill="auto"/>
            <w:tcMar>
              <w:top w:w="15" w:type="dxa"/>
              <w:left w:w="15" w:type="dxa"/>
              <w:right w:w="15" w:type="dxa"/>
            </w:tcMar>
            <w:vAlign w:val="center"/>
          </w:tcPr>
          <w:p>
            <w:pPr>
              <w:pStyle w:val="17"/>
              <w:rPr>
                <w:szCs w:val="21"/>
              </w:rPr>
            </w:pPr>
            <w:r>
              <w:rPr>
                <w:rFonts w:hint="eastAsia"/>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pStyle w:val="17"/>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458" w:type="dxa"/>
        <w:tblInd w:w="-269" w:type="dxa"/>
        <w:tblLayout w:type="fixed"/>
        <w:tblCellMar>
          <w:top w:w="0" w:type="dxa"/>
          <w:left w:w="0" w:type="dxa"/>
          <w:bottom w:w="0" w:type="dxa"/>
          <w:right w:w="0" w:type="dxa"/>
        </w:tblCellMar>
      </w:tblPr>
      <w:tblGrid>
        <w:gridCol w:w="565"/>
        <w:gridCol w:w="191"/>
        <w:gridCol w:w="479"/>
        <w:gridCol w:w="669"/>
        <w:gridCol w:w="1542"/>
        <w:gridCol w:w="240"/>
        <w:gridCol w:w="851"/>
        <w:gridCol w:w="992"/>
        <w:gridCol w:w="50"/>
        <w:gridCol w:w="659"/>
        <w:gridCol w:w="533"/>
        <w:gridCol w:w="459"/>
        <w:gridCol w:w="733"/>
        <w:gridCol w:w="259"/>
        <w:gridCol w:w="1134"/>
        <w:gridCol w:w="102"/>
      </w:tblGrid>
      <w:tr>
        <w:tblPrEx>
          <w:tblCellMar>
            <w:top w:w="0" w:type="dxa"/>
            <w:left w:w="0" w:type="dxa"/>
            <w:bottom w:w="0" w:type="dxa"/>
            <w:right w:w="0" w:type="dxa"/>
          </w:tblCellMar>
        </w:tblPrEx>
        <w:trPr>
          <w:gridAfter w:val="1"/>
          <w:wAfter w:w="102" w:type="dxa"/>
          <w:trHeight w:val="707" w:hRule="atLeast"/>
        </w:trPr>
        <w:tc>
          <w:tcPr>
            <w:tcW w:w="9356" w:type="dxa"/>
            <w:gridSpan w:val="15"/>
            <w:tcBorders>
              <w:top w:val="nil"/>
              <w:left w:val="nil"/>
              <w:bottom w:val="nil"/>
              <w:right w:val="nil"/>
            </w:tcBorders>
            <w:shd w:val="clear" w:color="auto" w:fill="auto"/>
            <w:noWrap/>
            <w:tcMar>
              <w:top w:w="15" w:type="dxa"/>
              <w:left w:w="15" w:type="dxa"/>
              <w:right w:w="15" w:type="dxa"/>
            </w:tcMar>
            <w:vAlign w:val="center"/>
          </w:tcPr>
          <w:p>
            <w:pPr>
              <w:pStyle w:val="17"/>
              <w:jc w:val="center"/>
              <w:rPr>
                <w:rFonts w:ascii="黑体" w:eastAsia="黑体" w:cs="黑体"/>
                <w:sz w:val="36"/>
                <w:szCs w:val="36"/>
              </w:rPr>
            </w:pPr>
            <w:r>
              <w:rPr>
                <w:rFonts w:hint="eastAsia" w:ascii="黑体" w:eastAsia="黑体" w:cs="黑体"/>
                <w:sz w:val="36"/>
                <w:szCs w:val="36"/>
              </w:rPr>
              <w:t>政府性基金预算财政拨款</w:t>
            </w:r>
            <w:r>
              <w:rPr>
                <w:rFonts w:ascii="Times New Roman" w:hAnsi="Times New Roman" w:eastAsia="宋体" w:cs="Times New Roman"/>
                <w:sz w:val="44"/>
                <w:szCs w:val="24"/>
              </w:rPr>
              <w:pict>
                <v:group id="_x0000_s1089" o:spid="_x0000_s1089" o:spt="203" style="position:absolute;left:0pt;margin-left:-80.9pt;margin-top:-81.1pt;height:41.2pt;width:243.2pt;mso-position-vertical-relative:page;z-index:251677696;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ByaUsrcAAAADQEAAA8AAAAAAAAAAQAg&#10;AAAAIgAAAGRycy9kb3ducmV2LnhtbFBLAQIUABQAAAAIAIdO4kDg5H2kJwMAAO4IAAAOAAAAAAAA&#10;AAEAIAAAACsBAABkcnMvZTJvRG9jLnhtbFBLBQYAAAAABgAGAFkBAADEBgAAAAA=&#10;">
                  <o:lock v:ext="edit"/>
                  <v:rect id="矩形 13" o:spid="_x0000_s1091" o:spt="1" style="position:absolute;left:4551;top:52615;height:1175;width:8546;v-text-anchor:middle;" fillcolor="#D9D9D9"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0"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v:textbox>
                  </v:rect>
                  <w10:anchorlock/>
                </v:group>
              </w:pict>
            </w:r>
            <w:r>
              <w:rPr>
                <w:rFonts w:hint="eastAsia" w:ascii="黑体" w:eastAsia="黑体" w:cs="黑体"/>
                <w:sz w:val="36"/>
                <w:szCs w:val="36"/>
              </w:rPr>
              <w:t>收入支出决算表</w:t>
            </w:r>
          </w:p>
        </w:tc>
      </w:tr>
      <w:tr>
        <w:tblPrEx>
          <w:tblCellMar>
            <w:top w:w="0" w:type="dxa"/>
            <w:left w:w="0" w:type="dxa"/>
            <w:bottom w:w="0" w:type="dxa"/>
            <w:right w:w="0" w:type="dxa"/>
          </w:tblCellMar>
        </w:tblPrEx>
        <w:trPr>
          <w:trHeight w:val="315" w:hRule="atLeast"/>
        </w:trPr>
        <w:tc>
          <w:tcPr>
            <w:tcW w:w="565"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1542"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2083" w:type="dxa"/>
            <w:gridSpan w:val="3"/>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50"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1192" w:type="dxa"/>
            <w:gridSpan w:val="2"/>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1192" w:type="dxa"/>
            <w:gridSpan w:val="2"/>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1495" w:type="dxa"/>
            <w:gridSpan w:val="3"/>
            <w:tcBorders>
              <w:top w:val="nil"/>
              <w:left w:val="nil"/>
              <w:bottom w:val="nil"/>
              <w:right w:val="nil"/>
            </w:tcBorders>
            <w:shd w:val="clear" w:color="auto" w:fill="auto"/>
            <w:noWrap/>
            <w:tcMar>
              <w:top w:w="15" w:type="dxa"/>
              <w:left w:w="15" w:type="dxa"/>
              <w:right w:w="15" w:type="dxa"/>
            </w:tcMar>
            <w:vAlign w:val="center"/>
          </w:tcPr>
          <w:p>
            <w:pPr>
              <w:pStyle w:val="17"/>
              <w:rPr>
                <w:szCs w:val="21"/>
              </w:rPr>
            </w:pPr>
            <w:r>
              <w:rPr>
                <w:rFonts w:hint="eastAsia"/>
                <w:szCs w:val="21"/>
              </w:rPr>
              <w:t>公开08表</w:t>
            </w:r>
          </w:p>
        </w:tc>
      </w:tr>
      <w:tr>
        <w:tblPrEx>
          <w:tblCellMar>
            <w:top w:w="0" w:type="dxa"/>
            <w:left w:w="0" w:type="dxa"/>
            <w:bottom w:w="0" w:type="dxa"/>
            <w:right w:w="0" w:type="dxa"/>
          </w:tblCellMar>
        </w:tblPrEx>
        <w:trPr>
          <w:trHeight w:val="411" w:hRule="atLeast"/>
        </w:trPr>
        <w:tc>
          <w:tcPr>
            <w:tcW w:w="5529" w:type="dxa"/>
            <w:gridSpan w:val="8"/>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r>
              <w:rPr>
                <w:rFonts w:hint="eastAsia"/>
                <w:szCs w:val="21"/>
              </w:rPr>
              <w:t>部门：石家庄市鹿泉区宜安镇人民政府</w:t>
            </w:r>
          </w:p>
        </w:tc>
        <w:tc>
          <w:tcPr>
            <w:tcW w:w="50"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1192" w:type="dxa"/>
            <w:gridSpan w:val="2"/>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r>
              <w:rPr>
                <w:rFonts w:hint="eastAsia" w:ascii="Arial" w:hAnsi="Arial" w:cs="Arial"/>
                <w:szCs w:val="21"/>
              </w:rPr>
              <w:t xml:space="preserve">   </w:t>
            </w:r>
          </w:p>
        </w:tc>
        <w:tc>
          <w:tcPr>
            <w:tcW w:w="2687" w:type="dxa"/>
            <w:gridSpan w:val="5"/>
            <w:tcBorders>
              <w:top w:val="nil"/>
              <w:left w:val="nil"/>
              <w:bottom w:val="nil"/>
              <w:right w:val="nil"/>
            </w:tcBorders>
            <w:shd w:val="clear" w:color="auto" w:fill="auto"/>
            <w:noWrap/>
            <w:tcMar>
              <w:top w:w="15" w:type="dxa"/>
              <w:left w:w="15" w:type="dxa"/>
              <w:right w:w="15" w:type="dxa"/>
            </w:tcMar>
            <w:vAlign w:val="center"/>
          </w:tcPr>
          <w:p>
            <w:pPr>
              <w:pStyle w:val="17"/>
              <w:ind w:firstLine="660" w:firstLineChars="300"/>
              <w:rPr>
                <w:szCs w:val="21"/>
              </w:rPr>
            </w:pPr>
            <w:r>
              <w:rPr>
                <w:rFonts w:hint="eastAsia"/>
                <w:szCs w:val="21"/>
              </w:rPr>
              <w:t>金额单位：万元</w:t>
            </w:r>
          </w:p>
        </w:tc>
      </w:tr>
      <w:tr>
        <w:tblPrEx>
          <w:tblCellMar>
            <w:top w:w="0" w:type="dxa"/>
            <w:left w:w="0" w:type="dxa"/>
            <w:bottom w:w="0" w:type="dxa"/>
            <w:right w:w="0" w:type="dxa"/>
          </w:tblCellMar>
        </w:tblPrEx>
        <w:trPr>
          <w:gridAfter w:val="1"/>
          <w:wAfter w:w="102" w:type="dxa"/>
          <w:trHeight w:val="324" w:hRule="atLeast"/>
        </w:trPr>
        <w:tc>
          <w:tcPr>
            <w:tcW w:w="3686"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ind w:firstLine="1100" w:firstLineChars="500"/>
              <w:rPr>
                <w:szCs w:val="21"/>
              </w:rPr>
            </w:pPr>
            <w:r>
              <w:rPr>
                <w:rFonts w:hint="eastAsia"/>
                <w:szCs w:val="21"/>
              </w:rPr>
              <w:t>项     目</w:t>
            </w:r>
          </w:p>
        </w:tc>
        <w:tc>
          <w:tcPr>
            <w:tcW w:w="85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年初结转和结余</w:t>
            </w:r>
          </w:p>
        </w:tc>
        <w:tc>
          <w:tcPr>
            <w:tcW w:w="99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本年收入</w:t>
            </w:r>
          </w:p>
        </w:tc>
        <w:tc>
          <w:tcPr>
            <w:tcW w:w="2693"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ind w:firstLine="990" w:firstLineChars="450"/>
              <w:rPr>
                <w:szCs w:val="21"/>
              </w:rPr>
            </w:pPr>
            <w:r>
              <w:rPr>
                <w:rFonts w:hint="eastAsia"/>
                <w:szCs w:val="21"/>
              </w:rPr>
              <w:t>本年支出</w:t>
            </w:r>
          </w:p>
        </w:tc>
        <w:tc>
          <w:tcPr>
            <w:tcW w:w="113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年末结转和结余</w:t>
            </w:r>
          </w:p>
        </w:tc>
      </w:tr>
      <w:tr>
        <w:tblPrEx>
          <w:tblCellMar>
            <w:top w:w="0" w:type="dxa"/>
            <w:left w:w="0" w:type="dxa"/>
            <w:bottom w:w="0" w:type="dxa"/>
            <w:right w:w="0" w:type="dxa"/>
          </w:tblCellMar>
        </w:tblPrEx>
        <w:trPr>
          <w:gridAfter w:val="1"/>
          <w:wAfter w:w="102" w:type="dxa"/>
          <w:trHeight w:val="784" w:hRule="atLeast"/>
        </w:trPr>
        <w:tc>
          <w:tcPr>
            <w:tcW w:w="123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功能分类科目编码</w:t>
            </w:r>
          </w:p>
        </w:tc>
        <w:tc>
          <w:tcPr>
            <w:tcW w:w="2451" w:type="dxa"/>
            <w:gridSpan w:val="3"/>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ind w:firstLine="440" w:firstLineChars="200"/>
              <w:rPr>
                <w:szCs w:val="21"/>
              </w:rPr>
            </w:pPr>
            <w:r>
              <w:rPr>
                <w:rFonts w:hint="eastAsia"/>
                <w:szCs w:val="21"/>
              </w:rPr>
              <w:t>科目名称</w:t>
            </w:r>
          </w:p>
        </w:tc>
        <w:tc>
          <w:tcPr>
            <w:tcW w:w="8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70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小计</w:t>
            </w:r>
          </w:p>
        </w:tc>
        <w:tc>
          <w:tcPr>
            <w:tcW w:w="992"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基本支出</w:t>
            </w:r>
          </w:p>
        </w:tc>
        <w:tc>
          <w:tcPr>
            <w:tcW w:w="992"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项目支出</w:t>
            </w:r>
          </w:p>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02" w:type="dxa"/>
          <w:trHeight w:val="784" w:hRule="atLeast"/>
        </w:trPr>
        <w:tc>
          <w:tcPr>
            <w:tcW w:w="123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2451" w:type="dxa"/>
            <w:gridSpan w:val="3"/>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8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70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99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99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02" w:type="dxa"/>
          <w:trHeight w:val="784" w:hRule="atLeast"/>
        </w:trPr>
        <w:tc>
          <w:tcPr>
            <w:tcW w:w="123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2451" w:type="dxa"/>
            <w:gridSpan w:val="3"/>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8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70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99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99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02" w:type="dxa"/>
          <w:trHeight w:val="324" w:hRule="atLeast"/>
        </w:trPr>
        <w:tc>
          <w:tcPr>
            <w:tcW w:w="3686"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ind w:firstLine="1320" w:firstLineChars="600"/>
              <w:rPr>
                <w:szCs w:val="21"/>
              </w:rPr>
            </w:pPr>
            <w:r>
              <w:rPr>
                <w:rFonts w:hint="eastAsia"/>
                <w:szCs w:val="21"/>
              </w:rPr>
              <w:t>栏     次</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1</w:t>
            </w: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2</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3</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4</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5</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6</w:t>
            </w:r>
          </w:p>
        </w:tc>
      </w:tr>
      <w:tr>
        <w:tblPrEx>
          <w:tblCellMar>
            <w:top w:w="0" w:type="dxa"/>
            <w:left w:w="0" w:type="dxa"/>
            <w:bottom w:w="0" w:type="dxa"/>
            <w:right w:w="0" w:type="dxa"/>
          </w:tblCellMar>
        </w:tblPrEx>
        <w:trPr>
          <w:gridAfter w:val="1"/>
          <w:wAfter w:w="102" w:type="dxa"/>
          <w:trHeight w:val="324" w:hRule="atLeast"/>
        </w:trPr>
        <w:tc>
          <w:tcPr>
            <w:tcW w:w="3686"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合计</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b/>
                <w:szCs w:val="21"/>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b/>
                <w:szCs w:val="21"/>
              </w:rPr>
            </w:pP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b/>
                <w:szCs w:val="21"/>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b/>
                <w:szCs w:val="21"/>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b/>
                <w:szCs w:val="21"/>
              </w:rPr>
            </w:pP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b/>
                <w:szCs w:val="21"/>
              </w:rPr>
            </w:pPr>
          </w:p>
        </w:tc>
      </w:tr>
      <w:tr>
        <w:tblPrEx>
          <w:tblCellMar>
            <w:top w:w="0" w:type="dxa"/>
            <w:left w:w="0" w:type="dxa"/>
            <w:bottom w:w="0" w:type="dxa"/>
            <w:right w:w="0" w:type="dxa"/>
          </w:tblCellMar>
        </w:tblPrEx>
        <w:trPr>
          <w:gridAfter w:val="1"/>
          <w:wAfter w:w="102" w:type="dxa"/>
          <w:trHeight w:val="324" w:hRule="atLeast"/>
        </w:trPr>
        <w:tc>
          <w:tcPr>
            <w:tcW w:w="123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212</w:t>
            </w:r>
          </w:p>
        </w:tc>
        <w:tc>
          <w:tcPr>
            <w:tcW w:w="24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城乡社区支出</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02" w:type="dxa"/>
          <w:trHeight w:val="324" w:hRule="atLeast"/>
        </w:trPr>
        <w:tc>
          <w:tcPr>
            <w:tcW w:w="123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21208</w:t>
            </w:r>
          </w:p>
        </w:tc>
        <w:tc>
          <w:tcPr>
            <w:tcW w:w="24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cs="Arial"/>
                <w:color w:val="000000"/>
              </w:rPr>
              <w:t>国有土地使用权出让收入及对应专项债务收入安排的支出</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02" w:type="dxa"/>
          <w:trHeight w:val="1044" w:hRule="atLeast"/>
        </w:trPr>
        <w:tc>
          <w:tcPr>
            <w:tcW w:w="123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2120804</w:t>
            </w:r>
          </w:p>
        </w:tc>
        <w:tc>
          <w:tcPr>
            <w:tcW w:w="245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cs="Arial"/>
                <w:color w:val="000000"/>
              </w:rPr>
              <w:t>农村基础设施建设支出</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9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02" w:type="dxa"/>
          <w:trHeight w:val="324" w:hRule="atLeast"/>
        </w:trPr>
        <w:tc>
          <w:tcPr>
            <w:tcW w:w="9356" w:type="dxa"/>
            <w:gridSpan w:val="15"/>
            <w:tcBorders>
              <w:top w:val="nil"/>
              <w:left w:val="nil"/>
              <w:bottom w:val="nil"/>
              <w:right w:val="nil"/>
            </w:tcBorders>
            <w:shd w:val="clear" w:color="auto" w:fill="auto"/>
            <w:noWrap/>
            <w:tcMar>
              <w:top w:w="15" w:type="dxa"/>
              <w:left w:w="15" w:type="dxa"/>
              <w:right w:w="15" w:type="dxa"/>
            </w:tcMar>
            <w:vAlign w:val="center"/>
          </w:tcPr>
          <w:p>
            <w:pPr>
              <w:pStyle w:val="17"/>
              <w:rPr>
                <w:szCs w:val="21"/>
              </w:rPr>
            </w:pPr>
            <w:r>
              <w:rPr>
                <w:rFonts w:hint="eastAsia"/>
                <w:szCs w:val="21"/>
              </w:rPr>
              <w:t xml:space="preserve">注：2018年我单位没有政府性基金预算财政拨款收入支出情况，故以空表列示。         </w:t>
            </w:r>
          </w:p>
        </w:tc>
      </w:tr>
    </w:tbl>
    <w:p>
      <w:pPr>
        <w:pStyle w:val="17"/>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pStyle w:val="17"/>
              <w:jc w:val="center"/>
              <w:rPr>
                <w:rFonts w:ascii="黑体" w:eastAsia="黑体" w:cs="黑体"/>
                <w:sz w:val="40"/>
                <w:szCs w:val="40"/>
              </w:rPr>
            </w:pPr>
            <w:r>
              <w:rPr>
                <w:rFonts w:hint="eastAsia" w:ascii="黑体" w:eastAsia="黑体" w:cs="黑体"/>
                <w:sz w:val="40"/>
                <w:szCs w:val="40"/>
              </w:rPr>
              <w:t>国有资本经营预算财政拨</w:t>
            </w:r>
            <w:r>
              <w:rPr>
                <w:rFonts w:ascii="Times New Roman" w:hAnsi="Times New Roman" w:eastAsia="宋体" w:cs="Times New Roman"/>
                <w:sz w:val="44"/>
                <w:szCs w:val="24"/>
              </w:rPr>
              <w:pict>
                <v:group id="_x0000_s1086" o:spid="_x0000_s1086" o:spt="203" style="position:absolute;left:0pt;margin-left:-80.9pt;margin-top:-81.1pt;height:41.2pt;width:243.2pt;mso-position-vertical-relative:page;z-index:251678720;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Li3ANIpAwAA7ggAAA4AAAAA&#10;AAAAAQAgAAAAKwEAAGRycy9lMm9Eb2MueG1sUEsFBgAAAAAGAAYAWQEAAMYGAAAAAA==&#10;">
                  <o:lock v:ext="edit"/>
                  <v:rect id="矩形 13" o:spid="_x0000_s1088" o:spt="1" style="position:absolute;left:4551;top:52615;height:1175;width:8546;v-text-anchor:middle;" fillcolor="#D9D9D9"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87"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path/>
                    <v:fill on="t" focussize="0,0"/>
                    <v:stroke weight="2pt" color="#B0761F" joinstyle="round"/>
                    <v:imagedata o:title=""/>
                    <o:lock v:ext="edit"/>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v:textbox>
                  </v:rect>
                  <w10:anchorlock/>
                </v:group>
              </w:pict>
            </w:r>
            <w:r>
              <w:rPr>
                <w:rFonts w:hint="eastAsia" w:ascii="黑体" w:eastAsia="黑体" w:cs="黑体"/>
                <w:sz w:val="40"/>
                <w:szCs w:val="40"/>
              </w:rPr>
              <w:t>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rPr>
            </w:pPr>
            <w:r>
              <w:rPr>
                <w:rFonts w:hint="eastAsia" w:ascii="Arial" w:hAnsi="Arial" w:cs="Arial"/>
              </w:rPr>
              <w:t xml:space="preserve">  </w:t>
            </w: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pStyle w:val="17"/>
              <w:ind w:firstLine="1760" w:firstLineChars="800"/>
            </w:pPr>
            <w:r>
              <w:rPr>
                <w:rFonts w:hint="eastAsia"/>
              </w:rPr>
              <w:t>公开09表</w:t>
            </w:r>
          </w:p>
        </w:tc>
      </w:tr>
      <w:tr>
        <w:tblPrEx>
          <w:tblCellMar>
            <w:top w:w="0" w:type="dxa"/>
            <w:left w:w="0" w:type="dxa"/>
            <w:bottom w:w="0" w:type="dxa"/>
            <w:right w:w="0" w:type="dxa"/>
          </w:tblCellMar>
        </w:tblPrEx>
        <w:trPr>
          <w:trHeight w:val="335" w:hRule="atLeast"/>
        </w:trPr>
        <w:tc>
          <w:tcPr>
            <w:tcW w:w="5362" w:type="dxa"/>
            <w:gridSpan w:val="9"/>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rPr>
            </w:pPr>
            <w:r>
              <w:rPr>
                <w:rFonts w:hint="eastAsia"/>
              </w:rPr>
              <w:t>编制单位：石家庄市鹿泉区宜安镇人民政府</w:t>
            </w: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pStyle w:val="17"/>
              <w:ind w:firstLine="1430" w:firstLineChars="650"/>
            </w:pPr>
            <w:r>
              <w:rPr>
                <w:rFonts w:hint="eastAsia"/>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pPr>
            <w:r>
              <w:rPr>
                <w:rFonts w:hint="eastAsia"/>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pStyle w:val="17"/>
            </w:pPr>
            <w:r>
              <w:rPr>
                <w:rFonts w:hint="eastAsia"/>
              </w:rPr>
              <w:t>注：2018年我单位没有国有资本经营预算财政拨款支出情况，故以空表列示。</w:t>
            </w:r>
          </w:p>
        </w:tc>
      </w:tr>
    </w:tbl>
    <w:p>
      <w:pPr>
        <w:pStyle w:val="17"/>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09" w:type="dxa"/>
        <w:tblInd w:w="0" w:type="dxa"/>
        <w:tblLayout w:type="fixed"/>
        <w:tblCellMar>
          <w:top w:w="0" w:type="dxa"/>
          <w:left w:w="0" w:type="dxa"/>
          <w:bottom w:w="0" w:type="dxa"/>
          <w:right w:w="0" w:type="dxa"/>
        </w:tblCellMar>
      </w:tblPr>
      <w:tblGrid>
        <w:gridCol w:w="1008"/>
        <w:gridCol w:w="425"/>
        <w:gridCol w:w="468"/>
        <w:gridCol w:w="1203"/>
        <w:gridCol w:w="739"/>
        <w:gridCol w:w="51"/>
        <w:gridCol w:w="1273"/>
        <w:gridCol w:w="235"/>
        <w:gridCol w:w="6"/>
        <w:gridCol w:w="1032"/>
        <w:gridCol w:w="663"/>
        <w:gridCol w:w="531"/>
        <w:gridCol w:w="1275"/>
      </w:tblGrid>
      <w:tr>
        <w:tblPrEx>
          <w:tblCellMar>
            <w:top w:w="0" w:type="dxa"/>
            <w:left w:w="0" w:type="dxa"/>
            <w:bottom w:w="0" w:type="dxa"/>
            <w:right w:w="0" w:type="dxa"/>
          </w:tblCellMar>
        </w:tblPrEx>
        <w:trPr>
          <w:trHeight w:val="635" w:hRule="atLeast"/>
        </w:trPr>
        <w:tc>
          <w:tcPr>
            <w:tcW w:w="8909" w:type="dxa"/>
            <w:gridSpan w:val="13"/>
            <w:tcBorders>
              <w:top w:val="nil"/>
              <w:left w:val="nil"/>
              <w:bottom w:val="nil"/>
              <w:right w:val="nil"/>
            </w:tcBorders>
            <w:shd w:val="clear" w:color="auto" w:fill="auto"/>
            <w:noWrap/>
            <w:tcMar>
              <w:top w:w="15" w:type="dxa"/>
              <w:left w:w="15" w:type="dxa"/>
              <w:right w:w="15" w:type="dxa"/>
            </w:tcMar>
            <w:vAlign w:val="center"/>
          </w:tcPr>
          <w:p>
            <w:pPr>
              <w:pStyle w:val="17"/>
              <w:jc w:val="center"/>
              <w:rPr>
                <w:rFonts w:ascii="黑体" w:eastAsia="黑体" w:cs="黑体"/>
                <w:sz w:val="40"/>
                <w:szCs w:val="40"/>
              </w:rPr>
            </w:pPr>
            <w:r>
              <w:rPr>
                <w:rFonts w:hint="eastAsia" w:ascii="黑体" w:eastAsia="黑体" w:cs="黑体"/>
                <w:sz w:val="40"/>
                <w:szCs w:val="40"/>
              </w:rPr>
              <w:t>政府采购</w:t>
            </w:r>
            <w:r>
              <w:rPr>
                <w:rFonts w:ascii="Times New Roman" w:hAnsi="Times New Roman" w:eastAsia="宋体" w:cs="Times New Roman"/>
                <w:sz w:val="44"/>
                <w:szCs w:val="24"/>
              </w:rPr>
              <w:pict>
                <v:group id="_x0000_s1083" o:spid="_x0000_s1083" o:spt="203" style="position:absolute;left:0pt;margin-left:-80.9pt;margin-top:-81.1pt;height:41.2pt;width:243.2pt;mso-position-vertical-relative:page;z-index:251679744;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ByaUsrcAAAADQEAAA8AAAAAAAAAAQAgAAAAIgAA&#10;AGRycy9kb3ducmV2LnhtbFBLAQIUABQAAAAIAIdO4kCmJVCBIQMAAO4IAAAOAAAAAAAAAAEAIAAA&#10;ACsBAABkcnMvZTJvRG9jLnhtbFBLBQYAAAAABgAGAFkBAAC+BgAAAAA=&#10;">
                  <o:lock v:ext="edit"/>
                  <v:rect id="矩形 13" o:spid="_x0000_s1085" o:spt="1" style="position:absolute;left:4551;top:52615;height:1175;width:8546;v-text-anchor:middle;" fillcolor="#D9D9D9"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84"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v:textbox>
                  </v:rect>
                  <w10:anchorlock/>
                </v:group>
              </w:pict>
            </w:r>
            <w:r>
              <w:rPr>
                <w:rFonts w:hint="eastAsia" w:ascii="黑体" w:eastAsia="黑体" w:cs="黑体"/>
                <w:sz w:val="40"/>
                <w:szCs w:val="40"/>
              </w:rPr>
              <w:t>情况表</w:t>
            </w:r>
          </w:p>
        </w:tc>
      </w:tr>
      <w:tr>
        <w:tblPrEx>
          <w:tblCellMar>
            <w:top w:w="0" w:type="dxa"/>
            <w:left w:w="0" w:type="dxa"/>
            <w:bottom w:w="0" w:type="dxa"/>
            <w:right w:w="0" w:type="dxa"/>
          </w:tblCellMar>
        </w:tblPrEx>
        <w:trPr>
          <w:trHeight w:val="326" w:hRule="atLeast"/>
        </w:trPr>
        <w:tc>
          <w:tcPr>
            <w:tcW w:w="1901" w:type="dxa"/>
            <w:gridSpan w:val="3"/>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790" w:type="dxa"/>
            <w:gridSpan w:val="2"/>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1273" w:type="dxa"/>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1273" w:type="dxa"/>
            <w:gridSpan w:val="3"/>
            <w:tcBorders>
              <w:top w:val="nil"/>
              <w:left w:val="nil"/>
              <w:bottom w:val="nil"/>
              <w:right w:val="nil"/>
            </w:tcBorders>
            <w:shd w:val="clear" w:color="auto" w:fill="auto"/>
            <w:noWrap/>
            <w:tcMar>
              <w:top w:w="15" w:type="dxa"/>
              <w:left w:w="15" w:type="dxa"/>
              <w:right w:w="15" w:type="dxa"/>
            </w:tcMar>
            <w:vAlign w:val="center"/>
          </w:tcPr>
          <w:p>
            <w:pPr>
              <w:pStyle w:val="17"/>
              <w:rPr>
                <w:rFonts w:ascii="Arial" w:hAnsi="Arial" w:cs="Arial"/>
                <w:szCs w:val="21"/>
              </w:rPr>
            </w:pPr>
          </w:p>
        </w:tc>
        <w:tc>
          <w:tcPr>
            <w:tcW w:w="2469" w:type="dxa"/>
            <w:gridSpan w:val="3"/>
            <w:tcBorders>
              <w:top w:val="nil"/>
              <w:left w:val="nil"/>
              <w:bottom w:val="nil"/>
              <w:right w:val="nil"/>
            </w:tcBorders>
            <w:shd w:val="clear" w:color="auto" w:fill="auto"/>
            <w:noWrap/>
            <w:tcMar>
              <w:top w:w="15" w:type="dxa"/>
              <w:left w:w="15" w:type="dxa"/>
              <w:right w:w="15" w:type="dxa"/>
            </w:tcMar>
            <w:vAlign w:val="center"/>
          </w:tcPr>
          <w:p>
            <w:pPr>
              <w:pStyle w:val="17"/>
              <w:rPr>
                <w:szCs w:val="21"/>
              </w:rPr>
            </w:pPr>
            <w:r>
              <w:rPr>
                <w:rFonts w:hint="eastAsia"/>
                <w:szCs w:val="21"/>
              </w:rPr>
              <w:t>公开10表</w:t>
            </w:r>
          </w:p>
        </w:tc>
      </w:tr>
      <w:tr>
        <w:tblPrEx>
          <w:tblCellMar>
            <w:top w:w="0" w:type="dxa"/>
            <w:left w:w="0" w:type="dxa"/>
            <w:bottom w:w="0" w:type="dxa"/>
            <w:right w:w="0" w:type="dxa"/>
          </w:tblCellMar>
        </w:tblPrEx>
        <w:trPr>
          <w:trHeight w:val="360" w:hRule="atLeast"/>
        </w:trPr>
        <w:tc>
          <w:tcPr>
            <w:tcW w:w="6440" w:type="dxa"/>
            <w:gridSpan w:val="10"/>
            <w:tcBorders>
              <w:top w:val="nil"/>
              <w:left w:val="nil"/>
              <w:bottom w:val="nil"/>
              <w:right w:val="nil"/>
            </w:tcBorders>
            <w:shd w:val="clear" w:color="auto" w:fill="auto"/>
            <w:noWrap/>
            <w:tcMar>
              <w:top w:w="15" w:type="dxa"/>
              <w:left w:w="15" w:type="dxa"/>
              <w:right w:w="15" w:type="dxa"/>
            </w:tcMar>
            <w:vAlign w:val="center"/>
          </w:tcPr>
          <w:p>
            <w:pPr>
              <w:pStyle w:val="17"/>
              <w:rPr>
                <w:szCs w:val="21"/>
              </w:rPr>
            </w:pPr>
            <w:r>
              <w:rPr>
                <w:rFonts w:hint="eastAsia"/>
                <w:szCs w:val="21"/>
              </w:rPr>
              <w:t>编制单位：</w:t>
            </w:r>
            <w:r>
              <w:rPr>
                <w:rFonts w:hint="eastAsia"/>
              </w:rPr>
              <w:t>石家庄市鹿泉区宜安镇人民政府</w:t>
            </w:r>
          </w:p>
        </w:tc>
        <w:tc>
          <w:tcPr>
            <w:tcW w:w="2469" w:type="dxa"/>
            <w:gridSpan w:val="3"/>
            <w:tcBorders>
              <w:top w:val="nil"/>
              <w:left w:val="nil"/>
              <w:bottom w:val="nil"/>
              <w:right w:val="nil"/>
            </w:tcBorders>
            <w:shd w:val="clear" w:color="auto" w:fill="auto"/>
            <w:noWrap/>
            <w:tcMar>
              <w:top w:w="15" w:type="dxa"/>
              <w:left w:w="15" w:type="dxa"/>
              <w:right w:w="15" w:type="dxa"/>
            </w:tcMar>
            <w:vAlign w:val="center"/>
          </w:tcPr>
          <w:p>
            <w:pPr>
              <w:pStyle w:val="17"/>
              <w:ind w:firstLine="1210" w:firstLineChars="550"/>
              <w:rPr>
                <w:szCs w:val="21"/>
              </w:rPr>
            </w:pPr>
            <w:r>
              <w:rPr>
                <w:rFonts w:hint="eastAsia"/>
                <w:szCs w:val="21"/>
              </w:rPr>
              <w:t>金额单位：万元</w:t>
            </w:r>
          </w:p>
        </w:tc>
      </w:tr>
      <w:tr>
        <w:tblPrEx>
          <w:tblCellMar>
            <w:top w:w="0" w:type="dxa"/>
            <w:left w:w="0" w:type="dxa"/>
            <w:bottom w:w="0" w:type="dxa"/>
            <w:right w:w="0" w:type="dxa"/>
          </w:tblCellMar>
        </w:tblPrEx>
        <w:trPr>
          <w:trHeight w:val="702" w:hRule="atLeast"/>
        </w:trPr>
        <w:tc>
          <w:tcPr>
            <w:tcW w:w="100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项    目</w:t>
            </w:r>
          </w:p>
        </w:tc>
        <w:tc>
          <w:tcPr>
            <w:tcW w:w="7901" w:type="dxa"/>
            <w:gridSpan w:val="1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ind w:firstLine="3410" w:firstLineChars="1550"/>
              <w:rPr>
                <w:szCs w:val="21"/>
              </w:rPr>
            </w:pPr>
            <w:r>
              <w:rPr>
                <w:rFonts w:hint="eastAsia"/>
                <w:szCs w:val="21"/>
              </w:rPr>
              <w:t>采购计划金额</w:t>
            </w:r>
          </w:p>
        </w:tc>
      </w:tr>
      <w:tr>
        <w:tblPrEx>
          <w:tblCellMar>
            <w:top w:w="0" w:type="dxa"/>
            <w:left w:w="0" w:type="dxa"/>
            <w:bottom w:w="0" w:type="dxa"/>
            <w:right w:w="0" w:type="dxa"/>
          </w:tblCellMar>
        </w:tblPrEx>
        <w:trPr>
          <w:trHeight w:val="398" w:hRule="atLeas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2096" w:type="dxa"/>
            <w:gridSpan w:val="3"/>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ind w:firstLine="550" w:firstLineChars="250"/>
              <w:rPr>
                <w:szCs w:val="21"/>
              </w:rPr>
            </w:pPr>
            <w:r>
              <w:rPr>
                <w:rFonts w:hint="eastAsia"/>
                <w:szCs w:val="21"/>
              </w:rPr>
              <w:t>总     计</w:t>
            </w:r>
          </w:p>
        </w:tc>
        <w:tc>
          <w:tcPr>
            <w:tcW w:w="4530" w:type="dxa"/>
            <w:gridSpan w:val="8"/>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采购预算（财政性资金）</w:t>
            </w:r>
          </w:p>
        </w:tc>
        <w:tc>
          <w:tcPr>
            <w:tcW w:w="127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ind w:firstLine="220" w:firstLineChars="100"/>
              <w:rPr>
                <w:szCs w:val="21"/>
              </w:rPr>
            </w:pPr>
            <w:r>
              <w:rPr>
                <w:rFonts w:hint="eastAsia"/>
                <w:szCs w:val="21"/>
              </w:rPr>
              <w:t>非财政性资金</w:t>
            </w:r>
          </w:p>
        </w:tc>
      </w:tr>
      <w:tr>
        <w:tblPrEx>
          <w:tblCellMar>
            <w:top w:w="0" w:type="dxa"/>
            <w:left w:w="0" w:type="dxa"/>
            <w:bottom w:w="0" w:type="dxa"/>
            <w:right w:w="0" w:type="dxa"/>
          </w:tblCellMar>
        </w:tblPrEx>
        <w:trPr>
          <w:trHeight w:val="626" w:hRule="atLeas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2096" w:type="dxa"/>
            <w:gridSpan w:val="3"/>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合计</w:t>
            </w:r>
          </w:p>
        </w:tc>
        <w:tc>
          <w:tcPr>
            <w:tcW w:w="155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一般公共预算</w:t>
            </w:r>
          </w:p>
        </w:tc>
        <w:tc>
          <w:tcPr>
            <w:tcW w:w="170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政府性基金预算</w:t>
            </w:r>
          </w:p>
        </w:tc>
        <w:tc>
          <w:tcPr>
            <w:tcW w:w="5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其他资金</w:t>
            </w:r>
          </w:p>
        </w:tc>
        <w:tc>
          <w:tcPr>
            <w:tcW w:w="127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trHeight w:val="548" w:hRule="atLeast"/>
        </w:trPr>
        <w:tc>
          <w:tcPr>
            <w:tcW w:w="10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栏次</w:t>
            </w:r>
          </w:p>
        </w:tc>
        <w:tc>
          <w:tcPr>
            <w:tcW w:w="209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1</w:t>
            </w:r>
          </w:p>
        </w:tc>
        <w:tc>
          <w:tcPr>
            <w:tcW w:w="7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2</w:t>
            </w:r>
          </w:p>
        </w:tc>
        <w:tc>
          <w:tcPr>
            <w:tcW w:w="15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3</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4</w:t>
            </w:r>
          </w:p>
        </w:tc>
        <w:tc>
          <w:tcPr>
            <w:tcW w:w="5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5</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6</w:t>
            </w:r>
          </w:p>
        </w:tc>
      </w:tr>
      <w:tr>
        <w:tblPrEx>
          <w:tblCellMar>
            <w:top w:w="0" w:type="dxa"/>
            <w:left w:w="0" w:type="dxa"/>
            <w:bottom w:w="0" w:type="dxa"/>
            <w:right w:w="0" w:type="dxa"/>
          </w:tblCellMar>
        </w:tblPrEx>
        <w:trPr>
          <w:trHeight w:val="461" w:hRule="atLeast"/>
        </w:trPr>
        <w:tc>
          <w:tcPr>
            <w:tcW w:w="10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合 计</w:t>
            </w:r>
          </w:p>
        </w:tc>
        <w:tc>
          <w:tcPr>
            <w:tcW w:w="209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7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5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5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trHeight w:val="350" w:hRule="atLeast"/>
        </w:trPr>
        <w:tc>
          <w:tcPr>
            <w:tcW w:w="10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货物</w:t>
            </w:r>
          </w:p>
        </w:tc>
        <w:tc>
          <w:tcPr>
            <w:tcW w:w="209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7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5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5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trHeight w:val="350" w:hRule="atLeast"/>
        </w:trPr>
        <w:tc>
          <w:tcPr>
            <w:tcW w:w="10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工程</w:t>
            </w:r>
          </w:p>
        </w:tc>
        <w:tc>
          <w:tcPr>
            <w:tcW w:w="209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7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5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5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trHeight w:val="350" w:hRule="atLeast"/>
        </w:trPr>
        <w:tc>
          <w:tcPr>
            <w:tcW w:w="10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服务</w:t>
            </w:r>
          </w:p>
        </w:tc>
        <w:tc>
          <w:tcPr>
            <w:tcW w:w="209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7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55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5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trHeight w:val="309" w:hRule="atLeast"/>
        </w:trPr>
        <w:tc>
          <w:tcPr>
            <w:tcW w:w="1008"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项    目</w:t>
            </w:r>
          </w:p>
        </w:tc>
        <w:tc>
          <w:tcPr>
            <w:tcW w:w="7901" w:type="dxa"/>
            <w:gridSpan w:val="1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ind w:firstLine="3960" w:firstLineChars="1800"/>
              <w:rPr>
                <w:szCs w:val="21"/>
              </w:rPr>
            </w:pPr>
            <w:r>
              <w:rPr>
                <w:rFonts w:hint="eastAsia"/>
                <w:szCs w:val="21"/>
              </w:rPr>
              <w:t>实际采购金额</w:t>
            </w:r>
          </w:p>
        </w:tc>
      </w:tr>
      <w:tr>
        <w:tblPrEx>
          <w:tblCellMar>
            <w:top w:w="0" w:type="dxa"/>
            <w:left w:w="0" w:type="dxa"/>
            <w:bottom w:w="0" w:type="dxa"/>
            <w:right w:w="0" w:type="dxa"/>
          </w:tblCellMar>
        </w:tblPrEx>
        <w:trPr>
          <w:trHeight w:val="350" w:hRule="atLeast"/>
        </w:trPr>
        <w:tc>
          <w:tcPr>
            <w:tcW w:w="1008"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2096" w:type="dxa"/>
            <w:gridSpan w:val="3"/>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ind w:firstLine="550" w:firstLineChars="250"/>
              <w:rPr>
                <w:szCs w:val="21"/>
              </w:rPr>
            </w:pPr>
            <w:r>
              <w:rPr>
                <w:rFonts w:hint="eastAsia"/>
                <w:szCs w:val="21"/>
              </w:rPr>
              <w:t>总     计</w:t>
            </w:r>
          </w:p>
        </w:tc>
        <w:tc>
          <w:tcPr>
            <w:tcW w:w="4530" w:type="dxa"/>
            <w:gridSpan w:val="8"/>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采购预算（财政性资金）</w:t>
            </w:r>
          </w:p>
        </w:tc>
        <w:tc>
          <w:tcPr>
            <w:tcW w:w="127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ind w:firstLine="220" w:firstLineChars="100"/>
              <w:rPr>
                <w:szCs w:val="21"/>
              </w:rPr>
            </w:pPr>
            <w:r>
              <w:rPr>
                <w:rFonts w:hint="eastAsia"/>
                <w:szCs w:val="21"/>
              </w:rPr>
              <w:t>非财政性资金</w:t>
            </w:r>
          </w:p>
        </w:tc>
      </w:tr>
      <w:tr>
        <w:tblPrEx>
          <w:tblCellMar>
            <w:top w:w="0" w:type="dxa"/>
            <w:left w:w="0" w:type="dxa"/>
            <w:bottom w:w="0" w:type="dxa"/>
            <w:right w:w="0" w:type="dxa"/>
          </w:tblCellMar>
        </w:tblPrEx>
        <w:trPr>
          <w:trHeight w:val="543" w:hRule="atLeast"/>
        </w:trPr>
        <w:tc>
          <w:tcPr>
            <w:tcW w:w="1008"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2096" w:type="dxa"/>
            <w:gridSpan w:val="3"/>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合计</w:t>
            </w:r>
          </w:p>
        </w:tc>
        <w:tc>
          <w:tcPr>
            <w:tcW w:w="156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一般公共预算</w:t>
            </w:r>
          </w:p>
        </w:tc>
        <w:tc>
          <w:tcPr>
            <w:tcW w:w="169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政府性基金预算</w:t>
            </w:r>
          </w:p>
        </w:tc>
        <w:tc>
          <w:tcPr>
            <w:tcW w:w="5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其他资金</w:t>
            </w:r>
          </w:p>
        </w:tc>
        <w:tc>
          <w:tcPr>
            <w:tcW w:w="127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trHeight w:val="309" w:hRule="atLeast"/>
        </w:trPr>
        <w:tc>
          <w:tcPr>
            <w:tcW w:w="10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栏次</w:t>
            </w:r>
          </w:p>
        </w:tc>
        <w:tc>
          <w:tcPr>
            <w:tcW w:w="209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1</w:t>
            </w:r>
          </w:p>
        </w:tc>
        <w:tc>
          <w:tcPr>
            <w:tcW w:w="7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2</w:t>
            </w:r>
          </w:p>
        </w:tc>
        <w:tc>
          <w:tcPr>
            <w:tcW w:w="156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3</w:t>
            </w:r>
          </w:p>
        </w:tc>
        <w:tc>
          <w:tcPr>
            <w:tcW w:w="16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4</w:t>
            </w:r>
          </w:p>
        </w:tc>
        <w:tc>
          <w:tcPr>
            <w:tcW w:w="5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5</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6</w:t>
            </w:r>
          </w:p>
        </w:tc>
      </w:tr>
      <w:tr>
        <w:tblPrEx>
          <w:tblCellMar>
            <w:top w:w="0" w:type="dxa"/>
            <w:left w:w="0" w:type="dxa"/>
            <w:bottom w:w="0" w:type="dxa"/>
            <w:right w:w="0" w:type="dxa"/>
          </w:tblCellMar>
        </w:tblPrEx>
        <w:trPr>
          <w:trHeight w:val="335" w:hRule="atLeast"/>
        </w:trPr>
        <w:tc>
          <w:tcPr>
            <w:tcW w:w="143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合     计</w:t>
            </w:r>
          </w:p>
        </w:tc>
        <w:tc>
          <w:tcPr>
            <w:tcW w:w="167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c>
          <w:tcPr>
            <w:tcW w:w="7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c>
          <w:tcPr>
            <w:tcW w:w="156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c>
          <w:tcPr>
            <w:tcW w:w="16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c>
          <w:tcPr>
            <w:tcW w:w="5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r>
      <w:tr>
        <w:tblPrEx>
          <w:tblCellMar>
            <w:top w:w="0" w:type="dxa"/>
            <w:left w:w="0" w:type="dxa"/>
            <w:bottom w:w="0" w:type="dxa"/>
            <w:right w:w="0" w:type="dxa"/>
          </w:tblCellMar>
        </w:tblPrEx>
        <w:trPr>
          <w:trHeight w:val="605" w:hRule="atLeast"/>
        </w:trPr>
        <w:tc>
          <w:tcPr>
            <w:tcW w:w="143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货物</w:t>
            </w:r>
          </w:p>
        </w:tc>
        <w:tc>
          <w:tcPr>
            <w:tcW w:w="167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c>
          <w:tcPr>
            <w:tcW w:w="7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c>
          <w:tcPr>
            <w:tcW w:w="156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c>
          <w:tcPr>
            <w:tcW w:w="16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c>
          <w:tcPr>
            <w:tcW w:w="5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r>
      <w:tr>
        <w:tblPrEx>
          <w:tblCellMar>
            <w:top w:w="0" w:type="dxa"/>
            <w:left w:w="0" w:type="dxa"/>
            <w:bottom w:w="0" w:type="dxa"/>
            <w:right w:w="0" w:type="dxa"/>
          </w:tblCellMar>
        </w:tblPrEx>
        <w:trPr>
          <w:trHeight w:val="335" w:hRule="atLeast"/>
        </w:trPr>
        <w:tc>
          <w:tcPr>
            <w:tcW w:w="143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工程</w:t>
            </w:r>
          </w:p>
        </w:tc>
        <w:tc>
          <w:tcPr>
            <w:tcW w:w="167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c>
          <w:tcPr>
            <w:tcW w:w="7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c>
          <w:tcPr>
            <w:tcW w:w="156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c>
          <w:tcPr>
            <w:tcW w:w="16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c>
          <w:tcPr>
            <w:tcW w:w="5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r>
      <w:tr>
        <w:tblPrEx>
          <w:tblCellMar>
            <w:top w:w="0" w:type="dxa"/>
            <w:left w:w="0" w:type="dxa"/>
            <w:bottom w:w="0" w:type="dxa"/>
            <w:right w:w="0" w:type="dxa"/>
          </w:tblCellMar>
        </w:tblPrEx>
        <w:trPr>
          <w:trHeight w:val="335" w:hRule="atLeast"/>
        </w:trPr>
        <w:tc>
          <w:tcPr>
            <w:tcW w:w="143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rPr>
            </w:pPr>
            <w:r>
              <w:rPr>
                <w:rFonts w:hint="eastAsia"/>
                <w:szCs w:val="21"/>
              </w:rPr>
              <w:t>服务</w:t>
            </w:r>
          </w:p>
        </w:tc>
        <w:tc>
          <w:tcPr>
            <w:tcW w:w="167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c>
          <w:tcPr>
            <w:tcW w:w="7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c>
          <w:tcPr>
            <w:tcW w:w="156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c>
          <w:tcPr>
            <w:tcW w:w="169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c>
          <w:tcPr>
            <w:tcW w:w="5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pStyle w:val="17"/>
              <w:rPr>
                <w:szCs w:val="21"/>
                <w:highlight w:val="yellow"/>
              </w:rPr>
            </w:pPr>
          </w:p>
        </w:tc>
      </w:tr>
      <w:tr>
        <w:tblPrEx>
          <w:tblCellMar>
            <w:top w:w="0" w:type="dxa"/>
            <w:left w:w="0" w:type="dxa"/>
            <w:bottom w:w="0" w:type="dxa"/>
            <w:right w:w="0" w:type="dxa"/>
          </w:tblCellMar>
        </w:tblPrEx>
        <w:trPr>
          <w:trHeight w:val="398" w:hRule="atLeast"/>
        </w:trPr>
        <w:tc>
          <w:tcPr>
            <w:tcW w:w="8909" w:type="dxa"/>
            <w:gridSpan w:val="13"/>
            <w:tcBorders>
              <w:top w:val="nil"/>
              <w:left w:val="nil"/>
              <w:bottom w:val="nil"/>
              <w:right w:val="nil"/>
            </w:tcBorders>
            <w:shd w:val="clear" w:color="auto" w:fill="auto"/>
            <w:noWrap/>
            <w:tcMar>
              <w:top w:w="15" w:type="dxa"/>
              <w:left w:w="15" w:type="dxa"/>
              <w:right w:w="15" w:type="dxa"/>
            </w:tcMar>
            <w:vAlign w:val="center"/>
          </w:tcPr>
          <w:p>
            <w:pPr>
              <w:pStyle w:val="17"/>
              <w:rPr>
                <w:szCs w:val="21"/>
              </w:rPr>
            </w:pPr>
            <w:r>
              <w:rPr>
                <w:rFonts w:hint="eastAsia"/>
                <w:szCs w:val="21"/>
              </w:rPr>
              <w:t xml:space="preserve">注：2018年我单位没有政府采购情况，故以空表列示。    </w:t>
            </w:r>
          </w:p>
        </w:tc>
      </w:tr>
    </w:tbl>
    <w:p>
      <w:pPr>
        <w:pStyle w:val="17"/>
        <w:rPr>
          <w:rFonts w:ascii="仿宋_GB2312" w:eastAsia="仿宋_GB2312" w:hAnsiTheme="majorEastAsia"/>
          <w:b/>
          <w:sz w:val="28"/>
          <w:szCs w:val="28"/>
          <w:highlight w:val="yellow"/>
        </w:rPr>
      </w:pPr>
    </w:p>
    <w:p>
      <w:pPr>
        <w:pStyle w:val="17"/>
      </w:pPr>
    </w:p>
    <w:p>
      <w:pPr>
        <w:pStyle w:val="17"/>
      </w:pPr>
    </w:p>
    <w:p>
      <w:pPr>
        <w:pStyle w:val="17"/>
      </w:pPr>
    </w:p>
    <w:p>
      <w:pPr>
        <w:pStyle w:val="17"/>
      </w:pPr>
    </w:p>
    <w:p>
      <w:pPr>
        <w:pStyle w:val="17"/>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ind w:firstLine="420"/>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11" cstate="print"/>
                    <a:stretch>
                      <a:fillRect/>
                    </a:stretch>
                  </pic:blipFill>
                  <pic:spPr>
                    <a:xfrm>
                      <a:off x="0" y="0"/>
                      <a:ext cx="7550150" cy="10680065"/>
                    </a:xfrm>
                    <a:prstGeom prst="rect">
                      <a:avLst/>
                    </a:prstGeom>
                  </pic:spPr>
                </pic:pic>
              </a:graphicData>
            </a:graphic>
          </wp:anchor>
        </w:drawing>
      </w:r>
      <w:r>
        <w:rPr>
          <w:rFonts w:ascii="Times New Roman" w:hAnsi="Times New Roman" w:cs="Times New Roman"/>
          <w:sz w:val="72"/>
        </w:rPr>
        <w:pict>
          <v:shape id="_x0000_s1082" o:spid="_x0000_s1082"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ind w:firstLine="1920"/>
                    <w:jc w:val="center"/>
                    <w:rPr>
                      <w:rFonts w:hAnsi="宋体" w:asciiTheme="minorEastAsia"/>
                      <w:color w:val="FDEFBE"/>
                      <w:sz w:val="96"/>
                      <w:szCs w:val="96"/>
                    </w:rPr>
                  </w:pPr>
                  <w:r>
                    <w:rPr>
                      <w:rFonts w:hint="eastAsia" w:hAnsi="宋体" w:asciiTheme="minorEastAsia"/>
                      <w:color w:val="FDEFBE"/>
                      <w:sz w:val="96"/>
                      <w:szCs w:val="96"/>
                    </w:rPr>
                    <w:t>第三部分</w:t>
                  </w:r>
                </w:p>
                <w:p>
                  <w:pPr>
                    <w:widowControl/>
                    <w:spacing w:line="1200" w:lineRule="exact"/>
                    <w:ind w:firstLine="1920"/>
                    <w:jc w:val="center"/>
                    <w:rPr>
                      <w:color w:val="FDEFBE"/>
                      <w:sz w:val="96"/>
                      <w:szCs w:val="96"/>
                    </w:rPr>
                  </w:pPr>
                  <w:r>
                    <w:rPr>
                      <w:rFonts w:hint="eastAsia" w:hAnsi="宋体" w:asciiTheme="minorEastAsia"/>
                      <w:color w:val="FDEFBE"/>
                      <w:sz w:val="96"/>
                      <w:szCs w:val="96"/>
                    </w:rPr>
                    <w:t>部门决算情况说明</w:t>
                  </w:r>
                </w:p>
              </w:txbxContent>
            </v:textbox>
          </v:shape>
        </w:pict>
      </w:r>
    </w:p>
    <w:p>
      <w:pPr>
        <w:pStyle w:val="3"/>
        <w:spacing w:before="0" w:after="0" w:line="580" w:lineRule="exact"/>
        <w:ind w:firstLine="640"/>
        <w:rPr>
          <w:rFonts w:hint="eastAsia" w:ascii="黑体" w:eastAsia="黑体"/>
          <w:b w:val="0"/>
          <w:bCs w:val="0"/>
        </w:rPr>
      </w:pPr>
      <w:r>
        <w:rPr>
          <w:rFonts w:hint="eastAsia" w:ascii="黑体" w:eastAsia="黑体"/>
          <w:b w:val="0"/>
          <w:bCs w:val="0"/>
        </w:rPr>
        <w:pict>
          <v:group id="_x0000_s1125" o:spid="_x0000_s1125" o:spt="203" style="position:absolute;left:0pt;margin-left:-0.55pt;margin-top:29.3pt;height:43.95pt;width:346pt;mso-position-horizontal-relative:page;mso-position-vertical-relative:page;z-index:25168588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v:rect id="矩形 13" o:spid="_x0000_s1126" o:spt="1" style="position:absolute;left:4551;top:52615;height:1175;width:8546;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27"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ind w:firstLine="420"/>
                      <w:jc w:val="center"/>
                    </w:pPr>
                  </w:p>
                </w:txbxContent>
              </v:textbox>
            </v:rect>
            <w10:anchorlock/>
          </v:group>
        </w:pict>
      </w:r>
      <w:r>
        <w:rPr>
          <w:rFonts w:hint="eastAsia" w:ascii="黑体" w:eastAsia="黑体"/>
          <w:b w:val="0"/>
          <w:bCs w:val="0"/>
        </w:rPr>
        <w:t>一、收入</w:t>
      </w:r>
      <w:r>
        <w:rPr>
          <w:rFonts w:hint="eastAsia" w:ascii="黑体" w:eastAsia="黑体" w:cs="黑体" w:hAnsiTheme="minorHAnsi"/>
          <w:b w:val="0"/>
          <w:bCs w:val="0"/>
        </w:rPr>
        <w:t>支出</w:t>
      </w:r>
      <w:r>
        <w:rPr>
          <w:rFonts w:hint="eastAsia" w:ascii="黑体" w:eastAsia="黑体"/>
          <w:b w:val="0"/>
          <w:bCs w:val="0"/>
        </w:rPr>
        <w:t>决算总体情况说明</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本部门2018年度收入2824万元，支出2324万元。与2017年度决算（1067万元）相比，收入增加1757万元，增长164.72%，支出增加1257万元，增长117.86%。主要原因是</w:t>
      </w:r>
      <w:r>
        <w:rPr>
          <w:rFonts w:hint="eastAsia" w:ascii="仿宋" w:hAnsi="仿宋" w:eastAsia="仿宋" w:cs="Times New Roman"/>
          <w:sz w:val="32"/>
          <w:szCs w:val="32"/>
        </w:rPr>
        <w:t>人员经费的增加、通讯补贴、物业补贴增加、教育支出增加、信访经费和大气污染治理经费的增加、河北铁狮建材拆磨清仓款（500万元）增加。</w:t>
      </w:r>
    </w:p>
    <w:p>
      <w:pPr>
        <w:adjustRightInd w:val="0"/>
        <w:snapToGrid w:val="0"/>
        <w:spacing w:line="580" w:lineRule="exact"/>
        <w:ind w:firstLine="643"/>
        <w:rPr>
          <w:rFonts w:ascii="黑体" w:eastAsia="黑体"/>
          <w:b/>
          <w:bCs/>
          <w:sz w:val="32"/>
          <w:szCs w:val="32"/>
        </w:rPr>
      </w:pPr>
      <w:r>
        <w:rPr>
          <w:rFonts w:hint="eastAsia" w:ascii="黑体" w:eastAsia="黑体"/>
          <w:b/>
          <w:bCs/>
          <w:sz w:val="32"/>
          <w:szCs w:val="32"/>
        </w:rPr>
        <w:t>二、收入决算情况说明</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本部门2018年度本年收入合计2824万元，其中：财政拨款收入1908万元，占67.6%；其他收入916万元，占32.4%。如图所示：</w:t>
      </w:r>
    </w:p>
    <w:p>
      <w:pPr>
        <w:adjustRightInd w:val="0"/>
        <w:snapToGrid w:val="0"/>
        <w:ind w:firstLine="640"/>
        <w:rPr>
          <w:rFonts w:ascii="仿宋_GB2312" w:eastAsia="仿宋_GB2312" w:cs="DengXian-Regular"/>
          <w:sz w:val="32"/>
          <w:szCs w:val="32"/>
        </w:rPr>
      </w:pPr>
    </w:p>
    <w:p>
      <w:pPr>
        <w:adjustRightInd w:val="0"/>
        <w:snapToGrid w:val="0"/>
        <w:ind w:firstLine="640"/>
        <w:rPr>
          <w:rFonts w:ascii="仿宋_GB2312" w:eastAsia="仿宋_GB2312" w:cs="DengXian-Regular"/>
          <w:sz w:val="32"/>
          <w:szCs w:val="32"/>
        </w:rPr>
      </w:pPr>
      <w:r>
        <w:drawing>
          <wp:inline distT="0" distB="0" distL="114300" distR="114300">
            <wp:extent cx="4669155" cy="2710180"/>
            <wp:effectExtent l="4445" t="4445" r="12700" b="9525"/>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adjustRightInd w:val="0"/>
        <w:snapToGrid w:val="0"/>
        <w:spacing w:line="580" w:lineRule="exact"/>
        <w:ind w:firstLine="640"/>
        <w:rPr>
          <w:rFonts w:ascii="仿宋_GB2312" w:eastAsia="仿宋_GB2312" w:cs="DengXian-Regular"/>
          <w:sz w:val="32"/>
          <w:szCs w:val="32"/>
        </w:rPr>
      </w:pPr>
    </w:p>
    <w:p>
      <w:pPr>
        <w:adjustRightInd w:val="0"/>
        <w:snapToGrid w:val="0"/>
        <w:spacing w:line="580" w:lineRule="exact"/>
        <w:ind w:firstLine="640"/>
        <w:rPr>
          <w:rFonts w:ascii="仿宋_GB2312" w:eastAsia="仿宋_GB2312" w:cs="DengXian-Regular"/>
          <w:sz w:val="32"/>
          <w:szCs w:val="32"/>
        </w:rPr>
      </w:pPr>
    </w:p>
    <w:p>
      <w:pPr>
        <w:adjustRightInd w:val="0"/>
        <w:snapToGrid w:val="0"/>
        <w:spacing w:line="580" w:lineRule="exact"/>
        <w:rPr>
          <w:rFonts w:ascii="仿宋_GB2312" w:eastAsia="仿宋_GB2312" w:cs="DengXian-Regular"/>
          <w:sz w:val="32"/>
          <w:szCs w:val="32"/>
        </w:rPr>
      </w:pPr>
      <w:r>
        <w:rPr>
          <w:rFonts w:hint="eastAsia" w:ascii="黑体" w:eastAsia="黑体"/>
          <w:b/>
          <w:bCs/>
          <w:sz w:val="32"/>
          <w:szCs w:val="32"/>
        </w:rPr>
        <w:t>三、支出决算情况说明</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本部门2018年度本年支出合计2324万元，其中：基本支出1446万元，占62.2%；项目支出878万元，占37.8%；如图所示：</w:t>
      </w:r>
    </w:p>
    <w:p>
      <w:pPr>
        <w:adjustRightInd w:val="0"/>
        <w:snapToGrid w:val="0"/>
        <w:ind w:firstLine="640"/>
        <w:rPr>
          <w:rFonts w:ascii="仿宋_GB2312" w:eastAsia="仿宋_GB2312" w:cs="DengXian-Regular"/>
          <w:sz w:val="32"/>
          <w:szCs w:val="32"/>
        </w:rPr>
      </w:pPr>
    </w:p>
    <w:p>
      <w:pPr>
        <w:adjustRightInd w:val="0"/>
        <w:snapToGrid w:val="0"/>
        <w:ind w:firstLine="640"/>
        <w:rPr>
          <w:rFonts w:ascii="仿宋_GB2312" w:eastAsia="仿宋_GB2312" w:cs="DengXian-Regular"/>
          <w:sz w:val="32"/>
          <w:szCs w:val="32"/>
        </w:rPr>
      </w:pPr>
      <w:r>
        <w:drawing>
          <wp:inline distT="0" distB="0" distL="114300" distR="114300">
            <wp:extent cx="4436110" cy="2609850"/>
            <wp:effectExtent l="4445" t="4445" r="17145" b="14605"/>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adjustRightInd w:val="0"/>
        <w:snapToGrid w:val="0"/>
        <w:spacing w:line="580" w:lineRule="exact"/>
        <w:ind w:firstLine="640"/>
        <w:rPr>
          <w:rFonts w:ascii="仿宋_GB2312" w:eastAsia="仿宋_GB2312" w:cs="DengXian-Regular"/>
          <w:sz w:val="32"/>
          <w:szCs w:val="32"/>
        </w:rPr>
      </w:pPr>
    </w:p>
    <w:p>
      <w:pPr>
        <w:pStyle w:val="3"/>
        <w:spacing w:before="0" w:after="0" w:line="580" w:lineRule="exact"/>
        <w:rPr>
          <w:rFonts w:hint="eastAsia" w:ascii="黑体" w:eastAsia="黑体"/>
          <w:b w:val="0"/>
          <w:bCs w:val="0"/>
        </w:rPr>
      </w:pPr>
      <w:r>
        <w:rPr>
          <w:rFonts w:hint="eastAsia" w:ascii="黑体" w:eastAsia="黑体"/>
          <w:b w:val="0"/>
          <w:bCs w:val="0"/>
        </w:rPr>
        <w:t>四、</w:t>
      </w:r>
      <w:r>
        <w:rPr>
          <w:rFonts w:hint="eastAsia" w:ascii="黑体" w:eastAsia="黑体" w:cs="黑体" w:hAnsiTheme="minorHAnsi"/>
          <w:b w:val="0"/>
          <w:bCs w:val="0"/>
        </w:rPr>
        <w:t>财政</w:t>
      </w:r>
      <w:r>
        <w:rPr>
          <w:rFonts w:hint="eastAsia" w:ascii="黑体" w:eastAsia="黑体"/>
          <w:b w:val="0"/>
          <w:bCs w:val="0"/>
        </w:rPr>
        <w:t>拨款收入支出决算情况说明</w:t>
      </w:r>
    </w:p>
    <w:p>
      <w:pPr>
        <w:spacing w:line="580" w:lineRule="exact"/>
        <w:ind w:firstLine="641"/>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本部门2018年度财政拨款本年收入1908万元,比2017年度增加841万元，增长78.8%，主要是</w:t>
      </w:r>
      <w:r>
        <w:rPr>
          <w:rFonts w:hint="eastAsia" w:ascii="仿宋" w:hAnsi="仿宋" w:eastAsia="仿宋" w:cs="Times New Roman"/>
          <w:sz w:val="32"/>
          <w:szCs w:val="32"/>
        </w:rPr>
        <w:t>人员经费的增加、通讯补贴、物业补贴增加、教育支出增加、信访经费和大气污染治理经费的增加</w:t>
      </w:r>
      <w:r>
        <w:rPr>
          <w:rFonts w:hint="eastAsia" w:ascii="仿宋_GB2312" w:eastAsia="仿宋_GB2312" w:cs="DengXian-Regular"/>
          <w:sz w:val="32"/>
          <w:szCs w:val="32"/>
        </w:rPr>
        <w:t>；本年支出1908万元，增加841万元，增长78.8%，主要是</w:t>
      </w:r>
      <w:r>
        <w:rPr>
          <w:rFonts w:hint="eastAsia" w:ascii="仿宋" w:hAnsi="仿宋" w:eastAsia="仿宋" w:cs="Times New Roman"/>
          <w:sz w:val="32"/>
          <w:szCs w:val="32"/>
        </w:rPr>
        <w:t>人员经费的增加、通讯补贴、物业补贴增加、教育支出增加、信访经费和大气污染治理经费的增加</w:t>
      </w:r>
      <w:r>
        <w:rPr>
          <w:rFonts w:hint="eastAsia" w:ascii="仿宋_GB2312" w:eastAsia="仿宋_GB2312" w:cs="DengXian-Regular"/>
          <w:sz w:val="32"/>
          <w:szCs w:val="32"/>
        </w:rPr>
        <w:t>。</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其中：一般公共预算财政拨款本年收入1908万元，比上年增加841万元；主要是</w:t>
      </w:r>
      <w:r>
        <w:rPr>
          <w:rFonts w:hint="eastAsia" w:ascii="仿宋" w:hAnsi="仿宋" w:eastAsia="仿宋" w:cs="Times New Roman"/>
          <w:sz w:val="32"/>
          <w:szCs w:val="32"/>
        </w:rPr>
        <w:t>人员经费的增加、通讯补贴、物业补贴增加、教育支出增加、信访经费和大气污染治理经费的增加</w:t>
      </w:r>
      <w:r>
        <w:rPr>
          <w:rFonts w:hint="eastAsia" w:ascii="仿宋_GB2312" w:eastAsia="仿宋_GB2312" w:cs="DengXian-Regular"/>
          <w:sz w:val="32"/>
          <w:szCs w:val="32"/>
        </w:rPr>
        <w:t>；本年支出1908万元，增加841万元，增长78.8%，主要是</w:t>
      </w:r>
      <w:r>
        <w:rPr>
          <w:rFonts w:hint="eastAsia" w:ascii="仿宋" w:hAnsi="仿宋" w:eastAsia="仿宋" w:cs="Times New Roman"/>
          <w:sz w:val="32"/>
          <w:szCs w:val="32"/>
        </w:rPr>
        <w:t>人员经费的增加、通讯补贴、物业补贴增加、教育支出增加、信访经费和大气污染治理经费的增加</w:t>
      </w:r>
      <w:r>
        <w:rPr>
          <w:rFonts w:hint="eastAsia" w:ascii="仿宋_GB2312" w:eastAsia="仿宋_GB2312" w:cs="DengXian-Regular"/>
          <w:sz w:val="32"/>
          <w:szCs w:val="32"/>
        </w:rPr>
        <w:t>。</w:t>
      </w:r>
    </w:p>
    <w:p>
      <w:pPr>
        <w:adjustRightInd w:val="0"/>
        <w:snapToGrid w:val="0"/>
        <w:ind w:firstLine="640"/>
        <w:rPr>
          <w:rFonts w:ascii="仿宋_GB2312" w:eastAsia="仿宋_GB2312" w:cs="DengXian-Regular"/>
          <w:sz w:val="32"/>
          <w:szCs w:val="32"/>
        </w:rPr>
      </w:pPr>
      <w:r>
        <w:drawing>
          <wp:inline distT="0" distB="0" distL="114300" distR="114300">
            <wp:extent cx="4572000" cy="2743200"/>
            <wp:effectExtent l="4445" t="4445" r="14605" b="14605"/>
            <wp:docPr id="1"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adjustRightInd w:val="0"/>
        <w:snapToGrid w:val="0"/>
        <w:spacing w:line="580" w:lineRule="exact"/>
        <w:ind w:firstLine="640"/>
        <w:rPr>
          <w:rFonts w:ascii="仿宋_GB2312" w:eastAsia="仿宋_GB2312" w:cs="DengXian-Regular"/>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2018年度财政拨款本年收入1908万元，完成年初预算的122.3%,比年初预算增加348万元，决算数大于预算数主要原因是</w:t>
      </w:r>
      <w:r>
        <w:rPr>
          <w:rFonts w:hint="eastAsia" w:ascii="仿宋" w:hAnsi="仿宋" w:eastAsia="仿宋" w:cs="宋体"/>
          <w:sz w:val="32"/>
          <w:szCs w:val="32"/>
        </w:rPr>
        <w:t>拨入</w:t>
      </w:r>
      <w:r>
        <w:rPr>
          <w:rFonts w:hint="eastAsia" w:ascii="仿宋" w:hAnsi="仿宋" w:eastAsia="仿宋" w:cs="Times New Roman"/>
          <w:sz w:val="32"/>
          <w:szCs w:val="32"/>
        </w:rPr>
        <w:t>人员经费、通讯补贴、物业补贴增加、教育支出的增加、拨入信访经费和大气污染治理经费的增加</w:t>
      </w:r>
      <w:r>
        <w:rPr>
          <w:rFonts w:hint="eastAsia" w:ascii="仿宋_GB2312" w:eastAsia="仿宋_GB2312" w:cs="DengXian-Regular"/>
          <w:sz w:val="32"/>
          <w:szCs w:val="32"/>
        </w:rPr>
        <w:t>；本年支出1908万元，完成年初预算的122.3%,比年初预算增加348万元，决算数大于预算数主要原因是主要是</w:t>
      </w:r>
      <w:r>
        <w:rPr>
          <w:rFonts w:hint="eastAsia" w:ascii="仿宋" w:hAnsi="仿宋" w:eastAsia="仿宋" w:cs="Times New Roman"/>
          <w:sz w:val="32"/>
          <w:szCs w:val="32"/>
        </w:rPr>
        <w:t>人员经费的增加、通讯补贴、物业补贴增加、教育支出增加、信访经费和大气污染治理经费的增加</w:t>
      </w:r>
      <w:r>
        <w:rPr>
          <w:rFonts w:hint="eastAsia" w:ascii="仿宋_GB2312" w:eastAsia="仿宋_GB2312" w:cs="DengXian-Regular"/>
          <w:sz w:val="32"/>
          <w:szCs w:val="32"/>
        </w:rPr>
        <w:t>。</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其中，一般公共预算财政拨款本年收入1908万元，完成年初预算122.3%，比年初预算增加348万元，主要是</w:t>
      </w:r>
      <w:r>
        <w:rPr>
          <w:rFonts w:hint="eastAsia" w:ascii="仿宋" w:hAnsi="仿宋" w:eastAsia="仿宋" w:cs="宋体"/>
          <w:sz w:val="32"/>
          <w:szCs w:val="32"/>
        </w:rPr>
        <w:t>拨入</w:t>
      </w:r>
      <w:r>
        <w:rPr>
          <w:rFonts w:hint="eastAsia" w:ascii="仿宋" w:hAnsi="仿宋" w:eastAsia="仿宋" w:cs="Times New Roman"/>
          <w:sz w:val="32"/>
          <w:szCs w:val="32"/>
        </w:rPr>
        <w:t>人员经费、通讯补贴、物业补贴增加、教育支出的增加、拨入信访经费和大气污染治理经费的增加</w:t>
      </w:r>
      <w:r>
        <w:rPr>
          <w:rFonts w:hint="eastAsia" w:ascii="仿宋_GB2312" w:eastAsia="仿宋_GB2312" w:cs="DengXian-Regular"/>
          <w:sz w:val="32"/>
          <w:szCs w:val="32"/>
        </w:rPr>
        <w:t>；支出1908万元，完成年初预算122.3%，比年初预算增加348万元，主要是</w:t>
      </w:r>
      <w:r>
        <w:rPr>
          <w:rFonts w:hint="eastAsia" w:ascii="仿宋" w:hAnsi="仿宋" w:eastAsia="仿宋" w:cs="Times New Roman"/>
          <w:sz w:val="32"/>
          <w:szCs w:val="32"/>
        </w:rPr>
        <w:t>人员经费的增加、通讯补贴、物业补贴增加、教育支出增加、信访经费和大气污染治理经费的增加</w:t>
      </w:r>
      <w:r>
        <w:rPr>
          <w:rFonts w:hint="eastAsia" w:ascii="仿宋_GB2312" w:eastAsia="仿宋_GB2312" w:cs="DengXian-Regular"/>
          <w:sz w:val="32"/>
          <w:szCs w:val="32"/>
        </w:rPr>
        <w:t>。无政府性基金预算财政拨款收支。</w:t>
      </w:r>
    </w:p>
    <w:p>
      <w:pPr>
        <w:adjustRightInd w:val="0"/>
        <w:snapToGrid w:val="0"/>
        <w:ind w:firstLine="640"/>
        <w:rPr>
          <w:rFonts w:ascii="仿宋_GB2312" w:eastAsia="仿宋_GB2312" w:cs="DengXian-Regular"/>
          <w:sz w:val="32"/>
          <w:szCs w:val="32"/>
          <w:highlight w:val="yellow"/>
        </w:rPr>
      </w:pPr>
      <w:r>
        <w:drawing>
          <wp:inline distT="0" distB="0" distL="114300" distR="114300">
            <wp:extent cx="4572000" cy="2743200"/>
            <wp:effectExtent l="4445" t="4445" r="14605" b="14605"/>
            <wp:docPr id="6"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adjustRightInd w:val="0"/>
        <w:snapToGrid w:val="0"/>
        <w:spacing w:line="580" w:lineRule="exact"/>
        <w:rPr>
          <w:rFonts w:ascii="仿宋_GB2312" w:eastAsia="仿宋_GB2312" w:cs="DengXian-Regular"/>
          <w:sz w:val="32"/>
          <w:szCs w:val="32"/>
          <w:highlight w:val="yellow"/>
        </w:rPr>
      </w:pPr>
    </w:p>
    <w:p>
      <w:pPr>
        <w:adjustRightInd w:val="0"/>
        <w:snapToGrid w:val="0"/>
        <w:spacing w:line="580" w:lineRule="exact"/>
        <w:rPr>
          <w:rFonts w:ascii="仿宋_GB2312" w:eastAsia="仿宋_GB2312" w:cs="DengXian-Regular"/>
          <w:sz w:val="32"/>
          <w:szCs w:val="32"/>
          <w:highlight w:val="yellow"/>
        </w:rPr>
      </w:pPr>
      <w:r>
        <w:rPr>
          <w:rFonts w:hint="eastAsia" w:ascii="仿宋_GB2312" w:eastAsia="仿宋_GB2312" w:cs="DengXian-Regular"/>
          <w:sz w:val="32"/>
          <w:szCs w:val="32"/>
        </w:rPr>
        <w:t>（三）</w:t>
      </w:r>
      <w:r>
        <w:rPr>
          <w:rFonts w:hint="eastAsia" w:ascii="楷体_GB2312" w:eastAsia="楷体_GB2312" w:cs="DengXian-Bold"/>
          <w:b/>
          <w:bCs/>
          <w:sz w:val="32"/>
          <w:szCs w:val="32"/>
        </w:rPr>
        <w:t>财政拨款支出决算结构情况。</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2018 年度财政拨款支出1908万元，主要用于以下方面：一般公共服务支出1073万元，占56.2%；文化体育与传媒支出39万元，占2%；社会保障和就业支出179万元，占9.4%；医疗卫生与计划生育支出68万元，占3.6%；</w:t>
      </w:r>
      <w:r>
        <w:rPr>
          <w:rFonts w:hint="eastAsia" w:ascii="仿宋" w:hAnsi="仿宋" w:eastAsia="仿宋" w:cs="DengXian-Regular"/>
          <w:sz w:val="32"/>
          <w:szCs w:val="32"/>
        </w:rPr>
        <w:t>节能环保支出</w:t>
      </w:r>
      <w:r>
        <w:rPr>
          <w:rFonts w:hint="eastAsia" w:ascii="仿宋" w:hAnsi="仿宋" w:eastAsia="仿宋" w:cs="宋体"/>
          <w:sz w:val="32"/>
          <w:szCs w:val="32"/>
        </w:rPr>
        <w:t>66万元，占3.5%；城乡社区支出148万元，占7.8%；农林水支出335万元，占17.5%</w:t>
      </w:r>
      <w:r>
        <w:rPr>
          <w:rFonts w:hint="eastAsia" w:ascii="仿宋_GB2312" w:eastAsia="仿宋_GB2312" w:cs="DengXian-Regular"/>
          <w:sz w:val="32"/>
          <w:szCs w:val="32"/>
        </w:rPr>
        <w:t>。</w:t>
      </w:r>
    </w:p>
    <w:p>
      <w:pPr>
        <w:adjustRightInd w:val="0"/>
        <w:snapToGrid w:val="0"/>
        <w:ind w:firstLine="420"/>
        <w:rPr>
          <w:rFonts w:ascii="楷体_GB2312" w:eastAsia="楷体_GB2312" w:cs="DengXian-Bold"/>
          <w:b/>
          <w:bCs/>
          <w:sz w:val="32"/>
          <w:szCs w:val="32"/>
        </w:rPr>
      </w:pPr>
      <w:r>
        <w:drawing>
          <wp:inline distT="0" distB="0" distL="114300" distR="114300">
            <wp:extent cx="4773930" cy="3064510"/>
            <wp:effectExtent l="4445" t="4445" r="22225" b="17145"/>
            <wp:docPr id="8"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Pr>
          <w:rFonts w:ascii="Times New Roman" w:eastAsia="宋体" w:cs="Times New Roman"/>
          <w:szCs w:val="24"/>
        </w:rPr>
        <w:pict>
          <v:group id="_x0000_s1055" o:spid="_x0000_s1055" o:spt="203" style="position:absolute;left:0pt;margin-left:86.35pt;margin-top:15.9pt;height:195.05pt;width:296.35pt;z-index:-251631616;mso-width-relative:page;mso-height-relative:page;" coordorigin="6921,180284" coordsize="5331,-408764093"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o:lock v:ext="edit"/>
            <v:shape id="图片 1" o:spid="_x0000_s1057" o:spt="75" type="#_x0000_t75" style="position:absolute;left:7157;top:180284;height:2988;width:458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path/>
              <v:fill on="f" focussize="0,0"/>
              <v:stroke on="f" joinstyle="miter"/>
              <v:imagedata r:id="rId17" cropleft="2131f" croptop="1490f" cropright="1218f" cropbottom="5217f" o:title=""/>
              <o:lock v:ext="edit" aspectratio="t"/>
            </v:shape>
            <v:shape id="_x0000_s1056" o:spid="_x0000_s1056" o:spt="202" type="#_x0000_t202" style="position:absolute;left:6921;top:183134;height:1036;width:5331;" fillcolor="#FFFFFF" filled="t"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on="t" focussize="0,0"/>
              <v:stroke on="f" weight="0.5pt" joinstyle="miter"/>
              <v:imagedata o:title=""/>
              <o:lock v:ext="edit"/>
              <v:textbox>
                <w:txbxContent>
                  <w:p>
                    <w:pPr>
                      <w:adjustRightInd w:val="0"/>
                      <w:snapToGrid w:val="0"/>
                      <w:spacing w:line="560" w:lineRule="exact"/>
                      <w:ind w:firstLine="560"/>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ind w:firstLine="400"/>
                      <w:rPr>
                        <w:sz w:val="20"/>
                      </w:rPr>
                    </w:pPr>
                  </w:p>
                </w:txbxContent>
              </v:textbox>
            </v:shape>
          </v:group>
        </w:pict>
      </w:r>
    </w:p>
    <w:p>
      <w:pPr>
        <w:adjustRightInd w:val="0"/>
        <w:snapToGrid w:val="0"/>
        <w:spacing w:line="580" w:lineRule="exact"/>
        <w:ind w:firstLine="641"/>
        <w:rPr>
          <w:rFonts w:ascii="楷体_GB2312" w:eastAsia="楷体_GB2312" w:cs="DengXian-Bold"/>
          <w:b/>
          <w:bCs/>
          <w:sz w:val="32"/>
          <w:szCs w:val="32"/>
        </w:rPr>
      </w:pPr>
    </w:p>
    <w:p>
      <w:pPr>
        <w:adjustRightInd w:val="0"/>
        <w:snapToGrid w:val="0"/>
        <w:spacing w:line="580" w:lineRule="exact"/>
        <w:ind w:firstLine="641"/>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年度一般公共预算财政拨款基本支出1446万元，其中：人员经</w:t>
      </w:r>
      <w:r>
        <w:rPr>
          <w:rFonts w:hint="eastAsia" w:ascii="仿宋" w:hAnsi="仿宋" w:eastAsia="仿宋" w:cs="DengXian-Regular"/>
          <w:sz w:val="32"/>
          <w:szCs w:val="32"/>
        </w:rPr>
        <w:t>费 1026万元，主要包括基本工资156万元、津贴补贴300万元、奖金147</w:t>
      </w:r>
      <w:r>
        <w:rPr>
          <w:rFonts w:hint="eastAsia" w:ascii="仿宋" w:hAnsi="仿宋" w:eastAsia="仿宋" w:cs="宋体"/>
          <w:sz w:val="32"/>
          <w:szCs w:val="32"/>
        </w:rPr>
        <w:t>万元</w:t>
      </w:r>
      <w:r>
        <w:rPr>
          <w:rFonts w:hint="eastAsia" w:ascii="仿宋_GB2312" w:eastAsia="仿宋_GB2312" w:cs="DengXian-Regular"/>
          <w:sz w:val="32"/>
          <w:szCs w:val="32"/>
        </w:rPr>
        <w:t>、机关事业单位基本养老保险缴费48万元、职工基本医疗保险缴费51万元、公务员医疗补助缴费40万元，住房公积金89万元、离休费8万元、退休费8万元、生活补助56万元、</w:t>
      </w:r>
      <w:r>
        <w:rPr>
          <w:rFonts w:hint="eastAsia" w:ascii="仿宋" w:hAnsi="仿宋" w:eastAsia="仿宋" w:cs="DengXian-Regular"/>
          <w:sz w:val="32"/>
          <w:szCs w:val="32"/>
        </w:rPr>
        <w:t>救济</w:t>
      </w:r>
      <w:r>
        <w:rPr>
          <w:rFonts w:hint="eastAsia" w:ascii="仿宋_GB2312" w:eastAsia="仿宋_GB2312" w:cs="DengXian-Regular"/>
          <w:sz w:val="32"/>
          <w:szCs w:val="32"/>
        </w:rPr>
        <w:t>费89万元、其他工资福利支出34万元；公用经费420万元，主要包括办公费5万元、电费40万元、邮电费8万元、物业</w:t>
      </w:r>
      <w:r>
        <w:rPr>
          <w:rFonts w:hint="eastAsia" w:ascii="仿宋" w:hAnsi="仿宋" w:eastAsia="仿宋" w:cs="DengXian-Regular"/>
          <w:sz w:val="32"/>
          <w:szCs w:val="32"/>
        </w:rPr>
        <w:t>管理费2</w:t>
      </w:r>
      <w:r>
        <w:rPr>
          <w:rFonts w:hint="eastAsia" w:ascii="仿宋" w:hAnsi="仿宋" w:eastAsia="仿宋" w:cs="宋体"/>
          <w:sz w:val="32"/>
          <w:szCs w:val="32"/>
        </w:rPr>
        <w:t>万元</w:t>
      </w:r>
      <w:r>
        <w:rPr>
          <w:rFonts w:hint="eastAsia" w:ascii="仿宋" w:hAnsi="仿宋" w:eastAsia="仿宋" w:cs="DengXian-Regular"/>
          <w:sz w:val="32"/>
          <w:szCs w:val="32"/>
        </w:rPr>
        <w:t>、差旅费53万元、专用材料费3万元，劳务费261万元、公务用车运行维护费8万元、</w:t>
      </w:r>
      <w:r>
        <w:rPr>
          <w:rFonts w:hint="eastAsia" w:ascii="仿宋_GB2312" w:eastAsia="仿宋_GB2312" w:cs="DengXian-Regular"/>
          <w:sz w:val="32"/>
          <w:szCs w:val="32"/>
        </w:rPr>
        <w:t>工会经费4万元，福利费4万元、</w:t>
      </w:r>
      <w:r>
        <w:rPr>
          <w:rFonts w:hint="eastAsia" w:ascii="仿宋" w:hAnsi="仿宋" w:eastAsia="仿宋" w:cs="DengXian-Regular"/>
          <w:sz w:val="32"/>
          <w:szCs w:val="32"/>
        </w:rPr>
        <w:t>办公设备购置10万元、其他交通费用15万元、其他商品和服务支出7万元</w:t>
      </w:r>
      <w:r>
        <w:rPr>
          <w:rFonts w:hint="eastAsia" w:ascii="仿宋_GB2312" w:eastAsia="仿宋_GB2312" w:cs="DengXian-Regular"/>
          <w:sz w:val="32"/>
          <w:szCs w:val="32"/>
        </w:rPr>
        <w:t>。</w:t>
      </w:r>
    </w:p>
    <w:p>
      <w:pPr>
        <w:pStyle w:val="3"/>
        <w:spacing w:before="0" w:after="0" w:line="580" w:lineRule="exact"/>
        <w:ind w:firstLine="640"/>
        <w:rPr>
          <w:rFonts w:hint="eastAsia"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2018年度 “三公”经费支出共计8.1万元，</w:t>
      </w:r>
      <w:r>
        <w:rPr>
          <w:rFonts w:hint="eastAsia" w:ascii="仿宋_GB2312" w:eastAsia="仿宋_GB2312" w:cs="DengXian-Regular"/>
          <w:b/>
          <w:bCs/>
          <w:sz w:val="32"/>
          <w:szCs w:val="32"/>
        </w:rPr>
        <w:t>较年初预算降低11.9万元，降低59.5%，</w:t>
      </w:r>
      <w:r>
        <w:rPr>
          <w:rFonts w:hint="eastAsia" w:ascii="仿宋_GB2312" w:eastAsia="仿宋_GB2312" w:cs="DengXian-Regular"/>
          <w:sz w:val="32"/>
          <w:szCs w:val="32"/>
        </w:rPr>
        <w:t>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精神和厉行节约要求，从严控制“三公”经费开支，全年实际支出比预算有所节约。具体情况如下：</w:t>
      </w:r>
    </w:p>
    <w:p>
      <w:pPr>
        <w:spacing w:line="500" w:lineRule="exact"/>
        <w:ind w:firstLine="641"/>
        <w:rPr>
          <w:rFonts w:ascii="仿宋" w:hAnsi="仿宋" w:eastAsia="仿宋"/>
          <w:color w:val="3E3E3E"/>
          <w:sz w:val="32"/>
          <w:szCs w:val="32"/>
        </w:rPr>
      </w:pPr>
      <w:r>
        <w:rPr>
          <w:rFonts w:hint="eastAsia" w:ascii="楷体_GB2312" w:eastAsia="楷体_GB2312" w:cs="DengXian-Bold"/>
          <w:b/>
          <w:bCs/>
          <w:sz w:val="32"/>
          <w:szCs w:val="32"/>
        </w:rPr>
        <w:t>（</w:t>
      </w:r>
      <w:r>
        <w:rPr>
          <w:rFonts w:ascii="Times New Roman" w:eastAsia="宋体" w:cs="Times New Roman"/>
          <w:sz w:val="44"/>
          <w:szCs w:val="24"/>
        </w:rPr>
        <w:pict>
          <v:group id="_x0000_s1046" o:spid="_x0000_s1046" o:spt="203" style="position:absolute;left:0pt;margin-left:-0.55pt;margin-top:29.3pt;height:43.95pt;width:301.85pt;mso-position-horizontal-relative:page;mso-position-vertical-relative:page;z-index:251680768;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v:rect id="矩形 13" o:spid="_x0000_s1048" o:spt="1" style="position:absolute;left:4551;top:52615;height:1175;width:8546;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7"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ind w:firstLine="420"/>
                      <w:jc w:val="center"/>
                    </w:pPr>
                  </w:p>
                </w:txbxContent>
              </v:textbox>
            </v:rect>
            <w10:anchorlock/>
          </v:group>
        </w:pic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2018年度因公出国（境）团组0个、共0人，参加其他单位组织的因公出国（境）团组0个、共0人，无本单位组织的出国（境）团组。因公出国（境）费支出</w:t>
      </w:r>
      <w:r>
        <w:rPr>
          <w:rFonts w:hint="eastAsia" w:ascii="仿宋" w:hAnsi="仿宋" w:eastAsia="仿宋"/>
          <w:color w:val="3E3E3E"/>
          <w:sz w:val="32"/>
          <w:szCs w:val="32"/>
        </w:rPr>
        <w:t>较年初预算无增减变化</w:t>
      </w:r>
      <w:bookmarkStart w:id="0" w:name="_GoBack"/>
      <w:bookmarkEnd w:id="0"/>
      <w:r>
        <w:rPr>
          <w:rFonts w:hint="eastAsia" w:ascii="仿宋" w:hAnsi="仿宋" w:eastAsia="仿宋"/>
          <w:color w:val="3E3E3E"/>
          <w:sz w:val="32"/>
          <w:szCs w:val="32"/>
        </w:rPr>
        <w:t>，较2017年决算无增减变化。</w:t>
      </w:r>
    </w:p>
    <w:p>
      <w:pPr>
        <w:adjustRightInd w:val="0"/>
        <w:snapToGrid w:val="0"/>
        <w:spacing w:line="580" w:lineRule="exact"/>
        <w:ind w:firstLine="641"/>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宋体" w:hAnsi="宋体" w:eastAsia="宋体" w:cs="宋体"/>
          <w:b/>
          <w:bCs/>
          <w:sz w:val="32"/>
          <w:szCs w:val="32"/>
        </w:rPr>
        <w:t>8.1</w:t>
      </w:r>
      <w:r>
        <w:rPr>
          <w:rFonts w:hint="eastAsia" w:ascii="楷体_GB2312" w:eastAsia="楷体_GB2312" w:cs="DengXian-Bold"/>
          <w:b/>
          <w:bCs/>
          <w:sz w:val="32"/>
          <w:szCs w:val="32"/>
        </w:rPr>
        <w:t>万元。</w:t>
      </w:r>
      <w:r>
        <w:rPr>
          <w:rFonts w:hint="eastAsia" w:ascii="仿宋_GB2312" w:eastAsia="仿宋_GB2312" w:cs="DengXian-Regular"/>
          <w:sz w:val="32"/>
          <w:szCs w:val="32"/>
        </w:rPr>
        <w:t>2018年度公务用车购置及运行维护费较年初预算减少6.9万元，降低46%,主要是认真贯彻落实中央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eastAsia="仿宋_GB2312" w:cs="DengXian-Bold"/>
          <w:b/>
          <w:bCs/>
          <w:sz w:val="32"/>
          <w:szCs w:val="32"/>
        </w:rPr>
        <w:t>其中：</w:t>
      </w:r>
    </w:p>
    <w:p>
      <w:pPr>
        <w:adjustRightInd w:val="0"/>
        <w:snapToGrid w:val="0"/>
        <w:spacing w:line="580" w:lineRule="exact"/>
        <w:ind w:firstLine="641"/>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 w:hAnsi="仿宋" w:eastAsia="仿宋" w:cs="DengXian-Regular"/>
          <w:sz w:val="32"/>
          <w:szCs w:val="32"/>
        </w:rPr>
        <w:t>宜安镇</w:t>
      </w:r>
      <w:r>
        <w:rPr>
          <w:rFonts w:hint="eastAsia" w:ascii="仿宋_GB2312" w:eastAsia="仿宋_GB2312" w:cs="DengXian-Regular"/>
          <w:sz w:val="32"/>
          <w:szCs w:val="32"/>
        </w:rPr>
        <w:t>2018年度公务用车购置量0辆，发生“公务用车购置”经费支出0万元。公务用车购置费支出较年初预算增加0万元，无增减变化。</w:t>
      </w:r>
    </w:p>
    <w:p>
      <w:pPr>
        <w:adjustRightInd w:val="0"/>
        <w:snapToGrid w:val="0"/>
        <w:spacing w:line="580" w:lineRule="exact"/>
        <w:ind w:firstLine="641"/>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 w:hAnsi="仿宋" w:eastAsia="仿宋" w:cs="DengXian-Regular"/>
          <w:sz w:val="32"/>
          <w:szCs w:val="32"/>
        </w:rPr>
        <w:t>宜安镇</w:t>
      </w:r>
      <w:r>
        <w:rPr>
          <w:rFonts w:hint="eastAsia" w:ascii="仿宋_GB2312" w:eastAsia="仿宋_GB2312" w:cs="DengXian-Regular"/>
          <w:sz w:val="32"/>
          <w:szCs w:val="32"/>
        </w:rPr>
        <w:t>2018年度单位公务用车保有量3辆。公车运行维护费支出较年初预算减少6.9万元，降低46%,主要是认真贯彻落实中央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w:t>
      </w:r>
    </w:p>
    <w:p>
      <w:pPr>
        <w:adjustRightInd w:val="0"/>
        <w:snapToGrid w:val="0"/>
        <w:spacing w:line="580" w:lineRule="exact"/>
        <w:ind w:firstLine="641"/>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ascii="仿宋" w:hAnsi="仿宋" w:eastAsia="仿宋" w:cs="Times New Roman"/>
          <w:sz w:val="44"/>
          <w:szCs w:val="24"/>
        </w:rPr>
        <w:pict>
          <v:group id="_x0000_s1043" o:spid="_x0000_s1043" o:spt="203" style="position:absolute;left:0pt;margin-left:-0.55pt;margin-top:29.3pt;height:43.95pt;width:301.85pt;mso-position-horizontal-relative:page;mso-position-vertical-relative:page;z-index:251681792;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v:rect id="矩形 13" o:spid="_x0000_s1045" o:spt="1" style="position:absolute;left:4551;top:52615;height:1175;width:8546;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4"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ind w:firstLine="420"/>
                      <w:jc w:val="center"/>
                    </w:pPr>
                  </w:p>
                </w:txbxContent>
              </v:textbox>
            </v:rect>
            <w10:anchorlock/>
          </v:group>
        </w:pict>
      </w:r>
      <w:r>
        <w:rPr>
          <w:rFonts w:hint="eastAsia" w:ascii="仿宋" w:hAnsi="仿宋" w:eastAsia="仿宋" w:cs="DengXian-Regular"/>
          <w:sz w:val="32"/>
          <w:szCs w:val="32"/>
        </w:rPr>
        <w:t>宜安镇</w:t>
      </w:r>
      <w:r>
        <w:rPr>
          <w:rFonts w:hint="eastAsia" w:ascii="仿宋_GB2312" w:eastAsia="仿宋_GB2312" w:cs="DengXian-Regular"/>
          <w:sz w:val="32"/>
          <w:szCs w:val="32"/>
        </w:rPr>
        <w:t>2018年度公务接待共0批次、0人次。公务接待费支出较年初预算减少5万元。</w:t>
      </w:r>
    </w:p>
    <w:p>
      <w:pPr>
        <w:pStyle w:val="3"/>
        <w:spacing w:before="0" w:after="0" w:line="580" w:lineRule="exact"/>
        <w:ind w:firstLine="643"/>
        <w:rPr>
          <w:rFonts w:hint="eastAsia"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line="580" w:lineRule="exact"/>
        <w:ind w:firstLine="640"/>
        <w:rPr>
          <w:rFonts w:ascii="仿宋_GB2312" w:eastAsia="仿宋_GB2312" w:cs="DengXian-Regular"/>
          <w:sz w:val="32"/>
          <w:szCs w:val="32"/>
          <w:highlight w:val="yellow"/>
        </w:rPr>
      </w:pPr>
      <w:r>
        <w:rPr>
          <w:rFonts w:hint="eastAsia" w:ascii="仿宋_GB2312" w:eastAsia="仿宋_GB2312" w:cs="DengXian-Regular"/>
          <w:sz w:val="32"/>
          <w:szCs w:val="32"/>
        </w:rPr>
        <w:t>（一）绩效管理工作开展情况，根据《关于开展2018年度财政专项资金部门绩效自评价工作的通知》（石财绩</w:t>
      </w:r>
      <w:r>
        <w:rPr>
          <w:rFonts w:hint="eastAsia" w:ascii="宋体" w:hAnsi="宋体" w:cs="宋体"/>
          <w:sz w:val="32"/>
          <w:szCs w:val="32"/>
        </w:rPr>
        <w:t>[2019]</w:t>
      </w:r>
      <w:r>
        <w:rPr>
          <w:rFonts w:hint="eastAsia" w:ascii="仿宋_GB2312" w:eastAsia="仿宋_GB2312" w:cs="DengXian-Regular"/>
          <w:sz w:val="32"/>
          <w:szCs w:val="32"/>
        </w:rPr>
        <w:t>1号），</w:t>
      </w:r>
      <w:r>
        <w:rPr>
          <w:rFonts w:hint="eastAsia" w:ascii="仿宋" w:hAnsi="仿宋" w:eastAsia="仿宋" w:cs="DengXian-Regular"/>
          <w:sz w:val="32"/>
          <w:szCs w:val="32"/>
        </w:rPr>
        <w:t>宜安镇</w:t>
      </w:r>
      <w:r>
        <w:rPr>
          <w:rFonts w:hint="eastAsia" w:ascii="仿宋_GB2312" w:eastAsia="仿宋_GB2312" w:cs="DengXian-Regular"/>
          <w:sz w:val="32"/>
          <w:szCs w:val="32"/>
        </w:rPr>
        <w:t>认真开展了预算绩效管理改革开展情况自查，对部门全面规范绩效预算编制、严格预算执行管理、推进绩效评价工作、推进预决算信息公开等方面进行了自评。</w:t>
      </w:r>
    </w:p>
    <w:p>
      <w:pPr>
        <w:widowControl/>
        <w:shd w:val="clear" w:color="000000" w:fill="FFFFFF"/>
        <w:spacing w:line="580" w:lineRule="exact"/>
        <w:ind w:firstLine="640"/>
        <w:jc w:val="left"/>
        <w:rPr>
          <w:rFonts w:hint="eastAsia" w:ascii="仿宋" w:hAnsi="仿宋" w:eastAsia="仿宋"/>
          <w:color w:val="000000"/>
          <w:sz w:val="32"/>
          <w:szCs w:val="32"/>
        </w:rPr>
      </w:pPr>
      <w:r>
        <w:rPr>
          <w:rFonts w:hint="eastAsia" w:ascii="仿宋_GB2312" w:eastAsia="仿宋_GB2312" w:cs="DengXian-Regular"/>
          <w:sz w:val="32"/>
          <w:szCs w:val="32"/>
        </w:rPr>
        <w:t>（二）预算项目绩效评价开展情况，根据预算绩效管理要求，</w:t>
      </w:r>
      <w:r>
        <w:rPr>
          <w:rFonts w:ascii="仿宋" w:hAnsi="仿宋" w:eastAsia="仿宋"/>
          <w:color w:val="000000"/>
          <w:sz w:val="32"/>
          <w:szCs w:val="32"/>
        </w:rPr>
        <w:t>201</w:t>
      </w:r>
      <w:r>
        <w:rPr>
          <w:rFonts w:hint="eastAsia" w:ascii="仿宋" w:hAnsi="仿宋" w:eastAsia="仿宋"/>
          <w:color w:val="000000"/>
          <w:sz w:val="32"/>
          <w:szCs w:val="32"/>
        </w:rPr>
        <w:t xml:space="preserve">8年宜安镇绩效预算指标分优（ </w:t>
      </w:r>
      <w:r>
        <w:rPr>
          <w:rFonts w:ascii="仿宋" w:hAnsi="仿宋" w:eastAsia="仿宋"/>
          <w:color w:val="000000"/>
          <w:sz w:val="32"/>
          <w:szCs w:val="32"/>
        </w:rPr>
        <w:t>95%</w:t>
      </w:r>
      <w:r>
        <w:rPr>
          <w:rFonts w:hint="eastAsia" w:ascii="仿宋" w:hAnsi="仿宋" w:eastAsia="仿宋"/>
          <w:color w:val="000000"/>
          <w:sz w:val="32"/>
          <w:szCs w:val="32"/>
        </w:rPr>
        <w:t>）、良（</w:t>
      </w:r>
      <w:r>
        <w:rPr>
          <w:rFonts w:ascii="仿宋" w:hAnsi="仿宋" w:eastAsia="仿宋"/>
          <w:color w:val="000000"/>
          <w:sz w:val="32"/>
          <w:szCs w:val="32"/>
        </w:rPr>
        <w:t>90%</w:t>
      </w:r>
      <w:r>
        <w:rPr>
          <w:rFonts w:hint="eastAsia" w:ascii="仿宋" w:hAnsi="仿宋" w:eastAsia="仿宋"/>
          <w:color w:val="000000"/>
          <w:sz w:val="32"/>
          <w:szCs w:val="32"/>
        </w:rPr>
        <w:t xml:space="preserve">）、中（ </w:t>
      </w:r>
      <w:r>
        <w:rPr>
          <w:rFonts w:ascii="仿宋" w:hAnsi="仿宋" w:eastAsia="仿宋"/>
          <w:color w:val="000000"/>
          <w:sz w:val="32"/>
          <w:szCs w:val="32"/>
        </w:rPr>
        <w:t>85%</w:t>
      </w:r>
      <w:r>
        <w:rPr>
          <w:rFonts w:hint="eastAsia" w:ascii="仿宋" w:hAnsi="仿宋" w:eastAsia="仿宋"/>
          <w:color w:val="000000"/>
          <w:sz w:val="32"/>
          <w:szCs w:val="32"/>
        </w:rPr>
        <w:t xml:space="preserve">）、差（ </w:t>
      </w:r>
      <w:r>
        <w:rPr>
          <w:rFonts w:ascii="仿宋" w:hAnsi="仿宋" w:eastAsia="仿宋"/>
          <w:color w:val="000000"/>
          <w:sz w:val="32"/>
          <w:szCs w:val="32"/>
        </w:rPr>
        <w:t>80%</w:t>
      </w:r>
      <w:r>
        <w:rPr>
          <w:rFonts w:hint="eastAsia" w:ascii="仿宋" w:hAnsi="仿宋" w:eastAsia="仿宋"/>
          <w:color w:val="000000"/>
          <w:sz w:val="32"/>
          <w:szCs w:val="32"/>
        </w:rPr>
        <w:t>）四个档次。一年来，在镇党委、政府的领导下，各部门通力协作，按着各自绩效活动目标，努力工作，年度考核，工作完成率均达到</w:t>
      </w:r>
      <w:r>
        <w:rPr>
          <w:rFonts w:ascii="仿宋" w:hAnsi="仿宋" w:eastAsia="仿宋"/>
          <w:color w:val="000000"/>
          <w:sz w:val="32"/>
          <w:szCs w:val="32"/>
        </w:rPr>
        <w:t>90%</w:t>
      </w:r>
      <w:r>
        <w:rPr>
          <w:rFonts w:hint="eastAsia" w:ascii="仿宋" w:hAnsi="仿宋" w:eastAsia="仿宋"/>
          <w:color w:val="000000"/>
          <w:sz w:val="32"/>
          <w:szCs w:val="32"/>
        </w:rPr>
        <w:t>以上。</w:t>
      </w:r>
    </w:p>
    <w:p>
      <w:pPr>
        <w:keepNext/>
        <w:keepLines/>
        <w:snapToGrid w:val="0"/>
        <w:spacing w:line="580" w:lineRule="exact"/>
        <w:ind w:firstLine="640"/>
        <w:outlineLvl w:val="1"/>
        <w:rPr>
          <w:rFonts w:ascii="黑体" w:hAnsi="Calibri" w:eastAsia="黑体" w:cs="Times New Roman"/>
          <w:sz w:val="32"/>
          <w:szCs w:val="32"/>
        </w:rPr>
      </w:pPr>
      <w:r>
        <w:rPr>
          <w:rFonts w:hint="eastAsia" w:ascii="仿宋_GB2312" w:eastAsia="仿宋_GB2312" w:cs="DengXian-Regular"/>
          <w:sz w:val="32"/>
          <w:szCs w:val="32"/>
        </w:rPr>
        <w:t>（三）</w:t>
      </w:r>
      <w:r>
        <w:rPr>
          <w:rFonts w:hint="eastAsia" w:ascii="仿宋_GB2312" w:hAnsi="仿宋_GB2312" w:eastAsia="仿宋_GB2312" w:cs="仿宋_GB2312"/>
          <w:bCs/>
          <w:sz w:val="32"/>
          <w:szCs w:val="32"/>
        </w:rPr>
        <w:t>财政评价项目绩效评价结果</w:t>
      </w:r>
      <w:r>
        <w:rPr>
          <w:rFonts w:hint="eastAsia" w:ascii="黑体" w:hAnsi="Calibri" w:eastAsia="黑体" w:cs="Times New Roman"/>
          <w:sz w:val="32"/>
          <w:szCs w:val="32"/>
        </w:rPr>
        <w:t>，</w:t>
      </w:r>
      <w:r>
        <w:rPr>
          <w:rFonts w:hint="eastAsia" w:ascii="仿宋_GB2312" w:hAnsi="仿宋_GB2312" w:eastAsia="仿宋_GB2312" w:cs="仿宋_GB2312"/>
          <w:bCs/>
          <w:sz w:val="32"/>
          <w:szCs w:val="32"/>
        </w:rPr>
        <w:t>项目管理制度健全，资金使用合规，财务监控有效，经分析项目实施过程分值为90分。</w:t>
      </w:r>
    </w:p>
    <w:p>
      <w:pPr>
        <w:pStyle w:val="3"/>
        <w:spacing w:before="0" w:after="0" w:line="580" w:lineRule="exact"/>
        <w:ind w:firstLine="640"/>
        <w:rPr>
          <w:rFonts w:hint="eastAsia"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1"/>
        <w:rPr>
          <w:rFonts w:ascii="楷体_GB2312" w:eastAsia="楷体_GB2312" w:cs="DengXian-Bold"/>
        </w:rPr>
      </w:pPr>
      <w:r>
        <w:rPr>
          <w:rFonts w:hint="eastAsia" w:ascii="楷体_GB2312" w:eastAsia="楷体_GB2312" w:cs="DengXian-Bold"/>
        </w:rPr>
        <w:t>（一）机关运行经费情况</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宜安镇2018年度机关运行经费支出420万元，比年初预算数减少55万元，降低2%</w:t>
      </w:r>
      <w:r>
        <w:rPr>
          <w:rFonts w:hint="eastAsia" w:ascii="仿宋" w:hAnsi="仿宋" w:eastAsia="仿宋"/>
          <w:color w:val="000000"/>
          <w:sz w:val="32"/>
          <w:szCs w:val="32"/>
        </w:rPr>
        <w:t>主要原因是：厉行节俭、压减一般机关运行经费。</w:t>
      </w:r>
    </w:p>
    <w:p>
      <w:pPr>
        <w:pStyle w:val="4"/>
        <w:spacing w:before="0" w:after="0" w:line="580" w:lineRule="exact"/>
        <w:ind w:firstLine="641"/>
        <w:rPr>
          <w:rFonts w:ascii="楷体_GB2312" w:eastAsia="楷体_GB2312" w:cs="DengXian-Bold"/>
        </w:rPr>
      </w:pPr>
      <w:r>
        <w:rPr>
          <w:rFonts w:hint="eastAsia" w:ascii="楷体_GB2312" w:eastAsia="楷体_GB2312" w:cs="DengXian-Bold"/>
        </w:rPr>
        <w:t>（二）政府采购情况</w:t>
      </w:r>
    </w:p>
    <w:p>
      <w:pPr>
        <w:widowControl/>
        <w:spacing w:line="580" w:lineRule="exact"/>
        <w:ind w:firstLine="640"/>
        <w:jc w:val="left"/>
        <w:rPr>
          <w:rFonts w:ascii="仿宋_GB2312" w:eastAsia="仿宋_GB2312" w:cs="DengXian-Regular"/>
          <w:sz w:val="32"/>
          <w:szCs w:val="32"/>
        </w:rPr>
      </w:pPr>
      <w:r>
        <w:rPr>
          <w:rFonts w:hint="eastAsia" w:ascii="仿宋_GB2312" w:eastAsia="仿宋_GB2312" w:cs="DengXian-Regular"/>
          <w:sz w:val="32"/>
          <w:szCs w:val="32"/>
        </w:rPr>
        <w:t>本部门2018年度无政府采购支出。</w:t>
      </w:r>
    </w:p>
    <w:p>
      <w:pPr>
        <w:pStyle w:val="4"/>
        <w:spacing w:before="0" w:after="0" w:line="580" w:lineRule="exact"/>
        <w:ind w:firstLine="641"/>
        <w:rPr>
          <w:rFonts w:ascii="楷体_GB2312" w:eastAsia="楷体_GB2312" w:cs="DengXian-Bold"/>
        </w:rPr>
      </w:pPr>
      <w:r>
        <w:rPr>
          <w:rFonts w:hint="eastAsia" w:ascii="楷体_GB2312" w:eastAsia="楷体_GB2312" w:cs="DengXian-Bold"/>
        </w:rPr>
        <w:t>（三）国有资产占用情况</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截至2018年12月31日，</w:t>
      </w:r>
      <w:r>
        <w:rPr>
          <w:rFonts w:hint="eastAsia" w:ascii="仿宋" w:hAnsi="仿宋" w:eastAsia="仿宋" w:cs="DengXian-Regular"/>
          <w:sz w:val="32"/>
          <w:szCs w:val="32"/>
        </w:rPr>
        <w:t>宜安镇</w:t>
      </w:r>
      <w:r>
        <w:rPr>
          <w:rFonts w:hint="eastAsia" w:ascii="仿宋_GB2312" w:eastAsia="仿宋_GB2312" w:cs="DengXian-Regular"/>
          <w:sz w:val="32"/>
          <w:szCs w:val="32"/>
        </w:rPr>
        <w:t>共有车辆3辆，比上年无增减变化，其中机要通信车1辆，应急保障用车1辆，离退休干部用车1辆；单位价值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万元以上通用设备0台，比上年无增减变化，单位价值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万元以上专用设备0台比上年无增减变化。</w:t>
      </w:r>
    </w:p>
    <w:p>
      <w:pPr>
        <w:pStyle w:val="4"/>
        <w:spacing w:before="0" w:after="0" w:line="580" w:lineRule="exact"/>
        <w:ind w:firstLine="641"/>
        <w:rPr>
          <w:rFonts w:ascii="楷体_GB2312" w:eastAsia="楷体_GB2312" w:cs="DengXian-Bold"/>
        </w:rPr>
      </w:pPr>
      <w:r>
        <w:rPr>
          <w:rFonts w:hint="eastAsia" w:ascii="楷体_GB2312" w:eastAsia="楷体_GB2312" w:cs="DengXian-Bold"/>
        </w:rPr>
        <w:t>（四）其他需要说明的情况</w:t>
      </w:r>
    </w:p>
    <w:p>
      <w:pPr>
        <w:widowControl/>
        <w:spacing w:line="580" w:lineRule="exact"/>
        <w:ind w:firstLine="640"/>
        <w:rPr>
          <w:rFonts w:eastAsia="仿宋_GB2312"/>
          <w:sz w:val="32"/>
          <w:szCs w:val="32"/>
        </w:rPr>
      </w:pPr>
      <w:r>
        <w:rPr>
          <w:rFonts w:hint="eastAsia" w:ascii="仿宋_GB2312" w:eastAsia="仿宋_GB2312" w:cs="DengXian-Regular"/>
          <w:sz w:val="32"/>
          <w:szCs w:val="32"/>
        </w:rPr>
        <w:t>1、2018年宜安镇没有</w:t>
      </w:r>
      <w:r>
        <w:rPr>
          <w:rFonts w:hint="eastAsia" w:eastAsia="仿宋_GB2312"/>
          <w:sz w:val="32"/>
          <w:szCs w:val="32"/>
        </w:rPr>
        <w:t>政府性基金预算财政拨款收入支出决算情况，故以空表列示。</w:t>
      </w:r>
    </w:p>
    <w:p>
      <w:pPr>
        <w:adjustRightInd w:val="0"/>
        <w:snapToGrid w:val="0"/>
        <w:spacing w:line="580" w:lineRule="exact"/>
        <w:ind w:firstLine="640"/>
        <w:rPr>
          <w:rFonts w:ascii="仿宋" w:hAnsi="仿宋" w:eastAsia="仿宋"/>
          <w:sz w:val="32"/>
          <w:szCs w:val="32"/>
        </w:rPr>
      </w:pPr>
      <w:r>
        <w:rPr>
          <w:rFonts w:hint="eastAsia" w:ascii="仿宋_GB2312" w:eastAsia="仿宋_GB2312" w:cs="DengXian-Regular"/>
          <w:sz w:val="32"/>
          <w:szCs w:val="32"/>
        </w:rPr>
        <w:t>2、</w:t>
      </w:r>
      <w:r>
        <w:rPr>
          <w:rFonts w:hint="eastAsia" w:ascii="仿宋" w:hAnsi="仿宋" w:eastAsia="仿宋"/>
          <w:sz w:val="32"/>
          <w:szCs w:val="32"/>
        </w:rPr>
        <w:t>2018年宜安镇没有国有资产经营预算财政拨款收入支出情况，故以空表列示。</w:t>
      </w:r>
    </w:p>
    <w:p>
      <w:pPr>
        <w:adjustRightInd w:val="0"/>
        <w:snapToGrid w:val="0"/>
        <w:spacing w:line="580" w:lineRule="exact"/>
        <w:ind w:firstLine="640"/>
        <w:rPr>
          <w:rFonts w:ascii="仿宋_GB2312" w:hAnsi="仿宋" w:eastAsia="仿宋_GB2312"/>
          <w:sz w:val="32"/>
          <w:szCs w:val="32"/>
        </w:rPr>
      </w:pPr>
      <w:r>
        <w:rPr>
          <w:rFonts w:hint="eastAsia" w:ascii="仿宋" w:hAnsi="仿宋" w:eastAsia="仿宋"/>
          <w:sz w:val="32"/>
          <w:szCs w:val="32"/>
        </w:rPr>
        <w:t>3、</w:t>
      </w:r>
      <w:r>
        <w:rPr>
          <w:rFonts w:hint="eastAsia" w:ascii="仿宋_GB2312" w:hAnsi="仿宋" w:eastAsia="仿宋_GB2312"/>
          <w:sz w:val="32"/>
          <w:szCs w:val="32"/>
        </w:rPr>
        <w:t>2018年宜安镇没有</w:t>
      </w:r>
      <w:r>
        <w:rPr>
          <w:rFonts w:hint="eastAsia" w:ascii="仿宋_GB2312" w:eastAsia="仿宋_GB2312" w:cs="黑体"/>
          <w:sz w:val="32"/>
          <w:szCs w:val="32"/>
        </w:rPr>
        <w:t>政府采购</w:t>
      </w:r>
      <w:r>
        <w:pict>
          <v:group id="_x0000_s1132" o:spid="_x0000_s1132" o:spt="203" style="position:absolute;left:0pt;margin-left:-80.9pt;margin-top:-81.1pt;height:41.2pt;width:243.2pt;mso-position-vertical-relative:page;z-index:251687936;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ByaUsrcAAAADQEAAA8AAAAAAAAAAQAgAAAAIgAA&#10;AGRycy9kb3ducmV2LnhtbFBLAQIUABQAAAAIAIdO4kCmJVCBIQMAAO4IAAAOAAAAAAAAAAEAIAAA&#10;ACsBAABkcnMvZTJvRG9jLnhtbFBLBQYAAAAABgAGAFkBAAC+BgAAAAA=&#10;">
            <o:lock v:ext="edit"/>
            <v:rect id="矩形 13" o:spid="_x0000_s1133" o:spt="1" style="position:absolute;left:4551;top:52615;height:1175;width:8546;v-text-anchor:middle;" fillcolor="#D9D9D9"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134"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w:t>
                    </w:r>
                    <w:r>
                      <w:rPr>
                        <w:rFonts w:hint="eastAsia" w:ascii="MS Mincho" w:hAnsi="MS Mincho" w:eastAsia="MS Mincho" w:cs="MS Mincho"/>
                        <w:b/>
                        <w:bCs/>
                        <w:color w:val="FDEFBE"/>
                        <w:kern w:val="0"/>
                        <w:sz w:val="32"/>
                        <w:szCs w:val="32"/>
                      </w:rPr>
                      <w:t>☞</w:t>
                    </w:r>
                    <w:r>
                      <w:rPr>
                        <w:rFonts w:hint="eastAsia" w:ascii="___WRD_EMBED_SUB_38" w:hAnsi="___WRD_EMBED_SUB_38" w:eastAsia="___WRD_EMBED_SUB_38" w:cs="___WRD_EMBED_SUB_38"/>
                        <w:b/>
                        <w:bCs/>
                        <w:color w:val="FDEFBE"/>
                        <w:kern w:val="0"/>
                        <w:sz w:val="32"/>
                        <w:szCs w:val="32"/>
                      </w:rPr>
                      <w:t>决算报</w:t>
                    </w:r>
                    <w:r>
                      <w:rPr>
                        <w:rFonts w:hint="eastAsia" w:ascii="楷体" w:hAnsi="楷体" w:eastAsia="楷体" w:cs="楷体"/>
                        <w:b/>
                        <w:bCs/>
                        <w:color w:val="FDEFBE"/>
                        <w:kern w:val="0"/>
                        <w:sz w:val="32"/>
                        <w:szCs w:val="32"/>
                      </w:rPr>
                      <w:t>表</w:t>
                    </w:r>
                  </w:p>
                  <w:p>
                    <w:pPr>
                      <w:ind w:firstLine="420"/>
                      <w:jc w:val="center"/>
                    </w:pPr>
                  </w:p>
                </w:txbxContent>
              </v:textbox>
            </v:rect>
            <w10:anchorlock/>
          </v:group>
        </w:pict>
      </w:r>
      <w:r>
        <w:rPr>
          <w:rFonts w:hint="eastAsia" w:ascii="仿宋_GB2312" w:eastAsia="仿宋_GB2312" w:cs="黑体"/>
          <w:sz w:val="32"/>
          <w:szCs w:val="32"/>
        </w:rPr>
        <w:t>情况，故以空表列示。</w:t>
      </w:r>
    </w:p>
    <w:p>
      <w:pPr>
        <w:adjustRightInd w:val="0"/>
        <w:snapToGrid w:val="0"/>
        <w:spacing w:line="580" w:lineRule="exact"/>
        <w:ind w:firstLine="640"/>
        <w:rPr>
          <w:rFonts w:ascii="仿宋_GB2312" w:eastAsia="仿宋_GB2312" w:cs="DengXian-Regular"/>
          <w:sz w:val="32"/>
          <w:szCs w:val="32"/>
        </w:rPr>
        <w:sectPr>
          <w:pgSz w:w="11906" w:h="16838"/>
          <w:pgMar w:top="2098" w:right="1474" w:bottom="1984" w:left="1588" w:header="851" w:footer="992" w:gutter="0"/>
          <w:cols w:space="720" w:num="1"/>
          <w:docGrid w:type="lines" w:linePitch="312" w:charSpace="0"/>
        </w:sectPr>
      </w:pPr>
      <w:r>
        <w:rPr>
          <w:rFonts w:hint="eastAsia" w:ascii="仿宋_GB2312" w:eastAsia="仿宋_GB2312" w:cs="DengXian-Regular"/>
          <w:sz w:val="32"/>
          <w:szCs w:val="32"/>
        </w:rPr>
        <w:t>4、由于决算公开表格中金额数值应当保留两位小数，公开数据为四舍五入计算结</w:t>
      </w:r>
      <w:r>
        <w:pict>
          <v:group id="_x0000_s1129" o:spid="_x0000_s1129" o:spt="203" style="position:absolute;left:0pt;margin-left:-0.55pt;margin-top:29.3pt;height:43.95pt;width:301.85pt;mso-position-horizontal-relative:page;mso-position-vertical-relative:page;z-index:251686912;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v:rect id="矩形 13" o:spid="_x0000_s1130" o:spt="1" style="position:absolute;left:4551;top:52615;height:1175;width:8546;v-text-anchor:middle;" fillcolor="#D9D9D9"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131" o:spid="_x0000_s1131"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w:t>
                    </w:r>
                    <w:r>
                      <w:rPr>
                        <w:rFonts w:hint="eastAsia" w:ascii="MS Mincho" w:hAnsi="MS Mincho" w:eastAsia="MS Mincho" w:cs="MS Mincho"/>
                        <w:b/>
                        <w:bCs/>
                        <w:color w:val="FDEFBE"/>
                        <w:kern w:val="0"/>
                        <w:sz w:val="32"/>
                        <w:szCs w:val="32"/>
                      </w:rPr>
                      <w:t>☞</w:t>
                    </w:r>
                    <w:r>
                      <w:rPr>
                        <w:rFonts w:hint="eastAsia" w:ascii="___WRD_EMBED_SUB_38" w:hAnsi="___WRD_EMBED_SUB_38" w:eastAsia="___WRD_EMBED_SUB_38" w:cs="___WRD_EMBED_SUB_38"/>
                        <w:b/>
                        <w:bCs/>
                        <w:color w:val="FDEFBE"/>
                        <w:kern w:val="0"/>
                        <w:sz w:val="32"/>
                        <w:szCs w:val="32"/>
                      </w:rPr>
                      <w:t>部门决算情况说</w:t>
                    </w:r>
                    <w:r>
                      <w:rPr>
                        <w:rFonts w:hint="eastAsia" w:ascii="楷体" w:hAnsi="楷体" w:eastAsia="楷体" w:cs="楷体"/>
                        <w:b/>
                        <w:bCs/>
                        <w:color w:val="FDEFBE"/>
                        <w:kern w:val="0"/>
                        <w:sz w:val="32"/>
                        <w:szCs w:val="32"/>
                      </w:rPr>
                      <w:t>明</w:t>
                    </w:r>
                  </w:p>
                  <w:p>
                    <w:pPr>
                      <w:ind w:firstLine="420"/>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widowControl/>
        <w:spacing w:line="580" w:lineRule="exact"/>
        <w:jc w:val="left"/>
        <w:rPr>
          <w:rFonts w:cs="MS-UIGothic,Bold" w:asciiTheme="majorEastAsia" w:hAnsiTheme="majorEastAsia" w:eastAsiaTheme="majorEastAsia"/>
          <w:b/>
          <w:bCs/>
          <w:kern w:val="0"/>
          <w:sz w:val="44"/>
          <w:szCs w:val="44"/>
          <w:highlight w:val="yellow"/>
        </w:rPr>
        <w:sectPr>
          <w:pgSz w:w="11906" w:h="16838"/>
          <w:pgMar w:top="2098" w:right="1474" w:bottom="1984" w:left="1588" w:header="851" w:footer="992" w:gutter="0"/>
          <w:cols w:space="0" w:num="1"/>
          <w:docGrid w:type="lines" w:linePitch="312" w:charSpace="0"/>
        </w:sectPr>
      </w:pPr>
    </w:p>
    <w:p>
      <w:pPr>
        <w:ind w:firstLine="420"/>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11" cstate="print"/>
                    <a:stretch>
                      <a:fillRect/>
                    </a:stretch>
                  </pic:blipFill>
                  <pic:spPr>
                    <a:xfrm>
                      <a:off x="0" y="0"/>
                      <a:ext cx="7550150" cy="10680065"/>
                    </a:xfrm>
                    <a:prstGeom prst="rect">
                      <a:avLst/>
                    </a:prstGeom>
                  </pic:spPr>
                </pic:pic>
              </a:graphicData>
            </a:graphic>
          </wp:anchor>
        </w:drawing>
      </w:r>
      <w:r>
        <w:rPr>
          <w:rFonts w:ascii="Times New Roman" w:hAnsi="Times New Roman" w:cs="Times New Roman"/>
          <w:sz w:val="72"/>
        </w:rPr>
        <w:pict>
          <v:shape id="_x0000_s1036" o:spid="_x0000_s103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ind w:firstLine="1920"/>
                    <w:jc w:val="center"/>
                    <w:rPr>
                      <w:rFonts w:hAnsi="宋体" w:asciiTheme="minorEastAsia"/>
                      <w:color w:val="FDEFBE"/>
                      <w:sz w:val="96"/>
                      <w:szCs w:val="96"/>
                    </w:rPr>
                  </w:pPr>
                  <w:r>
                    <w:rPr>
                      <w:rFonts w:hint="eastAsia" w:hAnsi="宋体" w:asciiTheme="minorEastAsia"/>
                      <w:color w:val="FDEFBE"/>
                      <w:sz w:val="96"/>
                      <w:szCs w:val="96"/>
                    </w:rPr>
                    <w:t>第四部分</w:t>
                  </w:r>
                </w:p>
                <w:p>
                  <w:pPr>
                    <w:widowControl/>
                    <w:spacing w:line="1200" w:lineRule="exact"/>
                    <w:ind w:firstLine="1920"/>
                    <w:jc w:val="center"/>
                    <w:rPr>
                      <w:color w:val="FDEFBE"/>
                      <w:sz w:val="96"/>
                      <w:szCs w:val="96"/>
                    </w:rPr>
                  </w:pPr>
                  <w:r>
                    <w:rPr>
                      <w:rFonts w:hint="eastAsia" w:hAnsi="宋体" w:asciiTheme="minorEastAsia"/>
                      <w:color w:val="FDEFBE"/>
                      <w:sz w:val="96"/>
                      <w:szCs w:val="96"/>
                    </w:rPr>
                    <w:t>名词解释</w:t>
                  </w:r>
                </w:p>
              </w:txbxContent>
            </v:textbox>
          </v:shape>
        </w:pic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w:t>
      </w:r>
      <w:r>
        <w:rPr>
          <w:rFonts w:hint="eastAsia" w:ascii="宋体" w:hAnsi="宋体" w:cs="宋体"/>
          <w:b/>
          <w:bCs/>
          <w:color w:val="000000"/>
          <w:kern w:val="0"/>
          <w:sz w:val="32"/>
          <w:szCs w:val="32"/>
        </w:rPr>
        <w:t>末</w:t>
      </w:r>
      <w:r>
        <w:rPr>
          <w:rFonts w:hint="eastAsia" w:ascii="___WRD_EMBED_SUB_42" w:hAnsi="___WRD_EMBED_SUB_42" w:eastAsia="___WRD_EMBED_SUB_42" w:cs="___WRD_EMBED_SUB_42"/>
          <w:b/>
          <w:bCs/>
          <w:color w:val="000000"/>
          <w:kern w:val="0"/>
          <w:sz w:val="32"/>
          <w:szCs w:val="32"/>
        </w:rPr>
        <w:t>结转和结</w:t>
      </w:r>
      <w:r>
        <w:rPr>
          <w:rFonts w:ascii="仿宋_GB2312" w:eastAsia="仿宋_GB2312" w:hAnsiTheme="majorEastAsia"/>
          <w:b/>
          <w:bCs/>
          <w:color w:val="000000"/>
          <w:kern w:val="0"/>
          <w:sz w:val="32"/>
          <w:szCs w:val="32"/>
        </w:rPr>
        <w:pict>
          <v:group id="_x0000_s1033" o:spid="_x0000_s1033" o:spt="203" style="position:absolute;left:0pt;margin-left:-81.05pt;margin-top:39.65pt;height:43.95pt;width:264.85pt;mso-position-vertical-relative:page;z-index:251671552;mso-width-relative:page;mso-height-relative:page;" coordorigin="4551,52615" coordsize="8546,1398203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v:rect id="矩形 13" o:spid="_x0000_s1035"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4"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ind w:firstLine="420"/>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030" o:spid="_x0000_s1030" o:spt="203" style="position:absolute;left:0pt;margin-left:-81.05pt;margin-top:39.65pt;height:43.95pt;width:264.85pt;mso-position-vertical-relative:page;z-index:251682816;mso-width-relative:page;mso-height-relative:page;" coordorigin="4551,52615" coordsize="8546,1398203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v:rect id="矩形 13" o:spid="_x0000_s1032"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31"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ind w:firstLine="420"/>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w:pict>
          <v:group id="_x0000_s1027" o:spid="_x0000_s1027" o:spt="203" style="position:absolute;left:0pt;margin-left:-81.05pt;margin-top:39.65pt;height:43.95pt;width:264.85pt;mso-position-vertical-relative:page;z-index:251683840;mso-width-relative:page;mso-height-relative:page;" coordorigin="4551,52615" coordsize="8546,1398203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v:rect id="矩形 13" o:spid="_x0000_s1029"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28"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ind w:firstLine="420"/>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1"/>
        <w:rPr>
          <w:rFonts w:ascii="仿宋_GB2312" w:eastAsia="仿宋_GB2312" w:cs="ArialUnicodeMS"/>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kern w:val="0"/>
          <w:sz w:val="32"/>
          <w:szCs w:val="32"/>
        </w:rPr>
        <w:t>可分为财政拨款、财政性资金基本保证、财政性资金定额或定项补助、财政性资金零补助四类。</w:t>
      </w:r>
    </w:p>
    <w:p>
      <w:pPr>
        <w:widowControl/>
        <w:spacing w:line="560" w:lineRule="exact"/>
        <w:ind w:firstLine="640"/>
        <w:rPr>
          <w:rFonts w:ascii="仿宋_GB2312" w:eastAsia="仿宋_GB2312" w:cs="ArialUnicodeMS"/>
          <w:kern w:val="0"/>
          <w:sz w:val="32"/>
          <w:szCs w:val="32"/>
        </w:rPr>
      </w:pPr>
      <w:r>
        <w:rPr>
          <w:rFonts w:ascii="仿宋_GB2312" w:eastAsia="仿宋_GB2312" w:cs="ArialUnicodeMS"/>
          <w:kern w:val="0"/>
          <w:sz w:val="32"/>
          <w:szCs w:val="32"/>
        </w:rPr>
        <w:drawing>
          <wp:anchor distT="0" distB="0" distL="114300" distR="114300" simplePos="0" relativeHeight="25166950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8"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EC43A6D-B771-487D-8146-7E182BEA7F7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2" w:fontKey="{C6E68E1B-D115-4EA2-B166-6BE9F16C5F67}"/>
  </w:font>
  <w:font w:name="仿宋_GB2312">
    <w:panose1 w:val="02010609030101010101"/>
    <w:charset w:val="86"/>
    <w:family w:val="auto"/>
    <w:pitch w:val="default"/>
    <w:sig w:usb0="00000001" w:usb1="080E0000" w:usb2="00000000" w:usb3="00000000" w:csb0="00040000" w:csb1="00000000"/>
    <w:embedRegular r:id="rId3" w:fontKey="{F0E71C1C-BD2B-4003-A165-92BA95717971}"/>
  </w:font>
  <w:font w:name="方正小标宋简体">
    <w:panose1 w:val="03000509000000000000"/>
    <w:charset w:val="86"/>
    <w:family w:val="auto"/>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embedRegular r:id="rId4" w:fontKey="{4E6A9912-7253-45B6-9AB1-F920095A6305}"/>
  </w:font>
  <w:font w:name="楷体">
    <w:panose1 w:val="02010609060101010101"/>
    <w:charset w:val="86"/>
    <w:family w:val="modern"/>
    <w:pitch w:val="default"/>
    <w:sig w:usb0="800002BF" w:usb1="38CF7CFA" w:usb2="00000016" w:usb3="00000000" w:csb0="00040001" w:csb1="00000000"/>
    <w:embedRegular r:id="rId5" w:fontKey="{BADF930C-0473-4B31-B994-ACD3BF5C1662}"/>
  </w:font>
  <w:font w:name="楷体_GB2312">
    <w:panose1 w:val="02010609030101010101"/>
    <w:charset w:val="86"/>
    <w:family w:val="modern"/>
    <w:pitch w:val="default"/>
    <w:sig w:usb0="00000001" w:usb1="080E0000" w:usb2="00000000" w:usb3="00000000" w:csb0="00040000" w:csb1="00000000"/>
    <w:embedRegular r:id="rId6" w:fontKey="{AE7AF627-39B4-4EB7-BC36-968311C6350D}"/>
  </w:font>
  <w:font w:name="ArialUnicodeMS">
    <w:altName w:val="Malgun Gothic"/>
    <w:panose1 w:val="00000000000000000000"/>
    <w:charset w:val="81"/>
    <w:family w:val="auto"/>
    <w:pitch w:val="default"/>
    <w:sig w:usb0="00000000" w:usb1="00000000" w:usb2="00000010" w:usb3="00000000" w:csb0="00080001" w:csb1="00000000"/>
    <w:embedRegular r:id="rId7" w:fontKey="{D239A8A8-5FA3-4C80-B480-49D0C9A02B45}"/>
  </w:font>
  <w:font w:name="仿宋">
    <w:panose1 w:val="02010609060101010101"/>
    <w:charset w:val="86"/>
    <w:family w:val="modern"/>
    <w:pitch w:val="default"/>
    <w:sig w:usb0="800002BF" w:usb1="38CF7CFA" w:usb2="00000016" w:usb3="00000000" w:csb0="00040001" w:csb1="00000000"/>
    <w:embedRegular r:id="rId8" w:fontKey="{703E3BE8-03EA-43C5-97C7-766E6E6FAA1B}"/>
  </w:font>
  <w:font w:name="___WRD_EMBED_SUB_42">
    <w:altName w:val="GulimChe"/>
    <w:panose1 w:val="020B0600000101010101"/>
    <w:charset w:val="81"/>
    <w:family w:val="auto"/>
    <w:pitch w:val="default"/>
    <w:sig w:usb0="00000000" w:usb1="00000000" w:usb2="00000010" w:usb3="00000000" w:csb0="00080001" w:csb1="00000000"/>
    <w:embedRegular r:id="rId9" w:fontKey="{1899DF64-993B-4E9C-B84F-8C97658CCC32}"/>
  </w:font>
  <w:font w:name="MS-UIGothic,Bold">
    <w:altName w:val="Malgun Gothic"/>
    <w:panose1 w:val="00000000000000000000"/>
    <w:charset w:val="81"/>
    <w:family w:val="auto"/>
    <w:pitch w:val="default"/>
    <w:sig w:usb0="00000000" w:usb1="00000000" w:usb2="00000010" w:usb3="00000000" w:csb0="00080000" w:csb1="00000000"/>
    <w:embedRegular r:id="rId10" w:fontKey="{8EB76D40-1FE5-43C0-BFD4-9F0D2F6F8D05}"/>
  </w:font>
  <w:font w:name="Arial">
    <w:panose1 w:val="020B0604020202020204"/>
    <w:charset w:val="00"/>
    <w:family w:val="swiss"/>
    <w:pitch w:val="default"/>
    <w:sig w:usb0="E0002AFF" w:usb1="C0007843" w:usb2="00000009" w:usb3="00000000" w:csb0="400001FF" w:csb1="FFFF0000"/>
    <w:embedRegular r:id="rId11" w:fontKey="{A497389C-B61F-4337-882B-6B1A2A360026}"/>
  </w:font>
  <w:font w:name="DengXian-Regular">
    <w:altName w:val="宋体"/>
    <w:panose1 w:val="00000000000000000000"/>
    <w:charset w:val="86"/>
    <w:family w:val="auto"/>
    <w:pitch w:val="default"/>
    <w:sig w:usb0="00000000" w:usb1="00000000" w:usb2="00000010" w:usb3="00000000" w:csb0="00040001" w:csb1="00000000"/>
    <w:embedRegular r:id="rId12" w:fontKey="{BAEDED35-4005-4382-8EE8-B2FF75B40423}"/>
  </w:font>
  <w:font w:name="DengXian-Bold">
    <w:altName w:val="宋体"/>
    <w:panose1 w:val="00000000000000000000"/>
    <w:charset w:val="86"/>
    <w:family w:val="auto"/>
    <w:pitch w:val="default"/>
    <w:sig w:usb0="00000000" w:usb1="00000000" w:usb2="00000010" w:usb3="00000000" w:csb0="00040001" w:csb1="00000000"/>
    <w:embedRegular r:id="rId13" w:fontKey="{1F384AE7-57E8-4726-BE50-7D349B2DBD7B}"/>
  </w:font>
  <w:font w:name="TimesNewRomanPSMT">
    <w:altName w:val="Arial"/>
    <w:panose1 w:val="00000000000000000000"/>
    <w:charset w:val="00"/>
    <w:family w:val="swiss"/>
    <w:pitch w:val="default"/>
    <w:sig w:usb0="00000000" w:usb1="00000000" w:usb2="00000000" w:usb3="00000000" w:csb0="00000001" w:csb1="00000000"/>
  </w:font>
  <w:font w:name="MS Mincho">
    <w:panose1 w:val="02020609040205080304"/>
    <w:charset w:val="80"/>
    <w:family w:val="modern"/>
    <w:pitch w:val="default"/>
    <w:sig w:usb0="E00002FF" w:usb1="6AC7FDFB" w:usb2="00000012" w:usb3="00000000" w:csb0="4002009F" w:csb1="DFD70000"/>
    <w:embedRegular r:id="rId14" w:fontKey="{6BBD39D4-D377-4174-9410-8FE3914D5421}"/>
  </w:font>
  <w:font w:name="___WRD_EMBED_SUB_38">
    <w:panose1 w:val="02010609060101010101"/>
    <w:charset w:val="86"/>
    <w:family w:val="modern"/>
    <w:pitch w:val="default"/>
    <w:sig w:usb0="800002BF" w:usb1="38CF7CFA" w:usb2="00000016" w:usb3="00000000" w:csb0="00040001" w:csb1="00000000"/>
    <w:embedRegular r:id="rId15" w:fontKey="{04434EDE-E6A0-4B1B-9C43-A64508AD9E26}"/>
  </w:font>
  <w:font w:name="Gulim">
    <w:panose1 w:val="020B0600000101010101"/>
    <w:charset w:val="81"/>
    <w:family w:val="auto"/>
    <w:pitch w:val="default"/>
    <w:sig w:usb0="B00002AF" w:usb1="69D77CFB" w:usb2="00000030" w:usb3="00000000" w:csb0="4008009F" w:csb1="DFD70000"/>
  </w:font>
  <w:font w:name="GulimChe">
    <w:panose1 w:val="020B0609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numPr>
        <w:ilvl w:val="0"/>
        <w:numId w:val="1"/>
      </w:num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FA1A8A"/>
    <w:multiLevelType w:val="multilevel"/>
    <w:tmpl w:val="5CFA1A8A"/>
    <w:lvl w:ilvl="0" w:tentative="0">
      <w:start w:val="1"/>
      <w:numFmt w:val="decimal"/>
      <w:lvlText w:val="%1."/>
      <w:lvlJc w:val="left"/>
      <w:pPr>
        <w:ind w:left="780" w:hanging="420"/>
      </w:p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9"/>
  <w:embedTrueTypeFonts/>
  <w:saveSubsetFonts/>
  <w:bordersDoNotSurroundHeader w:val="1"/>
  <w:bordersDoNotSurroundFooter w:val="1"/>
  <w:linkStyles/>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DE2MDdiNzRiYzY0MTkzNjE5NDFjYzRkYzdiODU5ZDEifQ=="/>
  </w:docVars>
  <w:rsids>
    <w:rsidRoot w:val="003C1413"/>
    <w:rsid w:val="00023EC8"/>
    <w:rsid w:val="00024E7F"/>
    <w:rsid w:val="0004316A"/>
    <w:rsid w:val="000475A0"/>
    <w:rsid w:val="00080F9D"/>
    <w:rsid w:val="00082E8A"/>
    <w:rsid w:val="000838C3"/>
    <w:rsid w:val="000B2446"/>
    <w:rsid w:val="000D7C65"/>
    <w:rsid w:val="000E1FE2"/>
    <w:rsid w:val="000E2F81"/>
    <w:rsid w:val="0011009A"/>
    <w:rsid w:val="001100B5"/>
    <w:rsid w:val="00117946"/>
    <w:rsid w:val="00117E2C"/>
    <w:rsid w:val="00120B94"/>
    <w:rsid w:val="00131539"/>
    <w:rsid w:val="001351FA"/>
    <w:rsid w:val="00146C47"/>
    <w:rsid w:val="00152FB8"/>
    <w:rsid w:val="00176658"/>
    <w:rsid w:val="0018239E"/>
    <w:rsid w:val="0019127D"/>
    <w:rsid w:val="001A6174"/>
    <w:rsid w:val="001B3410"/>
    <w:rsid w:val="001C030D"/>
    <w:rsid w:val="001C4A84"/>
    <w:rsid w:val="001E5902"/>
    <w:rsid w:val="002172F7"/>
    <w:rsid w:val="00232609"/>
    <w:rsid w:val="002334F9"/>
    <w:rsid w:val="00233705"/>
    <w:rsid w:val="002446FD"/>
    <w:rsid w:val="00246169"/>
    <w:rsid w:val="00271502"/>
    <w:rsid w:val="00275CA2"/>
    <w:rsid w:val="002A6484"/>
    <w:rsid w:val="002A65A5"/>
    <w:rsid w:val="002B654C"/>
    <w:rsid w:val="002C04C4"/>
    <w:rsid w:val="002D08B0"/>
    <w:rsid w:val="002D1AE3"/>
    <w:rsid w:val="002D59D4"/>
    <w:rsid w:val="002F2ECE"/>
    <w:rsid w:val="003060E5"/>
    <w:rsid w:val="00332D1C"/>
    <w:rsid w:val="00341C8F"/>
    <w:rsid w:val="00351DC7"/>
    <w:rsid w:val="0035463A"/>
    <w:rsid w:val="00355E19"/>
    <w:rsid w:val="00363BCE"/>
    <w:rsid w:val="00391D9D"/>
    <w:rsid w:val="00391E1D"/>
    <w:rsid w:val="003A4AB9"/>
    <w:rsid w:val="003A7DFD"/>
    <w:rsid w:val="003B0DB1"/>
    <w:rsid w:val="003B5234"/>
    <w:rsid w:val="003B6C51"/>
    <w:rsid w:val="003C1413"/>
    <w:rsid w:val="003C549F"/>
    <w:rsid w:val="003D0F18"/>
    <w:rsid w:val="003D5A16"/>
    <w:rsid w:val="003E530C"/>
    <w:rsid w:val="003E7DB3"/>
    <w:rsid w:val="003F7B2E"/>
    <w:rsid w:val="003F7EC9"/>
    <w:rsid w:val="00404E6E"/>
    <w:rsid w:val="004151DE"/>
    <w:rsid w:val="0042217C"/>
    <w:rsid w:val="00431175"/>
    <w:rsid w:val="00432B6F"/>
    <w:rsid w:val="00442CCB"/>
    <w:rsid w:val="00454536"/>
    <w:rsid w:val="00477010"/>
    <w:rsid w:val="00477258"/>
    <w:rsid w:val="004B6E37"/>
    <w:rsid w:val="004C32BA"/>
    <w:rsid w:val="004E0FF9"/>
    <w:rsid w:val="004E52F9"/>
    <w:rsid w:val="004E656D"/>
    <w:rsid w:val="004F3DE0"/>
    <w:rsid w:val="00531391"/>
    <w:rsid w:val="005474CC"/>
    <w:rsid w:val="00575922"/>
    <w:rsid w:val="00585E30"/>
    <w:rsid w:val="0058751F"/>
    <w:rsid w:val="005A6C90"/>
    <w:rsid w:val="005B1135"/>
    <w:rsid w:val="005C550C"/>
    <w:rsid w:val="005E3FB0"/>
    <w:rsid w:val="005F3CDC"/>
    <w:rsid w:val="005F4B66"/>
    <w:rsid w:val="005F5208"/>
    <w:rsid w:val="005F5DBA"/>
    <w:rsid w:val="0060653F"/>
    <w:rsid w:val="00617414"/>
    <w:rsid w:val="00626CFE"/>
    <w:rsid w:val="00641318"/>
    <w:rsid w:val="0064405D"/>
    <w:rsid w:val="0066141C"/>
    <w:rsid w:val="00685302"/>
    <w:rsid w:val="0069491D"/>
    <w:rsid w:val="00694DAD"/>
    <w:rsid w:val="00695557"/>
    <w:rsid w:val="006B1869"/>
    <w:rsid w:val="006C3A1A"/>
    <w:rsid w:val="006D4EA7"/>
    <w:rsid w:val="006E730C"/>
    <w:rsid w:val="006F151A"/>
    <w:rsid w:val="0070012A"/>
    <w:rsid w:val="0070664B"/>
    <w:rsid w:val="007071B8"/>
    <w:rsid w:val="00714950"/>
    <w:rsid w:val="00721B41"/>
    <w:rsid w:val="00725029"/>
    <w:rsid w:val="00726661"/>
    <w:rsid w:val="007414DE"/>
    <w:rsid w:val="0078474A"/>
    <w:rsid w:val="007905A9"/>
    <w:rsid w:val="007B0B0D"/>
    <w:rsid w:val="007B6639"/>
    <w:rsid w:val="007C4D30"/>
    <w:rsid w:val="007E5500"/>
    <w:rsid w:val="007F055B"/>
    <w:rsid w:val="00804AB7"/>
    <w:rsid w:val="0080644C"/>
    <w:rsid w:val="00811C2F"/>
    <w:rsid w:val="00820BF9"/>
    <w:rsid w:val="00820F42"/>
    <w:rsid w:val="00833D46"/>
    <w:rsid w:val="00840A97"/>
    <w:rsid w:val="00851E47"/>
    <w:rsid w:val="00870546"/>
    <w:rsid w:val="008827CE"/>
    <w:rsid w:val="00884B73"/>
    <w:rsid w:val="008C0149"/>
    <w:rsid w:val="008C041E"/>
    <w:rsid w:val="008C1296"/>
    <w:rsid w:val="008D5DED"/>
    <w:rsid w:val="008E25CA"/>
    <w:rsid w:val="008F34FC"/>
    <w:rsid w:val="009345CC"/>
    <w:rsid w:val="00943033"/>
    <w:rsid w:val="00944CD7"/>
    <w:rsid w:val="00957A8E"/>
    <w:rsid w:val="00962B4B"/>
    <w:rsid w:val="00964E73"/>
    <w:rsid w:val="009821F9"/>
    <w:rsid w:val="009831B2"/>
    <w:rsid w:val="00995275"/>
    <w:rsid w:val="009A1ABE"/>
    <w:rsid w:val="009C6FB8"/>
    <w:rsid w:val="009D137F"/>
    <w:rsid w:val="009E21A4"/>
    <w:rsid w:val="009F22C6"/>
    <w:rsid w:val="00A07E50"/>
    <w:rsid w:val="00A15397"/>
    <w:rsid w:val="00A310F4"/>
    <w:rsid w:val="00A3498D"/>
    <w:rsid w:val="00A35CE0"/>
    <w:rsid w:val="00A4175C"/>
    <w:rsid w:val="00A4462E"/>
    <w:rsid w:val="00A44AA4"/>
    <w:rsid w:val="00A459FA"/>
    <w:rsid w:val="00A61623"/>
    <w:rsid w:val="00A77663"/>
    <w:rsid w:val="00A84687"/>
    <w:rsid w:val="00A87A55"/>
    <w:rsid w:val="00AB0A0E"/>
    <w:rsid w:val="00AB5593"/>
    <w:rsid w:val="00AD3B6E"/>
    <w:rsid w:val="00B1751F"/>
    <w:rsid w:val="00B56722"/>
    <w:rsid w:val="00B64E7E"/>
    <w:rsid w:val="00B673F8"/>
    <w:rsid w:val="00B74D39"/>
    <w:rsid w:val="00B82C42"/>
    <w:rsid w:val="00B91DA4"/>
    <w:rsid w:val="00B97CE0"/>
    <w:rsid w:val="00BA4862"/>
    <w:rsid w:val="00BF0D05"/>
    <w:rsid w:val="00C12630"/>
    <w:rsid w:val="00C34562"/>
    <w:rsid w:val="00C3774E"/>
    <w:rsid w:val="00C57456"/>
    <w:rsid w:val="00C60E74"/>
    <w:rsid w:val="00C65387"/>
    <w:rsid w:val="00C87FAB"/>
    <w:rsid w:val="00C90683"/>
    <w:rsid w:val="00C91FF7"/>
    <w:rsid w:val="00C94E53"/>
    <w:rsid w:val="00CE343F"/>
    <w:rsid w:val="00D0048E"/>
    <w:rsid w:val="00D23421"/>
    <w:rsid w:val="00D23E7A"/>
    <w:rsid w:val="00D61063"/>
    <w:rsid w:val="00DA5E67"/>
    <w:rsid w:val="00DB35AF"/>
    <w:rsid w:val="00DC4EB6"/>
    <w:rsid w:val="00DC6B4E"/>
    <w:rsid w:val="00DD72D7"/>
    <w:rsid w:val="00DE7399"/>
    <w:rsid w:val="00DF5B88"/>
    <w:rsid w:val="00E0589E"/>
    <w:rsid w:val="00E16FDB"/>
    <w:rsid w:val="00E21B9A"/>
    <w:rsid w:val="00E241FA"/>
    <w:rsid w:val="00E2595E"/>
    <w:rsid w:val="00E35374"/>
    <w:rsid w:val="00E4153C"/>
    <w:rsid w:val="00E469EA"/>
    <w:rsid w:val="00E50C19"/>
    <w:rsid w:val="00E64655"/>
    <w:rsid w:val="00E700B5"/>
    <w:rsid w:val="00E73081"/>
    <w:rsid w:val="00E8076A"/>
    <w:rsid w:val="00E84DB3"/>
    <w:rsid w:val="00E856C9"/>
    <w:rsid w:val="00E8782F"/>
    <w:rsid w:val="00E90E12"/>
    <w:rsid w:val="00EA5AC1"/>
    <w:rsid w:val="00EB6A8B"/>
    <w:rsid w:val="00EF38C6"/>
    <w:rsid w:val="00F21F19"/>
    <w:rsid w:val="00F679C7"/>
    <w:rsid w:val="00F769FA"/>
    <w:rsid w:val="00F7711A"/>
    <w:rsid w:val="00F81316"/>
    <w:rsid w:val="00F84DA0"/>
    <w:rsid w:val="00FA0D58"/>
    <w:rsid w:val="00FA56F4"/>
    <w:rsid w:val="00FB4EDA"/>
    <w:rsid w:val="00FD3BD5"/>
    <w:rsid w:val="00FE3DC8"/>
    <w:rsid w:val="00FE4D15"/>
    <w:rsid w:val="00FF6EF5"/>
    <w:rsid w:val="02176970"/>
    <w:rsid w:val="04073F84"/>
    <w:rsid w:val="08447C59"/>
    <w:rsid w:val="0B60750A"/>
    <w:rsid w:val="0E2A7E70"/>
    <w:rsid w:val="10686488"/>
    <w:rsid w:val="10DF728A"/>
    <w:rsid w:val="1264200E"/>
    <w:rsid w:val="141C5B77"/>
    <w:rsid w:val="18D8339D"/>
    <w:rsid w:val="1A21388F"/>
    <w:rsid w:val="1A570D2F"/>
    <w:rsid w:val="28FB0B8D"/>
    <w:rsid w:val="2A9870FC"/>
    <w:rsid w:val="2D2B7942"/>
    <w:rsid w:val="2D46481D"/>
    <w:rsid w:val="2E733B28"/>
    <w:rsid w:val="31852B5A"/>
    <w:rsid w:val="326B1839"/>
    <w:rsid w:val="32D01238"/>
    <w:rsid w:val="35BB1327"/>
    <w:rsid w:val="376A118E"/>
    <w:rsid w:val="3DFC59A8"/>
    <w:rsid w:val="3ECF245E"/>
    <w:rsid w:val="3FB96314"/>
    <w:rsid w:val="40AF6497"/>
    <w:rsid w:val="53A44FAF"/>
    <w:rsid w:val="594329EC"/>
    <w:rsid w:val="5BEE1540"/>
    <w:rsid w:val="5DE61A5D"/>
    <w:rsid w:val="617C10F3"/>
    <w:rsid w:val="61DA4264"/>
    <w:rsid w:val="63C04243"/>
    <w:rsid w:val="649C01C7"/>
    <w:rsid w:val="699A3F60"/>
    <w:rsid w:val="6AFE62EC"/>
    <w:rsid w:val="6D473C48"/>
    <w:rsid w:val="6E6D456B"/>
    <w:rsid w:val="70EC6E62"/>
    <w:rsid w:val="72902E62"/>
    <w:rsid w:val="73597B96"/>
    <w:rsid w:val="73C61104"/>
    <w:rsid w:val="776452EA"/>
    <w:rsid w:val="7C4D1B27"/>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FFC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kern w:val="0"/>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kern w:val="0"/>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kern w:val="0"/>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rPr>
      <w:kern w:val="0"/>
      <w:sz w:val="20"/>
    </w:rPr>
  </w:style>
  <w:style w:type="paragraph" w:styleId="7">
    <w:name w:val="Balloon Text"/>
    <w:basedOn w:val="1"/>
    <w:link w:val="19"/>
    <w:semiHidden/>
    <w:unhideWhenUsed/>
    <w:qFormat/>
    <w:uiPriority w:val="99"/>
    <w:rPr>
      <w:kern w:val="0"/>
      <w:sz w:val="18"/>
      <w:szCs w:val="18"/>
    </w:rPr>
  </w:style>
  <w:style w:type="paragraph" w:styleId="8">
    <w:name w:val="footer"/>
    <w:basedOn w:val="1"/>
    <w:link w:val="16"/>
    <w:unhideWhenUsed/>
    <w:qFormat/>
    <w:uiPriority w:val="99"/>
    <w:pPr>
      <w:tabs>
        <w:tab w:val="center" w:pos="4153"/>
        <w:tab w:val="right" w:pos="8306"/>
      </w:tabs>
      <w:snapToGrid w:val="0"/>
      <w:jc w:val="left"/>
    </w:pPr>
    <w:rPr>
      <w:kern w:val="0"/>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kern w:val="0"/>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4F81BD" w:themeColor="accent1"/>
      <w:spacing w:val="15"/>
      <w:kern w:val="0"/>
      <w:sz w:val="24"/>
    </w:rPr>
  </w:style>
  <w:style w:type="paragraph" w:styleId="11">
    <w:name w:val="Title"/>
    <w:basedOn w:val="1"/>
    <w:next w:val="1"/>
    <w:link w:val="20"/>
    <w:qFormat/>
    <w:uiPriority w:val="10"/>
    <w:pPr>
      <w:widowControl/>
      <w:pBdr>
        <w:bottom w:val="single" w:color="4F81BD" w:themeColor="accent1" w:sz="8" w:space="4"/>
      </w:pBdr>
      <w:spacing w:after="300"/>
      <w:contextualSpacing/>
      <w:jc w:val="left"/>
    </w:pPr>
    <w:rPr>
      <w:rFonts w:asciiTheme="majorHAnsi" w:hAnsiTheme="majorHAnsi" w:eastAsiaTheme="majorEastAsia" w:cstheme="majorBidi"/>
      <w:color w:val="17365D"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sz w:val="18"/>
      <w:szCs w:val="18"/>
    </w:rPr>
  </w:style>
  <w:style w:type="character" w:customStyle="1" w:styleId="20">
    <w:name w:val="标题 Char"/>
    <w:basedOn w:val="14"/>
    <w:link w:val="11"/>
    <w:qFormat/>
    <w:uiPriority w:val="10"/>
    <w:rPr>
      <w:rFonts w:asciiTheme="majorHAnsi" w:hAnsiTheme="majorHAnsi" w:eastAsiaTheme="majorEastAsia" w:cstheme="majorBidi"/>
      <w:color w:val="17365D"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4F81BD"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szCs w:val="24"/>
    </w:rPr>
  </w:style>
  <w:style w:type="paragraph" w:styleId="32">
    <w:name w:val="List Paragraph"/>
    <w:basedOn w:val="1"/>
    <w:unhideWhenUsed/>
    <w:qFormat/>
    <w:uiPriority w:val="99"/>
    <w:pPr>
      <w:ind w:firstLine="420"/>
    </w:p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customXml" Target="../customXml/item3.xml"/><Relationship Id="rId21" Type="http://schemas.openxmlformats.org/officeDocument/2006/relationships/customXml" Target="../customXml/item2.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4.jpeg"/><Relationship Id="rId17" Type="http://schemas.openxmlformats.org/officeDocument/2006/relationships/image" Target="media/image3.png"/><Relationship Id="rId16" Type="http://schemas.openxmlformats.org/officeDocument/2006/relationships/chart" Target="charts/chart5.xml"/><Relationship Id="rId15" Type="http://schemas.openxmlformats.org/officeDocument/2006/relationships/chart" Target="charts/chart4.xml"/><Relationship Id="rId14" Type="http://schemas.openxmlformats.org/officeDocument/2006/relationships/chart" Target="charts/chart3.xml"/><Relationship Id="rId13" Type="http://schemas.openxmlformats.org/officeDocument/2006/relationships/chart" Target="charts/chart2.xml"/><Relationship Id="rId12" Type="http://schemas.openxmlformats.org/officeDocument/2006/relationships/chart" Target="charts/chart1.xml"/><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5" Type="http://schemas.openxmlformats.org/officeDocument/2006/relationships/font" Target="fonts/font15.odttf"/><Relationship Id="rId14" Type="http://schemas.openxmlformats.org/officeDocument/2006/relationships/font" Target="fonts/font14.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26032;&#24314;%20XLSX%20&#24037;&#20316;&#3492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26032;&#24314;%20XLSX%20&#24037;&#20316;&#3492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26032;&#24314;%20XLSX%20&#24037;&#20316;&#3492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26032;&#24314;%20XLSX%20&#24037;&#20316;&#3492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istrator\Desktop\&#26032;&#24314;%20XLSX%20&#24037;&#20316;&#349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elete val="1"/>
          </c:dLbls>
          <c:cat>
            <c:strRef>
              <c:f>'[新建 XLSX 工作表.xlsx]Sheet1'!$B$2:$B$3</c:f>
              <c:strCache>
                <c:ptCount val="2"/>
                <c:pt idx="0">
                  <c:v>财政拨款收入</c:v>
                </c:pt>
                <c:pt idx="1">
                  <c:v>其他收入</c:v>
                </c:pt>
              </c:strCache>
            </c:strRef>
          </c:cat>
          <c:val>
            <c:numRef>
              <c:f>'[新建 XLSX 工作表.xlsx]Sheet1'!$C$2:$C$3</c:f>
              <c:numCache>
                <c:formatCode>0.00%</c:formatCode>
                <c:ptCount val="2"/>
                <c:pt idx="0">
                  <c:v>0.676000000000002</c:v>
                </c:pt>
                <c:pt idx="1">
                  <c:v>0.324000000000001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elete val="1"/>
          </c:dLbls>
          <c:cat>
            <c:strRef>
              <c:f>'[新建 XLSX 工作表.xlsx]Sheet1'!$B$2:$B$3</c:f>
              <c:strCache>
                <c:ptCount val="2"/>
                <c:pt idx="0">
                  <c:v>基本支出</c:v>
                </c:pt>
                <c:pt idx="1">
                  <c:v>项目支出</c:v>
                </c:pt>
              </c:strCache>
            </c:strRef>
          </c:cat>
          <c:val>
            <c:numRef>
              <c:f>'[新建 XLSX 工作表.xlsx]Sheet1'!$C$2:$C$3</c:f>
              <c:numCache>
                <c:formatCode>0.00%</c:formatCode>
                <c:ptCount val="2"/>
                <c:pt idx="0">
                  <c:v>0.622000000000001</c:v>
                </c:pt>
                <c:pt idx="1">
                  <c:v>0.378000000000001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barChart>
        <c:barDir val="col"/>
        <c:grouping val="clustered"/>
        <c:varyColors val="0"/>
        <c:ser>
          <c:idx val="0"/>
          <c:order val="0"/>
          <c:tx>
            <c:strRef>
              <c:f>'[新建 XLSX 工作表.xlsx]Sheet1'!$C$2</c:f>
              <c:strCache>
                <c:ptCount val="1"/>
                <c:pt idx="0">
                  <c:v/>
                </c:pt>
              </c:strCache>
            </c:strRef>
          </c:tx>
          <c:spPr>
            <a:solidFill>
              <a:schemeClr val="accent1"/>
            </a:solidFill>
            <a:ln>
              <a:noFill/>
            </a:ln>
            <a:effectLst/>
          </c:spPr>
          <c:invertIfNegative val="0"/>
          <c:dLbls>
            <c:delete val="1"/>
          </c:dLbls>
          <c:cat>
            <c:strRef>
              <c:f>'[新建 XLSX 工作表.xlsx]Sheet1'!$B$3:$B$6</c:f>
              <c:strCache>
                <c:ptCount val="4"/>
                <c:pt idx="0">
                  <c:v>2018年度收入</c:v>
                </c:pt>
                <c:pt idx="1">
                  <c:v>2017年度收入</c:v>
                </c:pt>
                <c:pt idx="2">
                  <c:v>2018年度支出</c:v>
                </c:pt>
                <c:pt idx="3">
                  <c:v>2017年度支出</c:v>
                </c:pt>
              </c:strCache>
            </c:strRef>
          </c:cat>
          <c:val>
            <c:numRef>
              <c:f>'[新建 XLSX 工作表.xlsx]Sheet1'!$C$3:$C$6</c:f>
              <c:numCache>
                <c:formatCode>0_ </c:formatCode>
                <c:ptCount val="4"/>
                <c:pt idx="0">
                  <c:v>1908</c:v>
                </c:pt>
                <c:pt idx="1">
                  <c:v>1067</c:v>
                </c:pt>
                <c:pt idx="2">
                  <c:v>1908</c:v>
                </c:pt>
                <c:pt idx="3">
                  <c:v>1067</c:v>
                </c:pt>
              </c:numCache>
            </c:numRef>
          </c:val>
        </c:ser>
        <c:dLbls>
          <c:showLegendKey val="0"/>
          <c:showVal val="0"/>
          <c:showCatName val="0"/>
          <c:showSerName val="0"/>
          <c:showPercent val="0"/>
          <c:showBubbleSize val="0"/>
        </c:dLbls>
        <c:gapWidth val="219"/>
        <c:overlap val="-27"/>
        <c:axId val="92358144"/>
        <c:axId val="92359680"/>
      </c:barChart>
      <c:catAx>
        <c:axId val="92358144"/>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2359680"/>
        <c:crosses val="autoZero"/>
        <c:auto val="1"/>
        <c:lblAlgn val="ctr"/>
        <c:lblOffset val="100"/>
        <c:noMultiLvlLbl val="0"/>
      </c:catAx>
      <c:valAx>
        <c:axId val="92359680"/>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0_ "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23581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barChart>
        <c:barDir val="col"/>
        <c:grouping val="clustered"/>
        <c:varyColors val="0"/>
        <c:ser>
          <c:idx val="0"/>
          <c:order val="0"/>
          <c:tx>
            <c:strRef>
              <c:f>'[新建 XLSX 工作表.xlsx]Sheet1'!$C$2</c:f>
              <c:strCache>
                <c:ptCount val="1"/>
                <c:pt idx="0">
                  <c:v/>
                </c:pt>
              </c:strCache>
            </c:strRef>
          </c:tx>
          <c:spPr>
            <a:solidFill>
              <a:schemeClr val="accent1"/>
            </a:solidFill>
            <a:ln>
              <a:noFill/>
            </a:ln>
            <a:effectLst/>
          </c:spPr>
          <c:invertIfNegative val="0"/>
          <c:dLbls>
            <c:delete val="1"/>
          </c:dLbls>
          <c:cat>
            <c:strRef>
              <c:f>'[新建 XLSX 工作表.xlsx]Sheet1'!$B$3:$B$6</c:f>
              <c:strCache>
                <c:ptCount val="4"/>
                <c:pt idx="0">
                  <c:v>收入预算数</c:v>
                </c:pt>
                <c:pt idx="1">
                  <c:v>收入决算数</c:v>
                </c:pt>
                <c:pt idx="2">
                  <c:v>支出预算数</c:v>
                </c:pt>
                <c:pt idx="3">
                  <c:v>支出决算数</c:v>
                </c:pt>
              </c:strCache>
            </c:strRef>
          </c:cat>
          <c:val>
            <c:numRef>
              <c:f>'[新建 XLSX 工作表.xlsx]Sheet1'!$C$3:$C$6</c:f>
              <c:numCache>
                <c:formatCode>0_ </c:formatCode>
                <c:ptCount val="4"/>
                <c:pt idx="0">
                  <c:v>1560</c:v>
                </c:pt>
                <c:pt idx="1">
                  <c:v>1908</c:v>
                </c:pt>
                <c:pt idx="2">
                  <c:v>1560</c:v>
                </c:pt>
                <c:pt idx="3">
                  <c:v>1908</c:v>
                </c:pt>
              </c:numCache>
            </c:numRef>
          </c:val>
        </c:ser>
        <c:dLbls>
          <c:showLegendKey val="0"/>
          <c:showVal val="0"/>
          <c:showCatName val="0"/>
          <c:showSerName val="0"/>
          <c:showPercent val="0"/>
          <c:showBubbleSize val="0"/>
        </c:dLbls>
        <c:gapWidth val="219"/>
        <c:overlap val="-27"/>
        <c:axId val="92387968"/>
        <c:axId val="92397952"/>
      </c:barChart>
      <c:catAx>
        <c:axId val="92387968"/>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2397952"/>
        <c:crosses val="autoZero"/>
        <c:auto val="1"/>
        <c:lblAlgn val="ctr"/>
        <c:lblOffset val="100"/>
        <c:noMultiLvlLbl val="0"/>
      </c:catAx>
      <c:valAx>
        <c:axId val="92397952"/>
        <c:scaling>
          <c:orientation val="minMax"/>
        </c:scaling>
        <c:delete val="0"/>
        <c:axPos val="l"/>
        <c:numFmt formatCode="0_ "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23879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Lbls>
            <c:delete val="1"/>
          </c:dLbls>
          <c:cat>
            <c:strRef>
              <c:f>'[新建 XLSX 工作表.xlsx]Sheet1'!$B$3:$B$9</c:f>
              <c:strCache>
                <c:ptCount val="7"/>
                <c:pt idx="0">
                  <c:v>一般公共服务支出</c:v>
                </c:pt>
                <c:pt idx="1">
                  <c:v>文化体育与传媒支出</c:v>
                </c:pt>
                <c:pt idx="2">
                  <c:v>社会保障和就业支出</c:v>
                </c:pt>
                <c:pt idx="3">
                  <c:v>医疗卫生与计划生育支出</c:v>
                </c:pt>
                <c:pt idx="4">
                  <c:v>节能环保支出</c:v>
                </c:pt>
                <c:pt idx="5">
                  <c:v>城社社区支出</c:v>
                </c:pt>
                <c:pt idx="6">
                  <c:v>农林水支出</c:v>
                </c:pt>
              </c:strCache>
            </c:strRef>
          </c:cat>
          <c:val>
            <c:numRef>
              <c:f>'[新建 XLSX 工作表.xlsx]Sheet1'!$C$3:$C$9</c:f>
              <c:numCache>
                <c:formatCode>0_ </c:formatCode>
                <c:ptCount val="7"/>
                <c:pt idx="0">
                  <c:v>1073</c:v>
                </c:pt>
                <c:pt idx="1">
                  <c:v>39</c:v>
                </c:pt>
                <c:pt idx="2">
                  <c:v>179</c:v>
                </c:pt>
                <c:pt idx="3">
                  <c:v>68</c:v>
                </c:pt>
                <c:pt idx="4" c:formatCode="0.00_ ">
                  <c:v>66</c:v>
                </c:pt>
                <c:pt idx="5" c:formatCode="0.00_ ">
                  <c:v>148</c:v>
                </c:pt>
                <c:pt idx="6" c:formatCode="0.00_ ">
                  <c:v>335</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123"/>
    <customShpInfo spid="_x0000_s1122"/>
    <customShpInfo spid="_x0000_s1121"/>
    <customShpInfo spid="_x0000_s1120"/>
    <customShpInfo spid="_x0000_s1119"/>
    <customShpInfo spid="_x0000_s1118"/>
    <customShpInfo spid="_x0000_s1117"/>
    <customShpInfo spid="_x0000_s1116"/>
    <customShpInfo spid="_x0000_s1115"/>
    <customShpInfo spid="_x0000_s1114"/>
    <customShpInfo spid="_x0000_s1113"/>
    <customShpInfo spid="_x0000_s1112"/>
    <customShpInfo spid="_x0000_s1111"/>
    <customShpInfo spid="_x0000_s1110"/>
    <customShpInfo spid="_x0000_s1106"/>
    <customShpInfo spid="_x0000_s1105"/>
    <customShpInfo spid="_x0000_s1104"/>
    <customShpInfo spid="_x0000_s1094"/>
    <customShpInfo spid="_x0000_s1093"/>
    <customShpInfo spid="_x0000_s1092"/>
    <customShpInfo spid="_x0000_s1091"/>
    <customShpInfo spid="_x0000_s1090"/>
    <customShpInfo spid="_x0000_s1089"/>
    <customShpInfo spid="_x0000_s1088"/>
    <customShpInfo spid="_x0000_s1087"/>
    <customShpInfo spid="_x0000_s1086"/>
    <customShpInfo spid="_x0000_s1085"/>
    <customShpInfo spid="_x0000_s1084"/>
    <customShpInfo spid="_x0000_s1083"/>
    <customShpInfo spid="_x0000_s1082"/>
    <customShpInfo spid="_x0000_s1126"/>
    <customShpInfo spid="_x0000_s1127"/>
    <customShpInfo spid="_x0000_s1125"/>
    <customShpInfo spid="_x0000_s1057"/>
    <customShpInfo spid="_x0000_s1056"/>
    <customShpInfo spid="_x0000_s1055"/>
    <customShpInfo spid="_x0000_s1048"/>
    <customShpInfo spid="_x0000_s1047"/>
    <customShpInfo spid="_x0000_s1046"/>
    <customShpInfo spid="_x0000_s1045"/>
    <customShpInfo spid="_x0000_s1044"/>
    <customShpInfo spid="_x0000_s1043"/>
    <customShpInfo spid="_x0000_s1133"/>
    <customShpInfo spid="_x0000_s1134"/>
    <customShpInfo spid="_x0000_s1132"/>
    <customShpInfo spid="_x0000_s1130"/>
    <customShpInfo spid="_x0000_s1131"/>
    <customShpInfo spid="_x0000_s1129"/>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A2CF36A-4AAC-4B4F-8A96-0F9F4CDEDBCE}">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44</Pages>
  <Words>2043</Words>
  <Characters>11651</Characters>
  <Lines>97</Lines>
  <Paragraphs>27</Paragraphs>
  <TotalTime>50</TotalTime>
  <ScaleCrop>false</ScaleCrop>
  <LinksUpToDate>false</LinksUpToDate>
  <CharactersWithSpaces>13667</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武旭东</cp:lastModifiedBy>
  <cp:lastPrinted>2019-10-23T03:04:00Z</cp:lastPrinted>
  <dcterms:modified xsi:type="dcterms:W3CDTF">2023-09-19T08:30:34Z</dcterms:modified>
  <dc:subject>石家庄市xxx部门</dc:subject>
  <dc:title>2017年度部门决算</dc:title>
  <cp:revision>77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B64EC08551154AD5AA93C53098D98EA2_12</vt:lpwstr>
  </property>
</Properties>
</file>