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bookmarkStart w:id="2" w:name="_GoBack"/>
      <w:bookmarkEnd w:id="2"/>
      <w:r>
        <w:rPr>
          <w:rFonts w:hint="eastAsia" w:hAnsi="宋体" w:asciiTheme="minorEastAsia" w:eastAsiaTheme="minorEastAsia"/>
          <w:color w:val="002060"/>
          <w:sz w:val="72"/>
          <w:szCs w:val="72"/>
        </w:rPr>
        <w:drawing>
          <wp:anchor distT="0" distB="0" distL="114300" distR="114300" simplePos="0" relativeHeight="251675648" behindDoc="1" locked="0" layoutInCell="1" allowOverlap="1">
            <wp:simplePos x="0" y="0"/>
            <wp:positionH relativeFrom="column">
              <wp:posOffset>-1009015</wp:posOffset>
            </wp:positionH>
            <wp:positionV relativeFrom="paragraph">
              <wp:posOffset>-632460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asciiTheme="minorEastAsia" w:hAnsiTheme="minorEastAsia" w:eastAsiaTheme="minorEastAsia"/>
          <w:b/>
          <w:sz w:val="72"/>
          <w:szCs w:val="72"/>
        </w:rPr>
      </w:pPr>
    </w:p>
    <w:p>
      <w:pPr>
        <w:widowControl/>
        <w:jc w:val="center"/>
        <w:rPr>
          <w:rFonts w:hAnsi="宋体" w:asciiTheme="minorEastAsia" w:eastAsiaTheme="minorEastAsia"/>
          <w:color w:val="002060"/>
          <w:sz w:val="72"/>
          <w:szCs w:val="72"/>
        </w:rPr>
      </w:pPr>
      <w:r>
        <w:rPr>
          <w:sz w:val="72"/>
        </w:rPr>
        <mc:AlternateContent>
          <mc:Choice Requires="wps">
            <w:drawing>
              <wp:anchor distT="0" distB="0" distL="114300" distR="114300" simplePos="0" relativeHeight="251666432"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5"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石家庄市鹿泉区广播电视台</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83.1pt;margin-top:43.25pt;height:166.25pt;width:596.2pt;z-index:251666432;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cM8NU2wAAAAwBAAAP&#10;AAAAAAAAAAEAIAAAACIAAABkcnMvZG93bnJldi54bWxQSwECFAAUAAAACACHTuJADmKxyU4CAACB&#10;BAAADgAAAAAAAAABACAAAAAqAQAAZHJzL2Uyb0RvYy54bWxQSwUGAAAAAAYABgBZAQAA6g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石家庄市鹿泉区广播电视台</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微软雅黑" w:hAnsi="微软雅黑" w:eastAsia="微软雅黑" w:cs="微软雅黑"/>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w:t>
      </w:r>
    </w:p>
    <w:p>
      <w:pPr>
        <w:widowControl/>
        <w:rPr>
          <w:rFonts w:ascii="楷体_GB2312" w:hAnsi="楷体" w:cs="楷体" w:eastAsiaTheme="minorEastAsia"/>
          <w:b/>
          <w:sz w:val="40"/>
          <w:szCs w:val="40"/>
        </w:rPr>
        <w:sectPr>
          <w:pgSz w:w="11906" w:h="16838"/>
          <w:pgMar w:top="2098" w:right="1474" w:bottom="1985" w:left="1588" w:header="851" w:footer="992" w:gutter="0"/>
          <w:cols w:space="425" w:num="1"/>
          <w:docGrid w:type="lines" w:linePitch="312" w:charSpace="0"/>
        </w:sectPr>
      </w:pPr>
    </w:p>
    <w:p>
      <w:pPr>
        <w:widowControl/>
        <w:rPr>
          <w:rFonts w:ascii="楷体" w:hAnsi="楷体" w:eastAsia="楷体" w:cs="楷体"/>
          <w:b/>
          <w:sz w:val="40"/>
          <w:szCs w:val="40"/>
        </w:rPr>
      </w:pP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4624"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26"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24" name="矩形 13"/>
                        <wps:cNvSpPr/>
                        <wps:spPr>
                          <a:xfrm>
                            <a:off x="4551" y="52615"/>
                            <a:ext cx="8546" cy="1175"/>
                          </a:xfrm>
                          <a:prstGeom prst="rect">
                            <a:avLst/>
                          </a:prstGeom>
                          <a:solidFill>
                            <a:srgbClr val="D8D8D8"/>
                          </a:solidFill>
                          <a:ln w="25400">
                            <a:noFill/>
                          </a:ln>
                        </wps:spPr>
                        <wps:bodyPr anchor="ctr" anchorCtr="0" upright="1"/>
                      </wps:wsp>
                      <wps:wsp>
                        <wps:cNvPr id="2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wps:txbx>
                        <wps:bodyPr anchor="ctr" anchorCtr="0" upright="1"/>
                      </wps:wsp>
                    </wpg:wgp>
                  </a:graphicData>
                </a:graphic>
              </wp:anchor>
            </w:drawing>
          </mc:Choice>
          <mc:Fallback>
            <w:pict>
              <v:group id="组合 179" o:spid="_x0000_s1026" o:spt="203" style="position:absolute;left:0pt;margin-left:-80.8pt;margin-top:39.95pt;height:46.7pt;width:250.05pt;mso-position-vertical-relative:page;z-index:251674624;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2DzDVNsA&#10;AAALAQAADwAAAAAAAAABACAAAAAiAAAAZHJzL2Rvd25yZXYueG1sUEsBAhQAFAAAAAgAh07iQM2/&#10;IgfHAgAAJwcAAA4AAAAAAAAAAQAgAAAAKgEAAGRycy9lMm9Eb2MueG1sUEsFBgAAAAAGAAYAWQEA&#10;AGMGAAAAAA==&#10;">
                <o:lock v:ext="edit" aspectratio="f"/>
                <v:rect id="矩形 13" o:spid="_x0000_s1026" o:spt="1" style="position:absolute;left:4551;top:52615;height:1175;width:8546;v-text-anchor:middle;" fillcolor="#D8D8D8" filled="t" stroked="f" coordsize="21600,21600" o:gfxdata="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Hlni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fOm470AAADb&#10;AAAADwAAAGRycy9kb3ducmV2LnhtbEWPQWsCMRSE74L/ITyhN80qdJ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6bj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  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3600"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23"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9" name="矩形 13"/>
                        <wps:cNvSpPr/>
                        <wps:spPr>
                          <a:xfrm>
                            <a:off x="4551" y="52615"/>
                            <a:ext cx="8546" cy="1175"/>
                          </a:xfrm>
                          <a:prstGeom prst="rect">
                            <a:avLst/>
                          </a:prstGeom>
                          <a:solidFill>
                            <a:srgbClr val="D8D8D8"/>
                          </a:solidFill>
                          <a:ln w="25400">
                            <a:noFill/>
                          </a:ln>
                        </wps:spPr>
                        <wps:bodyPr anchor="ctr" anchorCtr="0" upright="1"/>
                      </wps:wsp>
                      <wps:wsp>
                        <wps:cNvPr id="2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wps:txbx>
                        <wps:bodyPr anchor="ctr" anchorCtr="0" upright="1"/>
                      </wps:wsp>
                    </wpg:wgp>
                  </a:graphicData>
                </a:graphic>
              </wp:anchor>
            </w:drawing>
          </mc:Choice>
          <mc:Fallback>
            <w:pict>
              <v:group id="组合 176" o:spid="_x0000_s1026" o:spt="203" style="position:absolute;left:0pt;margin-left:-80.8pt;margin-top:38.95pt;height:46.7pt;width:222.8pt;mso-position-vertical-relative:page;z-index:251673600;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7NXD7bAAAA&#10;CwEAAA8AAAAAAAAAAQAgAAAAIgAAAGRycy9kb3ducmV2LnhtbFBLAQIUABQAAAAIAIdO4kCii2ky&#10;xQIAACcHAAAOAAAAAAAAAAEAIAAAACoBAABkcnMvZTJvRG9jLnhtbFBLBQYAAAAABgAGAFkBAABh&#10;BgAAAAA=&#10;">
                <o:lock v:ext="edit" aspectratio="f"/>
                <v:rect id="矩形 13" o:spid="_x0000_s1026" o:spt="1" style="position:absolute;left:4551;top:52615;height:1175;width:8546;v-text-anchor:middle;" fillcolor="#D8D8D8" filled="t" stroked="f" coordsize="21600,21600" o:gfxdata="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czzB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YQFe7wAAADb&#10;AAAADwAAAGRycy9kb3ducmV2LnhtbEVPy2rCQBTdF/yH4Qrd1YkugqSZiBSKDyhSTRF3l8w1E8zc&#10;CZnRpP36zqLQ5eG889VoW/Gg3jeOFcxnCQjiyumGawXl6f1lCcIHZI2tY1LwTR5WxeQpx0y7gT/p&#10;cQy1iCHsM1RgQugyKX1lyKKfuY44clfXWwwR9rXUPQ4x3LZykSSptNhwbDDY0Zuh6na8WwWH0lw2&#10;uKez/djfvsp1g+nPLlXqeTpPXkEEGsO/+M+91QoWcX3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EBXu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59264"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1552"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1552;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PV9lc0YCAAB5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Tb4qz8MmTII0lJ6k2K/6Dc4VVXeA6WmYleDkeYtSLkSIV8JjOIAM6xMvcdSakJI2&#10;EmcN+W//0id/9AxWzjoMW8nD17XwijP9waKbR+ODgzSd+XIwne3j4p9aVk8tdm1OCfM8xqI6mcXk&#10;H/VWrD2ZL9iyZcoKk7ASuUset+JpHFYAWyrVcpmdMI9OxAt77WQKPZC7XEeq28x7omngBk1IF0xk&#10;bsdme9LIP71nr8c/xu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IrDqd4AAAANAQAADwAAAAAA&#10;AAABACAAAAAiAAAAZHJzL2Rvd25yZXYueG1sUEsBAhQAFAAAAAgAh07iQD1fZXNGAgAAeQQAAA4A&#10;AAAAAAAAAQAgAAAALQEAAGRycy9lMm9Eb2MueG1sUEsFBgAAAAAGAAYAWQEAAOUFAAAAAA==&#10;">
                <v:fill on="f" focussize="0,0"/>
                <v:stroke on="f" weight="0.5pt"/>
                <v:imagedata o:title=""/>
                <o:lock v:ext="edit" aspectratio="f"/>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745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1"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9" name="矩形 13"/>
                        <wps:cNvSpPr/>
                        <wps:spPr>
                          <a:xfrm>
                            <a:off x="4551" y="52615"/>
                            <a:ext cx="8546" cy="1175"/>
                          </a:xfrm>
                          <a:prstGeom prst="rect">
                            <a:avLst/>
                          </a:prstGeom>
                          <a:solidFill>
                            <a:srgbClr val="D8D8D8"/>
                          </a:solidFill>
                          <a:ln w="25400">
                            <a:noFill/>
                          </a:ln>
                        </wps:spPr>
                        <wps:bodyPr anchor="ctr" anchorCtr="0" upright="1"/>
                      </wps:wsp>
                      <wps:wsp>
                        <wps:cNvPr id="1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wps:txbx>
                        <wps:bodyPr anchor="ctr" anchorCtr="0" upright="1"/>
                      </wps:wsp>
                    </wpg:wgp>
                  </a:graphicData>
                </a:graphic>
              </wp:anchor>
            </w:drawing>
          </mc:Choice>
          <mc:Fallback>
            <w:pict>
              <v:group id="组合 15" o:spid="_x0000_s1026" o:spt="203" style="position:absolute;left:0pt;margin-left:-80.8pt;margin-top:39.5pt;height:46.7pt;width:245.25pt;mso-position-vertical-relative:page;z-index:25166745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CDJ1BDbAAAACwEA&#10;AA8AAAAAAAAAAQAgAAAAIgAAAGRycy9kb3ducmV2LnhtbFBLAQIUABQAAAAIAIdO4kBm3NZswgIA&#10;ACUHAAAOAAAAAAAAAAEAIAAAACoBAABkcnMvZTJvRG9jLnhtbFBLBQYAAAAABgAGAFkBAABeBgAA&#10;AAA=&#10;">
                <o:lock v:ext="edit" aspectratio="f"/>
                <v:rect id="矩形 13" o:spid="_x0000_s1026" o:spt="1" style="position:absolute;left:4551;top:52615;height:1175;width:8546;v-text-anchor:middle;" fillcolor="#D8D8D8" filled="t" stroked="f" coordsize="21600,21600" o:gfxdata="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hQxO8AAAA&#10;2g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jPxr4AAADb&#10;AAAADwAAAGRycy9kb3ducmV2LnhtbEWPT2vCQBDF7wW/wzKCt7qxh1BSVxFBrIKU2oh4G7JjNpid&#10;Ddn1T/vpO4dCbzO8N+/9Zjp/+FbdqI9NYAOTcQaKuAq24dpA+bV6fgUVE7LFNjAZ+KYI89ngaYqF&#10;DXf+pNs+1UpCOBZowKXUFVrHypHHOA4dsWjn0HtMsva1tj3eJdy3+iXLcu2xYWlw2NHSUXXZX72B&#10;j9Kd1rilo99tL4dy0WD+s8mNGQ0n2RuoRI/0b/67freCL/Tyiwy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Px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spacing w:after="0" w:line="560" w:lineRule="exact"/>
        <w:ind w:firstLine="480" w:firstLineChars="150"/>
        <w:rPr>
          <w:rFonts w:ascii="仿宋" w:hAnsi="仿宋" w:eastAsia="仿宋" w:cs="ArialUnicodeMS"/>
          <w:kern w:val="0"/>
          <w:sz w:val="32"/>
          <w:szCs w:val="32"/>
        </w:rPr>
      </w:pPr>
      <w:r>
        <w:rPr>
          <w:rFonts w:hint="eastAsia" w:ascii="仿宋" w:hAnsi="仿宋" w:eastAsia="仿宋" w:cs="ArialUnicodeMS"/>
          <w:kern w:val="0"/>
          <w:sz w:val="32"/>
          <w:szCs w:val="32"/>
        </w:rPr>
        <w:t>1、宣传党的路线、方针、政策和区委、区政府的工作部署，坚持正确舆论导向，发挥主流媒体作用；开展新闻宣传，办好各类广播电视节目；配合上级台完成我区的采访报道工作并提供各类节目；承担区委、区政府形象宣传片及专题片的创作生产。负责相关设备的正常运行和维护。</w:t>
      </w:r>
    </w:p>
    <w:p>
      <w:pPr>
        <w:spacing w:after="0" w:line="560" w:lineRule="exact"/>
        <w:ind w:firstLine="480" w:firstLineChars="150"/>
        <w:rPr>
          <w:rFonts w:ascii="仿宋" w:hAnsi="仿宋" w:eastAsia="仿宋" w:cs="ArialUnicodeMS"/>
          <w:kern w:val="0"/>
          <w:sz w:val="32"/>
          <w:szCs w:val="32"/>
        </w:rPr>
      </w:pPr>
      <w:r>
        <w:rPr>
          <w:rFonts w:hint="eastAsia" w:ascii="仿宋" w:hAnsi="仿宋" w:eastAsia="仿宋" w:cs="ArialUnicodeMS"/>
          <w:kern w:val="0"/>
          <w:sz w:val="32"/>
          <w:szCs w:val="32"/>
        </w:rPr>
        <w:t>2、做好各类广播电视节目的采编、制作、播出，组织开展节目创优。建立广播电视安全播出保障体系，加强安全播出管理。负责广播电视网络设施的建设、管理、维护及广播电视新技术应用工作。组织实施重大公益工程和公益活动。</w:t>
      </w:r>
    </w:p>
    <w:p>
      <w:pPr>
        <w:spacing w:after="0" w:line="560" w:lineRule="exact"/>
        <w:ind w:firstLine="480" w:firstLineChars="150"/>
        <w:rPr>
          <w:rFonts w:ascii="仿宋" w:hAnsi="仿宋" w:eastAsia="仿宋" w:cs="ArialUnicodeMS"/>
          <w:kern w:val="0"/>
          <w:sz w:val="32"/>
          <w:szCs w:val="32"/>
        </w:rPr>
      </w:pPr>
      <w:r>
        <w:rPr>
          <w:rFonts w:hint="eastAsia" w:ascii="仿宋" w:hAnsi="仿宋" w:eastAsia="仿宋" w:cs="ArialUnicodeMS"/>
          <w:kern w:val="0"/>
          <w:sz w:val="32"/>
          <w:szCs w:val="32"/>
        </w:rPr>
        <w:t>3、负责系统综合业务管理和机关综合事务管理。拟定广播电视产业发展规划；广播电视节目内容和质量监督管理；负责市场经营活动的监督管理工作。</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年度本部门决算汇编范围的独立核算单位（以下简称“单位”）共1个，具体情况如下：</w:t>
      </w:r>
    </w:p>
    <w:tbl>
      <w:tblPr>
        <w:tblStyle w:val="14"/>
        <w:tblpPr w:leftFromText="180" w:rightFromText="180" w:vertAnchor="text" w:horzAnchor="page" w:tblpXSpec="center" w:tblpY="10"/>
        <w:tblOverlap w:val="never"/>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686"/>
        <w:gridCol w:w="255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817"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686"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551"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410"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17"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686" w:type="dxa"/>
          </w:tcPr>
          <w:p>
            <w:pPr>
              <w:spacing w:after="0" w:line="560" w:lineRule="exact"/>
              <w:rPr>
                <w:rFonts w:ascii="微软雅黑" w:hAnsi="微软雅黑" w:eastAsia="微软雅黑" w:cs="微软雅黑"/>
                <w:kern w:val="0"/>
                <w:sz w:val="28"/>
                <w:szCs w:val="28"/>
              </w:rPr>
            </w:pPr>
            <w:r>
              <w:rPr>
                <w:rFonts w:hint="eastAsia" w:ascii="仿宋_GB2312" w:eastAsia="仿宋_GB2312" w:cs="ArialUnicodeMS" w:hAnsiTheme="minorHAnsi"/>
                <w:kern w:val="0"/>
                <w:sz w:val="28"/>
                <w:szCs w:val="28"/>
              </w:rPr>
              <w:t>石家</w:t>
            </w:r>
            <w:r>
              <w:rPr>
                <w:rFonts w:hint="eastAsia" w:ascii="仿宋" w:hAnsi="仿宋" w:eastAsia="仿宋" w:cs="ArialUnicodeMS"/>
                <w:kern w:val="0"/>
                <w:sz w:val="28"/>
                <w:szCs w:val="28"/>
              </w:rPr>
              <w:t>庄市鹿泉区</w:t>
            </w:r>
            <w:r>
              <w:rPr>
                <w:rFonts w:hint="eastAsia" w:ascii="仿宋" w:hAnsi="仿宋" w:eastAsia="仿宋" w:cs="微软雅黑"/>
                <w:kern w:val="0"/>
                <w:sz w:val="28"/>
                <w:szCs w:val="28"/>
              </w:rPr>
              <w:t>广播</w:t>
            </w:r>
            <w:r>
              <w:rPr>
                <w:rFonts w:hint="eastAsia" w:ascii="仿宋" w:hAnsi="仿宋" w:eastAsia="仿宋" w:cs="___WRD_EMBED_SUB_48"/>
                <w:kern w:val="0"/>
                <w:sz w:val="28"/>
                <w:szCs w:val="28"/>
              </w:rPr>
              <w:t>电</w:t>
            </w:r>
            <w:r>
              <w:rPr>
                <w:rFonts w:hint="eastAsia" w:ascii="仿宋" w:hAnsi="仿宋" w:eastAsia="仿宋" w:cs="微软雅黑"/>
                <w:kern w:val="0"/>
                <w:sz w:val="28"/>
                <w:szCs w:val="28"/>
              </w:rPr>
              <w:t>视</w:t>
            </w:r>
            <w:r>
              <w:rPr>
                <w:rFonts w:hint="eastAsia" w:ascii="仿宋" w:hAnsi="仿宋" w:eastAsia="仿宋" w:cs="___WRD_EMBED_SUB_48"/>
                <w:kern w:val="0"/>
                <w:sz w:val="28"/>
                <w:szCs w:val="28"/>
              </w:rPr>
              <w:t>台</w:t>
            </w:r>
          </w:p>
        </w:tc>
        <w:tc>
          <w:tcPr>
            <w:tcW w:w="2551"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财政补助事业单位</w:t>
            </w:r>
          </w:p>
        </w:tc>
        <w:tc>
          <w:tcPr>
            <w:tcW w:w="2410" w:type="dxa"/>
          </w:tcPr>
          <w:p>
            <w:pPr>
              <w:spacing w:after="0" w:line="560" w:lineRule="exact"/>
              <w:jc w:val="center"/>
              <w:rPr>
                <w:rFonts w:ascii="Calibri" w:hAnsi="Calibri" w:eastAsia="仿宋_GB2312" w:cs="ArialUnicodeMS"/>
                <w:kern w:val="0"/>
                <w:sz w:val="28"/>
                <w:szCs w:val="28"/>
              </w:rPr>
            </w:pPr>
            <w:r>
              <w:rPr>
                <w:rFonts w:hint="eastAsia" w:ascii="Calibri"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464"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0288"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848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848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EJ+BAJDAgAAdw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tvkq/I0bMMkSGPpSYrDetjiXFN9C5iexkkJTp51KOVchHgpPEYD5WN54gWORhNS0lbirCX/&#10;9V/65I+OwcpZj1GrePiyEV5xpt9b9PLN5DCxEvPlcDaf4uIfWtYPLXZjTgjTPMGaOpnF5B/1Tmw8&#10;mc/YsVXKCpOwErkrHnfiSRwXADsq1WqVnTCNTsRze+VkCj2Su9pEarrMe6Jp5AZNSBfMY27HdnfS&#10;wD+8Z6/7/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5rPdDcAAAADQEAAA8AAAAAAAAAAQAg&#10;AAAAIgAAAGRycy9kb3ducmV2LnhtbFBLAQIUABQAAAAIAIdO4kBCfgQCQwIAAHcEAAAOAAAAAAAA&#10;AAEAIAAAACsBAABkcnMvZTJvRG9jLnhtbFBLBQYAAAAABgAGAFkBAADg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mc:Fallback>
        </mc:AlternateContent>
      </w:r>
    </w:p>
    <w:tbl>
      <w:tblPr>
        <w:tblStyle w:val="13"/>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mc:AlternateContent>
                <mc:Choice Requires="wpg">
                  <w:drawing>
                    <wp:anchor distT="0" distB="0" distL="114300" distR="114300" simplePos="0" relativeHeight="251675648"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29"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7" name="矩形 13"/>
                              <wps:cNvSpPr/>
                              <wps:spPr>
                                <a:xfrm>
                                  <a:off x="4551" y="52615"/>
                                  <a:ext cx="8546" cy="1175"/>
                                </a:xfrm>
                                <a:prstGeom prst="rect">
                                  <a:avLst/>
                                </a:prstGeom>
                                <a:solidFill>
                                  <a:srgbClr val="D8D8D8"/>
                                </a:solidFill>
                                <a:ln w="25400">
                                  <a:noFill/>
                                </a:ln>
                              </wps:spPr>
                              <wps:bodyPr anchor="ctr" anchorCtr="0" upright="1"/>
                            </wps:wsp>
                            <wps:wsp>
                              <wps:cNvPr id="2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10" o:spid="_x0000_s1026" o:spt="203" style="position:absolute;left:0pt;margin-left:-70.25pt;margin-top:-81.85pt;height:41.2pt;width:243.2pt;mso-position-vertical-relative:page;z-index:251675648;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4K8VI9wAAAANAQAA&#10;DwAAAAAAAAABACAAAAAiAAAAZHJzL2Rvd25yZXYueG1sUEsBAhQAFAAAAAgAh07iQPmZVJzAAgAA&#10;JgcAAA4AAAAAAAAAAQAgAAAAKwEAAGRycy9lMm9Eb2MueG1sUEsFBgAAAAAGAAYAWQEAAF0GAAAA&#10;AA==&#10;">
                      <o:lock v:ext="edit" aspectratio="f"/>
                      <v:rect id="矩形 13" o:spid="_x0000_s1026" o:spt="1" style="position:absolute;left:4551;top:52615;height:1175;width:8546;v-text-anchor:middle;" fillcolor="#D8D8D8" filled="t" stroked="f" coordsize="21600,21600" o:gfxdata="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zMeV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IJfbwAAADb&#10;AAAADwAAAGRycy9kb3ducmV2LnhtbEVPy2rCQBTdF/yH4Qrd1YkugqSZiBSKDyhSTRF3l8w1E8zc&#10;CZnRpP36zqLQ5eG889VoW/Gg3jeOFcxnCQjiyumGawXl6f1lCcIHZI2tY1LwTR5WxeQpx0y7gT/p&#10;cQy1iCHsM1RgQugyKX1lyKKfuY44clfXWwwR9rXUPQ4x3LZykSSptNhwbDDY0Zuh6na8WwWH0lw2&#10;uKez/djfvsp1g+nPLlXqeTpPXkEEGsO/+M+91QoWcWz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yCX2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部门：石家庄市鹿泉区广播电视台</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854.72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28.29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721.38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42.68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35.59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41.56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883.01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841.21</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0.08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41.88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883.09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883.09</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mc:AlternateContent>
                <mc:Choice Requires="wpg">
                  <w:drawing>
                    <wp:anchor distT="0" distB="0" distL="114300" distR="114300" simplePos="0" relativeHeight="25167564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2"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0" name="矩形 13"/>
                              <wps:cNvSpPr/>
                              <wps:spPr>
                                <a:xfrm>
                                  <a:off x="4551" y="52615"/>
                                  <a:ext cx="8546" cy="1175"/>
                                </a:xfrm>
                                <a:prstGeom prst="rect">
                                  <a:avLst/>
                                </a:prstGeom>
                                <a:solidFill>
                                  <a:srgbClr val="D8D8D8"/>
                                </a:solidFill>
                                <a:ln w="25400">
                                  <a:noFill/>
                                </a:ln>
                              </wps:spPr>
                              <wps:bodyPr anchor="ctr" anchorCtr="0" upright="1"/>
                            </wps:wsp>
                            <wps:wsp>
                              <wps:cNvPr id="3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34" o:spid="_x0000_s1026" o:spt="203" style="position:absolute;left:0pt;margin-left:-82.75pt;margin-top:-81.1pt;height:41.2pt;width:243.2pt;mso-position-vertical-relative:page;z-index:25167564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CebiNwAAAANAQAA&#10;DwAAAAAAAAABACAAAAAiAAAAZHJzL2Rvd25yZXYueG1sUEsBAhQAFAAAAAgAh07iQPjagWjAAgAA&#10;JgcAAA4AAAAAAAAAAQAgAAAAKwEAAGRycy9lMm9Eb2MueG1sUEsFBgAAAAAGAAYAWQEAAF0GAAAA&#10;AA==&#10;">
                      <o:lock v:ext="edit" aspectratio="f"/>
                      <v:rect id="矩形 13" o:spid="_x0000_s1026" o:spt="1" style="position:absolute;left:4551;top:52615;height:1175;width:8546;v-text-anchor:middle;" fillcolor="#D8D8D8" filled="t" stroked="f" coordsize="21600,21600" o:gfxdata="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Mk8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xE2Pb4AAADb&#10;AAAADwAAAGRycy9kb3ducmV2LnhtbEWPQWvCQBSE70L/w/IK3nSTF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E2P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石家庄市鹿泉区广播电视台</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883.01</w:t>
            </w: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854.72</w:t>
            </w: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28.29</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文化体育与传媒支出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743.94</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724.63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19.31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新闻出版广播影视</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743.94</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724.63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19.31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电视</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743.94</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724.63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19.31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社会保障和就业支出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56.54</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56.13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0.41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行政事业单位离退休</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54.08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54.08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机关事业单位基本养老保险缴费支出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54.08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54.08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退役安置</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2.46</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2.05</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0.41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2080901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退役士兵安置</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2.46</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2.05</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0.41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医疗卫生与计划生育支出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40.97</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40.97</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行政事业单位医疗</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40.97</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40.97</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事业单位医疗</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40.97</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40.97</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住房保障支出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41.56</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32.99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8.57</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住房改革支出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41.56</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32.99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8.57</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住房公积金</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41.56</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32.99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8.57</w:t>
            </w: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5"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3" name="矩形 13"/>
                              <wps:cNvSpPr/>
                              <wps:spPr>
                                <a:xfrm>
                                  <a:off x="4551" y="52615"/>
                                  <a:ext cx="8546" cy="1175"/>
                                </a:xfrm>
                                <a:prstGeom prst="rect">
                                  <a:avLst/>
                                </a:prstGeom>
                                <a:solidFill>
                                  <a:srgbClr val="D8D8D8"/>
                                </a:solidFill>
                                <a:ln w="25400">
                                  <a:noFill/>
                                </a:ln>
                              </wps:spPr>
                              <wps:bodyPr anchor="ctr" anchorCtr="0" upright="1"/>
                            </wps:wsp>
                            <wps:wsp>
                              <wps:cNvPr id="3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38"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JpSytwAAAANAQAADwAA&#10;AAAAAAABACAAAAAiAAAAZHJzL2Rvd25yZXYueG1sUEsBAhQAFAAAAAgAh07iQIp/Wr+9AgAAJgcA&#10;AA4AAAAAAAAAAQAgAAAAKwEAAGRycy9lMm9Eb2MueG1sUEsFBgAAAAAGAAYAWQEAAFoGAAAAAA==&#10;">
                      <o:lock v:ext="edit" aspectratio="f"/>
                      <v:rect id="矩形 13" o:spid="_x0000_s1026" o:spt="1" style="position:absolute;left:4551;top:52615;height:1175;width:8546;v-text-anchor:middle;" fillcolor="#D8D8D8" filled="t" stroked="f" coordsize="21600,21600" o:gfxdata="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LldL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2aVpb8AAADb&#10;AAAADwAAAGRycy9kb3ducmV2LnhtbEWP3WrCQBSE7wu+w3IKvasbWwk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laW/&#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石家庄市鹿泉区广播电视台</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841.21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841.21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文化体育与传媒支出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721.38</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721.38</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新闻出版广播影视</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721.38</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721.38</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2070405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电视</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721.38</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721.38</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社会保障和就业支出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42.68</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42.68</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行政事业单位离退休</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40.23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40.23</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40.23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40.23</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20809</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退役安置</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2080901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退役士兵安置</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35.59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35.59</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35.59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35.59</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事业单位医疗</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35.59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35.59</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住房保障支出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住房公积金</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6" name="矩形 13"/>
                              <wps:cNvSpPr/>
                              <wps:spPr>
                                <a:xfrm>
                                  <a:off x="4551" y="52615"/>
                                  <a:ext cx="8546" cy="1175"/>
                                </a:xfrm>
                                <a:prstGeom prst="rect">
                                  <a:avLst/>
                                </a:prstGeom>
                                <a:solidFill>
                                  <a:srgbClr val="D8D8D8"/>
                                </a:solidFill>
                                <a:ln w="25400">
                                  <a:noFill/>
                                </a:ln>
                              </wps:spPr>
                              <wps:bodyPr anchor="ctr" anchorCtr="0" upright="1"/>
                            </wps:wsp>
                            <wps:wsp>
                              <wps:cNvPr id="3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43"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cmlLK3AAAAA0B&#10;AAAPAAAAAAAAAAEAIAAAACIAAABkcnMvZG93bnJldi54bWxQSwECFAAUAAAACACHTuJAlrqYpMIC&#10;AAAmBwAADgAAAAAAAAABACAAAAArAQAAZHJzL2Uyb0RvYy54bWxQSwUGAAAAAAYABgBZAQAAXwYA&#10;AAAA&#10;">
                      <o:lock v:ext="edit" aspectratio="f"/>
                      <v:rect id="矩形 13" o:spid="_x0000_s1026" o:spt="1" style="position:absolute;left:4551;top:52615;height:1175;width:8546;v-text-anchor:middle;" fillcolor="#D8D8D8" filled="t" stroked="f" coordsize="21600,21600" o:gfxdata="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WfTT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7QL0r4AAADb&#10;AAAADwAAAGRycy9kb3ducmV2LnhtbEWP3WoCMRSE7wXfIZxC7zSrhV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QL0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部门：石家庄市鹿泉区广播电视台</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854.72</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701.98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701.98</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42.28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42.28</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35.59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35.59</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32.99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32.99</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854.72</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812.84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812.84</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41.88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41.88</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854.72</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854.72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854.72</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1"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rgbClr val="D8D8D8"/>
                                </a:solidFill>
                                <a:ln w="25400">
                                  <a:noFill/>
                                </a:ln>
                              </wps:spPr>
                              <wps:bodyPr anchor="ctr" anchorCtr="0" upright="1"/>
                            </wps:wsp>
                            <wps:wsp>
                              <wps:cNvPr id="4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4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JpSytwAAAANAQAA&#10;DwAAAAAAAAABACAAAAAiAAAAZHJzL2Rvd25yZXYueG1sUEsBAhQAFAAAAAgAh07iQKoo0/bAAgAA&#10;JgcAAA4AAAAAAAAAAQAgAAAAKwEAAGRycy9lMm9Eb2MueG1sUEsFBgAAAAAGAAYAWQEAAF0GAAAA&#10;AA==&#10;">
                      <o:lock v:ext="edit" aspectratio="f"/>
                      <v:rect id="矩形 13" o:spid="_x0000_s1026" o:spt="1" style="position:absolute;left:4551;top:52615;height:1175;width:8546;v-text-anchor:middle;" fillcolor="#D8D8D8" filled="t" stroked="f" coordsize="21600,21600" o:gfxdata="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xmCh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Fvg27oAAADb&#10;AAAADwAAAGRycy9kb3ducmV2LnhtbEVPy4rCMBTdC/MP4Q6401SR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Db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石家庄市鹿泉区广播电视台</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812.84</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812.84</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文化体育与传媒支出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701.98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701.98</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新闻出版广播影视</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701.98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701.98</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电视</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701.98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701.98</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42.28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42.28</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40.23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40.23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40.23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40.23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退役安置</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2080901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退役士兵安置</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35.59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35.59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35.59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35.59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事业单位医疗</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35.59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35.59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32.99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32.99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32.99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32.99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32.99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32.99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rPr>
              <w:t>石家庄市鹿泉区广播电视台</w:t>
            </w:r>
            <w:r>
              <w:rPr>
                <w:sz w:val="44"/>
              </w:rPr>
              <mc:AlternateContent>
                <mc:Choice Requires="wpg">
                  <w:drawing>
                    <wp:anchor distT="0" distB="0" distL="114300" distR="114300" simplePos="0" relativeHeight="251679744"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4"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2" name="矩形 13"/>
                              <wps:cNvSpPr/>
                              <wps:spPr>
                                <a:xfrm>
                                  <a:off x="4551" y="52615"/>
                                  <a:ext cx="8546" cy="1175"/>
                                </a:xfrm>
                                <a:prstGeom prst="rect">
                                  <a:avLst/>
                                </a:prstGeom>
                                <a:solidFill>
                                  <a:srgbClr val="D8D8D8"/>
                                </a:solidFill>
                                <a:ln w="25400">
                                  <a:noFill/>
                                </a:ln>
                              </wps:spPr>
                              <wps:bodyPr anchor="ctr" anchorCtr="0" upright="1"/>
                            </wps:wsp>
                            <wps:wsp>
                              <wps:cNvPr id="4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49" o:spid="_x0000_s1026" o:spt="203" style="position:absolute;left:0pt;margin-left:-73.25pt;margin-top:-129.4pt;height:41.2pt;width:243.2pt;mso-position-vertical-relative:page;z-index:25167974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AyPvTdAAAADgEA&#10;AA8AAAAAAAAAAQAgAAAAIgAAAGRycy9kb3ducmV2LnhtbFBLAQIUABQAAAAIAIdO4kBWtT7ywAIA&#10;ACYHAAAOAAAAAAAAAAEAIAAAACwBAABkcnMvZTJvRG9jLnhtbFBLBQYAAAAABgAGAFkBAABeBgAA&#10;AAA=&#10;">
                      <o:lock v:ext="edit" aspectratio="f"/>
                      <v:rect id="矩形 13" o:spid="_x0000_s1026" o:spt="1" style="position:absolute;left:4551;top:52615;height:1175;width:8546;v-text-anchor:middle;" fillcolor="#D8D8D8" filled="t" stroked="f" coordsize="21600,21600" o:gfxdata="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ZIGt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Il+rL8AAADb&#10;AAAADwAAAGRycy9kb3ducmV2LnhtbEWP3WrCQBSE7wu+w3IKvasbWwk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Jfqy/&#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559.74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174.40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83.83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110.81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2.6330702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129.14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76.5</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124.69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5.01</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40.23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33.97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56.59</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47.47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35.59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32.99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19.54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0.63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4.35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23.83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14.9</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20.03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4.58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4.13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561.94</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250.90</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mc:AlternateContent>
                <mc:Choice Requires="wpg">
                  <w:drawing>
                    <wp:anchor distT="0" distB="0" distL="114300" distR="114300" simplePos="0" relativeHeight="25168076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47"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5" name="矩形 13"/>
                              <wps:cNvSpPr/>
                              <wps:spPr>
                                <a:xfrm>
                                  <a:off x="4551" y="52615"/>
                                  <a:ext cx="8546" cy="1175"/>
                                </a:xfrm>
                                <a:prstGeom prst="rect">
                                  <a:avLst/>
                                </a:prstGeom>
                                <a:solidFill>
                                  <a:srgbClr val="D8D8D8"/>
                                </a:solidFill>
                                <a:ln w="25400">
                                  <a:noFill/>
                                </a:ln>
                              </wps:spPr>
                              <wps:bodyPr anchor="ctr" anchorCtr="0" upright="1"/>
                            </wps:wsp>
                            <wps:wsp>
                              <wps:cNvPr id="4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52" o:spid="_x0000_s1026" o:spt="203" style="position:absolute;left:0pt;margin-left:-82.75pt;margin-top:-81.1pt;height:41.2pt;width:243.2pt;mso-position-vertical-relative:page;z-index:25168076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wnm4jcAAAADQEA&#10;AA8AAAAAAAAAAQAgAAAAIgAAAGRycy9kb3ducmV2LnhtbFBLAQIUABQAAAAIAIdO4kAINrdywQIA&#10;ACYHAAAOAAAAAAAAAAEAIAAAACsBAABkcnMvZTJvRG9jLnhtbFBLBQYAAAAABgAGAFkBAABeBgAA&#10;AAA=&#10;">
                      <o:lock v:ext="edit" aspectratio="f"/>
                      <v:rect id="矩形 13" o:spid="_x0000_s1026" o:spt="1" style="position:absolute;left:4551;top:52615;height:1175;width:8546;v-text-anchor:middle;" fillcolor="#D8D8D8" filled="t" stroked="f" coordsize="21600,21600" o:gfxdata="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jRnZ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P7dNL4AAADb&#10;AAAADwAAAGRycy9kb3ducmV2LnhtbEWPzWrDMBCE74G8g9hAbrGcUkx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7dN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部门：石家庄市鹿泉区广播电视台</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9.40</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5.40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5.40</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4.00</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6.39</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4.58</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4.58</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1.80</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0"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8" name="矩形 13"/>
                              <wps:cNvSpPr/>
                              <wps:spPr>
                                <a:xfrm>
                                  <a:off x="4551" y="52615"/>
                                  <a:ext cx="8546" cy="1175"/>
                                </a:xfrm>
                                <a:prstGeom prst="rect">
                                  <a:avLst/>
                                </a:prstGeom>
                                <a:solidFill>
                                  <a:srgbClr val="D8D8D8"/>
                                </a:solidFill>
                                <a:ln w="25400">
                                  <a:noFill/>
                                </a:ln>
                              </wps:spPr>
                              <wps:bodyPr anchor="ctr" anchorCtr="0" upright="1"/>
                            </wps:wsp>
                            <wps:wsp>
                              <wps:cNvPr id="4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55"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JpSytwAAAANAQAA&#10;DwAAAAAAAAABACAAAAAiAAAAZHJzL2Rvd25yZXYueG1sUEsBAhQAFAAAAAgAh07iQA9CaHjAAgAA&#10;JgcAAA4AAAAAAAAAAQAgAAAAKwEAAGRycy9lMm9Eb2MueG1sUEsFBgAAAAAGAAYAWQEAAF0GAAAA&#10;AA==&#10;">
                      <o:lock v:ext="edit" aspectratio="f"/>
                      <v:rect id="矩形 13" o:spid="_x0000_s1026" o:spt="1" style="position:absolute;left:4551;top:52615;height:1175;width:8546;v-text-anchor:middle;" fillcolor="#D8D8D8" filled="t" stroked="f" coordsize="21600,21600" o:gfxdata="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jLZH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1WFJRr4AAADb&#10;AAAADwAAAGRycy9kb3ducmV2LnhtbEWP3WoCMRSE7wXfIZxC7zSrlE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FJR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石家庄市鹿泉区广播电视台</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 xml:space="preserve">注：本表反映部门本年度政府性基金预算财政拨款收入、支出及结转和结余情况。         </w:t>
            </w:r>
          </w:p>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szCs w:val="21"/>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3"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1" name="矩形 13"/>
                              <wps:cNvSpPr/>
                              <wps:spPr>
                                <a:xfrm>
                                  <a:off x="4551" y="52615"/>
                                  <a:ext cx="8546" cy="1175"/>
                                </a:xfrm>
                                <a:prstGeom prst="rect">
                                  <a:avLst/>
                                </a:prstGeom>
                                <a:solidFill>
                                  <a:srgbClr val="D8D8D8"/>
                                </a:solidFill>
                                <a:ln w="25400">
                                  <a:noFill/>
                                </a:ln>
                              </wps:spPr>
                              <wps:bodyPr anchor="ctr" anchorCtr="0" upright="1"/>
                            </wps:wsp>
                            <wps:wsp>
                              <wps:cNvPr id="5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58"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cmlLK3AAAAA0BAAAP&#10;AAAAAAAAAAEAIAAAACIAAABkcnMvZG93bnJldi54bWxQSwECFAAUAAAACACHTuJAOlvDPb8CAAAm&#10;BwAADgAAAAAAAAABACAAAAArAQAAZHJzL2Uyb0RvYy54bWxQSwUGAAAAAAYABgBZAQAAXAYAAAAA&#10;">
                      <o:lock v:ext="edit" aspectratio="f"/>
                      <v:rect id="矩形 13" o:spid="_x0000_s1026" o:spt="1" style="position:absolute;left:4551;top:52615;height:1175;width:8546;v-text-anchor:middle;" fillcolor="#D8D8D8" filled="t" stroked="f" coordsize="21600,21600" o:gfxdata="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b4kH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XhxN6r0AAADb&#10;AAAADwAAAGRycy9kb3ducmV2LnhtbEWPQWsCMRSE74L/ITyhN80qdJ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E3q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石家庄市鹿泉区广播电视台</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szCs w:val="21"/>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6"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4" name="矩形 13"/>
                              <wps:cNvSpPr/>
                              <wps:spPr>
                                <a:xfrm>
                                  <a:off x="4551" y="52615"/>
                                  <a:ext cx="8546" cy="1175"/>
                                </a:xfrm>
                                <a:prstGeom prst="rect">
                                  <a:avLst/>
                                </a:prstGeom>
                                <a:solidFill>
                                  <a:srgbClr val="D8D8D8"/>
                                </a:solidFill>
                                <a:ln w="25400">
                                  <a:noFill/>
                                </a:ln>
                              </wps:spPr>
                              <wps:bodyPr anchor="ctr" anchorCtr="0" upright="1"/>
                            </wps:wsp>
                            <wps:wsp>
                              <wps:cNvPr id="5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61"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cmlLK3AAAAA0BAAAP&#10;AAAAAAAAAAEAIAAAACIAAABkcnMvZG93bnJldi54bWxQSwECFAAUAAAACACHTuJAUs88qb8CAAAm&#10;BwAADgAAAAAAAAABACAAAAArAQAAZHJzL2Uyb0RvYy54bWxQSwUGAAAAAAYABgBZAQAAXAYAAAAA&#10;">
                      <o:lock v:ext="edit" aspectratio="f"/>
                      <v:rect id="矩形 13" o:spid="_x0000_s1026" o:spt="1" style="position:absolute;left:4551;top:52615;height:1175;width:8546;v-text-anchor:middle;" fillcolor="#D8D8D8" filled="t" stroked="f" coordsize="21600,21600" o:gfxdata="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Cqf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0fXVnr0AAADb&#10;AAAADwAAAGRycy9kb3ducmV2LnhtbEWP3WoCMRSE74W+QzgF7zSr4CJbo5RCqQoi1ZXi3WFz3Cxu&#10;TpZN/H16UxC8HGbmG2Yyu9panKn1lWMFg34CgrhwuuJSQb797o1B+ICssXZMCm7kYTZ960ww0+7C&#10;v3TehFJECPsMFZgQmkxKXxiy6PuuIY7ewbUWQ5RtKXWLlwi3tRwmSSotVhwXDDb0Zag4bk5WwTo3&#10;+x9c0p9dLY+7/LPC9L5Ileq+D5IPEIGu4RV+tudawWgE/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9dWe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rPr>
              <w:t>石家庄市鹿泉区广播电视台</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r>
        <w:rPr>
          <w:rFonts w:hint="eastAsia" w:ascii="宋体" w:hAnsi="宋体" w:cs="宋体"/>
          <w:color w:val="000000"/>
          <w:szCs w:val="21"/>
        </w:rPr>
        <w:t>本部门本年度无相关收入（或支出、收支及结转结余等）情况，按要求空列示。</w:t>
      </w: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950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3"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78.7pt;margin-top:232.8pt;height:159.1pt;width:596.2pt;z-index:25166950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WaejN4AAAANAQAADwAAAAAAAAAB&#10;ACAAAAAiAAAAZHJzL2Rvd25yZXYueG1sUEsBAhQAFAAAAAgAh07iQFypsKFDAgAAdgQAAA4AAAAA&#10;AAAAAQAgAAAALQEAAGRycy9lMm9Eb2MueG1sUEsFBgAAAAAGAAYAWQEAAOI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92032"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80"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8" name="矩形 13"/>
                        <wps:cNvSpPr/>
                        <wps:spPr>
                          <a:xfrm>
                            <a:off x="4551" y="52615"/>
                            <a:ext cx="8546" cy="1175"/>
                          </a:xfrm>
                          <a:prstGeom prst="rect">
                            <a:avLst/>
                          </a:prstGeom>
                          <a:solidFill>
                            <a:srgbClr val="D8D8D8"/>
                          </a:solidFill>
                          <a:ln w="25400">
                            <a:noFill/>
                          </a:ln>
                        </wps:spPr>
                        <wps:bodyPr anchor="ctr" anchorCtr="0" upright="1"/>
                      </wps:wsp>
                      <wps:wsp>
                        <wps:cNvPr id="7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组合 18" o:spid="_x0000_s1026" o:spt="203" style="position:absolute;left:0pt;margin-left:-0.55pt;margin-top:29.3pt;height:43.95pt;width:301.85pt;mso-position-horizontal-relative:page;mso-position-vertical-relative:page;z-index:25169203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FvHpBPZAAAACQEAAA8A&#10;AAAAAAAAAQAgAAAAIgAAAGRycy9kb3ducmV2LnhtbFBLAQIUABQAAAAIAIdO4kDIgbt+wQIAACYH&#10;AAAOAAAAAAAAAAEAIAAAACgBAABkcnMvZTJvRG9jLnhtbFBLBQYAAAAABgAGAFkBAABbBgAAAAA=&#10;">
                <o:lock v:ext="edit" aspectratio="f"/>
                <v:rect id="矩形 13" o:spid="_x0000_s1026" o:spt="1" style="position:absolute;left:4551;top:52615;height:1175;width:8546;v-text-anchor:middle;" fillcolor="#D8D8D8" filled="t" stroked="f" coordsize="21600,21600" o:gfxdata="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4Hz6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Gw2D+74AAADb&#10;AAAADwAAAGRycy9kb3ducmV2LnhtbEWPW2sCMRSE3wv9D+EIvtWsPqx2NYoUxAuUoq5I3w6b083i&#10;5mTZxOuvbwpCH4eZ+YaZzG62FhdqfeVYQb+XgCAunK64VJDvF28jED4ga6wdk4I7eZhNX18mmGl3&#10;5S1ddqEUEcI+QwUmhCaT0heGLPqea4ij9+NaiyHKtpS6xWuE21oOkiSVFiuOCwYb+jBUnHZnq+Ar&#10;N99L3NDRfm5Oh3xeYfpYp0p1O/1kDCLQLfyHn+2VVjB8h78v8Q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2D+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w:t>
      </w:r>
      <w:r>
        <w:rPr>
          <w:rFonts w:ascii="仿宋_GB2312" w:eastAsia="仿宋_GB2312" w:cs="DengXian-Regular"/>
          <w:sz w:val="32"/>
          <w:szCs w:val="32"/>
        </w:rPr>
        <w:t>883.01</w:t>
      </w:r>
      <w:r>
        <w:rPr>
          <w:rFonts w:hint="eastAsia" w:ascii="仿宋_GB2312" w:eastAsia="仿宋_GB2312" w:cs="DengXian-Regular"/>
          <w:sz w:val="32"/>
          <w:szCs w:val="32"/>
        </w:rPr>
        <w:t>万元。</w:t>
      </w:r>
      <w:r>
        <w:rPr>
          <w:rFonts w:hint="eastAsia" w:ascii="仿宋" w:hAnsi="仿宋" w:eastAsia="仿宋" w:cs="DengXian-Regular"/>
          <w:sz w:val="32"/>
          <w:szCs w:val="32"/>
        </w:rPr>
        <w:t>与2017年度决算相比，收入增加</w:t>
      </w:r>
      <w:r>
        <w:rPr>
          <w:rFonts w:ascii="仿宋" w:hAnsi="仿宋" w:eastAsia="仿宋" w:cs="DengXian-Regular"/>
          <w:sz w:val="32"/>
          <w:szCs w:val="32"/>
        </w:rPr>
        <w:t>245.62</w:t>
      </w:r>
      <w:r>
        <w:rPr>
          <w:rFonts w:hint="eastAsia" w:ascii="仿宋" w:hAnsi="仿宋" w:eastAsia="仿宋" w:cs="DengXian-Regular"/>
          <w:sz w:val="32"/>
          <w:szCs w:val="32"/>
        </w:rPr>
        <w:t>万元，增长</w:t>
      </w:r>
      <w:r>
        <w:rPr>
          <w:rFonts w:ascii="仿宋" w:hAnsi="仿宋" w:eastAsia="仿宋" w:cs="DengXian-Regular"/>
          <w:sz w:val="32"/>
          <w:szCs w:val="32"/>
        </w:rPr>
        <w:t>38.53</w:t>
      </w:r>
      <w:r>
        <w:rPr>
          <w:rFonts w:hint="eastAsia" w:ascii="仿宋" w:hAnsi="仿宋" w:eastAsia="仿宋" w:cs="DengXian-Regular"/>
          <w:sz w:val="32"/>
          <w:szCs w:val="32"/>
        </w:rPr>
        <w:t>%，支出增加</w:t>
      </w:r>
      <w:r>
        <w:rPr>
          <w:rFonts w:ascii="仿宋" w:hAnsi="仿宋" w:eastAsia="仿宋" w:cs="DengXian-Regular"/>
          <w:sz w:val="32"/>
          <w:szCs w:val="32"/>
        </w:rPr>
        <w:t>203.9</w:t>
      </w:r>
      <w:r>
        <w:rPr>
          <w:rFonts w:hint="eastAsia" w:ascii="仿宋" w:hAnsi="仿宋" w:eastAsia="仿宋" w:cs="DengXian-Regular"/>
          <w:sz w:val="32"/>
          <w:szCs w:val="32"/>
        </w:rPr>
        <w:t>万元，增长</w:t>
      </w:r>
      <w:r>
        <w:rPr>
          <w:rFonts w:ascii="仿宋" w:hAnsi="仿宋" w:eastAsia="仿宋" w:cs="DengXian-Regular"/>
          <w:sz w:val="32"/>
          <w:szCs w:val="32"/>
        </w:rPr>
        <w:t>31.99</w:t>
      </w:r>
      <w:r>
        <w:rPr>
          <w:rFonts w:hint="eastAsia" w:ascii="仿宋" w:hAnsi="仿宋" w:eastAsia="仿宋" w:cs="DengXian-Regular"/>
          <w:sz w:val="32"/>
          <w:szCs w:val="32"/>
        </w:rPr>
        <w:t>%，主要原因是人员经费公用经费增加。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本部门2018年度本年收入合计883.01万元，其中：财政拨款收入</w:t>
      </w:r>
      <w:r>
        <w:rPr>
          <w:rFonts w:ascii="仿宋" w:hAnsi="仿宋" w:eastAsia="仿宋" w:cs="DengXian-Regular"/>
          <w:sz w:val="32"/>
          <w:szCs w:val="32"/>
        </w:rPr>
        <w:t>854.72</w:t>
      </w:r>
      <w:r>
        <w:rPr>
          <w:rFonts w:hint="eastAsia" w:ascii="仿宋" w:hAnsi="仿宋" w:eastAsia="仿宋" w:cs="DengXian-Regular"/>
          <w:sz w:val="32"/>
          <w:szCs w:val="32"/>
        </w:rPr>
        <w:t>万元，占</w:t>
      </w:r>
      <w:r>
        <w:rPr>
          <w:rFonts w:ascii="仿宋" w:hAnsi="仿宋" w:eastAsia="仿宋" w:cs="DengXian-Regular"/>
          <w:sz w:val="32"/>
          <w:szCs w:val="32"/>
        </w:rPr>
        <w:t>96.8</w:t>
      </w:r>
      <w:r>
        <w:rPr>
          <w:rFonts w:hint="eastAsia" w:ascii="仿宋" w:hAnsi="仿宋" w:eastAsia="仿宋" w:cs="DengXian-Regular"/>
          <w:sz w:val="32"/>
          <w:szCs w:val="32"/>
        </w:rPr>
        <w:t>%；事业收入0万元，占0%；经营收入0万元，占0%；其他收入</w:t>
      </w:r>
      <w:r>
        <w:rPr>
          <w:rFonts w:ascii="仿宋" w:hAnsi="仿宋" w:eastAsia="仿宋" w:cs="DengXian-Regular"/>
          <w:sz w:val="32"/>
          <w:szCs w:val="32"/>
        </w:rPr>
        <w:t>28.29</w:t>
      </w:r>
      <w:r>
        <w:rPr>
          <w:rFonts w:hint="eastAsia" w:ascii="仿宋" w:hAnsi="仿宋" w:eastAsia="仿宋" w:cs="DengXian-Regular"/>
          <w:sz w:val="32"/>
          <w:szCs w:val="32"/>
        </w:rPr>
        <w:t>万元，占</w:t>
      </w:r>
      <w:r>
        <w:rPr>
          <w:rFonts w:ascii="仿宋" w:hAnsi="仿宋" w:eastAsia="仿宋" w:cs="DengXian-Regular"/>
          <w:sz w:val="32"/>
          <w:szCs w:val="32"/>
        </w:rPr>
        <w:t>3.20</w:t>
      </w:r>
      <w:r>
        <w:rPr>
          <w:rFonts w:hint="eastAsia" w:ascii="仿宋" w:hAnsi="仿宋" w:eastAsia="仿宋" w:cs="DengXian-Regular"/>
          <w:sz w:val="32"/>
          <w:szCs w:val="32"/>
        </w:rPr>
        <w:t>%。如图所示：</w:t>
      </w:r>
    </w:p>
    <w:p>
      <w:pPr>
        <w:jc w:val="center"/>
      </w:pPr>
      <w:r>
        <w:drawing>
          <wp:inline distT="0" distB="0" distL="0" distR="0">
            <wp:extent cx="3738245" cy="2187575"/>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ascii="仿宋_GB2312" w:eastAsia="仿宋_GB2312" w:cs="DengXian-Regular"/>
          <w:sz w:val="32"/>
          <w:szCs w:val="32"/>
        </w:rPr>
        <w:t>841.21</w:t>
      </w:r>
      <w:r>
        <w:rPr>
          <w:rFonts w:hint="eastAsia" w:ascii="仿宋_GB2312" w:eastAsia="仿宋_GB2312" w:cs="DengXian-Regular"/>
          <w:sz w:val="32"/>
          <w:szCs w:val="32"/>
        </w:rPr>
        <w:t>万元，其中：基本支出</w:t>
      </w:r>
      <w:r>
        <w:rPr>
          <w:rFonts w:ascii="仿宋_GB2312" w:eastAsia="仿宋_GB2312" w:cs="DengXian-Regular"/>
          <w:sz w:val="32"/>
          <w:szCs w:val="32"/>
        </w:rPr>
        <w:t>841.21</w:t>
      </w:r>
      <w:r>
        <w:rPr>
          <w:rFonts w:hint="eastAsia" w:ascii="仿宋_GB2312" w:eastAsia="仿宋_GB2312" w:cs="DengXian-Regular"/>
          <w:sz w:val="32"/>
          <w:szCs w:val="32"/>
        </w:rPr>
        <w:t>万元，占1</w:t>
      </w:r>
      <w:r>
        <w:rPr>
          <w:rFonts w:ascii="仿宋_GB2312" w:eastAsia="仿宋_GB2312" w:cs="DengXian-Regular"/>
          <w:sz w:val="32"/>
          <w:szCs w:val="32"/>
        </w:rPr>
        <w:t>00</w:t>
      </w:r>
      <w:r>
        <w:rPr>
          <w:rFonts w:hint="eastAsia" w:ascii="仿宋_GB2312" w:eastAsia="仿宋_GB2312" w:cs="DengXian-Regular"/>
          <w:sz w:val="32"/>
          <w:szCs w:val="32"/>
        </w:rPr>
        <w:t>%；项目支出</w:t>
      </w:r>
      <w:r>
        <w:rPr>
          <w:rFonts w:ascii="仿宋_GB2312" w:eastAsia="仿宋_GB2312" w:cs="DengXian-Regular"/>
          <w:sz w:val="32"/>
          <w:szCs w:val="32"/>
        </w:rPr>
        <w:t>0</w:t>
      </w:r>
      <w:r>
        <w:rPr>
          <w:rFonts w:hint="eastAsia" w:ascii="仿宋_GB2312" w:eastAsia="仿宋_GB2312" w:cs="DengXian-Regular"/>
          <w:sz w:val="32"/>
          <w:szCs w:val="32"/>
        </w:rPr>
        <w:t>万元，占</w:t>
      </w:r>
      <w:r>
        <w:rPr>
          <w:rFonts w:ascii="仿宋_GB2312" w:eastAsia="仿宋_GB2312" w:cs="DengXian-Regular"/>
          <w:sz w:val="32"/>
          <w:szCs w:val="32"/>
        </w:rPr>
        <w:t>0</w:t>
      </w:r>
      <w:r>
        <w:rPr>
          <w:rFonts w:hint="eastAsia" w:ascii="仿宋_GB2312" w:eastAsia="仿宋_GB2312" w:cs="DengXian-Regular"/>
          <w:sz w:val="32"/>
          <w:szCs w:val="32"/>
        </w:rPr>
        <w:t>%；经营支出0万元，占0%。如图所示：</w:t>
      </w:r>
      <w:r>
        <w:rPr>
          <w:sz w:val="44"/>
        </w:rPr>
        <mc:AlternateContent>
          <mc:Choice Requires="wpg">
            <w:drawing>
              <wp:anchor distT="0" distB="0" distL="114300" distR="114300" simplePos="0" relativeHeight="251684864"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59"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7" name="矩形 13"/>
                        <wps:cNvSpPr/>
                        <wps:spPr>
                          <a:xfrm>
                            <a:off x="4551" y="52615"/>
                            <a:ext cx="8546" cy="1175"/>
                          </a:xfrm>
                          <a:prstGeom prst="rect">
                            <a:avLst/>
                          </a:prstGeom>
                          <a:solidFill>
                            <a:srgbClr val="D8D8D8"/>
                          </a:solidFill>
                          <a:ln w="25400">
                            <a:noFill/>
                          </a:ln>
                        </wps:spPr>
                        <wps:bodyPr anchor="ctr" anchorCtr="0" upright="1"/>
                      </wps:wsp>
                      <wps:wsp>
                        <wps:cNvPr id="5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组合 70" o:spid="_x0000_s1026" o:spt="203" style="position:absolute;left:0pt;margin-left:-0.55pt;margin-top:29.3pt;height:43.95pt;width:301.85pt;mso-position-horizontal-relative:page;mso-position-vertical-relative:page;z-index:251684864;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bx6QT2QAAAAkBAAAP&#10;AAAAAAAAAAEAIAAAACIAAABkcnMvZG93bnJldi54bWxQSwECFAAUAAAACACHTuJAQibiTMICAAAm&#10;BwAADgAAAAAAAAABACAAAAAoAQAAZHJzL2Uyb0RvYy54bWxQSwUGAAAAAAYABgBZAQAAXAYAAAAA&#10;">
                <o:lock v:ext="edit" aspectratio="f"/>
                <v:rect id="矩形 13" o:spid="_x0000_s1026" o:spt="1" style="position:absolute;left:4551;top:52615;height:1175;width:8546;v-text-anchor:middle;" fillcolor="#D8D8D8" filled="t" stroked="f" coordsize="21600,21600" o:gfxdata="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q06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R6ALoAAADb&#10;AAAADwAAAGRycy9kb3ducmV2LnhtbEVPy4rCMBTdC/MP4Q6401TB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HoA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p>
    <w:p>
      <w:pPr>
        <w:jc w:val="center"/>
      </w:pPr>
      <w:r>
        <w:drawing>
          <wp:inline distT="0" distB="0" distL="0" distR="0">
            <wp:extent cx="4498975" cy="210947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ascii="仿宋_GB2312" w:eastAsia="仿宋_GB2312" w:cs="DengXian-Regular"/>
          <w:sz w:val="32"/>
          <w:szCs w:val="32"/>
        </w:rPr>
        <w:t>854.72</w:t>
      </w:r>
      <w:r>
        <w:rPr>
          <w:rFonts w:hint="eastAsia" w:ascii="仿宋_GB2312" w:eastAsia="仿宋_GB2312" w:cs="DengXian-Regular"/>
          <w:sz w:val="32"/>
          <w:szCs w:val="32"/>
        </w:rPr>
        <w:t>万元,比2017年度增加</w:t>
      </w:r>
      <w:r>
        <w:rPr>
          <w:rFonts w:ascii="仿宋_GB2312" w:eastAsia="仿宋_GB2312" w:cs="DengXian-Regular"/>
          <w:sz w:val="32"/>
          <w:szCs w:val="32"/>
        </w:rPr>
        <w:t>263.5</w:t>
      </w:r>
      <w:r>
        <w:rPr>
          <w:rFonts w:hint="eastAsia" w:ascii="仿宋_GB2312" w:eastAsia="仿宋_GB2312" w:cs="DengXian-Regular"/>
          <w:sz w:val="32"/>
          <w:szCs w:val="32"/>
        </w:rPr>
        <w:t>万元，增长</w:t>
      </w:r>
      <w:r>
        <w:rPr>
          <w:rFonts w:ascii="仿宋_GB2312" w:eastAsia="仿宋_GB2312" w:cs="DengXian-Regular"/>
          <w:sz w:val="32"/>
          <w:szCs w:val="32"/>
        </w:rPr>
        <w:t>44.56</w:t>
      </w:r>
      <w:r>
        <w:rPr>
          <w:rFonts w:hint="eastAsia" w:ascii="仿宋_GB2312" w:eastAsia="仿宋_GB2312" w:cs="DengXian-Regular"/>
          <w:sz w:val="32"/>
          <w:szCs w:val="32"/>
        </w:rPr>
        <w:t>%，主要是人员增加公用经费增加；本年支出8</w:t>
      </w:r>
      <w:r>
        <w:rPr>
          <w:rFonts w:ascii="仿宋_GB2312" w:eastAsia="仿宋_GB2312" w:cs="DengXian-Regular"/>
          <w:sz w:val="32"/>
          <w:szCs w:val="32"/>
        </w:rPr>
        <w:t>12.84</w:t>
      </w:r>
      <w:r>
        <w:rPr>
          <w:rFonts w:hint="eastAsia" w:ascii="仿宋_GB2312" w:eastAsia="仿宋_GB2312" w:cs="DengXian-Regular"/>
          <w:sz w:val="32"/>
          <w:szCs w:val="32"/>
        </w:rPr>
        <w:t>万元，增加</w:t>
      </w:r>
      <w:r>
        <w:rPr>
          <w:rFonts w:ascii="仿宋_GB2312" w:eastAsia="仿宋_GB2312" w:cs="DengXian-Regular"/>
          <w:sz w:val="32"/>
          <w:szCs w:val="32"/>
        </w:rPr>
        <w:t>175.53</w:t>
      </w:r>
      <w:r>
        <w:rPr>
          <w:rFonts w:hint="eastAsia" w:ascii="仿宋_GB2312" w:eastAsia="仿宋_GB2312" w:cs="DengXian-Regular"/>
          <w:sz w:val="32"/>
          <w:szCs w:val="32"/>
        </w:rPr>
        <w:t>万元，增长</w:t>
      </w:r>
      <w:r>
        <w:rPr>
          <w:rFonts w:ascii="仿宋_GB2312" w:eastAsia="仿宋_GB2312" w:cs="DengXian-Regular"/>
          <w:sz w:val="32"/>
          <w:szCs w:val="32"/>
        </w:rPr>
        <w:t>27.54</w:t>
      </w:r>
      <w:r>
        <w:rPr>
          <w:rFonts w:hint="eastAsia" w:ascii="仿宋_GB2312" w:eastAsia="仿宋_GB2312" w:cs="DengXian-Regular"/>
          <w:sz w:val="32"/>
          <w:szCs w:val="32"/>
        </w:rPr>
        <w:t>%，主要是人员增加公用经费增加。</w:t>
      </w:r>
    </w:p>
    <w:p>
      <w:pPr>
        <w:adjustRightInd w:val="0"/>
        <w:snapToGrid w:val="0"/>
        <w:spacing w:after="0" w:line="580" w:lineRule="exact"/>
        <w:rPr>
          <w:rFonts w:ascii="仿宋_GB2312" w:eastAsia="仿宋_GB2312" w:cs="DengXian-Regular"/>
          <w:sz w:val="32"/>
          <w:szCs w:val="32"/>
        </w:rPr>
      </w:pPr>
      <w:r>
        <w:rPr>
          <w:rFonts w:ascii="仿宋_GB2312" w:eastAsia="仿宋_GB2312" w:cs="DengXian-Regular"/>
          <w:sz w:val="32"/>
          <w:szCs w:val="32"/>
        </w:rPr>
        <w:drawing>
          <wp:anchor distT="0" distB="0" distL="114300" distR="114300" simplePos="0" relativeHeight="251664384" behindDoc="0" locked="0" layoutInCell="1" allowOverlap="1">
            <wp:simplePos x="0" y="0"/>
            <wp:positionH relativeFrom="column">
              <wp:posOffset>538480</wp:posOffset>
            </wp:positionH>
            <wp:positionV relativeFrom="paragraph">
              <wp:posOffset>190500</wp:posOffset>
            </wp:positionV>
            <wp:extent cx="3639185" cy="2181860"/>
            <wp:effectExtent l="0" t="0" r="18415" b="889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639185" cy="2181860"/>
                    </a:xfrm>
                    <a:prstGeom prst="rect">
                      <a:avLst/>
                    </a:prstGeom>
                    <a:noFill/>
                    <a:ln>
                      <a:noFill/>
                    </a:ln>
                  </pic:spPr>
                </pic:pic>
              </a:graphicData>
            </a:graphic>
          </wp:anchor>
        </w:drawing>
      </w: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jc w:val="center"/>
        <w:rPr>
          <w:rFonts w:ascii="楷体_GB2312" w:eastAsia="楷体_GB2312" w:cs="DengXian-Bold"/>
          <w:b/>
          <w:bCs/>
          <w:sz w:val="32"/>
          <w:szCs w:val="32"/>
        </w:rPr>
      </w:pPr>
      <w:r>
        <w:rPr>
          <w:rFonts w:hint="eastAsia" w:ascii="仿宋_GB2312" w:eastAsia="仿宋_GB2312" w:cs="DengXian-Regular"/>
          <w:sz w:val="28"/>
          <w:szCs w:val="28"/>
        </w:rPr>
        <w:t>图3：2017-2018年财政拨款收支情况</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ascii="仿宋_GB2312" w:eastAsia="仿宋_GB2312" w:cs="DengXian-Regular"/>
          <w:sz w:val="32"/>
          <w:szCs w:val="32"/>
        </w:rPr>
        <w:t>854.72</w:t>
      </w:r>
      <w:r>
        <w:rPr>
          <w:rFonts w:hint="eastAsia" w:ascii="仿宋_GB2312" w:eastAsia="仿宋_GB2312" w:cs="DengXian-Regular"/>
          <w:sz w:val="32"/>
          <w:szCs w:val="32"/>
        </w:rPr>
        <w:t>万元，完成年初预算的</w:t>
      </w:r>
      <w:r>
        <w:rPr>
          <w:rFonts w:ascii="仿宋_GB2312" w:eastAsia="仿宋_GB2312" w:cs="DengXian-Regular"/>
          <w:sz w:val="32"/>
          <w:szCs w:val="32"/>
        </w:rPr>
        <w:t>120.64</w:t>
      </w:r>
      <w:r>
        <w:rPr>
          <w:rFonts w:hint="eastAsia" w:ascii="仿宋_GB2312" w:eastAsia="仿宋_GB2312" w:cs="DengXian-Regular"/>
          <w:sz w:val="32"/>
          <w:szCs w:val="32"/>
        </w:rPr>
        <w:t>%,比年初预算增加</w:t>
      </w:r>
      <w:r>
        <w:rPr>
          <w:rFonts w:ascii="仿宋" w:hAnsi="仿宋" w:eastAsia="仿宋" w:cs="DengXian-Regular"/>
          <w:sz w:val="32"/>
          <w:szCs w:val="32"/>
        </w:rPr>
        <w:t>146.29</w:t>
      </w:r>
      <w:r>
        <w:rPr>
          <w:rFonts w:hint="eastAsia" w:ascii="仿宋_GB2312" w:eastAsia="仿宋_GB2312" w:cs="DengXian-Regular"/>
          <w:sz w:val="32"/>
          <w:szCs w:val="32"/>
        </w:rPr>
        <w:t>万元，决算数大于预算数主要原因是人员增加公用经费增加；本年支出</w:t>
      </w:r>
      <w:r>
        <w:rPr>
          <w:rFonts w:ascii="仿宋_GB2312" w:eastAsia="仿宋_GB2312" w:cs="DengXian-Regular"/>
          <w:sz w:val="32"/>
          <w:szCs w:val="32"/>
        </w:rPr>
        <w:t>812.84</w:t>
      </w:r>
      <w:r>
        <w:rPr>
          <w:rFonts w:hint="eastAsia" w:ascii="仿宋_GB2312" w:eastAsia="仿宋_GB2312" w:cs="DengXian-Regular"/>
          <w:sz w:val="32"/>
          <w:szCs w:val="32"/>
        </w:rPr>
        <w:t>万元，完成年初预算的</w:t>
      </w:r>
      <w:r>
        <w:rPr>
          <w:rFonts w:ascii="仿宋_GB2312" w:eastAsia="仿宋_GB2312" w:cs="DengXian-Regular"/>
          <w:sz w:val="32"/>
          <w:szCs w:val="32"/>
        </w:rPr>
        <w:t>114.73</w:t>
      </w:r>
      <w:r>
        <w:rPr>
          <w:rFonts w:hint="eastAsia" w:ascii="仿宋_GB2312" w:eastAsia="仿宋_GB2312" w:cs="DengXian-Regular"/>
          <w:sz w:val="32"/>
          <w:szCs w:val="32"/>
        </w:rPr>
        <w:t>%,比年初预算增加</w:t>
      </w:r>
      <w:r>
        <w:rPr>
          <w:rFonts w:ascii="仿宋_GB2312" w:eastAsia="仿宋_GB2312" w:cs="DengXian-Regular"/>
          <w:sz w:val="32"/>
          <w:szCs w:val="32"/>
        </w:rPr>
        <w:t>104.41</w:t>
      </w:r>
      <w:r>
        <w:rPr>
          <w:rFonts w:hint="eastAsia" w:ascii="仿宋_GB2312" w:eastAsia="仿宋_GB2312" w:cs="DengXian-Regular"/>
          <w:sz w:val="32"/>
          <w:szCs w:val="32"/>
        </w:rPr>
        <w:t>万元，决算数大于预算数主要原因是人员增加公用经费增加。</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ascii="仿宋_GB2312" w:eastAsia="仿宋_GB2312" w:cs="DengXian-Regular"/>
          <w:sz w:val="32"/>
          <w:szCs w:val="32"/>
        </w:rPr>
        <w:drawing>
          <wp:anchor distT="0" distB="0" distL="114300" distR="114300" simplePos="0" relativeHeight="251665408" behindDoc="0" locked="0" layoutInCell="1" allowOverlap="1">
            <wp:simplePos x="0" y="0"/>
            <wp:positionH relativeFrom="column">
              <wp:posOffset>401320</wp:posOffset>
            </wp:positionH>
            <wp:positionV relativeFrom="paragraph">
              <wp:posOffset>204470</wp:posOffset>
            </wp:positionV>
            <wp:extent cx="4505325" cy="263842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05325" cy="2638425"/>
                    </a:xfrm>
                    <a:prstGeom prst="rect">
                      <a:avLst/>
                    </a:prstGeom>
                    <a:noFill/>
                    <a:ln>
                      <a:noFill/>
                    </a:ln>
                  </pic:spPr>
                </pic:pic>
              </a:graphicData>
            </a:graphic>
          </wp:anchor>
        </w:drawing>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图4：财政拨款收支预决算对比情况</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_GB2312" w:eastAsia="仿宋_GB2312" w:cs="DengXian-Regular"/>
          <w:sz w:val="32"/>
          <w:szCs w:val="32"/>
        </w:rPr>
        <w:t>2018 年度财政拨款支出</w:t>
      </w:r>
      <w:r>
        <w:rPr>
          <w:rFonts w:ascii="仿宋_GB2312" w:eastAsia="仿宋_GB2312" w:cs="DengXian-Regular"/>
          <w:sz w:val="32"/>
          <w:szCs w:val="32"/>
        </w:rPr>
        <w:t>812.84</w:t>
      </w:r>
      <w:r>
        <w:rPr>
          <w:rFonts w:hint="eastAsia" w:ascii="仿宋_GB2312" w:eastAsia="仿宋_GB2312" w:cs="DengXian-Regular"/>
          <w:sz w:val="32"/>
          <w:szCs w:val="32"/>
        </w:rPr>
        <w:t>万元，主要用于以下方面：</w:t>
      </w:r>
      <w:r>
        <w:rPr>
          <w:rFonts w:hint="eastAsia" w:ascii="仿宋" w:hAnsi="仿宋" w:eastAsia="仿宋" w:cs="微软雅黑"/>
          <w:sz w:val="32"/>
          <w:szCs w:val="32"/>
        </w:rPr>
        <w:t>文化体育与传媒</w:t>
      </w:r>
      <w:r>
        <w:rPr>
          <w:rFonts w:hint="eastAsia" w:ascii="仿宋" w:hAnsi="仿宋" w:eastAsia="仿宋" w:cs="DengXian-Regular"/>
          <w:sz w:val="32"/>
          <w:szCs w:val="32"/>
        </w:rPr>
        <w:t>支出</w:t>
      </w:r>
      <w:r>
        <w:rPr>
          <w:rFonts w:ascii="仿宋" w:hAnsi="仿宋" w:eastAsia="仿宋" w:cs="DengXian-Regular"/>
          <w:sz w:val="32"/>
          <w:szCs w:val="32"/>
        </w:rPr>
        <w:t>701.98</w:t>
      </w:r>
      <w:r>
        <w:rPr>
          <w:rFonts w:hint="eastAsia" w:ascii="仿宋" w:hAnsi="仿宋" w:eastAsia="仿宋" w:cs="DengXian-Regular"/>
          <w:sz w:val="32"/>
          <w:szCs w:val="32"/>
        </w:rPr>
        <w:t>万元，占</w:t>
      </w:r>
      <w:r>
        <w:rPr>
          <w:rFonts w:ascii="仿宋" w:hAnsi="仿宋" w:eastAsia="仿宋" w:cs="DengXian-Regular"/>
          <w:sz w:val="32"/>
          <w:szCs w:val="32"/>
        </w:rPr>
        <w:t>86.36</w:t>
      </w:r>
      <w:r>
        <w:rPr>
          <w:rFonts w:hint="eastAsia" w:ascii="仿宋" w:hAnsi="仿宋" w:eastAsia="仿宋" w:cs="DengXian-Regular"/>
          <w:sz w:val="32"/>
          <w:szCs w:val="32"/>
        </w:rPr>
        <w:t>%；社会保障和就业（类）支出</w:t>
      </w:r>
      <w:r>
        <w:rPr>
          <w:rFonts w:ascii="仿宋" w:hAnsi="仿宋" w:eastAsia="仿宋" w:cs="DengXian-Regular"/>
          <w:sz w:val="32"/>
          <w:szCs w:val="32"/>
        </w:rPr>
        <w:t>42.28</w:t>
      </w:r>
      <w:r>
        <w:rPr>
          <w:rFonts w:hint="eastAsia" w:ascii="仿宋" w:hAnsi="仿宋" w:eastAsia="仿宋" w:cs="DengXian-Regular"/>
          <w:sz w:val="32"/>
          <w:szCs w:val="32"/>
        </w:rPr>
        <w:t>万元，占</w:t>
      </w:r>
      <w:r>
        <w:rPr>
          <w:rFonts w:ascii="仿宋" w:hAnsi="仿宋" w:eastAsia="仿宋" w:cs="DengXian-Regular"/>
          <w:sz w:val="32"/>
          <w:szCs w:val="32"/>
        </w:rPr>
        <w:t>5.2</w:t>
      </w:r>
      <w:r>
        <w:rPr>
          <w:rFonts w:hint="eastAsia" w:ascii="仿宋" w:hAnsi="仿宋" w:eastAsia="仿宋" w:cs="DengXian-Regular"/>
          <w:sz w:val="32"/>
          <w:szCs w:val="32"/>
        </w:rPr>
        <w:t>%；医疗</w:t>
      </w:r>
      <w:r>
        <w:rPr>
          <w:rFonts w:hint="eastAsia" w:ascii="仿宋" w:hAnsi="仿宋" w:eastAsia="仿宋" w:cs="微软雅黑"/>
          <w:sz w:val="32"/>
          <w:szCs w:val="32"/>
        </w:rPr>
        <w:t>卫生与计划生育支出3</w:t>
      </w:r>
      <w:r>
        <w:rPr>
          <w:rFonts w:ascii="仿宋" w:hAnsi="仿宋" w:eastAsia="仿宋" w:cs="微软雅黑"/>
          <w:sz w:val="32"/>
          <w:szCs w:val="32"/>
        </w:rPr>
        <w:t>5.59</w:t>
      </w:r>
      <w:r>
        <w:rPr>
          <w:rFonts w:hint="eastAsia" w:ascii="仿宋" w:hAnsi="仿宋" w:eastAsia="仿宋" w:cs="微软雅黑"/>
          <w:sz w:val="32"/>
          <w:szCs w:val="32"/>
        </w:rPr>
        <w:t>万元，占4</w:t>
      </w:r>
      <w:r>
        <w:rPr>
          <w:rFonts w:ascii="仿宋" w:hAnsi="仿宋" w:eastAsia="仿宋" w:cs="微软雅黑"/>
          <w:sz w:val="32"/>
          <w:szCs w:val="32"/>
        </w:rPr>
        <w:t>.37</w:t>
      </w:r>
      <w:r>
        <w:rPr>
          <w:rFonts w:hint="eastAsia" w:ascii="仿宋" w:hAnsi="仿宋" w:eastAsia="仿宋" w:cs="DengXian-Regular"/>
          <w:sz w:val="32"/>
          <w:szCs w:val="32"/>
        </w:rPr>
        <w:t>%</w:t>
      </w:r>
      <w:r>
        <w:rPr>
          <w:rFonts w:hint="eastAsia" w:ascii="仿宋" w:hAnsi="仿宋" w:eastAsia="仿宋" w:cs="微软雅黑"/>
          <w:sz w:val="32"/>
          <w:szCs w:val="32"/>
        </w:rPr>
        <w:t>；</w:t>
      </w:r>
      <w:r>
        <w:rPr>
          <w:rFonts w:hint="eastAsia" w:ascii="仿宋" w:hAnsi="仿宋" w:eastAsia="仿宋" w:cs="DengXian-Regular"/>
          <w:sz w:val="32"/>
          <w:szCs w:val="32"/>
        </w:rPr>
        <w:t>住房保障（类）支出</w:t>
      </w:r>
      <w:r>
        <w:rPr>
          <w:rFonts w:ascii="仿宋" w:hAnsi="仿宋" w:eastAsia="仿宋" w:cs="DengXian-Regular"/>
          <w:sz w:val="32"/>
          <w:szCs w:val="32"/>
        </w:rPr>
        <w:t>32.99</w:t>
      </w:r>
      <w:r>
        <w:rPr>
          <w:rFonts w:hint="eastAsia" w:ascii="仿宋" w:hAnsi="仿宋" w:eastAsia="仿宋" w:cs="DengXian-Regular"/>
          <w:sz w:val="32"/>
          <w:szCs w:val="32"/>
        </w:rPr>
        <w:t>万元，占</w:t>
      </w:r>
      <w:r>
        <w:rPr>
          <w:rFonts w:ascii="仿宋" w:hAnsi="仿宋" w:eastAsia="仿宋" w:cs="DengXian-Regular"/>
          <w:sz w:val="32"/>
          <w:szCs w:val="32"/>
        </w:rPr>
        <w:t>4.05</w:t>
      </w:r>
      <w:r>
        <w:rPr>
          <w:rFonts w:hint="eastAsia" w:ascii="仿宋" w:hAnsi="仿宋" w:eastAsia="仿宋" w:cs="DengXian-Regular"/>
          <w:sz w:val="32"/>
          <w:szCs w:val="32"/>
        </w:rPr>
        <w:t>%。</w:t>
      </w:r>
    </w:p>
    <w:p>
      <w:pPr>
        <w:adjustRightInd w:val="0"/>
        <w:snapToGrid w:val="0"/>
        <w:spacing w:after="0" w:line="580" w:lineRule="exact"/>
        <w:ind w:firstLine="640" w:firstLineChars="200"/>
        <w:rPr>
          <w:rFonts w:ascii="仿宋" w:hAnsi="仿宋" w:eastAsia="仿宋" w:cs="DengXian-Regular"/>
          <w:sz w:val="32"/>
          <w:szCs w:val="32"/>
        </w:rPr>
      </w:pPr>
    </w:p>
    <w:p>
      <w:pPr>
        <w:jc w:val="center"/>
      </w:pPr>
      <w:r>
        <w:drawing>
          <wp:inline distT="0" distB="0" distL="0" distR="0">
            <wp:extent cx="4032885" cy="2712720"/>
            <wp:effectExtent l="0" t="0" r="0" b="0"/>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adjustRightInd w:val="0"/>
        <w:snapToGrid w:val="0"/>
        <w:spacing w:after="0" w:line="580" w:lineRule="exact"/>
        <w:ind w:left="420" w:leftChars="200"/>
        <w:rPr>
          <w:rFonts w:ascii="楷体_GB2312" w:eastAsia="楷体_GB2312" w:cs="DengXian-Bold"/>
          <w:b/>
          <w:bCs/>
          <w:sz w:val="32"/>
          <w:szCs w:val="32"/>
        </w:rPr>
      </w:pPr>
      <w:r>
        <w:rPr>
          <w:sz w:val="44"/>
        </w:rPr>
        <mc:AlternateContent>
          <mc:Choice Requires="wpg">
            <w:drawing>
              <wp:anchor distT="0" distB="0" distL="114300" distR="114300" simplePos="0" relativeHeight="251685888"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62"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0" name="矩形 13"/>
                        <wps:cNvSpPr/>
                        <wps:spPr>
                          <a:xfrm>
                            <a:off x="4551" y="52615"/>
                            <a:ext cx="8546" cy="1175"/>
                          </a:xfrm>
                          <a:prstGeom prst="rect">
                            <a:avLst/>
                          </a:prstGeom>
                          <a:solidFill>
                            <a:srgbClr val="D8D8D8"/>
                          </a:solidFill>
                          <a:ln w="25400">
                            <a:noFill/>
                          </a:ln>
                        </wps:spPr>
                        <wps:bodyPr anchor="ctr" anchorCtr="0" upright="1"/>
                      </wps:wsp>
                      <wps:wsp>
                        <wps:cNvPr id="6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组合 79" o:spid="_x0000_s1026" o:spt="203" style="position:absolute;left:0pt;margin-left:-0.55pt;margin-top:29.3pt;height:43.95pt;width:301.85pt;mso-position-horizontal-relative:page;mso-position-vertical-relative:page;z-index:251685888;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FvHpBPZAAAACQEA&#10;AA8AAAAAAAAAAQAgAAAAIgAAAGRycy9kb3ducmV2LnhtbFBLAQIUABQAAAAIAIdO4kCdBJ6axAIA&#10;ACYHAAAOAAAAAAAAAAEAIAAAACgBAABkcnMvZTJvRG9jLnhtbFBLBQYAAAAABgAGAFkBAABeBgAA&#10;AAA=&#10;">
                <o:lock v:ext="edit" aspectratio="f"/>
                <v:rect id="矩形 13" o:spid="_x0000_s1026" o:spt="1" style="position:absolute;left:4551;top:52615;height:1175;width:8546;v-text-anchor:middle;" fillcolor="#D8D8D8" filled="t" stroked="f" coordsize="21600,21600" o:gfxdata="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T+Yh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KIZIL0AAADb&#10;AAAADwAAAGRycy9kb3ducmV2LnhtbEWPT4vCMBTE78J+h/AWvGlaD0WqUWRh2VWQRa0se3s0z6bY&#10;vJQm/ttPbwTB4zAzv2Gm86ttxJk6XztWkA4TEMSl0zVXCord52AMwgdkjY1jUnAjD/PZW2+KuXYX&#10;3tB5GyoRIexzVGBCaHMpfWnIoh+6ljh6B9dZDFF2ldQdXiLcNnKUJJm0WHNcMNjSh6HyuD1ZBT+F&#10;+fvCFf3a9eq4LxY1Zv/LTKn+e5pMQAS6hlf42f7WCrIUHl/i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hkg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ascii="仿宋_GB2312" w:eastAsia="仿宋_GB2312" w:cs="DengXian-Regular"/>
          <w:sz w:val="32"/>
          <w:szCs w:val="32"/>
        </w:rPr>
        <w:t>812.84</w:t>
      </w:r>
      <w:r>
        <w:rPr>
          <w:rFonts w:hint="eastAsia" w:ascii="仿宋_GB2312" w:eastAsia="仿宋_GB2312" w:cs="DengXian-Regular"/>
          <w:sz w:val="32"/>
          <w:szCs w:val="32"/>
        </w:rPr>
        <w:t xml:space="preserve">万元，其中：人员经费 </w:t>
      </w:r>
      <w:r>
        <w:rPr>
          <w:rFonts w:ascii="仿宋" w:hAnsi="仿宋" w:eastAsia="仿宋" w:cs="DengXian-Regular"/>
          <w:sz w:val="32"/>
          <w:szCs w:val="32"/>
        </w:rPr>
        <w:t>561.94</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 w:hAnsi="仿宋" w:eastAsia="仿宋" w:cs="DengXian-Regular"/>
          <w:sz w:val="32"/>
          <w:szCs w:val="32"/>
        </w:rPr>
        <w:t>250.90</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 “三公”经费支出共计6</w:t>
      </w:r>
      <w:r>
        <w:rPr>
          <w:rFonts w:ascii="仿宋" w:hAnsi="仿宋" w:eastAsia="仿宋" w:cs="DengXian-Regular"/>
          <w:sz w:val="32"/>
          <w:szCs w:val="32"/>
        </w:rPr>
        <w:t>.39</w:t>
      </w:r>
      <w:r>
        <w:rPr>
          <w:rFonts w:hint="eastAsia" w:ascii="仿宋" w:hAnsi="仿宋" w:eastAsia="仿宋" w:cs="DengXian-Regular"/>
          <w:sz w:val="32"/>
          <w:szCs w:val="32"/>
        </w:rPr>
        <w:t>万元，较年初预算减少</w:t>
      </w:r>
      <w:r>
        <w:rPr>
          <w:rFonts w:ascii="仿宋" w:hAnsi="仿宋" w:eastAsia="仿宋" w:cs="DengXian-Regular"/>
          <w:sz w:val="32"/>
          <w:szCs w:val="32"/>
        </w:rPr>
        <w:t>3.01</w:t>
      </w:r>
      <w:r>
        <w:rPr>
          <w:rFonts w:hint="eastAsia" w:ascii="仿宋" w:hAnsi="仿宋" w:eastAsia="仿宋" w:cs="DengXian-Regular"/>
          <w:sz w:val="32"/>
          <w:szCs w:val="32"/>
        </w:rPr>
        <w:t>万元，降低</w:t>
      </w:r>
      <w:r>
        <w:rPr>
          <w:rFonts w:ascii="仿宋" w:hAnsi="仿宋" w:eastAsia="仿宋" w:cs="DengXian-Regular"/>
          <w:sz w:val="32"/>
          <w:szCs w:val="32"/>
        </w:rPr>
        <w:t>32.02</w:t>
      </w:r>
      <w:r>
        <w:rPr>
          <w:rFonts w:hint="eastAsia" w:ascii="仿宋" w:hAnsi="仿宋" w:eastAsia="仿宋" w:cs="DengXian-Regular"/>
          <w:sz w:val="32"/>
          <w:szCs w:val="32"/>
        </w:rPr>
        <w:t>%，主要是认真</w:t>
      </w:r>
      <w:r>
        <w:rPr>
          <w:rFonts w:hint="eastAsia" w:ascii="仿宋" w:hAnsi="仿宋" w:eastAsia="仿宋" w:cs="DengXian-Regular"/>
          <w:sz w:val="32"/>
          <w:szCs w:val="32"/>
          <w:lang w:eastAsia="zh-CN"/>
        </w:rPr>
        <w:t>贯彻落实中央八项规定</w:t>
      </w:r>
      <w:r>
        <w:rPr>
          <w:rFonts w:hint="eastAsia" w:ascii="仿宋" w:hAnsi="仿宋" w:eastAsia="仿宋"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86912"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65"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3" name="矩形 13"/>
                        <wps:cNvSpPr/>
                        <wps:spPr>
                          <a:xfrm>
                            <a:off x="4551" y="52615"/>
                            <a:ext cx="8546" cy="1175"/>
                          </a:xfrm>
                          <a:prstGeom prst="rect">
                            <a:avLst/>
                          </a:prstGeom>
                          <a:solidFill>
                            <a:srgbClr val="D8D8D8"/>
                          </a:solidFill>
                          <a:ln w="25400">
                            <a:noFill/>
                          </a:ln>
                        </wps:spPr>
                        <wps:bodyPr anchor="ctr" anchorCtr="0" upright="1"/>
                      </wps:wsp>
                      <wps:wsp>
                        <wps:cNvPr id="6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组合 82" o:spid="_x0000_s1026" o:spt="203" style="position:absolute;left:0pt;margin-left:-0.55pt;margin-top:29.3pt;height:43.95pt;width:301.85pt;mso-position-horizontal-relative:page;mso-position-vertical-relative:page;z-index:25168691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W8ekE9kAAAAJAQAADwAAAAAA&#10;AAABACAAAAAiAAAAZHJzL2Rvd25yZXYueG1sUEsBAhQAFAAAAAgAh07iQEc5jRy9AgAAJgcAAA4A&#10;AAAAAAAAAQAgAAAAKAEAAGRycy9lMm9Eb2MueG1sUEsFBgAAAAAGAAYAWQEAAFcGAAAAAA==&#10;">
                <o:lock v:ext="edit" aspectratio="f"/>
                <v:rect id="矩形 13" o:spid="_x0000_s1026" o:spt="1" style="position:absolute;left:4551;top:52615;height:1175;width:8546;v-text-anchor:middle;" fillcolor="#D8D8D8" filled="t" stroked="f" coordsize="21600,21600" o:gfxdata="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nXhW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NW6uL4AAADb&#10;AAAADwAAAGRycy9kb3ducmV2LnhtbEWPzWrDMBCE74G8g9hAbrGcUkxxo5gSCG0DISR1Kb0t1tYy&#10;tlbGUvP39FGg0OMwM98wi+JsO3GkwTeOFcyTFARx5XTDtYLyYz17AuEDssbOMSm4kIdiOR4tMNfu&#10;xHs6HkItIoR9jgpMCH0upa8MWfSJ64mj9+MGiyHKoZZ6wFOE204+pGkmLTYcFwz2tDJUtYdfq2BX&#10;mu9X3NCX3W7az/Klwez6nik1nczTZxCBzuE//Nd+0wqyR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W6u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ascii="楷体_GB2312" w:eastAsia="楷体_GB2312" w:cs="DengXian-Bold"/>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ascii="仿宋_GB2312" w:eastAsia="仿宋_GB2312" w:cs="DengXian-Regular"/>
          <w:sz w:val="32"/>
          <w:szCs w:val="32"/>
        </w:rPr>
        <w:t>0</w:t>
      </w:r>
      <w:r>
        <w:rPr>
          <w:rFonts w:hint="eastAsia" w:ascii="仿宋_GB2312" w:eastAsia="仿宋_GB2312" w:cs="DengXian-Regular"/>
          <w:sz w:val="32"/>
          <w:szCs w:val="32"/>
        </w:rPr>
        <w:t>个、共</w:t>
      </w:r>
      <w:r>
        <w:rPr>
          <w:rFonts w:ascii="仿宋_GB2312" w:eastAsia="仿宋_GB2312" w:cs="DengXian-Regular"/>
          <w:sz w:val="32"/>
          <w:szCs w:val="32"/>
        </w:rPr>
        <w:t>0</w:t>
      </w:r>
      <w:r>
        <w:rPr>
          <w:rFonts w:hint="eastAsia" w:ascii="仿宋_GB2312" w:eastAsia="仿宋_GB2312" w:cs="DengXian-Regular"/>
          <w:sz w:val="32"/>
          <w:szCs w:val="32"/>
        </w:rPr>
        <w:t>人/参加其他单位组织的因公出国（境）团组</w:t>
      </w:r>
      <w:r>
        <w:rPr>
          <w:rFonts w:ascii="仿宋_GB2312" w:eastAsia="仿宋_GB2312" w:cs="DengXian-Regular"/>
          <w:sz w:val="32"/>
          <w:szCs w:val="32"/>
        </w:rPr>
        <w:t>0</w:t>
      </w:r>
      <w:r>
        <w:rPr>
          <w:rFonts w:hint="eastAsia" w:ascii="仿宋_GB2312" w:eastAsia="仿宋_GB2312" w:cs="DengXian-Regular"/>
          <w:sz w:val="32"/>
          <w:szCs w:val="32"/>
        </w:rPr>
        <w:t>个、共</w:t>
      </w:r>
      <w:r>
        <w:rPr>
          <w:rFonts w:ascii="仿宋_GB2312" w:eastAsia="仿宋_GB2312" w:cs="DengXian-Regular"/>
          <w:sz w:val="32"/>
          <w:szCs w:val="32"/>
        </w:rPr>
        <w:t>0</w:t>
      </w:r>
      <w:r>
        <w:rPr>
          <w:rFonts w:hint="eastAsia" w:ascii="仿宋_GB2312" w:eastAsia="仿宋_GB2312" w:cs="DengXian-Regular"/>
          <w:sz w:val="32"/>
          <w:szCs w:val="32"/>
        </w:rPr>
        <w:t>人/无本单位组织的出国（境）团组。因公出国（境）费支出较年初预算增加（减少）</w:t>
      </w:r>
      <w:r>
        <w:rPr>
          <w:rFonts w:ascii="仿宋_GB2312" w:eastAsia="仿宋_GB2312" w:cs="DengXian-Regular"/>
          <w:sz w:val="32"/>
          <w:szCs w:val="32"/>
        </w:rPr>
        <w:t>0</w:t>
      </w:r>
      <w:r>
        <w:rPr>
          <w:rFonts w:hint="eastAsia" w:ascii="仿宋_GB2312" w:eastAsia="仿宋_GB2312" w:cs="DengXian-Regular"/>
          <w:sz w:val="32"/>
          <w:szCs w:val="32"/>
        </w:rPr>
        <w:t>万元，增长（降低）</w:t>
      </w:r>
      <w:r>
        <w:rPr>
          <w:rFonts w:ascii="仿宋_GB2312" w:eastAsia="仿宋_GB2312" w:cs="DengXian-Regular"/>
          <w:sz w:val="32"/>
          <w:szCs w:val="32"/>
        </w:rPr>
        <w:t>0</w:t>
      </w:r>
      <w:r>
        <w:rPr>
          <w:rFonts w:hint="eastAsia" w:ascii="仿宋_GB2312" w:eastAsia="仿宋_GB2312" w:cs="DengXian-Regular"/>
          <w:sz w:val="32"/>
          <w:szCs w:val="32"/>
        </w:rPr>
        <w:t>%,主要是未有因公出国支出。</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ascii="楷体" w:hAnsi="楷体" w:eastAsia="楷体" w:cs="DengXian-Bold"/>
          <w:b/>
          <w:bCs/>
          <w:sz w:val="32"/>
          <w:szCs w:val="32"/>
        </w:rPr>
        <w:t>4.58</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w:t>
      </w:r>
      <w:r>
        <w:rPr>
          <w:rFonts w:ascii="仿宋_GB2312" w:eastAsia="仿宋_GB2312" w:cs="DengXian-Regular"/>
          <w:sz w:val="32"/>
          <w:szCs w:val="32"/>
        </w:rPr>
        <w:t>0.82</w:t>
      </w:r>
      <w:r>
        <w:rPr>
          <w:rFonts w:hint="eastAsia" w:ascii="仿宋_GB2312" w:eastAsia="仿宋_GB2312" w:cs="DengXian-Regular"/>
          <w:sz w:val="32"/>
          <w:szCs w:val="32"/>
        </w:rPr>
        <w:t>万元，降低</w:t>
      </w:r>
      <w:r>
        <w:rPr>
          <w:rFonts w:ascii="仿宋_GB2312" w:eastAsia="仿宋_GB2312" w:cs="DengXian-Regular"/>
          <w:sz w:val="32"/>
          <w:szCs w:val="32"/>
        </w:rPr>
        <w:t>15.18</w:t>
      </w:r>
      <w:r>
        <w:rPr>
          <w:rFonts w:hint="eastAsia" w:ascii="仿宋_GB2312" w:eastAsia="仿宋_GB2312" w:cs="DengXian-Regular"/>
          <w:sz w:val="32"/>
          <w:szCs w:val="32"/>
        </w:rPr>
        <w:t>%,主要是</w:t>
      </w:r>
      <w:r>
        <w:rPr>
          <w:rFonts w:hint="eastAsia" w:ascii="仿宋" w:hAnsi="仿宋" w:eastAsia="仿宋" w:cs="DengXian-Regular"/>
          <w:sz w:val="32"/>
          <w:szCs w:val="32"/>
        </w:rPr>
        <w:t>认真</w:t>
      </w:r>
      <w:r>
        <w:rPr>
          <w:rFonts w:hint="eastAsia" w:ascii="仿宋" w:hAnsi="仿宋" w:eastAsia="仿宋" w:cs="DengXian-Regular"/>
          <w:sz w:val="32"/>
          <w:szCs w:val="32"/>
          <w:lang w:eastAsia="zh-CN"/>
        </w:rPr>
        <w:t>贯彻落实中央八项规定</w:t>
      </w:r>
      <w:r>
        <w:rPr>
          <w:rFonts w:hint="eastAsia" w:ascii="仿宋" w:hAnsi="仿宋" w:eastAsia="仿宋" w:cs="DengXian-Regular"/>
          <w:sz w:val="32"/>
          <w:szCs w:val="32"/>
        </w:rPr>
        <w:t>精神和厉行节约要求，从严控制“三公”经费开支，全年实际支出比预算有所节约</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ascii="仿宋_GB2312" w:eastAsia="仿宋_GB2312" w:cs="DengXian-Regular"/>
          <w:sz w:val="32"/>
          <w:szCs w:val="32"/>
        </w:rPr>
        <w:t>0</w:t>
      </w:r>
      <w:r>
        <w:rPr>
          <w:rFonts w:hint="eastAsia" w:ascii="仿宋_GB2312" w:eastAsia="仿宋_GB2312" w:cs="DengXian-Regular"/>
          <w:sz w:val="32"/>
          <w:szCs w:val="32"/>
        </w:rPr>
        <w:t>辆，发生“公务用车购置”经费支出</w:t>
      </w:r>
      <w:r>
        <w:rPr>
          <w:rFonts w:ascii="仿宋_GB2312" w:eastAsia="仿宋_GB2312" w:cs="DengXian-Regular"/>
          <w:sz w:val="32"/>
          <w:szCs w:val="32"/>
        </w:rPr>
        <w:t>0</w:t>
      </w:r>
      <w:r>
        <w:rPr>
          <w:rFonts w:hint="eastAsia" w:ascii="仿宋_GB2312" w:eastAsia="仿宋_GB2312" w:cs="DengXian-Regular"/>
          <w:sz w:val="32"/>
          <w:szCs w:val="32"/>
        </w:rPr>
        <w:t>万元。公务用车购置费支出较年初预算增加</w:t>
      </w:r>
      <w:r>
        <w:rPr>
          <w:rFonts w:ascii="仿宋_GB2312" w:eastAsia="仿宋_GB2312" w:cs="DengXian-Regular"/>
          <w:sz w:val="32"/>
          <w:szCs w:val="32"/>
        </w:rPr>
        <w:t>0</w:t>
      </w:r>
      <w:r>
        <w:rPr>
          <w:rFonts w:hint="eastAsia" w:ascii="仿宋_GB2312" w:eastAsia="仿宋_GB2312" w:cs="DengXian-Regular"/>
          <w:sz w:val="32"/>
          <w:szCs w:val="32"/>
        </w:rPr>
        <w:t>万元，增长</w:t>
      </w:r>
      <w:r>
        <w:rPr>
          <w:rFonts w:ascii="仿宋_GB2312" w:eastAsia="仿宋_GB2312" w:cs="DengXian-Regular"/>
          <w:sz w:val="32"/>
          <w:szCs w:val="32"/>
        </w:rPr>
        <w:t>0</w:t>
      </w:r>
      <w:r>
        <w:rPr>
          <w:rFonts w:hint="eastAsia" w:ascii="仿宋_GB2312" w:eastAsia="仿宋_GB2312" w:cs="DengXian-Regular"/>
          <w:sz w:val="32"/>
          <w:szCs w:val="32"/>
        </w:rPr>
        <w:t>%,主要是未购置公务用车。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ascii="仿宋_GB2312" w:eastAsia="仿宋_GB2312" w:cs="DengXian-Regular"/>
          <w:sz w:val="32"/>
          <w:szCs w:val="32"/>
        </w:rPr>
        <w:t>2</w:t>
      </w:r>
      <w:r>
        <w:rPr>
          <w:rFonts w:hint="eastAsia" w:ascii="仿宋_GB2312" w:eastAsia="仿宋_GB2312" w:cs="DengXian-Regular"/>
          <w:sz w:val="32"/>
          <w:szCs w:val="32"/>
        </w:rPr>
        <w:t>辆。公车运行维护费支出较年初预算减少</w:t>
      </w:r>
      <w:r>
        <w:rPr>
          <w:rFonts w:ascii="仿宋_GB2312" w:eastAsia="仿宋_GB2312" w:cs="DengXian-Regular"/>
          <w:sz w:val="32"/>
          <w:szCs w:val="32"/>
        </w:rPr>
        <w:t>0.82</w:t>
      </w:r>
      <w:r>
        <w:rPr>
          <w:rFonts w:hint="eastAsia" w:ascii="仿宋_GB2312" w:eastAsia="仿宋_GB2312" w:cs="DengXian-Regular"/>
          <w:sz w:val="32"/>
          <w:szCs w:val="32"/>
        </w:rPr>
        <w:t>万元，降低1</w:t>
      </w:r>
      <w:r>
        <w:rPr>
          <w:rFonts w:ascii="仿宋_GB2312" w:eastAsia="仿宋_GB2312" w:cs="DengXian-Regular"/>
          <w:sz w:val="32"/>
          <w:szCs w:val="32"/>
        </w:rPr>
        <w:t>5.48</w:t>
      </w:r>
      <w:r>
        <w:rPr>
          <w:rFonts w:hint="eastAsia" w:ascii="仿宋_GB2312" w:eastAsia="仿宋_GB2312" w:cs="DengXian-Regular"/>
          <w:sz w:val="32"/>
          <w:szCs w:val="32"/>
        </w:rPr>
        <w:t>%,主要是</w:t>
      </w:r>
      <w:r>
        <w:rPr>
          <w:rFonts w:hint="eastAsia" w:ascii="仿宋" w:hAnsi="仿宋" w:eastAsia="仿宋" w:cs="DengXian-Regular"/>
          <w:sz w:val="32"/>
          <w:szCs w:val="32"/>
        </w:rPr>
        <w:t>认真</w:t>
      </w:r>
      <w:r>
        <w:rPr>
          <w:rFonts w:hint="eastAsia" w:ascii="仿宋" w:hAnsi="仿宋" w:eastAsia="仿宋" w:cs="DengXian-Regular"/>
          <w:sz w:val="32"/>
          <w:szCs w:val="32"/>
          <w:lang w:eastAsia="zh-CN"/>
        </w:rPr>
        <w:t>贯彻落实中央八项规定</w:t>
      </w:r>
      <w:r>
        <w:rPr>
          <w:rFonts w:hint="eastAsia" w:ascii="仿宋" w:hAnsi="仿宋" w:eastAsia="仿宋" w:cs="DengXian-Regular"/>
          <w:sz w:val="32"/>
          <w:szCs w:val="32"/>
        </w:rPr>
        <w:t>精神和厉行节约要求，从严控制“三公”经费开支，全年实际支出比预算有所节约</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ascii="楷体" w:hAnsi="楷体" w:eastAsia="楷体" w:cs="DengXian-Bold"/>
          <w:b/>
          <w:bCs/>
          <w:sz w:val="32"/>
          <w:szCs w:val="32"/>
        </w:rPr>
        <w:t>1.8</w:t>
      </w:r>
      <w:r>
        <w:rPr>
          <w:rFonts w:hint="eastAsia" w:ascii="楷体" w:hAnsi="楷体" w:eastAsia="楷体" w:cs="DengXian-Bold"/>
          <w:b/>
          <w:bCs/>
          <w:sz w:val="32"/>
          <w:szCs w:val="32"/>
        </w:rPr>
        <w:t>万元</w:t>
      </w: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87936"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68"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6" name="矩形 13"/>
                        <wps:cNvSpPr/>
                        <wps:spPr>
                          <a:xfrm>
                            <a:off x="4551" y="52615"/>
                            <a:ext cx="8546" cy="1175"/>
                          </a:xfrm>
                          <a:prstGeom prst="rect">
                            <a:avLst/>
                          </a:prstGeom>
                          <a:solidFill>
                            <a:srgbClr val="D8D8D8"/>
                          </a:solidFill>
                          <a:ln w="25400">
                            <a:noFill/>
                          </a:ln>
                        </wps:spPr>
                        <wps:bodyPr anchor="ctr" anchorCtr="0" upright="1"/>
                      </wps:wsp>
                      <wps:wsp>
                        <wps:cNvPr id="6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组合 85" o:spid="_x0000_s1026" o:spt="203" style="position:absolute;left:0pt;margin-left:-0.55pt;margin-top:29.3pt;height:43.95pt;width:301.85pt;mso-position-horizontal-relative:page;mso-position-vertical-relative:page;z-index:251687936;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bx6QT2QAAAAkBAAAPAAAA&#10;AAAAAAEAIAAAACIAAABkcnMvZG93bnJldi54bWxQSwECFAAUAAAACACHTuJAR93NaL8CAAAmBwAA&#10;DgAAAAAAAAABACAAAAAoAQAAZHJzL2Uyb0RvYy54bWxQSwUGAAAAAAYABgBZAQAAWQYAAAAA&#10;">
                <o:lock v:ext="edit" aspectratio="f"/>
                <v:rect id="矩形 13" o:spid="_x0000_s1026" o:spt="1" style="position:absolute;left:4551;top:52615;height:1175;width:8546;v-text-anchor:middle;" fillcolor="#D8D8D8" filled="t" stroked="f" coordsize="21600,21600" o:gfxdata="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6tvO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gAckz74AAADb&#10;AAAADwAAAGRycy9kb3ducmV2LnhtbEWPW4vCMBSE3xf8D+EIvq2pPnSXahQRxAsssloR3w7NsSk2&#10;J6WJl91fbxYWfBxm5htmPH3YWtyo9ZVjBYN+AoK4cLriUkG+X7x/gvABWWPtmBT8kIfppPM2xky7&#10;O3/TbRdKESHsM1RgQmgyKX1hyKLvu4Y4emfXWgxRtqXULd4j3NZymCSptFhxXDDY0NxQcdldrYJt&#10;bk5L3NDRfm0uh3xWYfq7TpXqdQfJCESgR3iF/9srrSD9gL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ckz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本部门2018年度公务接待共</w:t>
      </w:r>
      <w:r>
        <w:rPr>
          <w:rFonts w:ascii="仿宋_GB2312" w:eastAsia="仿宋_GB2312" w:cs="DengXian-Regular"/>
          <w:sz w:val="32"/>
          <w:szCs w:val="32"/>
        </w:rPr>
        <w:t>2</w:t>
      </w:r>
      <w:r>
        <w:rPr>
          <w:rFonts w:hint="eastAsia" w:ascii="仿宋_GB2312" w:eastAsia="仿宋_GB2312" w:cs="DengXian-Regular"/>
          <w:sz w:val="32"/>
          <w:szCs w:val="32"/>
        </w:rPr>
        <w:t>批次、</w:t>
      </w:r>
      <w:r>
        <w:rPr>
          <w:rFonts w:ascii="仿宋_GB2312" w:eastAsia="仿宋_GB2312" w:cs="DengXian-Regular"/>
          <w:sz w:val="32"/>
          <w:szCs w:val="32"/>
        </w:rPr>
        <w:t>436</w:t>
      </w:r>
      <w:r>
        <w:rPr>
          <w:rFonts w:hint="eastAsia" w:ascii="仿宋_GB2312" w:eastAsia="仿宋_GB2312" w:cs="DengXian-Regular"/>
          <w:sz w:val="32"/>
          <w:szCs w:val="32"/>
        </w:rPr>
        <w:t>人次。公务接待费支出较年初预算减少</w:t>
      </w:r>
      <w:r>
        <w:rPr>
          <w:rFonts w:ascii="仿宋_GB2312" w:eastAsia="仿宋_GB2312" w:cs="DengXian-Regular"/>
          <w:sz w:val="32"/>
          <w:szCs w:val="32"/>
        </w:rPr>
        <w:t>2.2</w:t>
      </w:r>
      <w:r>
        <w:rPr>
          <w:rFonts w:hint="eastAsia" w:ascii="仿宋_GB2312" w:eastAsia="仿宋_GB2312" w:cs="DengXian-Regular"/>
          <w:sz w:val="32"/>
          <w:szCs w:val="32"/>
        </w:rPr>
        <w:t>万元，降低</w:t>
      </w:r>
      <w:r>
        <w:rPr>
          <w:rFonts w:ascii="仿宋_GB2312" w:eastAsia="仿宋_GB2312" w:cs="DengXian-Regular"/>
          <w:sz w:val="32"/>
          <w:szCs w:val="32"/>
        </w:rPr>
        <w:t>55</w:t>
      </w:r>
      <w:r>
        <w:rPr>
          <w:rFonts w:hint="eastAsia" w:ascii="仿宋_GB2312" w:eastAsia="仿宋_GB2312" w:cs="DengXian-Regular"/>
          <w:sz w:val="32"/>
          <w:szCs w:val="32"/>
        </w:rPr>
        <w:t>%,主要是</w:t>
      </w:r>
      <w:r>
        <w:rPr>
          <w:rFonts w:hint="eastAsia" w:ascii="仿宋" w:hAnsi="仿宋" w:eastAsia="仿宋" w:cs="DengXian-Regular"/>
          <w:sz w:val="32"/>
          <w:szCs w:val="32"/>
        </w:rPr>
        <w:t>认真</w:t>
      </w:r>
      <w:r>
        <w:rPr>
          <w:rFonts w:hint="eastAsia" w:ascii="仿宋" w:hAnsi="仿宋" w:eastAsia="仿宋" w:cs="DengXian-Regular"/>
          <w:sz w:val="32"/>
          <w:szCs w:val="32"/>
          <w:lang w:eastAsia="zh-CN"/>
        </w:rPr>
        <w:t>贯彻落实中央八项规定</w:t>
      </w:r>
      <w:r>
        <w:rPr>
          <w:rFonts w:hint="eastAsia" w:ascii="仿宋" w:hAnsi="仿宋" w:eastAsia="仿宋" w:cs="DengXian-Regular"/>
          <w:sz w:val="32"/>
          <w:szCs w:val="32"/>
        </w:rPr>
        <w:t>精神和厉行节约要求，从严控制“三公”经费开支，全年实际支出比预算有所节约</w:t>
      </w:r>
      <w:r>
        <w:rPr>
          <w:rFonts w:hint="eastAsia" w:ascii="仿宋_GB2312" w:eastAsia="仿宋_GB2312" w:cs="DengXian-Regular"/>
          <w:sz w:val="32"/>
          <w:szCs w:val="32"/>
        </w:rPr>
        <w:t>。</w:t>
      </w:r>
    </w:p>
    <w:p>
      <w:pPr>
        <w:pStyle w:val="3"/>
        <w:spacing w:before="0" w:after="0" w:line="50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0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（一）绩效管理工作开展情况。根据《关于开展2018年度财政专项资金部门绩效自评价工作的通知》（石财绩</w:t>
      </w:r>
      <w:r>
        <w:rPr>
          <w:rFonts w:hint="eastAsia" w:ascii="宋体" w:hAnsi="宋体" w:cs="宋体"/>
          <w:sz w:val="32"/>
          <w:szCs w:val="32"/>
        </w:rPr>
        <w:t>[2019]</w:t>
      </w:r>
      <w:r>
        <w:rPr>
          <w:rFonts w:hint="eastAsia" w:ascii="仿宋_GB2312" w:eastAsia="仿宋_GB2312" w:cs="DengXian-Regular"/>
          <w:sz w:val="32"/>
          <w:szCs w:val="32"/>
        </w:rPr>
        <w:t>1号），本单位认真开展了预算绩效管理改革开展情况自查，对部门全面规范绩效预算编制、严格预算执行管理、推进绩效评价工作、推进预决算信息公开等方面进行了自评，考核结果为优秀/良好/一般。</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（二）预算项目绩效评价开展情况根据预算绩效管理要求，本单位组织对2017年度一般公共预算项目支出全面开展绩效自评，涉及</w:t>
      </w:r>
      <w:r>
        <w:rPr>
          <w:rFonts w:ascii="仿宋_GB2312" w:eastAsia="仿宋_GB2312" w:cs="DengXian-Regular"/>
          <w:sz w:val="32"/>
          <w:szCs w:val="32"/>
        </w:rPr>
        <w:t>0</w:t>
      </w:r>
      <w:r>
        <w:rPr>
          <w:rFonts w:hint="eastAsia" w:ascii="仿宋_GB2312" w:eastAsia="仿宋_GB2312" w:cs="DengXian-Regular"/>
          <w:sz w:val="32"/>
          <w:szCs w:val="32"/>
        </w:rPr>
        <w:t>个项目，涉及资金</w:t>
      </w:r>
      <w:r>
        <w:rPr>
          <w:rFonts w:ascii="仿宋_GB2312" w:eastAsia="仿宋_GB2312" w:cs="DengXian-Regular"/>
          <w:sz w:val="32"/>
          <w:szCs w:val="32"/>
        </w:rPr>
        <w:t>0</w:t>
      </w:r>
      <w:r>
        <w:rPr>
          <w:rFonts w:hint="eastAsia" w:ascii="仿宋_GB2312" w:eastAsia="仿宋_GB2312" w:cs="DengXian-Regular"/>
          <w:sz w:val="32"/>
          <w:szCs w:val="32"/>
        </w:rPr>
        <w:t>万元。从评价情况看，评价结果为优秀的项目有</w:t>
      </w:r>
      <w:r>
        <w:rPr>
          <w:rFonts w:ascii="仿宋_GB2312" w:eastAsia="仿宋_GB2312" w:cs="DengXian-Regular"/>
          <w:sz w:val="32"/>
          <w:szCs w:val="32"/>
        </w:rPr>
        <w:t>0</w:t>
      </w:r>
      <w:r>
        <w:rPr>
          <w:rFonts w:hint="eastAsia" w:ascii="仿宋_GB2312" w:eastAsia="仿宋_GB2312" w:cs="DengXian-Regular"/>
          <w:sz w:val="32"/>
          <w:szCs w:val="32"/>
        </w:rPr>
        <w:t>个，良好的项目有</w:t>
      </w:r>
      <w:r>
        <w:rPr>
          <w:rFonts w:ascii="仿宋_GB2312" w:eastAsia="仿宋_GB2312" w:cs="DengXian-Regular"/>
          <w:sz w:val="32"/>
          <w:szCs w:val="32"/>
        </w:rPr>
        <w:t>0</w:t>
      </w:r>
      <w:r>
        <w:rPr>
          <w:rFonts w:hint="eastAsia" w:ascii="仿宋_GB2312" w:eastAsia="仿宋_GB2312" w:cs="DengXian-Regular"/>
          <w:sz w:val="32"/>
          <w:szCs w:val="32"/>
        </w:rPr>
        <w:t>个，一般的项目有</w:t>
      </w:r>
      <w:r>
        <w:rPr>
          <w:rFonts w:ascii="仿宋_GB2312" w:eastAsia="仿宋_GB2312" w:cs="DengXian-Regular"/>
          <w:sz w:val="32"/>
          <w:szCs w:val="32"/>
        </w:rPr>
        <w:t>0</w:t>
      </w:r>
      <w:r>
        <w:rPr>
          <w:rFonts w:hint="eastAsia" w:ascii="仿宋_GB2312" w:eastAsia="仿宋_GB2312" w:cs="DengXian-Regular"/>
          <w:sz w:val="32"/>
          <w:szCs w:val="32"/>
        </w:rPr>
        <w:t>个。</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本单位无民生项目和重点支出项目。</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w:t>
      </w:r>
      <w:r>
        <w:rPr>
          <w:rFonts w:hint="eastAsia" w:ascii="仿宋_GB2312" w:eastAsia="仿宋_GB2312" w:cs="DengXian-Regular"/>
          <w:sz w:val="32"/>
          <w:szCs w:val="32"/>
          <w:lang w:val="en-US" w:eastAsia="zh-CN"/>
        </w:rPr>
        <w:t>8</w:t>
      </w:r>
      <w:r>
        <w:rPr>
          <w:rFonts w:hint="eastAsia" w:ascii="仿宋_GB2312" w:hAnsi="Times New Roman" w:eastAsia="仿宋_GB2312" w:cs="DengXian-Regular"/>
          <w:sz w:val="32"/>
          <w:szCs w:val="32"/>
        </w:rPr>
        <w:t>年度机关运行经费支出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万元，比201</w:t>
      </w:r>
      <w:r>
        <w:rPr>
          <w:rFonts w:hint="eastAsia" w:ascii="仿宋_GB2312" w:eastAsia="仿宋_GB2312" w:cs="DengXian-Regular"/>
          <w:sz w:val="32"/>
          <w:szCs w:val="32"/>
          <w:lang w:val="en-US" w:eastAsia="zh-CN"/>
        </w:rPr>
        <w:t>7</w:t>
      </w:r>
      <w:r>
        <w:rPr>
          <w:rFonts w:hint="eastAsia" w:ascii="仿宋_GB2312" w:hAnsi="Times New Roman" w:eastAsia="仿宋_GB2312" w:cs="DengXian-Regular"/>
          <w:sz w:val="32"/>
          <w:szCs w:val="32"/>
        </w:rPr>
        <w:t>年度增加(减少)</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万元，增长（降低）</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%。主要原因是我单位为事业单位无机关运行经费。</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ascii="仿宋_GB2312" w:eastAsia="仿宋_GB2312" w:cs="DengXian-Regular"/>
          <w:sz w:val="32"/>
          <w:szCs w:val="32"/>
        </w:rPr>
        <w:t>0</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政府采购货物支出0万元、政府采购工程支出0万元、政府采购服务支出0万元。授予中小企业合同金0万元，占政府采购支出总额的0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其中授予小微企业合同金额0万元，占政府采购支出总额的0%。</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ascii="仿宋_GB2312" w:eastAsia="仿宋_GB2312" w:cs="DengXian-Regular"/>
          <w:sz w:val="32"/>
          <w:szCs w:val="32"/>
        </w:rPr>
        <w:t>2</w:t>
      </w:r>
      <w:r>
        <w:rPr>
          <w:rFonts w:hint="eastAsia" w:ascii="仿宋_GB2312" w:eastAsia="仿宋_GB2312" w:cs="DengXian-Regular"/>
          <w:sz w:val="32"/>
          <w:szCs w:val="32"/>
        </w:rPr>
        <w:t>辆，比上年</w:t>
      </w:r>
      <w:r>
        <w:rPr>
          <w:rFonts w:hint="eastAsia" w:ascii="仿宋" w:hAnsi="仿宋" w:eastAsia="仿宋" w:cs="微软雅黑"/>
          <w:sz w:val="32"/>
          <w:szCs w:val="32"/>
        </w:rPr>
        <w:t>持平</w:t>
      </w:r>
      <w:r>
        <w:rPr>
          <w:rFonts w:hint="eastAsia" w:ascii="仿宋" w:hAnsi="仿宋" w:eastAsia="仿宋" w:cs="DengXian-Regular"/>
          <w:sz w:val="32"/>
          <w:szCs w:val="32"/>
        </w:rPr>
        <w:t>，主要是未购置公务用车。其中，副部（省）级及以上领导</w:t>
      </w:r>
      <w:r>
        <w:rPr>
          <w:rFonts w:hint="eastAsia" w:ascii="仿宋_GB2312" w:eastAsia="仿宋_GB2312" w:cs="DengXian-Regular"/>
          <w:sz w:val="32"/>
          <w:szCs w:val="32"/>
        </w:rPr>
        <w:t>用车</w:t>
      </w:r>
      <w:r>
        <w:rPr>
          <w:rFonts w:ascii="仿宋_GB2312" w:eastAsia="仿宋_GB2312" w:cs="DengXian-Regular"/>
          <w:sz w:val="32"/>
          <w:szCs w:val="32"/>
        </w:rPr>
        <w:t>0</w:t>
      </w:r>
      <w:r>
        <w:rPr>
          <w:rFonts w:hint="eastAsia" w:ascii="仿宋_GB2312" w:eastAsia="仿宋_GB2312" w:cs="DengXian-Regular"/>
          <w:sz w:val="32"/>
          <w:szCs w:val="32"/>
        </w:rPr>
        <w:t>辆，主要领导干部用车</w:t>
      </w:r>
      <w:r>
        <w:rPr>
          <w:rFonts w:ascii="仿宋_GB2312" w:eastAsia="仿宋_GB2312" w:cs="DengXian-Regular"/>
          <w:sz w:val="32"/>
          <w:szCs w:val="32"/>
        </w:rPr>
        <w:t>0</w:t>
      </w:r>
      <w:r>
        <w:rPr>
          <w:rFonts w:hint="eastAsia" w:ascii="仿宋_GB2312" w:eastAsia="仿宋_GB2312" w:cs="DengXian-Regular"/>
          <w:sz w:val="32"/>
          <w:szCs w:val="32"/>
        </w:rPr>
        <w:t>辆，机要通信用车</w:t>
      </w:r>
      <w:r>
        <w:rPr>
          <w:rFonts w:ascii="仿宋_GB2312" w:eastAsia="仿宋_GB2312" w:cs="DengXian-Regular"/>
          <w:sz w:val="32"/>
          <w:szCs w:val="32"/>
        </w:rPr>
        <w:t>0</w:t>
      </w:r>
      <w:r>
        <w:rPr>
          <w:rFonts w:hint="eastAsia" w:ascii="仿宋_GB2312" w:eastAsia="仿宋_GB2312" w:cs="DengXian-Regular"/>
          <w:sz w:val="32"/>
          <w:szCs w:val="32"/>
        </w:rPr>
        <w:t>辆，应急保障用车</w:t>
      </w:r>
      <w:r>
        <w:rPr>
          <w:rFonts w:ascii="仿宋_GB2312" w:eastAsia="仿宋_GB2312" w:cs="DengXian-Regular"/>
          <w:sz w:val="32"/>
          <w:szCs w:val="32"/>
        </w:rPr>
        <w:t>0</w:t>
      </w:r>
      <w:r>
        <w:rPr>
          <w:rFonts w:hint="eastAsia" w:ascii="仿宋_GB2312" w:eastAsia="仿宋_GB2312" w:cs="DengXian-Regular"/>
          <w:sz w:val="32"/>
          <w:szCs w:val="32"/>
        </w:rPr>
        <w:t>辆，执法执勤用车</w:t>
      </w:r>
      <w:r>
        <w:rPr>
          <w:rFonts w:ascii="仿宋_GB2312" w:eastAsia="仿宋_GB2312" w:cs="DengXian-Regular"/>
          <w:sz w:val="32"/>
          <w:szCs w:val="32"/>
        </w:rPr>
        <w:t>0</w:t>
      </w:r>
      <w:r>
        <w:rPr>
          <w:rFonts w:hint="eastAsia" w:ascii="仿宋_GB2312" w:eastAsia="仿宋_GB2312" w:cs="DengXian-Regular"/>
          <w:sz w:val="32"/>
          <w:szCs w:val="32"/>
        </w:rPr>
        <w:t>辆，特种专业技术用车0辆，离退休干部用车</w:t>
      </w:r>
      <w:r>
        <w:rPr>
          <w:rFonts w:ascii="仿宋_GB2312" w:eastAsia="仿宋_GB2312" w:cs="DengXian-Regular"/>
          <w:sz w:val="32"/>
          <w:szCs w:val="32"/>
        </w:rPr>
        <w:t>0</w:t>
      </w:r>
      <w:r>
        <w:rPr>
          <w:rFonts w:hint="eastAsia" w:ascii="仿宋_GB2312" w:eastAsia="仿宋_GB2312" w:cs="DengXian-Regular"/>
          <w:sz w:val="32"/>
          <w:szCs w:val="32"/>
        </w:rPr>
        <w:t>辆，其他用车</w:t>
      </w:r>
      <w:r>
        <w:rPr>
          <w:rFonts w:ascii="仿宋_GB2312" w:eastAsia="仿宋_GB2312" w:cs="DengXian-Regular"/>
          <w:sz w:val="32"/>
          <w:szCs w:val="32"/>
        </w:rPr>
        <w:t>2</w:t>
      </w:r>
      <w:r>
        <w:rPr>
          <w:rFonts w:hint="eastAsia" w:ascii="仿宋_GB2312" w:eastAsia="仿宋_GB2312" w:cs="DengXian-Regular"/>
          <w:sz w:val="32"/>
          <w:szCs w:val="32"/>
        </w:rPr>
        <w:t>辆，其他用车主要</w:t>
      </w:r>
      <w:r>
        <w:rPr>
          <w:rFonts w:hint="eastAsia" w:ascii="仿宋" w:hAnsi="仿宋" w:eastAsia="仿宋" w:cs="DengXian-Regular"/>
          <w:sz w:val="32"/>
          <w:szCs w:val="32"/>
        </w:rPr>
        <w:t>是新闻</w:t>
      </w:r>
      <w:r>
        <w:rPr>
          <w:rFonts w:hint="eastAsia" w:ascii="仿宋" w:hAnsi="仿宋" w:eastAsia="仿宋" w:cs="微软雅黑"/>
          <w:sz w:val="32"/>
          <w:szCs w:val="32"/>
        </w:rPr>
        <w:t>拍摄</w:t>
      </w:r>
      <w:r>
        <w:rPr>
          <w:rFonts w:hint="eastAsia" w:ascii="仿宋" w:hAnsi="仿宋" w:eastAsia="仿宋" w:cs="DengXian-Regular"/>
          <w:sz w:val="32"/>
          <w:szCs w:val="32"/>
        </w:rPr>
        <w:t>；单位价值</w:t>
      </w:r>
      <w:r>
        <w:rPr>
          <w:rFonts w:hint="eastAsia" w:ascii="仿宋" w:hAnsi="仿宋" w:eastAsia="仿宋" w:cs="TimesNewRomanPSMT"/>
          <w:sz w:val="32"/>
          <w:szCs w:val="32"/>
        </w:rPr>
        <w:t>50</w:t>
      </w:r>
      <w:r>
        <w:rPr>
          <w:rFonts w:hint="eastAsia" w:ascii="仿宋" w:hAnsi="仿宋" w:eastAsia="仿宋" w:cs="DengXian-Regular"/>
          <w:sz w:val="32"/>
          <w:szCs w:val="32"/>
        </w:rPr>
        <w:t>万元以上通用设备</w:t>
      </w:r>
      <w:r>
        <w:rPr>
          <w:rFonts w:ascii="仿宋" w:hAnsi="仿宋" w:eastAsia="仿宋" w:cs="DengXian-Regular"/>
          <w:sz w:val="32"/>
          <w:szCs w:val="32"/>
        </w:rPr>
        <w:t>0</w:t>
      </w:r>
      <w:r>
        <w:rPr>
          <w:rFonts w:hint="eastAsia" w:ascii="仿宋" w:hAnsi="仿宋" w:eastAsia="仿宋" w:cs="DengXian-Regular"/>
          <w:sz w:val="32"/>
          <w:szCs w:val="32"/>
        </w:rPr>
        <w:t>台（套），比上年</w:t>
      </w:r>
      <w:r>
        <w:rPr>
          <w:rFonts w:hint="eastAsia" w:ascii="仿宋" w:hAnsi="仿宋" w:eastAsia="仿宋" w:cs="微软雅黑"/>
          <w:sz w:val="32"/>
          <w:szCs w:val="32"/>
        </w:rPr>
        <w:t>持平</w:t>
      </w:r>
      <w:r>
        <w:rPr>
          <w:rFonts w:hint="eastAsia" w:ascii="仿宋_GB2312" w:eastAsia="仿宋_GB2312" w:cs="DengXian-Regular"/>
          <w:sz w:val="32"/>
          <w:szCs w:val="32"/>
        </w:rPr>
        <w:t>，主要是未购置大型设备 ，单位价值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ascii="仿宋_GB2312" w:eastAsia="仿宋_GB2312" w:cs="DengXian-Regular"/>
          <w:sz w:val="32"/>
          <w:szCs w:val="32"/>
        </w:rPr>
        <w:t>0</w:t>
      </w:r>
      <w:r>
        <w:rPr>
          <w:rFonts w:hint="eastAsia" w:ascii="仿宋_GB2312" w:eastAsia="仿宋_GB2312" w:cs="DengXian-Regular"/>
          <w:sz w:val="32"/>
          <w:szCs w:val="32"/>
        </w:rPr>
        <w:t>台（套）比上年增加</w:t>
      </w:r>
      <w:r>
        <w:rPr>
          <w:rFonts w:ascii="仿宋_GB2312" w:eastAsia="仿宋_GB2312" w:cs="DengXian-Regular"/>
          <w:sz w:val="32"/>
          <w:szCs w:val="32"/>
        </w:rPr>
        <w:t>0</w:t>
      </w:r>
      <w:r>
        <w:rPr>
          <w:rFonts w:hint="eastAsia" w:ascii="仿宋_GB2312" w:eastAsia="仿宋_GB2312" w:cs="DengXian-Regular"/>
          <w:sz w:val="32"/>
          <w:szCs w:val="32"/>
        </w:rPr>
        <w:t>套,主要是未购置大型设备。</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bookmarkStart w:id="0" w:name="_Hlk20232774"/>
      <w:r>
        <w:rPr>
          <w:rFonts w:hint="eastAsia" w:ascii="仿宋_GB2312" w:eastAsia="仿宋_GB2312" w:cs="DengXian-Regular"/>
          <w:sz w:val="32"/>
          <w:szCs w:val="32"/>
        </w:rPr>
        <w:t>政府性基金预算财政拨款、国有资本经营预算财政拨款</w:t>
      </w:r>
      <w:bookmarkEnd w:id="0"/>
      <w:r>
        <w:rPr>
          <w:rFonts w:hint="eastAsia" w:ascii="仿宋_GB2312" w:eastAsia="仿宋_GB2312" w:cs="DengXian-Regular"/>
          <w:sz w:val="32"/>
          <w:szCs w:val="32"/>
        </w:rPr>
        <w:t>无收支及结转结余情况，故</w:t>
      </w:r>
      <w:bookmarkStart w:id="1" w:name="_Hlk20232787"/>
      <w:r>
        <w:rPr>
          <w:rFonts w:hint="eastAsia" w:ascii="仿宋_GB2312" w:eastAsia="仿宋_GB2312" w:cs="DengXian-Regular"/>
          <w:sz w:val="32"/>
          <w:szCs w:val="32"/>
        </w:rPr>
        <w:t>政府性基金预算财政拨款收入支出决算表、国有资本经营预算财政拨款表</w:t>
      </w:r>
      <w:bookmarkEnd w:id="1"/>
      <w:r>
        <w:rPr>
          <w:rFonts w:hint="eastAsia" w:ascii="仿宋_GB2312" w:eastAsia="仿宋_GB2312" w:cs="DengXian-Regular"/>
          <w:sz w:val="32"/>
          <w:szCs w:val="32"/>
        </w:rPr>
        <w:t>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88960"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9" name="矩形 13"/>
                        <wps:cNvSpPr/>
                        <wps:spPr>
                          <a:xfrm>
                            <a:off x="4551" y="52615"/>
                            <a:ext cx="8546" cy="1175"/>
                          </a:xfrm>
                          <a:prstGeom prst="rect">
                            <a:avLst/>
                          </a:prstGeom>
                          <a:solidFill>
                            <a:srgbClr val="D8D8D8"/>
                          </a:solidFill>
                          <a:ln w="25400">
                            <a:noFill/>
                          </a:ln>
                        </wps:spPr>
                        <wps:bodyPr anchor="ctr" anchorCtr="0" upright="1"/>
                      </wps:wsp>
                      <wps:wsp>
                        <wps:cNvPr id="7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组合 91" o:spid="_x0000_s1026" o:spt="203" style="position:absolute;left:0pt;margin-left:-0.55pt;margin-top:29.3pt;height:43.95pt;width:301.85pt;mso-position-horizontal-relative:page;mso-position-vertical-relative:page;z-index:25168896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W8ekE9kAAAAJAQAA&#10;DwAAAAAAAAABACAAAAAiAAAAZHJzL2Rvd25yZXYueG1sUEsBAhQAFAAAAAgAh07iQMDfMWDDAgAA&#10;JgcAAA4AAAAAAAAAAQAgAAAAKAEAAGRycy9lMm9Eb2MueG1sUEsFBgAAAAAGAAYAWQEAAF0GAAAA&#10;AA==&#10;">
                <o:lock v:ext="edit" aspectratio="f"/>
                <v:rect id="矩形 13" o:spid="_x0000_s1026" o:spt="1" style="position:absolute;left:4551;top:52615;height:1175;width:8546;v-text-anchor:middle;" fillcolor="#D8D8D8" filled="t" stroked="f" coordsize="21600,21600" o:gfxdata="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dU+8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jcqZroAAADb&#10;AAAADwAAAGRycy9kb3ducmV2LnhtbEVPy4rCMBTdC/5DuII7TZ1FHapRRBBHQYbRiri7NNem2NyU&#10;Jr7m6yeLAZeH857On7YWd2p95VjBaJiAIC6crrhUkB9Wg08QPiBrrB2Tghd5mM+6nSlm2j34h+77&#10;UIoYwj5DBSaEJpPSF4Ys+qFriCN3ca3FEGFbSt3iI4bbWn4kSSotVhwbDDa0NFRc9zer4Ds35zVu&#10;6WR32+sxX1SY/m5Spfq9UTIBEegZ3uJ/95dWMI7r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ypm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7052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7052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EVGE7UQCAAB3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kdfkaZhHyZCGkqPUuhX/R7nylRbwHRmmBRv+VWLUq6ZD7fMYTRQPpYn3OCopUFKs5co&#10;aYz79i999EfHYKWkw6iV1H9dMycokR80evl2dBpZCelyOp4UuLjHltVji16rC4NpHmFNLU9i9A/y&#10;INbOqC/YsUXMChPTHLlLGg7iRRgWADvKxWKRnDCNloVrvbQ8hh7IXayDqdvEe6Rp4AZNiBfMY2rH&#10;fnfiwD++J6+H/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lmnozeAAAADQEAAA8AAAAAAAAA&#10;AQAgAAAAIgAAAGRycy9kb3ducmV2LnhtbFBLAQIUABQAAAAIAIdO4kARUYTtRAIAAHcEAAAOAAAA&#10;AAAAAAEAIAAAAC0BAABkcnMvZTJvRG9jLnhtbFBLBQYAAAAABgAGAFkBAADj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w:t>
      </w:r>
      <w:r>
        <w:rPr>
          <w:rFonts w:hint="eastAsia" w:ascii="仿宋" w:hAnsi="仿宋" w:eastAsia="仿宋"/>
          <w:b/>
          <w:bCs/>
          <w:color w:val="000000"/>
          <w:kern w:val="0"/>
          <w:sz w:val="32"/>
          <w:szCs w:val="32"/>
        </w:rPr>
        <w:t>年</w:t>
      </w:r>
      <w:r>
        <w:rPr>
          <w:rFonts w:hint="eastAsia" w:ascii="仿宋" w:hAnsi="仿宋" w:eastAsia="仿宋" w:cs="微软雅黑"/>
          <w:b/>
          <w:bCs/>
          <w:color w:val="000000"/>
          <w:kern w:val="0"/>
          <w:sz w:val="32"/>
          <w:szCs w:val="32"/>
        </w:rPr>
        <w:t>末</w:t>
      </w:r>
      <w:r>
        <w:rPr>
          <w:rFonts w:hint="eastAsia" w:ascii="仿宋" w:hAnsi="仿宋" w:eastAsia="仿宋" w:cs="___WRD_EMBED_SUB_48"/>
          <w:b/>
          <w:bCs/>
          <w:color w:val="000000"/>
          <w:kern w:val="0"/>
          <w:sz w:val="32"/>
          <w:szCs w:val="32"/>
        </w:rPr>
        <w:t>结转和结</w:t>
      </w:r>
      <w:r>
        <w:rPr>
          <w:rFonts w:ascii="仿宋" w:hAnsi="仿宋" w:eastAsia="仿宋"/>
          <w:b/>
          <w:bCs/>
          <w:color w:val="000000"/>
          <w:kern w:val="0"/>
          <w:sz w:val="32"/>
          <w:szCs w:val="32"/>
        </w:rPr>
        <mc:AlternateContent>
          <mc:Choice Requires="wpg">
            <w:drawing>
              <wp:anchor distT="0" distB="0" distL="114300" distR="114300" simplePos="0" relativeHeight="251672576"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8"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4" name="矩形 13"/>
                        <wps:cNvSpPr/>
                        <wps:spPr>
                          <a:xfrm>
                            <a:off x="4551" y="52615"/>
                            <a:ext cx="8546" cy="1175"/>
                          </a:xfrm>
                          <a:prstGeom prst="rect">
                            <a:avLst/>
                          </a:prstGeom>
                          <a:solidFill>
                            <a:srgbClr val="D8D8D8"/>
                          </a:solidFill>
                          <a:ln w="25400">
                            <a:noFill/>
                          </a:ln>
                        </wps:spPr>
                        <wps:bodyPr anchor="ctr" anchorCtr="0" upright="1"/>
                      </wps:wsp>
                      <wps:wsp>
                        <wps:cNvPr id="1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anchorCtr="0" upright="1"/>
                      </wps:wsp>
                    </wpg:wgp>
                  </a:graphicData>
                </a:graphic>
              </wp:anchor>
            </w:drawing>
          </mc:Choice>
          <mc:Fallback>
            <w:pict>
              <v:group id="组合 149" o:spid="_x0000_s1026" o:spt="203" style="position:absolute;left:0pt;margin-left:-81.05pt;margin-top:39.65pt;height:43.95pt;width:264.85pt;mso-position-vertical-relative:page;z-index:251672576;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FjPyb2wAA&#10;AAsBAAAPAAAAAAAAAAEAIAAAACIAAABkcnMvZG93bnJldi54bWxQSwECFAAUAAAACACHTuJAkprf&#10;/8YCAAAnBwAADgAAAAAAAAABACAAAAAqAQAAZHJzL2Uyb0RvYy54bWxQSwUGAAAAAAYABgBZAQAA&#10;YgYAAAAA&#10;">
                <o:lock v:ext="edit" aspectratio="f"/>
                <v:rect id="矩形 13" o:spid="_x0000_s1026" o:spt="1" style="position:absolute;left:4551;top:52615;height:1175;width:8546;v-text-anchor:middle;" fillcolor="#D8D8D8" filled="t" stroked="f" coordsize="21600,21600" o:gfxdata="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KTX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59sXrsAAADb&#10;AAAADwAAAGRycy9kb3ducmV2LnhtbEVP24rCMBB9F/yHMIJvmipsWapRRBB3BZF1K+Lb0IxNsZmU&#10;Juvt683Cwr7N4VxnOr/bWlyp9ZVjBaNhAoK4cLriUkH+vRq8g/ABWWPtmBQ8yMN81u1MMdPuxl90&#10;3YdSxBD2GSowITSZlL4wZNEPXUMcubNrLYYI21LqFm8x3NZynCSptFhxbDDY0NJQcdn/WAW73JzW&#10;uKGj3W4uh3xRYfr8TJXq90bJBESge/gX/7k/dJz/Br+/x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9sXrsAAADb&#10;AAAADwAAAAAAAAABACAAAAAiAAAAZHJzL2Rvd25yZXYueG1sUEsBAhQAFAAAAAgAh07iQDMvBZ47&#10;AAAAOQAAABAAAAAAAAAAAQAgAAAACgEAAGRycy9zaGFwZXhtbC54bWxQSwUGAAAAAAYABgBbAQAA&#10;tA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 w:hAnsi="仿宋" w:eastAsia="仿宋"/>
          <w:b/>
          <w:bCs/>
          <w:color w:val="000000"/>
          <w:kern w:val="0"/>
          <w:sz w:val="32"/>
          <w:szCs w:val="32"/>
        </w:rPr>
        <w:t>余</w:t>
      </w:r>
      <w:r>
        <w:rPr>
          <w:rFonts w:hint="eastAsia" w:ascii="仿宋_GB2312" w:eastAsia="仿宋_GB2312" w:hAnsiTheme="majorEastAsia"/>
          <w:b/>
          <w:bCs/>
          <w:color w:val="000000"/>
          <w:kern w:val="0"/>
          <w:sz w:val="32"/>
          <w:szCs w:val="32"/>
        </w:rPr>
        <w:t>：</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8998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7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72" name="矩形 13"/>
                        <wps:cNvSpPr/>
                        <wps:spPr>
                          <a:xfrm>
                            <a:off x="4551" y="52615"/>
                            <a:ext cx="8546" cy="1175"/>
                          </a:xfrm>
                          <a:prstGeom prst="rect">
                            <a:avLst/>
                          </a:prstGeom>
                          <a:solidFill>
                            <a:srgbClr val="D8D8D8"/>
                          </a:solidFill>
                          <a:ln w="25400">
                            <a:noFill/>
                          </a:ln>
                        </wps:spPr>
                        <wps:bodyPr anchor="ctr" anchorCtr="0" upright="1"/>
                      </wps:wsp>
                      <wps:wsp>
                        <wps:cNvPr id="7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anchorCtr="0" upright="1"/>
                      </wps:wsp>
                    </wpg:wgp>
                  </a:graphicData>
                </a:graphic>
              </wp:anchor>
            </w:drawing>
          </mc:Choice>
          <mc:Fallback>
            <w:pict>
              <v:group id="组合 94" o:spid="_x0000_s1026" o:spt="203" style="position:absolute;left:0pt;margin-left:-81.05pt;margin-top:39.65pt;height:43.95pt;width:264.85pt;mso-position-vertical-relative:page;z-index:25168998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Yz8m9sAAAALAQAA&#10;DwAAAAAAAAABACAAAAAiAAAAZHJzL2Rvd25yZXYueG1sUEsBAhQAFAAAAAgAh07iQMitbX3BAgAA&#10;JgcAAA4AAAAAAAAAAQAgAAAAKgEAAGRycy9lMm9Eb2MueG1sUEsFBgAAAAAGAAYAWQEAAF0GAAAA&#10;AA==&#10;">
                <o:lock v:ext="edit" aspectratio="f"/>
                <v:rect id="矩形 13" o:spid="_x0000_s1026" o:spt="1" style="position:absolute;left:4551;top:52615;height:1175;width:8546;v-text-anchor:middle;" fillcolor="#D8D8D8" filled="t" stroked="f" coordsize="21600,21600" o:gfxdata="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CEsQ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uW0Eb4AAADb&#10;AAAADwAAAGRycy9kb3ducmV2LnhtbEWP3WoCMRSE7wXfIZxC7zSrhVVWoxRBWgUp2i3i3WFz3Cxu&#10;TpZN/Gmf3hQEL4eZ+YaZzm+2FhdqfeVYwaCfgCAunK64VJB/L3tjED4ga6wdk4Jf8jCfdTtTzLS7&#10;8pYuu1CKCGGfoQITQpNJ6QtDFn3fNcTRO7rWYoiyLaVu8RrhtpbDJEmlxYrjgsGGFoaK0+5sFXzl&#10;5vCBa9rbzfr0k79XmP6tUqVeXwbJBESgW3iGH+1PrWD0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W0E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9100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7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75" name="矩形 13"/>
                        <wps:cNvSpPr/>
                        <wps:spPr>
                          <a:xfrm>
                            <a:off x="4551" y="52615"/>
                            <a:ext cx="8546" cy="1175"/>
                          </a:xfrm>
                          <a:prstGeom prst="rect">
                            <a:avLst/>
                          </a:prstGeom>
                          <a:solidFill>
                            <a:srgbClr val="D8D8D8"/>
                          </a:solidFill>
                          <a:ln w="25400">
                            <a:noFill/>
                          </a:ln>
                        </wps:spPr>
                        <wps:bodyPr anchor="ctr" anchorCtr="0" upright="1"/>
                      </wps:wsp>
                      <wps:wsp>
                        <wps:cNvPr id="7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anchorCtr="0" upright="1"/>
                      </wps:wsp>
                    </wpg:wgp>
                  </a:graphicData>
                </a:graphic>
              </wp:anchor>
            </w:drawing>
          </mc:Choice>
          <mc:Fallback>
            <w:pict>
              <v:group id="组合 97" o:spid="_x0000_s1026" o:spt="203" style="position:absolute;left:0pt;margin-left:-81.05pt;margin-top:39.65pt;height:43.95pt;width:264.85pt;mso-position-vertical-relative:page;z-index:25169100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FjPyb2wAAAAsBAAAP&#10;AAAAAAAAAAEAIAAAACIAAABkcnMvZG93bnJldi54bWxQSwECFAAUAAAACACHTuJAEWIZRsACAAAm&#10;BwAADgAAAAAAAAABACAAAAAqAQAAZHJzL2Uyb0RvYy54bWxQSwUGAAAAAAYABgBZAQAAXAYAAAAA&#10;">
                <o:lock v:ext="edit" aspectratio="f"/>
                <v:rect id="矩形 13" o:spid="_x0000_s1026" o:spt="1" style="position:absolute;left:4551;top:52615;height:1175;width:8546;v-text-anchor:middle;" fillcolor="#D8D8D8" filled="t" stroked="f" coordsize="21600,21600" o:gfxdata="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HTZ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pIXib4AAADb&#10;AAAADwAAAGRycy9kb3ducmV2LnhtbEWPW4vCMBSE3xf8D+EIvq2pPnSXahQRxAsssloR3w7NsSk2&#10;J6WJl91fbxYWfBxm5htmPH3YWtyo9ZVjBYN+AoK4cLriUkG+X7x/gvABWWPtmBT8kIfppPM2xky7&#10;O3/TbRdKESHsM1RgQmgyKX1hyKLvu4Y4emfXWgxRtqXULd4j3NZymCSptFhxXDDY0NxQcdldrYJt&#10;bk5L3NDRfm0uh3xWYfq7TpXqdQfJCESgR3iF/9srreAjhb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IXi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pStyle w:val="6"/>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3360"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700A8AE-E709-4072-AD95-3DC0E45006E6}"/>
  </w:font>
  <w:font w:name="黑体">
    <w:panose1 w:val="02010609060101010101"/>
    <w:charset w:val="86"/>
    <w:family w:val="auto"/>
    <w:pitch w:val="default"/>
    <w:sig w:usb0="800002BF" w:usb1="38CF7CFA" w:usb2="00000016" w:usb3="00000000" w:csb0="00040001" w:csb1="00000000"/>
    <w:embedRegular r:id="rId2" w:fontKey="{57E45200-FFE2-4258-A843-396FBD66135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56A92653-3705-4CB9-A45B-E1ED2AB1A5B4}"/>
  </w:font>
  <w:font w:name="Cambria">
    <w:panose1 w:val="02040503050406030204"/>
    <w:charset w:val="00"/>
    <w:family w:val="roman"/>
    <w:pitch w:val="default"/>
    <w:sig w:usb0="E00002FF" w:usb1="400004FF" w:usb2="00000000" w:usb3="00000000" w:csb0="2000019F" w:csb1="00000000"/>
    <w:embedRegular r:id="rId4" w:fontKey="{40334FC9-DA4F-48D5-91CA-7C8CBA214BF0}"/>
  </w:font>
  <w:font w:name="微软雅黑">
    <w:panose1 w:val="020B0503020204020204"/>
    <w:charset w:val="86"/>
    <w:family w:val="swiss"/>
    <w:pitch w:val="default"/>
    <w:sig w:usb0="80000287" w:usb1="280F3C52" w:usb2="00000016" w:usb3="00000000" w:csb0="0004001F" w:csb1="00000000"/>
    <w:embedRegular r:id="rId5" w:fontKey="{FB77A011-ECF1-48AC-A3B3-428AE19F4D19}"/>
  </w:font>
  <w:font w:name="楷体_GB2312">
    <w:altName w:val="楷体"/>
    <w:panose1 w:val="00000000000000000000"/>
    <w:charset w:val="86"/>
    <w:family w:val="modern"/>
    <w:pitch w:val="default"/>
    <w:sig w:usb0="00000000" w:usb1="00000000" w:usb2="00000010" w:usb3="00000000" w:csb0="00040000" w:csb1="00000000"/>
    <w:embedRegular r:id="rId6" w:fontKey="{740EFF21-871F-4CEF-996F-FC22E0896AD3}"/>
  </w:font>
  <w:font w:name="楷体">
    <w:panose1 w:val="02010609060101010101"/>
    <w:charset w:val="86"/>
    <w:family w:val="modern"/>
    <w:pitch w:val="default"/>
    <w:sig w:usb0="800002BF" w:usb1="38CF7CFA" w:usb2="00000016" w:usb3="00000000" w:csb0="00040001" w:csb1="00000000"/>
    <w:embedRegular r:id="rId7" w:fontKey="{153882F8-D109-403F-B43B-F5C1E4BEFD2A}"/>
  </w:font>
  <w:font w:name="仿宋_GB2312">
    <w:altName w:val="仿宋"/>
    <w:panose1 w:val="00000000000000000000"/>
    <w:charset w:val="86"/>
    <w:family w:val="modern"/>
    <w:pitch w:val="default"/>
    <w:sig w:usb0="00000000" w:usb1="00000000" w:usb2="00000010" w:usb3="00000000" w:csb0="00040000" w:csb1="00000000"/>
    <w:embedRegular r:id="rId8" w:fontKey="{F50821A4-7BEB-43FD-A306-5C806E15B721}"/>
  </w:font>
  <w:font w:name="ArialUnicodeMS">
    <w:altName w:val="Malgun Gothic"/>
    <w:panose1 w:val="00000000000000000000"/>
    <w:charset w:val="81"/>
    <w:family w:val="auto"/>
    <w:pitch w:val="default"/>
    <w:sig w:usb0="00000000" w:usb1="00000000" w:usb2="00000010" w:usb3="00000000" w:csb0="00080001" w:csb1="00000000"/>
    <w:embedRegular r:id="rId9" w:fontKey="{7F86192A-9BB5-4842-A4AE-B333F4469725}"/>
  </w:font>
  <w:font w:name="仿宋">
    <w:panose1 w:val="02010609060101010101"/>
    <w:charset w:val="86"/>
    <w:family w:val="modern"/>
    <w:pitch w:val="default"/>
    <w:sig w:usb0="800002BF" w:usb1="38CF7CFA" w:usb2="00000016" w:usb3="00000000" w:csb0="00040001" w:csb1="00000000"/>
    <w:embedRegular r:id="rId10" w:fontKey="{AA280D24-8798-4F6F-A4EE-BD4D711310D2}"/>
  </w:font>
  <w:font w:name="___WRD_EMBED_SUB_48">
    <w:altName w:val="微软雅黑"/>
    <w:panose1 w:val="00000000000000000000"/>
    <w:charset w:val="86"/>
    <w:family w:val="modern"/>
    <w:pitch w:val="default"/>
    <w:sig w:usb0="00000000" w:usb1="00000000" w:usb2="00000010" w:usb3="00000000" w:csb0="00040000" w:csb1="00000000"/>
    <w:embedRegular r:id="rId11" w:fontKey="{B4C4DC9D-5B24-4315-8180-09AB631F3DE3}"/>
  </w:font>
  <w:font w:name="MS-UIGothic,Bold">
    <w:altName w:val="Malgun Gothic"/>
    <w:panose1 w:val="00000000000000000000"/>
    <w:charset w:val="81"/>
    <w:family w:val="auto"/>
    <w:pitch w:val="default"/>
    <w:sig w:usb0="00000000" w:usb1="00000000" w:usb2="00000010" w:usb3="00000000" w:csb0="00080000" w:csb1="00000000"/>
    <w:embedRegular r:id="rId12" w:fontKey="{F54335C4-9AB8-4BC6-AD56-9A9CA231E31F}"/>
  </w:font>
  <w:font w:name="DengXian-Regular">
    <w:altName w:val="宋体"/>
    <w:panose1 w:val="00000000000000000000"/>
    <w:charset w:val="86"/>
    <w:family w:val="auto"/>
    <w:pitch w:val="default"/>
    <w:sig w:usb0="00000000" w:usb1="00000000" w:usb2="00000010" w:usb3="00000000" w:csb0="00040001" w:csb1="00000000"/>
    <w:embedRegular r:id="rId13" w:fontKey="{E268D49D-1009-44D4-8AAB-D1D7A86C5AAA}"/>
  </w:font>
  <w:font w:name="DengXian-Bold">
    <w:altName w:val="宋体"/>
    <w:panose1 w:val="00000000000000000000"/>
    <w:charset w:val="86"/>
    <w:family w:val="auto"/>
    <w:pitch w:val="default"/>
    <w:sig w:usb0="00000000" w:usb1="00000000" w:usb2="00000010" w:usb3="00000000" w:csb0="00040001" w:csb1="00000000"/>
    <w:embedRegular r:id="rId14" w:fontKey="{A3DB5608-45DE-4F4E-982F-39BEFC0880F9}"/>
  </w:font>
  <w:font w:name="TimesNewRomanPSMT">
    <w:altName w:val="Arial"/>
    <w:panose1 w:val="00000000000000000000"/>
    <w:charset w:val="00"/>
    <w:family w:val="swiss"/>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lang w:val="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xNmMyMWJlNGMxMmU4ZGY0Y2NkZGI5ZjQ4ODE4OTQifQ=="/>
  </w:docVars>
  <w:rsids>
    <w:rsidRoot w:val="003C1413"/>
    <w:rsid w:val="00024E7F"/>
    <w:rsid w:val="000316F0"/>
    <w:rsid w:val="000475A0"/>
    <w:rsid w:val="000838C3"/>
    <w:rsid w:val="0009318D"/>
    <w:rsid w:val="00096C31"/>
    <w:rsid w:val="000B2446"/>
    <w:rsid w:val="000D7C65"/>
    <w:rsid w:val="000E2F81"/>
    <w:rsid w:val="000E7B19"/>
    <w:rsid w:val="00117946"/>
    <w:rsid w:val="00117E2C"/>
    <w:rsid w:val="00124FB6"/>
    <w:rsid w:val="00146C47"/>
    <w:rsid w:val="00152FB8"/>
    <w:rsid w:val="00176658"/>
    <w:rsid w:val="0018239E"/>
    <w:rsid w:val="001B3410"/>
    <w:rsid w:val="001C030D"/>
    <w:rsid w:val="001C2821"/>
    <w:rsid w:val="001C4A84"/>
    <w:rsid w:val="001E5902"/>
    <w:rsid w:val="002101A9"/>
    <w:rsid w:val="00225AAA"/>
    <w:rsid w:val="00233705"/>
    <w:rsid w:val="00275CA2"/>
    <w:rsid w:val="002A3CF6"/>
    <w:rsid w:val="002A65A5"/>
    <w:rsid w:val="002C04C4"/>
    <w:rsid w:val="002D08B0"/>
    <w:rsid w:val="002D1AE3"/>
    <w:rsid w:val="002E63FA"/>
    <w:rsid w:val="002F2ECE"/>
    <w:rsid w:val="00341253"/>
    <w:rsid w:val="00341C8F"/>
    <w:rsid w:val="003515E1"/>
    <w:rsid w:val="0035463A"/>
    <w:rsid w:val="00365BC2"/>
    <w:rsid w:val="00371525"/>
    <w:rsid w:val="00391D9D"/>
    <w:rsid w:val="00391E1D"/>
    <w:rsid w:val="003B6C51"/>
    <w:rsid w:val="003C1413"/>
    <w:rsid w:val="003C549F"/>
    <w:rsid w:val="003D397F"/>
    <w:rsid w:val="003D5A16"/>
    <w:rsid w:val="003E7DB3"/>
    <w:rsid w:val="003F7EC9"/>
    <w:rsid w:val="00403523"/>
    <w:rsid w:val="00413754"/>
    <w:rsid w:val="00431175"/>
    <w:rsid w:val="00457716"/>
    <w:rsid w:val="004754C5"/>
    <w:rsid w:val="004939BA"/>
    <w:rsid w:val="004A69EF"/>
    <w:rsid w:val="004B6E37"/>
    <w:rsid w:val="004C32BA"/>
    <w:rsid w:val="004F2570"/>
    <w:rsid w:val="00550F99"/>
    <w:rsid w:val="005571C6"/>
    <w:rsid w:val="00575922"/>
    <w:rsid w:val="00592888"/>
    <w:rsid w:val="005A6C90"/>
    <w:rsid w:val="005B737D"/>
    <w:rsid w:val="005E3FB0"/>
    <w:rsid w:val="005F4B66"/>
    <w:rsid w:val="005F5208"/>
    <w:rsid w:val="00641318"/>
    <w:rsid w:val="0064405D"/>
    <w:rsid w:val="00651C68"/>
    <w:rsid w:val="006644F5"/>
    <w:rsid w:val="00685302"/>
    <w:rsid w:val="00695557"/>
    <w:rsid w:val="006B7F3D"/>
    <w:rsid w:val="006C47E8"/>
    <w:rsid w:val="006D4EA7"/>
    <w:rsid w:val="006F3231"/>
    <w:rsid w:val="0070012A"/>
    <w:rsid w:val="0070664B"/>
    <w:rsid w:val="007071B8"/>
    <w:rsid w:val="0072531A"/>
    <w:rsid w:val="007414DE"/>
    <w:rsid w:val="007458CD"/>
    <w:rsid w:val="0077375C"/>
    <w:rsid w:val="007905A9"/>
    <w:rsid w:val="007C4112"/>
    <w:rsid w:val="007E5500"/>
    <w:rsid w:val="007F055B"/>
    <w:rsid w:val="0080644C"/>
    <w:rsid w:val="00811C2F"/>
    <w:rsid w:val="00812EFC"/>
    <w:rsid w:val="00833D46"/>
    <w:rsid w:val="00840A97"/>
    <w:rsid w:val="008B5B2B"/>
    <w:rsid w:val="008C0149"/>
    <w:rsid w:val="008D5DED"/>
    <w:rsid w:val="008E25CA"/>
    <w:rsid w:val="008E515A"/>
    <w:rsid w:val="008F34FC"/>
    <w:rsid w:val="009012C7"/>
    <w:rsid w:val="00944CD7"/>
    <w:rsid w:val="009719CF"/>
    <w:rsid w:val="009831B2"/>
    <w:rsid w:val="009875ED"/>
    <w:rsid w:val="009A1ABE"/>
    <w:rsid w:val="009E21A4"/>
    <w:rsid w:val="009F22C6"/>
    <w:rsid w:val="009F3FAE"/>
    <w:rsid w:val="00A07E50"/>
    <w:rsid w:val="00A11D80"/>
    <w:rsid w:val="00A15397"/>
    <w:rsid w:val="00A27918"/>
    <w:rsid w:val="00A35CE0"/>
    <w:rsid w:val="00A4462E"/>
    <w:rsid w:val="00A44AA4"/>
    <w:rsid w:val="00A478DB"/>
    <w:rsid w:val="00A61623"/>
    <w:rsid w:val="00A702F3"/>
    <w:rsid w:val="00A84687"/>
    <w:rsid w:val="00A8561D"/>
    <w:rsid w:val="00AA0453"/>
    <w:rsid w:val="00AB0A0E"/>
    <w:rsid w:val="00AC3B22"/>
    <w:rsid w:val="00AD3B6E"/>
    <w:rsid w:val="00AE58DA"/>
    <w:rsid w:val="00AF1A08"/>
    <w:rsid w:val="00B1751F"/>
    <w:rsid w:val="00B56722"/>
    <w:rsid w:val="00B74D39"/>
    <w:rsid w:val="00B91DA4"/>
    <w:rsid w:val="00BB7A24"/>
    <w:rsid w:val="00BE6031"/>
    <w:rsid w:val="00BF0580"/>
    <w:rsid w:val="00BF4EFF"/>
    <w:rsid w:val="00C12630"/>
    <w:rsid w:val="00C25885"/>
    <w:rsid w:val="00C34562"/>
    <w:rsid w:val="00C3774E"/>
    <w:rsid w:val="00C56DE6"/>
    <w:rsid w:val="00C57456"/>
    <w:rsid w:val="00C57501"/>
    <w:rsid w:val="00C65387"/>
    <w:rsid w:val="00C87FAB"/>
    <w:rsid w:val="00C91FF7"/>
    <w:rsid w:val="00C94E53"/>
    <w:rsid w:val="00CB0928"/>
    <w:rsid w:val="00D0048E"/>
    <w:rsid w:val="00D23E7A"/>
    <w:rsid w:val="00D61063"/>
    <w:rsid w:val="00DB35AF"/>
    <w:rsid w:val="00DD3B95"/>
    <w:rsid w:val="00DD72D7"/>
    <w:rsid w:val="00DF5B88"/>
    <w:rsid w:val="00E0589E"/>
    <w:rsid w:val="00E241FA"/>
    <w:rsid w:val="00E2595E"/>
    <w:rsid w:val="00E35374"/>
    <w:rsid w:val="00E4763F"/>
    <w:rsid w:val="00E50C19"/>
    <w:rsid w:val="00E64655"/>
    <w:rsid w:val="00E73081"/>
    <w:rsid w:val="00E777F9"/>
    <w:rsid w:val="00E80270"/>
    <w:rsid w:val="00E856C9"/>
    <w:rsid w:val="00E8672A"/>
    <w:rsid w:val="00EB6A8B"/>
    <w:rsid w:val="00EF38C6"/>
    <w:rsid w:val="00F30DA7"/>
    <w:rsid w:val="00F31290"/>
    <w:rsid w:val="00F6782D"/>
    <w:rsid w:val="00F679C7"/>
    <w:rsid w:val="00F7711A"/>
    <w:rsid w:val="00F93D9D"/>
    <w:rsid w:val="00FA0D58"/>
    <w:rsid w:val="00FA56F4"/>
    <w:rsid w:val="00FB4EDA"/>
    <w:rsid w:val="00FC5A18"/>
    <w:rsid w:val="00FD0A28"/>
    <w:rsid w:val="00FD3BD5"/>
    <w:rsid w:val="00FE3700"/>
    <w:rsid w:val="00FE3DC8"/>
    <w:rsid w:val="04073F84"/>
    <w:rsid w:val="0B60750A"/>
    <w:rsid w:val="10686488"/>
    <w:rsid w:val="10DF728A"/>
    <w:rsid w:val="1264200E"/>
    <w:rsid w:val="141C5B77"/>
    <w:rsid w:val="18D8339D"/>
    <w:rsid w:val="1A21388F"/>
    <w:rsid w:val="1A3A51AF"/>
    <w:rsid w:val="1A570D2F"/>
    <w:rsid w:val="1F090566"/>
    <w:rsid w:val="26626097"/>
    <w:rsid w:val="28FB0B8D"/>
    <w:rsid w:val="2A9870FC"/>
    <w:rsid w:val="2D2B7942"/>
    <w:rsid w:val="2D46481D"/>
    <w:rsid w:val="2E733B28"/>
    <w:rsid w:val="31852B5A"/>
    <w:rsid w:val="32D01238"/>
    <w:rsid w:val="3DFC59A8"/>
    <w:rsid w:val="3ECF245E"/>
    <w:rsid w:val="3FB96314"/>
    <w:rsid w:val="4DAA6E40"/>
    <w:rsid w:val="53603E21"/>
    <w:rsid w:val="53A44FAF"/>
    <w:rsid w:val="594329EC"/>
    <w:rsid w:val="5BEE1540"/>
    <w:rsid w:val="5DE61A5D"/>
    <w:rsid w:val="63C04243"/>
    <w:rsid w:val="649C01C7"/>
    <w:rsid w:val="670442F2"/>
    <w:rsid w:val="699A3F60"/>
    <w:rsid w:val="72902E62"/>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Date"/>
    <w:basedOn w:val="1"/>
    <w:next w:val="1"/>
    <w:link w:val="32"/>
    <w:semiHidden/>
    <w:unhideWhenUsed/>
    <w:qFormat/>
    <w:uiPriority w:val="99"/>
    <w:pPr>
      <w:ind w:left="100" w:leftChars="2500"/>
    </w:pPr>
  </w:style>
  <w:style w:type="paragraph" w:styleId="8">
    <w:name w:val="Balloon Text"/>
    <w:basedOn w:val="1"/>
    <w:link w:val="20"/>
    <w:semiHidden/>
    <w:unhideWhenUsed/>
    <w:qFormat/>
    <w:uiPriority w:val="99"/>
    <w:rPr>
      <w:sz w:val="18"/>
      <w:szCs w:val="18"/>
    </w:rPr>
  </w:style>
  <w:style w:type="paragraph" w:styleId="9">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Subtitle"/>
    <w:basedOn w:val="1"/>
    <w:next w:val="1"/>
    <w:link w:val="22"/>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2">
    <w:name w:val="Title"/>
    <w:basedOn w:val="1"/>
    <w:next w:val="1"/>
    <w:link w:val="21"/>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6">
    <w:name w:val="页眉 字符"/>
    <w:basedOn w:val="15"/>
    <w:link w:val="10"/>
    <w:qFormat/>
    <w:uiPriority w:val="99"/>
    <w:rPr>
      <w:sz w:val="18"/>
      <w:szCs w:val="18"/>
    </w:rPr>
  </w:style>
  <w:style w:type="character" w:customStyle="1" w:styleId="17">
    <w:name w:val="页脚 字符"/>
    <w:basedOn w:val="15"/>
    <w:link w:val="9"/>
    <w:qFormat/>
    <w:uiPriority w:val="99"/>
    <w:rPr>
      <w:sz w:val="18"/>
      <w:szCs w:val="18"/>
    </w:rPr>
  </w:style>
  <w:style w:type="paragraph" w:styleId="18">
    <w:name w:val="No Spacing"/>
    <w:link w:val="19"/>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字符"/>
    <w:basedOn w:val="15"/>
    <w:link w:val="18"/>
    <w:qFormat/>
    <w:uiPriority w:val="1"/>
    <w:rPr>
      <w:kern w:val="0"/>
      <w:sz w:val="22"/>
    </w:rPr>
  </w:style>
  <w:style w:type="character" w:customStyle="1" w:styleId="20">
    <w:name w:val="批注框文本 字符"/>
    <w:basedOn w:val="15"/>
    <w:link w:val="8"/>
    <w:semiHidden/>
    <w:qFormat/>
    <w:uiPriority w:val="99"/>
    <w:rPr>
      <w:rFonts w:ascii="Times New Roman" w:hAnsi="Times New Roman" w:eastAsia="宋体" w:cs="Times New Roman"/>
      <w:sz w:val="18"/>
      <w:szCs w:val="18"/>
    </w:rPr>
  </w:style>
  <w:style w:type="character" w:customStyle="1" w:styleId="21">
    <w:name w:val="标题 字符"/>
    <w:basedOn w:val="15"/>
    <w:link w:val="12"/>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2">
    <w:name w:val="副标题 字符"/>
    <w:basedOn w:val="15"/>
    <w:link w:val="11"/>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3">
    <w:name w:val="Style1"/>
    <w:basedOn w:val="15"/>
    <w:qFormat/>
    <w:uiPriority w:val="1"/>
    <w:rPr>
      <w:rFonts w:asciiTheme="minorHAnsi" w:hAnsiTheme="minorEastAsia" w:eastAsiaTheme="minorEastAsia" w:cstheme="minorBidi"/>
      <w:sz w:val="22"/>
      <w:szCs w:val="22"/>
      <w:lang w:eastAsia="zh-CN"/>
    </w:rPr>
  </w:style>
  <w:style w:type="character" w:customStyle="1" w:styleId="24">
    <w:name w:val="Style2"/>
    <w:basedOn w:val="15"/>
    <w:qFormat/>
    <w:uiPriority w:val="1"/>
    <w:rPr>
      <w:rFonts w:asciiTheme="minorHAnsi" w:hAnsiTheme="minorEastAsia" w:eastAsiaTheme="minorEastAsia" w:cstheme="minorBidi"/>
      <w:sz w:val="22"/>
      <w:szCs w:val="22"/>
      <w:lang w:eastAsia="zh-CN"/>
    </w:rPr>
  </w:style>
  <w:style w:type="character" w:customStyle="1" w:styleId="25">
    <w:name w:val="Style3"/>
    <w:basedOn w:val="15"/>
    <w:qFormat/>
    <w:uiPriority w:val="1"/>
    <w:rPr>
      <w:rFonts w:asciiTheme="minorHAnsi" w:hAnsiTheme="minorEastAsia" w:eastAsiaTheme="minorEastAsia" w:cstheme="minorBidi"/>
      <w:szCs w:val="22"/>
      <w:lang w:eastAsia="zh-CN"/>
    </w:rPr>
  </w:style>
  <w:style w:type="character" w:customStyle="1" w:styleId="26">
    <w:name w:val="Style4"/>
    <w:basedOn w:val="15"/>
    <w:qFormat/>
    <w:uiPriority w:val="1"/>
    <w:rPr>
      <w:rFonts w:asciiTheme="minorHAnsi" w:hAnsiTheme="minorEastAsia" w:eastAsiaTheme="minorEastAsia" w:cstheme="minorBidi"/>
      <w:szCs w:val="22"/>
      <w:lang w:eastAsia="zh-CN"/>
    </w:rPr>
  </w:style>
  <w:style w:type="character" w:customStyle="1" w:styleId="27">
    <w:name w:val="Style5"/>
    <w:basedOn w:val="15"/>
    <w:qFormat/>
    <w:uiPriority w:val="1"/>
    <w:rPr>
      <w:rFonts w:asciiTheme="minorHAnsi" w:hAnsiTheme="minorEastAsia" w:eastAsiaTheme="minorEastAsia" w:cstheme="minorBidi"/>
      <w:sz w:val="22"/>
      <w:szCs w:val="22"/>
      <w:lang w:eastAsia="zh-CN"/>
    </w:rPr>
  </w:style>
  <w:style w:type="character" w:customStyle="1" w:styleId="28">
    <w:name w:val="标题 1 字符"/>
    <w:basedOn w:val="15"/>
    <w:link w:val="2"/>
    <w:qFormat/>
    <w:uiPriority w:val="9"/>
    <w:rPr>
      <w:rFonts w:ascii="Times New Roman" w:hAnsi="Times New Roman" w:eastAsia="宋体" w:cs="Times New Roman"/>
      <w:b/>
      <w:bCs/>
      <w:kern w:val="44"/>
      <w:sz w:val="44"/>
      <w:szCs w:val="44"/>
    </w:rPr>
  </w:style>
  <w:style w:type="character" w:customStyle="1" w:styleId="29">
    <w:name w:val="标题 2 字符"/>
    <w:basedOn w:val="15"/>
    <w:link w:val="3"/>
    <w:qFormat/>
    <w:uiPriority w:val="9"/>
    <w:rPr>
      <w:rFonts w:asciiTheme="majorHAnsi" w:hAnsiTheme="majorHAnsi" w:eastAsiaTheme="majorEastAsia" w:cstheme="majorBidi"/>
      <w:b/>
      <w:bCs/>
      <w:sz w:val="32"/>
      <w:szCs w:val="32"/>
    </w:rPr>
  </w:style>
  <w:style w:type="character" w:customStyle="1" w:styleId="30">
    <w:name w:val="标题 3 字符"/>
    <w:basedOn w:val="15"/>
    <w:link w:val="4"/>
    <w:qFormat/>
    <w:uiPriority w:val="9"/>
    <w:rPr>
      <w:rFonts w:ascii="Times New Roman" w:hAnsi="Times New Roman" w:eastAsia="宋体" w:cs="Times New Roman"/>
      <w:b/>
      <w:bCs/>
      <w:sz w:val="32"/>
      <w:szCs w:val="32"/>
    </w:rPr>
  </w:style>
  <w:style w:type="character" w:customStyle="1" w:styleId="31">
    <w:name w:val="标题 4 字符"/>
    <w:basedOn w:val="15"/>
    <w:link w:val="5"/>
    <w:qFormat/>
    <w:uiPriority w:val="9"/>
    <w:rPr>
      <w:rFonts w:asciiTheme="majorHAnsi" w:hAnsiTheme="majorHAnsi" w:eastAsiaTheme="majorEastAsia" w:cstheme="majorBidi"/>
      <w:b/>
      <w:bCs/>
      <w:sz w:val="28"/>
      <w:szCs w:val="28"/>
    </w:rPr>
  </w:style>
  <w:style w:type="character" w:customStyle="1" w:styleId="32">
    <w:name w:val="日期 字符"/>
    <w:basedOn w:val="15"/>
    <w:link w:val="7"/>
    <w:semiHidden/>
    <w:qFormat/>
    <w:uiPriority w:val="99"/>
    <w:rPr>
      <w:rFonts w:ascii="Times New Roman" w:hAnsi="Times New Roman" w:eastAsia="宋体" w:cs="Times New Roman"/>
      <w:szCs w:val="24"/>
    </w:rPr>
  </w:style>
  <w:style w:type="paragraph" w:styleId="3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chart" Target="charts/chart3.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Sheet1!$B$1</c:f>
              <c:strCache>
                <c:ptCount val="1"/>
                <c:pt idx="0">
                  <c:v>列1</c:v>
                </c:pt>
              </c:strCache>
            </c:strRef>
          </c:tx>
          <c:spPr/>
          <c:explosion val="0"/>
          <c:dPt>
            <c:idx val="0"/>
            <c:bubble3D val="0"/>
            <c:spPr>
              <a:solidFill>
                <a:schemeClr val="accent1">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Lbls>
            <c:dLbl>
              <c:idx val="0"/>
              <c:layout>
                <c:manualLayout>
                  <c:x val="-0.0163298553198092"/>
                  <c:y val="-0.40984834805663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2"/>
                <c:pt idx="0">
                  <c:v>财政拨款收入</c:v>
                </c:pt>
                <c:pt idx="1">
                  <c:v>其他收入</c:v>
                </c:pt>
              </c:strCache>
            </c:strRef>
          </c:cat>
          <c:val>
            <c:numRef>
              <c:f>Sheet1!$B$2:$B$5</c:f>
              <c:numCache>
                <c:formatCode>0.00%</c:formatCode>
                <c:ptCount val="4"/>
                <c:pt idx="0">
                  <c:v>0.968</c:v>
                </c:pt>
                <c:pt idx="1">
                  <c:v>0.032</c:v>
                </c:pt>
              </c:numCache>
            </c:numRef>
          </c:val>
        </c:ser>
        <c:dLbls>
          <c:showLegendKey val="0"/>
          <c:showVal val="0"/>
          <c:showCatName val="1"/>
          <c:showSerName val="0"/>
          <c:showPercent val="1"/>
          <c:showBubbleSize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Sheet1!$B$1</c:f>
              <c:strCache>
                <c:ptCount val="1"/>
                <c:pt idx="0">
                  <c:v>列1</c:v>
                </c:pt>
              </c:strCache>
            </c:strRef>
          </c:tx>
          <c:spPr/>
          <c:explosion val="0"/>
          <c:dPt>
            <c:idx val="0"/>
            <c:bubble3D val="0"/>
            <c:spPr>
              <a:solidFill>
                <a:schemeClr val="accent1">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1"/>
                <c:pt idx="0">
                  <c:v>基本支出</c:v>
                </c:pt>
              </c:strCache>
            </c:strRef>
          </c:cat>
          <c:val>
            <c:numRef>
              <c:f>Sheet1!$B$2:$B$5</c:f>
              <c:numCache>
                <c:formatCode>0%</c:formatCode>
                <c:ptCount val="4"/>
                <c:pt idx="0">
                  <c:v>1</c:v>
                </c:pt>
              </c:numCache>
            </c:numRef>
          </c:val>
        </c:ser>
        <c:dLbls>
          <c:showLegendKey val="0"/>
          <c:showVal val="0"/>
          <c:showCatName val="1"/>
          <c:showSerName val="0"/>
          <c:showPercent val="1"/>
          <c:showBubbleSize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Sheet1!$B$1</c:f>
              <c:strCache>
                <c:ptCount val="1"/>
                <c:pt idx="0">
                  <c:v>列1</c:v>
                </c:pt>
              </c:strCache>
            </c:strRef>
          </c:tx>
          <c:spPr/>
          <c:explosion val="0"/>
          <c:dPt>
            <c:idx val="0"/>
            <c:bubble3D val="0"/>
            <c:spPr>
              <a:solidFill>
                <a:schemeClr val="accent1">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tint val="100000"/>
                  <a:shade val="100000"/>
                  <a:hueMod val="100000"/>
                  <a:satMod val="100000"/>
                </a:schemeClr>
              </a:solidFill>
              <a:ln w="25400">
                <a:solidFill>
                  <a:schemeClr val="lt1"/>
                </a:solidFill>
              </a:ln>
              <a:effectLst/>
              <a:scene3d>
                <a:camera prst="orthographicFront"/>
                <a:lightRig rig="threePt" dir="t"/>
              </a:scene3d>
              <a:sp3d contourW="25400">
                <a:contourClr>
                  <a:schemeClr val="lt1"/>
                </a:contourClr>
              </a:sp3d>
            </c:spPr>
          </c:dPt>
          <c:dLbls>
            <c:dLbl>
              <c:idx val="0"/>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文化体育与传媒支出</a:t>
                    </a:r>
                    <a:r>
                      <a:rPr lang="en-US" altLang="zh-CN"/>
                      <a:t>86.36%</a:t>
                    </a:r>
                    <a:endParaRPr lang="en-US" altLang="zh-CN"/>
                  </a:p>
                </c:rich>
              </c:tx>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0.0333557738442827"/>
                  <c:y val="-0.0182849685924091"/>
                </c:manualLayout>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社会保障和就业支出</a:t>
                    </a:r>
                    <a:r>
                      <a:rPr lang="en-US" altLang="zh-CN"/>
                      <a:t>5.20%</a:t>
                    </a:r>
                    <a:endParaRPr lang="en-US" altLang="zh-CN"/>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499196344263783"/>
                  <c:y val="-0.00291904171230656"/>
                </c:manualLayout>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医疗卫生与计划生育支出</a:t>
                    </a:r>
                    <a:r>
                      <a:rPr lang="en-US" altLang="zh-CN"/>
                      <a:t>4.37%</a:t>
                    </a:r>
                    <a:endParaRPr lang="en-US" altLang="zh-CN"/>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17109641176688"/>
                  <c:y val="0.00781964485048724"/>
                </c:manualLayout>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住房保障支出</a:t>
                    </a:r>
                    <a:r>
                      <a:rPr lang="en-US" altLang="zh-CN"/>
                      <a:t>4.05%</a:t>
                    </a:r>
                    <a:endParaRPr lang="en-US" altLang="zh-CN"/>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文化体育与传媒支出</c:v>
                </c:pt>
                <c:pt idx="1">
                  <c:v>社会保障和就业支出</c:v>
                </c:pt>
                <c:pt idx="2">
                  <c:v>医疗卫生与计划生育支出</c:v>
                </c:pt>
                <c:pt idx="3">
                  <c:v>住房保障支出</c:v>
                </c:pt>
              </c:strCache>
            </c:strRef>
          </c:cat>
          <c:val>
            <c:numRef>
              <c:f>Sheet1!$B$2:$B$5</c:f>
              <c:numCache>
                <c:formatCode>0.00%</c:formatCode>
                <c:ptCount val="4"/>
                <c:pt idx="0">
                  <c:v>0.8636</c:v>
                </c:pt>
                <c:pt idx="1">
                  <c:v>0.052</c:v>
                </c:pt>
                <c:pt idx="2">
                  <c:v>0.0437</c:v>
                </c:pt>
                <c:pt idx="3">
                  <c:v>0.0405</c:v>
                </c:pt>
              </c:numCache>
            </c:numRef>
          </c:val>
        </c:ser>
        <c:dLbls>
          <c:showLegendKey val="0"/>
          <c:showVal val="1"/>
          <c:showCatName val="1"/>
          <c:showSerName val="0"/>
          <c:showPercent val="0"/>
          <c:showBubbleSize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69500CE7-D041-4462-B7D8-E9A02BFED4F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1715</Words>
  <Characters>9776</Characters>
  <Lines>81</Lines>
  <Paragraphs>22</Paragraphs>
  <TotalTime>2</TotalTime>
  <ScaleCrop>false</ScaleCrop>
  <LinksUpToDate>false</LinksUpToDate>
  <CharactersWithSpaces>11469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2019-09-10T01:56:00Z</dcterms:created>
  <dc:creator>User</dc:creator>
  <cp:lastModifiedBy>鹿泉新媒体</cp:lastModifiedBy>
  <cp:lastPrinted>2019-08-02T01:01:00Z</cp:lastPrinted>
  <dcterms:modified xsi:type="dcterms:W3CDTF">2023-09-15T08:07:00Z</dcterms:modified>
  <dc:subject>石家庄市xxx部门</dc:subject>
  <dc:title>2017年度部门决算</dc:title>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CC53EE0B7C3D4E30BD16CA4FB16A987D_12</vt:lpwstr>
  </property>
</Properties>
</file>