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837B73" w14:textId="77777777" w:rsidR="0010700E" w:rsidRDefault="0010700E"/>
    <w:p w14:paraId="4D23B542" w14:textId="77777777" w:rsidR="0010323E" w:rsidRDefault="0010323E"/>
    <w:p w14:paraId="6DED7915" w14:textId="77777777" w:rsidR="0010323E" w:rsidRDefault="0010323E"/>
    <w:p w14:paraId="4A4B0387" w14:textId="77777777" w:rsidR="0010323E" w:rsidRDefault="0010323E" w:rsidP="0010323E">
      <w:pPr>
        <w:widowControl w:val="0"/>
        <w:jc w:val="center"/>
        <w:rPr>
          <w:rFonts w:ascii="Times New Roman" w:eastAsia="宋体" w:hAnsi="Times New Roman" w:cs="Times New Roman"/>
          <w:b/>
          <w:sz w:val="32"/>
          <w:szCs w:val="24"/>
        </w:rPr>
      </w:pPr>
    </w:p>
    <w:p w14:paraId="3AD33746" w14:textId="77777777" w:rsidR="0010323E" w:rsidRDefault="0010323E" w:rsidP="0010323E">
      <w:pPr>
        <w:widowControl w:val="0"/>
        <w:jc w:val="center"/>
        <w:rPr>
          <w:rFonts w:ascii="Times New Roman" w:eastAsia="宋体" w:hAnsi="Times New Roman" w:cs="Times New Roman"/>
          <w:b/>
          <w:sz w:val="32"/>
          <w:szCs w:val="24"/>
        </w:rPr>
      </w:pPr>
    </w:p>
    <w:p w14:paraId="53FC3B1D" w14:textId="77777777" w:rsidR="0010323E" w:rsidRDefault="0010323E" w:rsidP="0010323E">
      <w:pPr>
        <w:widowControl w:val="0"/>
        <w:jc w:val="center"/>
        <w:rPr>
          <w:rFonts w:ascii="Times New Roman" w:eastAsia="宋体" w:hAnsi="Times New Roman" w:cs="Times New Roman"/>
          <w:b/>
          <w:sz w:val="32"/>
          <w:szCs w:val="24"/>
        </w:rPr>
      </w:pPr>
    </w:p>
    <w:p w14:paraId="0E74BAB4" w14:textId="77777777" w:rsidR="0010323E" w:rsidRDefault="0010323E" w:rsidP="0010323E">
      <w:pPr>
        <w:widowControl w:val="0"/>
        <w:jc w:val="center"/>
        <w:rPr>
          <w:rFonts w:ascii="Times New Roman" w:eastAsia="宋体" w:hAnsi="Times New Roman" w:cs="Times New Roman"/>
          <w:b/>
          <w:sz w:val="32"/>
          <w:szCs w:val="24"/>
        </w:rPr>
      </w:pPr>
    </w:p>
    <w:p w14:paraId="2F2B45D6" w14:textId="77777777" w:rsidR="0010323E" w:rsidRDefault="0010323E" w:rsidP="0010323E">
      <w:pPr>
        <w:widowControl w:val="0"/>
        <w:jc w:val="center"/>
        <w:rPr>
          <w:rFonts w:ascii="Times New Roman" w:eastAsia="宋体" w:hAnsi="Times New Roman" w:cs="Times New Roman"/>
          <w:b/>
          <w:sz w:val="32"/>
          <w:szCs w:val="24"/>
        </w:rPr>
      </w:pPr>
    </w:p>
    <w:p w14:paraId="2A22F04B" w14:textId="77777777" w:rsidR="0010323E" w:rsidRDefault="0010323E" w:rsidP="0010323E">
      <w:pPr>
        <w:widowControl w:val="0"/>
        <w:jc w:val="center"/>
        <w:rPr>
          <w:rFonts w:ascii="Times New Roman" w:eastAsia="宋体" w:hAnsi="Times New Roman" w:cs="Times New Roman"/>
          <w:b/>
          <w:sz w:val="32"/>
          <w:szCs w:val="24"/>
        </w:rPr>
      </w:pPr>
    </w:p>
    <w:p w14:paraId="19694703" w14:textId="21479574" w:rsidR="0010323E" w:rsidRPr="006A6AB6" w:rsidRDefault="0010323E" w:rsidP="0010323E">
      <w:pPr>
        <w:widowControl w:val="0"/>
        <w:jc w:val="center"/>
        <w:rPr>
          <w:rFonts w:ascii="Times New Roman" w:eastAsia="宋体" w:hAnsi="Times New Roman" w:cs="Times New Roman"/>
          <w:b/>
          <w:sz w:val="36"/>
          <w:szCs w:val="24"/>
        </w:rPr>
      </w:pPr>
      <w:r w:rsidRPr="006A6AB6">
        <w:rPr>
          <w:rFonts w:ascii="Times New Roman" w:eastAsia="宋体" w:hAnsi="Times New Roman" w:cs="Times New Roman" w:hint="eastAsia"/>
          <w:b/>
          <w:sz w:val="36"/>
          <w:szCs w:val="24"/>
        </w:rPr>
        <w:t>鹿泉区</w:t>
      </w:r>
      <w:r w:rsidR="0038408C" w:rsidRPr="0038408C">
        <w:rPr>
          <w:rFonts w:ascii="Times New Roman" w:eastAsia="宋体" w:hAnsi="Times New Roman" w:cs="Times New Roman" w:hint="eastAsia"/>
          <w:b/>
          <w:sz w:val="36"/>
          <w:szCs w:val="24"/>
        </w:rPr>
        <w:t>太行智慧冷链物流园地块控制性详细规划</w:t>
      </w:r>
    </w:p>
    <w:p w14:paraId="76D608CA" w14:textId="77777777" w:rsidR="0010323E" w:rsidRPr="0010323E" w:rsidRDefault="0010323E" w:rsidP="0010323E">
      <w:pPr>
        <w:widowControl w:val="0"/>
        <w:jc w:val="center"/>
        <w:rPr>
          <w:rFonts w:ascii="Times New Roman" w:eastAsia="宋体" w:hAnsi="Times New Roman" w:cs="Times New Roman"/>
          <w:b/>
          <w:sz w:val="32"/>
          <w:szCs w:val="24"/>
        </w:rPr>
      </w:pPr>
    </w:p>
    <w:p w14:paraId="0C1C3143" w14:textId="77777777" w:rsidR="0010323E" w:rsidRPr="0010323E" w:rsidRDefault="0010323E" w:rsidP="0010323E">
      <w:pPr>
        <w:widowControl w:val="0"/>
        <w:jc w:val="center"/>
        <w:rPr>
          <w:rFonts w:ascii="Times New Roman" w:eastAsia="宋体" w:hAnsi="Times New Roman" w:cs="Times New Roman"/>
          <w:b/>
          <w:sz w:val="32"/>
          <w:szCs w:val="24"/>
        </w:rPr>
      </w:pPr>
      <w:r w:rsidRPr="0010323E">
        <w:rPr>
          <w:rFonts w:ascii="Times New Roman" w:eastAsia="宋体" w:hAnsi="Times New Roman" w:cs="Times New Roman" w:hint="eastAsia"/>
          <w:b/>
          <w:sz w:val="32"/>
          <w:szCs w:val="24"/>
        </w:rPr>
        <w:t>公示稿</w:t>
      </w:r>
    </w:p>
    <w:p w14:paraId="309A7ED4" w14:textId="77777777" w:rsidR="0010323E" w:rsidRDefault="0010323E">
      <w:pPr>
        <w:rPr>
          <w:b/>
          <w:sz w:val="32"/>
        </w:rPr>
      </w:pPr>
    </w:p>
    <w:p w14:paraId="32005A4A" w14:textId="77777777" w:rsidR="0010323E" w:rsidRDefault="0010323E">
      <w:pPr>
        <w:rPr>
          <w:b/>
          <w:sz w:val="32"/>
        </w:rPr>
      </w:pPr>
    </w:p>
    <w:p w14:paraId="5294A977" w14:textId="77777777" w:rsidR="0010323E" w:rsidRDefault="0010323E">
      <w:pPr>
        <w:rPr>
          <w:b/>
          <w:sz w:val="32"/>
        </w:rPr>
      </w:pPr>
    </w:p>
    <w:p w14:paraId="2C36193E" w14:textId="77777777" w:rsidR="0010323E" w:rsidRDefault="0010323E">
      <w:pPr>
        <w:rPr>
          <w:b/>
          <w:sz w:val="32"/>
        </w:rPr>
      </w:pPr>
    </w:p>
    <w:p w14:paraId="32731F4A" w14:textId="77777777" w:rsidR="0010323E" w:rsidRDefault="0010323E">
      <w:pPr>
        <w:rPr>
          <w:b/>
          <w:sz w:val="32"/>
        </w:rPr>
      </w:pPr>
    </w:p>
    <w:p w14:paraId="05842377" w14:textId="77777777" w:rsidR="0010323E" w:rsidRDefault="0010323E">
      <w:pPr>
        <w:rPr>
          <w:b/>
          <w:sz w:val="32"/>
        </w:rPr>
      </w:pPr>
    </w:p>
    <w:p w14:paraId="39514DF1" w14:textId="77777777" w:rsidR="0010323E" w:rsidRDefault="0010323E">
      <w:pPr>
        <w:rPr>
          <w:b/>
          <w:sz w:val="32"/>
        </w:rPr>
      </w:pPr>
    </w:p>
    <w:p w14:paraId="7F27FBDA" w14:textId="77777777" w:rsidR="0010323E" w:rsidRDefault="0010323E">
      <w:pPr>
        <w:rPr>
          <w:b/>
          <w:sz w:val="32"/>
        </w:rPr>
      </w:pPr>
    </w:p>
    <w:p w14:paraId="3BF5CA37" w14:textId="77777777" w:rsidR="0010323E" w:rsidRDefault="0010323E">
      <w:pPr>
        <w:rPr>
          <w:b/>
          <w:sz w:val="32"/>
        </w:rPr>
      </w:pPr>
    </w:p>
    <w:p w14:paraId="5F5B68BC" w14:textId="12A14ED9" w:rsidR="0010323E" w:rsidRDefault="0010323E" w:rsidP="0010323E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2023</w:t>
      </w:r>
      <w:r>
        <w:rPr>
          <w:rFonts w:hint="eastAsia"/>
          <w:b/>
          <w:sz w:val="32"/>
        </w:rPr>
        <w:t>年</w:t>
      </w:r>
      <w:r w:rsidR="0038408C">
        <w:rPr>
          <w:b/>
          <w:sz w:val="32"/>
        </w:rPr>
        <w:t>9</w:t>
      </w:r>
      <w:r>
        <w:rPr>
          <w:rFonts w:hint="eastAsia"/>
          <w:b/>
          <w:sz w:val="32"/>
        </w:rPr>
        <w:t>月</w:t>
      </w:r>
    </w:p>
    <w:p w14:paraId="50CDDC72" w14:textId="77777777" w:rsidR="0010323E" w:rsidRDefault="0010323E" w:rsidP="0010323E">
      <w:pPr>
        <w:jc w:val="center"/>
        <w:rPr>
          <w:b/>
          <w:sz w:val="32"/>
        </w:rPr>
      </w:pPr>
    </w:p>
    <w:p w14:paraId="048EEDB0" w14:textId="77777777" w:rsidR="0010323E" w:rsidRDefault="0010323E" w:rsidP="0010323E">
      <w:pPr>
        <w:jc w:val="center"/>
        <w:rPr>
          <w:b/>
          <w:sz w:val="32"/>
        </w:rPr>
      </w:pPr>
    </w:p>
    <w:p w14:paraId="7A413E78" w14:textId="77777777" w:rsidR="0010323E" w:rsidRDefault="00743CE3" w:rsidP="0010323E">
      <w:pPr>
        <w:jc w:val="left"/>
        <w:rPr>
          <w:b/>
          <w:sz w:val="32"/>
        </w:rPr>
      </w:pPr>
      <w:r>
        <w:rPr>
          <w:rFonts w:hint="eastAsia"/>
          <w:b/>
          <w:sz w:val="32"/>
        </w:rPr>
        <w:lastRenderedPageBreak/>
        <w:t>一</w:t>
      </w:r>
      <w:r>
        <w:rPr>
          <w:b/>
          <w:sz w:val="32"/>
        </w:rPr>
        <w:t>、规划</w:t>
      </w:r>
      <w:r>
        <w:rPr>
          <w:rFonts w:hint="eastAsia"/>
          <w:b/>
          <w:sz w:val="32"/>
        </w:rPr>
        <w:t>范围、</w:t>
      </w:r>
      <w:r>
        <w:rPr>
          <w:b/>
          <w:sz w:val="32"/>
        </w:rPr>
        <w:t>规模</w:t>
      </w:r>
    </w:p>
    <w:p w14:paraId="34067103" w14:textId="2787EB09" w:rsidR="005E4032" w:rsidRPr="005E4032" w:rsidRDefault="00613B1C" w:rsidP="005E4032">
      <w:pPr>
        <w:widowControl w:val="0"/>
        <w:ind w:firstLineChars="200" w:firstLine="560"/>
        <w:rPr>
          <w:rFonts w:ascii="Times New Roman" w:eastAsia="宋体" w:hAnsi="Times New Roman" w:cs="Times New Roman"/>
          <w:sz w:val="28"/>
          <w:szCs w:val="28"/>
        </w:rPr>
      </w:pPr>
      <w:r w:rsidRPr="00613B1C">
        <w:rPr>
          <w:rFonts w:ascii="Times New Roman" w:eastAsia="宋体" w:hAnsi="Times New Roman" w:cs="Times New Roman" w:hint="eastAsia"/>
          <w:sz w:val="28"/>
          <w:szCs w:val="28"/>
        </w:rPr>
        <w:t>规划地块位于鹿泉区李村镇，河北鹿泉经济开发区西北产业园西北部，西柏坡高速以南，京赞线以西，面积</w:t>
      </w:r>
      <w:r w:rsidRPr="00613B1C">
        <w:rPr>
          <w:rFonts w:ascii="Times New Roman" w:eastAsia="宋体" w:hAnsi="Times New Roman" w:cs="Times New Roman" w:hint="eastAsia"/>
          <w:sz w:val="28"/>
          <w:szCs w:val="28"/>
        </w:rPr>
        <w:t>42.84</w:t>
      </w:r>
      <w:r w:rsidRPr="00613B1C">
        <w:rPr>
          <w:rFonts w:ascii="Times New Roman" w:eastAsia="宋体" w:hAnsi="Times New Roman" w:cs="Times New Roman" w:hint="eastAsia"/>
          <w:sz w:val="28"/>
          <w:szCs w:val="28"/>
        </w:rPr>
        <w:t>公顷。</w:t>
      </w:r>
    </w:p>
    <w:p w14:paraId="762A5DD2" w14:textId="77777777" w:rsidR="00743CE3" w:rsidRDefault="00743CE3" w:rsidP="0010323E">
      <w:pPr>
        <w:jc w:val="left"/>
        <w:rPr>
          <w:b/>
          <w:sz w:val="32"/>
        </w:rPr>
      </w:pPr>
      <w:r w:rsidRPr="00743CE3">
        <w:rPr>
          <w:rFonts w:hint="eastAsia"/>
          <w:b/>
          <w:sz w:val="32"/>
        </w:rPr>
        <w:t>二</w:t>
      </w:r>
      <w:r w:rsidRPr="00743CE3">
        <w:rPr>
          <w:b/>
          <w:sz w:val="32"/>
        </w:rPr>
        <w:t>、</w:t>
      </w:r>
      <w:r w:rsidRPr="00743CE3">
        <w:rPr>
          <w:rFonts w:hint="eastAsia"/>
          <w:b/>
          <w:sz w:val="32"/>
        </w:rPr>
        <w:t>规划</w:t>
      </w:r>
      <w:r w:rsidRPr="00743CE3">
        <w:rPr>
          <w:b/>
          <w:sz w:val="32"/>
        </w:rPr>
        <w:t>布局</w:t>
      </w:r>
    </w:p>
    <w:p w14:paraId="525E4A68" w14:textId="4433A7F2" w:rsidR="00743CE3" w:rsidRDefault="00743CE3" w:rsidP="0010323E">
      <w:pPr>
        <w:jc w:val="left"/>
        <w:rPr>
          <w:b/>
          <w:sz w:val="32"/>
        </w:rPr>
      </w:pPr>
      <w:r>
        <w:rPr>
          <w:rFonts w:hint="eastAsia"/>
          <w:b/>
          <w:sz w:val="32"/>
        </w:rPr>
        <w:t>1</w:t>
      </w:r>
      <w:r>
        <w:rPr>
          <w:rFonts w:hint="eastAsia"/>
          <w:b/>
          <w:sz w:val="32"/>
        </w:rPr>
        <w:t>、</w:t>
      </w:r>
      <w:r>
        <w:rPr>
          <w:b/>
          <w:sz w:val="32"/>
        </w:rPr>
        <w:t>用地</w:t>
      </w:r>
      <w:r w:rsidR="00581C15">
        <w:rPr>
          <w:rFonts w:hint="eastAsia"/>
          <w:b/>
          <w:sz w:val="32"/>
        </w:rPr>
        <w:t>：</w:t>
      </w:r>
      <w:r w:rsidR="00B34948" w:rsidRPr="00B34948">
        <w:rPr>
          <w:rFonts w:ascii="Times New Roman" w:eastAsia="宋体" w:hAnsi="Times New Roman" w:cs="Times New Roman" w:hint="eastAsia"/>
          <w:sz w:val="28"/>
          <w:szCs w:val="28"/>
        </w:rPr>
        <w:t>本次规划按照《国土空间调查、规划、用途管制用地用海分类指南》将规划用地划分至中类或小类。</w:t>
      </w:r>
      <w:r w:rsidR="00EB6159" w:rsidRPr="00EB6159">
        <w:rPr>
          <w:rFonts w:ascii="Times New Roman" w:eastAsia="宋体" w:hAnsi="Times New Roman" w:cs="Times New Roman" w:hint="eastAsia"/>
          <w:sz w:val="28"/>
          <w:szCs w:val="28"/>
        </w:rPr>
        <w:t>规划用地总面积</w:t>
      </w:r>
      <w:r w:rsidR="00EB6159" w:rsidRPr="00EB6159">
        <w:rPr>
          <w:rFonts w:ascii="Times New Roman" w:eastAsia="宋体" w:hAnsi="Times New Roman" w:cs="Times New Roman" w:hint="eastAsia"/>
          <w:sz w:val="28"/>
          <w:szCs w:val="28"/>
        </w:rPr>
        <w:t>42.84</w:t>
      </w:r>
      <w:r w:rsidR="00EB6159" w:rsidRPr="00EB6159">
        <w:rPr>
          <w:rFonts w:ascii="Times New Roman" w:eastAsia="宋体" w:hAnsi="Times New Roman" w:cs="Times New Roman" w:hint="eastAsia"/>
          <w:sz w:val="28"/>
          <w:szCs w:val="28"/>
        </w:rPr>
        <w:t>公顷，其中规划一类工业用地</w:t>
      </w:r>
      <w:r w:rsidR="00EB6159" w:rsidRPr="00EB6159">
        <w:rPr>
          <w:rFonts w:ascii="Times New Roman" w:eastAsia="宋体" w:hAnsi="Times New Roman" w:cs="Times New Roman" w:hint="eastAsia"/>
          <w:sz w:val="28"/>
          <w:szCs w:val="28"/>
        </w:rPr>
        <w:t>10.64</w:t>
      </w:r>
      <w:r w:rsidR="00EB6159" w:rsidRPr="00EB6159">
        <w:rPr>
          <w:rFonts w:ascii="Times New Roman" w:eastAsia="宋体" w:hAnsi="Times New Roman" w:cs="Times New Roman" w:hint="eastAsia"/>
          <w:sz w:val="28"/>
          <w:szCs w:val="28"/>
        </w:rPr>
        <w:t>公顷、一类物流仓储用地</w:t>
      </w:r>
      <w:r w:rsidR="00EB6159" w:rsidRPr="00EB6159">
        <w:rPr>
          <w:rFonts w:ascii="Times New Roman" w:eastAsia="宋体" w:hAnsi="Times New Roman" w:cs="Times New Roman" w:hint="eastAsia"/>
          <w:sz w:val="28"/>
          <w:szCs w:val="28"/>
        </w:rPr>
        <w:t>28.58</w:t>
      </w:r>
      <w:r w:rsidR="00EB6159" w:rsidRPr="00EB6159">
        <w:rPr>
          <w:rFonts w:ascii="Times New Roman" w:eastAsia="宋体" w:hAnsi="Times New Roman" w:cs="Times New Roman" w:hint="eastAsia"/>
          <w:sz w:val="28"/>
          <w:szCs w:val="28"/>
        </w:rPr>
        <w:t>公顷、城镇道路用地</w:t>
      </w:r>
      <w:r w:rsidR="00EB6159" w:rsidRPr="00EB6159">
        <w:rPr>
          <w:rFonts w:ascii="Times New Roman" w:eastAsia="宋体" w:hAnsi="Times New Roman" w:cs="Times New Roman" w:hint="eastAsia"/>
          <w:sz w:val="28"/>
          <w:szCs w:val="28"/>
        </w:rPr>
        <w:t>1.90</w:t>
      </w:r>
      <w:r w:rsidR="00EB6159" w:rsidRPr="00EB6159">
        <w:rPr>
          <w:rFonts w:ascii="Times New Roman" w:eastAsia="宋体" w:hAnsi="Times New Roman" w:cs="Times New Roman" w:hint="eastAsia"/>
          <w:sz w:val="28"/>
          <w:szCs w:val="28"/>
        </w:rPr>
        <w:t>公顷、防护绿地</w:t>
      </w:r>
      <w:r w:rsidR="00EB6159" w:rsidRPr="00EB6159">
        <w:rPr>
          <w:rFonts w:ascii="Times New Roman" w:eastAsia="宋体" w:hAnsi="Times New Roman" w:cs="Times New Roman" w:hint="eastAsia"/>
          <w:sz w:val="28"/>
          <w:szCs w:val="28"/>
        </w:rPr>
        <w:t>0.06</w:t>
      </w:r>
      <w:r w:rsidR="00EB6159" w:rsidRPr="00EB6159">
        <w:rPr>
          <w:rFonts w:ascii="Times New Roman" w:eastAsia="宋体" w:hAnsi="Times New Roman" w:cs="Times New Roman" w:hint="eastAsia"/>
          <w:sz w:val="28"/>
          <w:szCs w:val="28"/>
        </w:rPr>
        <w:t>公顷</w:t>
      </w:r>
      <w:bookmarkStart w:id="0" w:name="_Hlk145603311"/>
      <w:r w:rsidR="00567F17">
        <w:rPr>
          <w:rFonts w:ascii="Times New Roman" w:eastAsia="宋体" w:hAnsi="Times New Roman" w:cs="Times New Roman" w:hint="eastAsia"/>
          <w:sz w:val="28"/>
          <w:szCs w:val="28"/>
        </w:rPr>
        <w:t>、沟渠</w:t>
      </w:r>
      <w:r w:rsidR="00567F17">
        <w:rPr>
          <w:rFonts w:ascii="Times New Roman" w:eastAsia="宋体" w:hAnsi="Times New Roman" w:cs="Times New Roman" w:hint="eastAsia"/>
          <w:sz w:val="28"/>
          <w:szCs w:val="28"/>
        </w:rPr>
        <w:t>1</w:t>
      </w:r>
      <w:r w:rsidR="00567F17">
        <w:rPr>
          <w:rFonts w:ascii="Times New Roman" w:eastAsia="宋体" w:hAnsi="Times New Roman" w:cs="Times New Roman"/>
          <w:sz w:val="28"/>
          <w:szCs w:val="28"/>
        </w:rPr>
        <w:t>.66</w:t>
      </w:r>
      <w:r w:rsidR="00567F17">
        <w:rPr>
          <w:rFonts w:ascii="Times New Roman" w:eastAsia="宋体" w:hAnsi="Times New Roman" w:cs="Times New Roman" w:hint="eastAsia"/>
          <w:sz w:val="28"/>
          <w:szCs w:val="28"/>
        </w:rPr>
        <w:t>公顷</w:t>
      </w:r>
      <w:bookmarkEnd w:id="0"/>
      <w:r w:rsidR="00EB6159" w:rsidRPr="00EB6159">
        <w:rPr>
          <w:rFonts w:ascii="Times New Roman" w:eastAsia="宋体" w:hAnsi="Times New Roman" w:cs="Times New Roman" w:hint="eastAsia"/>
          <w:sz w:val="28"/>
          <w:szCs w:val="28"/>
        </w:rPr>
        <w:t>，总面积</w:t>
      </w:r>
      <w:r w:rsidR="00EB6159" w:rsidRPr="00EB6159">
        <w:rPr>
          <w:rFonts w:ascii="Times New Roman" w:eastAsia="宋体" w:hAnsi="Times New Roman" w:cs="Times New Roman" w:hint="eastAsia"/>
          <w:sz w:val="28"/>
          <w:szCs w:val="28"/>
        </w:rPr>
        <w:t>42.84</w:t>
      </w:r>
      <w:r w:rsidR="00EB6159" w:rsidRPr="00EB6159">
        <w:rPr>
          <w:rFonts w:ascii="Times New Roman" w:eastAsia="宋体" w:hAnsi="Times New Roman" w:cs="Times New Roman" w:hint="eastAsia"/>
          <w:sz w:val="28"/>
          <w:szCs w:val="28"/>
        </w:rPr>
        <w:t>公顷。</w:t>
      </w:r>
    </w:p>
    <w:p w14:paraId="06596136" w14:textId="0B144094" w:rsidR="00743CE3" w:rsidRDefault="00743CE3" w:rsidP="0010323E">
      <w:pPr>
        <w:jc w:val="left"/>
        <w:rPr>
          <w:rFonts w:ascii="Times New Roman" w:eastAsia="宋体" w:hAnsi="Times New Roman" w:cs="Times New Roman"/>
          <w:sz w:val="28"/>
          <w:szCs w:val="28"/>
        </w:rPr>
      </w:pPr>
      <w:r>
        <w:rPr>
          <w:rFonts w:hint="eastAsia"/>
          <w:b/>
          <w:sz w:val="32"/>
        </w:rPr>
        <w:t>2</w:t>
      </w:r>
      <w:r>
        <w:rPr>
          <w:rFonts w:hint="eastAsia"/>
          <w:b/>
          <w:sz w:val="32"/>
        </w:rPr>
        <w:t>、</w:t>
      </w:r>
      <w:r>
        <w:rPr>
          <w:b/>
          <w:sz w:val="32"/>
        </w:rPr>
        <w:t>交通</w:t>
      </w:r>
      <w:r w:rsidR="00581C15">
        <w:rPr>
          <w:rFonts w:hint="eastAsia"/>
          <w:b/>
          <w:sz w:val="32"/>
        </w:rPr>
        <w:t>：</w:t>
      </w:r>
      <w:r w:rsidR="00EB6159" w:rsidRPr="00EB6159">
        <w:rPr>
          <w:rFonts w:ascii="Times New Roman" w:eastAsia="宋体" w:hAnsi="Times New Roman" w:cs="Times New Roman" w:hint="eastAsia"/>
          <w:sz w:val="28"/>
          <w:szCs w:val="28"/>
        </w:rPr>
        <w:t>通过西柏坡高速辅路、规划一路、君安路实现地块与外部的交通联系。</w:t>
      </w:r>
    </w:p>
    <w:p w14:paraId="2DF2F789" w14:textId="48165142" w:rsidR="00581C15" w:rsidRDefault="00581C15" w:rsidP="00567F17">
      <w:pPr>
        <w:jc w:val="left"/>
        <w:rPr>
          <w:b/>
          <w:sz w:val="32"/>
        </w:rPr>
      </w:pPr>
      <w:r w:rsidRPr="007D1AD3">
        <w:rPr>
          <w:rFonts w:hint="eastAsia"/>
          <w:b/>
          <w:sz w:val="32"/>
        </w:rPr>
        <w:t>3</w:t>
      </w:r>
      <w:r w:rsidRPr="007D1AD3">
        <w:rPr>
          <w:rFonts w:hint="eastAsia"/>
          <w:b/>
          <w:sz w:val="32"/>
        </w:rPr>
        <w:t>、</w:t>
      </w:r>
      <w:r w:rsidR="00567F17" w:rsidRPr="00567F17">
        <w:rPr>
          <w:rFonts w:hint="eastAsia"/>
          <w:b/>
          <w:sz w:val="32"/>
        </w:rPr>
        <w:t>基础设施规划：</w:t>
      </w:r>
      <w:r w:rsidR="00567F17" w:rsidRPr="00567F17">
        <w:rPr>
          <w:rFonts w:ascii="Times New Roman" w:eastAsia="宋体" w:hAnsi="Times New Roman" w:cs="Times New Roman" w:hint="eastAsia"/>
          <w:sz w:val="28"/>
          <w:szCs w:val="28"/>
        </w:rPr>
        <w:t>通过规划一路、君安路，接入北侧的西柏坡高速辅路市政管网系统。</w:t>
      </w:r>
    </w:p>
    <w:p w14:paraId="25BE35E2" w14:textId="77777777" w:rsidR="00743CE3" w:rsidRDefault="00581C15" w:rsidP="0010323E">
      <w:pPr>
        <w:jc w:val="left"/>
        <w:rPr>
          <w:b/>
          <w:sz w:val="32"/>
        </w:rPr>
      </w:pPr>
      <w:r>
        <w:rPr>
          <w:b/>
          <w:sz w:val="32"/>
        </w:rPr>
        <w:t>5</w:t>
      </w:r>
      <w:r w:rsidR="00743CE3">
        <w:rPr>
          <w:rFonts w:hint="eastAsia"/>
          <w:b/>
          <w:sz w:val="32"/>
        </w:rPr>
        <w:t>、</w:t>
      </w:r>
      <w:r w:rsidR="00743CE3">
        <w:rPr>
          <w:b/>
          <w:sz w:val="32"/>
        </w:rPr>
        <w:t>控制指标</w:t>
      </w:r>
      <w:r w:rsidR="00153FD4">
        <w:rPr>
          <w:rFonts w:hint="eastAsia"/>
          <w:b/>
          <w:sz w:val="32"/>
        </w:rPr>
        <w:t>：</w:t>
      </w:r>
      <w:r w:rsidRPr="00581C15">
        <w:rPr>
          <w:rFonts w:ascii="Times New Roman" w:eastAsia="宋体" w:hAnsi="Times New Roman" w:cs="Times New Roman" w:hint="eastAsia"/>
          <w:sz w:val="28"/>
          <w:szCs w:val="28"/>
        </w:rPr>
        <w:t>符合相关规范、技术规定和行业标准的要求。</w:t>
      </w:r>
    </w:p>
    <w:p w14:paraId="0D25E743" w14:textId="77777777" w:rsidR="00153FD4" w:rsidRPr="00D41EEC" w:rsidRDefault="00153FD4" w:rsidP="00153FD4">
      <w:pPr>
        <w:jc w:val="center"/>
        <w:rPr>
          <w:b/>
          <w:sz w:val="28"/>
          <w:szCs w:val="28"/>
        </w:rPr>
      </w:pPr>
      <w:r w:rsidRPr="00D41EEC">
        <w:rPr>
          <w:rFonts w:hint="eastAsia"/>
          <w:b/>
          <w:sz w:val="28"/>
          <w:szCs w:val="28"/>
        </w:rPr>
        <w:t>规划用地</w:t>
      </w:r>
      <w:r w:rsidRPr="00D41EEC">
        <w:rPr>
          <w:b/>
          <w:sz w:val="28"/>
          <w:szCs w:val="28"/>
        </w:rPr>
        <w:t>统计表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99"/>
        <w:gridCol w:w="1243"/>
        <w:gridCol w:w="1794"/>
        <w:gridCol w:w="1518"/>
        <w:gridCol w:w="1842"/>
      </w:tblGrid>
      <w:tr w:rsidR="00567F17" w:rsidRPr="00AD5CD7" w14:paraId="74164777" w14:textId="77777777" w:rsidTr="00836685">
        <w:trPr>
          <w:trHeight w:val="50"/>
        </w:trPr>
        <w:tc>
          <w:tcPr>
            <w:tcW w:w="1894" w:type="pct"/>
            <w:gridSpan w:val="2"/>
            <w:shd w:val="clear" w:color="auto" w:fill="auto"/>
            <w:vAlign w:val="center"/>
            <w:hideMark/>
          </w:tcPr>
          <w:p w14:paraId="53424F96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 w:cs="宋体" w:hint="eastAsia"/>
                <w:color w:val="000000"/>
                <w:kern w:val="0"/>
                <w:sz w:val="24"/>
              </w:rPr>
              <w:t>用地用海代码</w:t>
            </w:r>
          </w:p>
        </w:tc>
        <w:tc>
          <w:tcPr>
            <w:tcW w:w="1081" w:type="pct"/>
            <w:shd w:val="clear" w:color="auto" w:fill="auto"/>
            <w:vAlign w:val="center"/>
            <w:hideMark/>
          </w:tcPr>
          <w:p w14:paraId="31F40CF4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 w:cs="宋体" w:hint="eastAsia"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915" w:type="pct"/>
            <w:shd w:val="clear" w:color="auto" w:fill="auto"/>
            <w:vAlign w:val="center"/>
            <w:hideMark/>
          </w:tcPr>
          <w:p w14:paraId="7AA1AFD9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 w:cs="宋体" w:hint="eastAsia"/>
                <w:color w:val="000000"/>
                <w:kern w:val="0"/>
                <w:sz w:val="24"/>
              </w:rPr>
              <w:t>用地面积（公顷）</w:t>
            </w:r>
          </w:p>
        </w:tc>
        <w:tc>
          <w:tcPr>
            <w:tcW w:w="1110" w:type="pct"/>
            <w:shd w:val="clear" w:color="auto" w:fill="auto"/>
            <w:vAlign w:val="center"/>
            <w:hideMark/>
          </w:tcPr>
          <w:p w14:paraId="27E4156A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 w:cs="宋体" w:hint="eastAsia"/>
                <w:color w:val="000000"/>
                <w:kern w:val="0"/>
                <w:sz w:val="24"/>
              </w:rPr>
              <w:t>占城镇建设用地比例（</w:t>
            </w: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%</w:t>
            </w:r>
            <w:r w:rsidRPr="00AD5CD7">
              <w:rPr>
                <w:rFonts w:ascii="宋体" w:hAnsi="宋体" w:cs="宋体" w:hint="eastAsia"/>
                <w:color w:val="000000"/>
                <w:kern w:val="0"/>
                <w:sz w:val="24"/>
              </w:rPr>
              <w:t>）</w:t>
            </w:r>
          </w:p>
        </w:tc>
      </w:tr>
      <w:tr w:rsidR="00567F17" w:rsidRPr="00AD5CD7" w14:paraId="42B0D772" w14:textId="77777777" w:rsidTr="00836685">
        <w:trPr>
          <w:trHeight w:val="50"/>
        </w:trPr>
        <w:tc>
          <w:tcPr>
            <w:tcW w:w="1145" w:type="pct"/>
            <w:shd w:val="clear" w:color="auto" w:fill="auto"/>
            <w:vAlign w:val="center"/>
            <w:hideMark/>
          </w:tcPr>
          <w:p w14:paraId="15C096C5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10</w:t>
            </w:r>
            <w:r w:rsidRPr="00AD5CD7">
              <w:rPr>
                <w:rFonts w:ascii="宋体" w:hAnsi="宋体" w:hint="eastAsia"/>
                <w:color w:val="000000"/>
                <w:kern w:val="0"/>
                <w:sz w:val="24"/>
              </w:rPr>
              <w:t>工矿用地</w:t>
            </w:r>
          </w:p>
        </w:tc>
        <w:tc>
          <w:tcPr>
            <w:tcW w:w="749" w:type="pct"/>
            <w:shd w:val="clear" w:color="auto" w:fill="auto"/>
            <w:vAlign w:val="center"/>
            <w:hideMark/>
          </w:tcPr>
          <w:p w14:paraId="1864C4D5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100101</w:t>
            </w:r>
          </w:p>
        </w:tc>
        <w:tc>
          <w:tcPr>
            <w:tcW w:w="1081" w:type="pct"/>
            <w:shd w:val="clear" w:color="auto" w:fill="auto"/>
            <w:vAlign w:val="center"/>
            <w:hideMark/>
          </w:tcPr>
          <w:p w14:paraId="6CDFDADF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 w:cs="宋体" w:hint="eastAsia"/>
                <w:color w:val="000000"/>
                <w:kern w:val="0"/>
                <w:sz w:val="24"/>
              </w:rPr>
              <w:t>一类工业用地</w:t>
            </w:r>
          </w:p>
        </w:tc>
        <w:tc>
          <w:tcPr>
            <w:tcW w:w="915" w:type="pct"/>
            <w:shd w:val="clear" w:color="auto" w:fill="auto"/>
            <w:vAlign w:val="center"/>
            <w:hideMark/>
          </w:tcPr>
          <w:p w14:paraId="62DC7F64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10.64</w:t>
            </w:r>
          </w:p>
        </w:tc>
        <w:tc>
          <w:tcPr>
            <w:tcW w:w="1110" w:type="pct"/>
            <w:shd w:val="clear" w:color="auto" w:fill="auto"/>
            <w:vAlign w:val="center"/>
            <w:hideMark/>
          </w:tcPr>
          <w:p w14:paraId="40100C33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25.85</w:t>
            </w:r>
          </w:p>
        </w:tc>
      </w:tr>
      <w:tr w:rsidR="00567F17" w:rsidRPr="00AD5CD7" w14:paraId="7B317567" w14:textId="77777777" w:rsidTr="00836685">
        <w:trPr>
          <w:trHeight w:val="50"/>
        </w:trPr>
        <w:tc>
          <w:tcPr>
            <w:tcW w:w="1145" w:type="pct"/>
            <w:shd w:val="clear" w:color="auto" w:fill="auto"/>
            <w:vAlign w:val="center"/>
            <w:hideMark/>
          </w:tcPr>
          <w:p w14:paraId="1545FEDE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11</w:t>
            </w:r>
            <w:r w:rsidRPr="00AD5CD7">
              <w:rPr>
                <w:rFonts w:ascii="宋体" w:hAnsi="宋体" w:hint="eastAsia"/>
                <w:color w:val="000000"/>
                <w:kern w:val="0"/>
                <w:sz w:val="24"/>
              </w:rPr>
              <w:t>仓储用地</w:t>
            </w:r>
          </w:p>
        </w:tc>
        <w:tc>
          <w:tcPr>
            <w:tcW w:w="749" w:type="pct"/>
            <w:shd w:val="clear" w:color="auto" w:fill="auto"/>
            <w:vAlign w:val="center"/>
            <w:hideMark/>
          </w:tcPr>
          <w:p w14:paraId="394F44F2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110101</w:t>
            </w:r>
          </w:p>
        </w:tc>
        <w:tc>
          <w:tcPr>
            <w:tcW w:w="1081" w:type="pct"/>
            <w:shd w:val="clear" w:color="auto" w:fill="auto"/>
            <w:vAlign w:val="center"/>
            <w:hideMark/>
          </w:tcPr>
          <w:p w14:paraId="3114B788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 w:cs="宋体" w:hint="eastAsia"/>
                <w:color w:val="000000"/>
                <w:kern w:val="0"/>
                <w:sz w:val="24"/>
              </w:rPr>
              <w:t>一类物流仓储用地</w:t>
            </w:r>
          </w:p>
        </w:tc>
        <w:tc>
          <w:tcPr>
            <w:tcW w:w="915" w:type="pct"/>
            <w:shd w:val="clear" w:color="auto" w:fill="auto"/>
            <w:vAlign w:val="center"/>
            <w:hideMark/>
          </w:tcPr>
          <w:p w14:paraId="02D1980E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28.58</w:t>
            </w:r>
          </w:p>
        </w:tc>
        <w:tc>
          <w:tcPr>
            <w:tcW w:w="1110" w:type="pct"/>
            <w:shd w:val="clear" w:color="auto" w:fill="auto"/>
            <w:vAlign w:val="center"/>
            <w:hideMark/>
          </w:tcPr>
          <w:p w14:paraId="3DC2F4AD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69.39</w:t>
            </w:r>
          </w:p>
        </w:tc>
      </w:tr>
      <w:tr w:rsidR="00567F17" w:rsidRPr="00AD5CD7" w14:paraId="1AFF05CD" w14:textId="77777777" w:rsidTr="00836685">
        <w:trPr>
          <w:trHeight w:val="50"/>
        </w:trPr>
        <w:tc>
          <w:tcPr>
            <w:tcW w:w="1145" w:type="pct"/>
            <w:shd w:val="clear" w:color="auto" w:fill="auto"/>
            <w:vAlign w:val="center"/>
            <w:hideMark/>
          </w:tcPr>
          <w:p w14:paraId="3371D81F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12</w:t>
            </w:r>
            <w:r w:rsidRPr="00AD5CD7">
              <w:rPr>
                <w:rFonts w:ascii="宋体" w:hAnsi="宋体" w:hint="eastAsia"/>
                <w:color w:val="000000"/>
                <w:kern w:val="0"/>
                <w:sz w:val="24"/>
              </w:rPr>
              <w:t>交通运输用地</w:t>
            </w:r>
          </w:p>
        </w:tc>
        <w:tc>
          <w:tcPr>
            <w:tcW w:w="749" w:type="pct"/>
            <w:shd w:val="clear" w:color="auto" w:fill="auto"/>
            <w:vAlign w:val="center"/>
            <w:hideMark/>
          </w:tcPr>
          <w:p w14:paraId="317CDFB9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1207</w:t>
            </w:r>
          </w:p>
        </w:tc>
        <w:tc>
          <w:tcPr>
            <w:tcW w:w="1081" w:type="pct"/>
            <w:shd w:val="clear" w:color="auto" w:fill="auto"/>
            <w:vAlign w:val="center"/>
            <w:hideMark/>
          </w:tcPr>
          <w:p w14:paraId="1E9F9A78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 w:cs="宋体" w:hint="eastAsia"/>
                <w:color w:val="000000"/>
                <w:kern w:val="0"/>
                <w:sz w:val="24"/>
              </w:rPr>
              <w:t>城镇道路用地</w:t>
            </w:r>
          </w:p>
        </w:tc>
        <w:tc>
          <w:tcPr>
            <w:tcW w:w="915" w:type="pct"/>
            <w:shd w:val="clear" w:color="auto" w:fill="auto"/>
            <w:vAlign w:val="center"/>
            <w:hideMark/>
          </w:tcPr>
          <w:p w14:paraId="6BF5B466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1.9</w:t>
            </w:r>
            <w:r>
              <w:rPr>
                <w:rFonts w:ascii="宋体" w:hAnsi="宋体"/>
                <w:color w:val="000000"/>
                <w:kern w:val="0"/>
                <w:sz w:val="24"/>
              </w:rPr>
              <w:t>0</w:t>
            </w:r>
          </w:p>
        </w:tc>
        <w:tc>
          <w:tcPr>
            <w:tcW w:w="1110" w:type="pct"/>
            <w:shd w:val="clear" w:color="auto" w:fill="auto"/>
            <w:vAlign w:val="center"/>
            <w:hideMark/>
          </w:tcPr>
          <w:p w14:paraId="4C169FD8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4.61</w:t>
            </w:r>
          </w:p>
        </w:tc>
      </w:tr>
      <w:tr w:rsidR="00567F17" w:rsidRPr="00AD5CD7" w14:paraId="4E4DD895" w14:textId="77777777" w:rsidTr="00836685">
        <w:trPr>
          <w:trHeight w:val="50"/>
        </w:trPr>
        <w:tc>
          <w:tcPr>
            <w:tcW w:w="1145" w:type="pct"/>
            <w:shd w:val="clear" w:color="auto" w:fill="auto"/>
            <w:vAlign w:val="center"/>
            <w:hideMark/>
          </w:tcPr>
          <w:p w14:paraId="448E4544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14</w:t>
            </w:r>
            <w:r w:rsidRPr="00AD5CD7">
              <w:rPr>
                <w:rFonts w:ascii="宋体" w:hAnsi="宋体" w:hint="eastAsia"/>
                <w:color w:val="000000"/>
                <w:kern w:val="0"/>
                <w:sz w:val="24"/>
              </w:rPr>
              <w:t>绿地与开敞空间用地</w:t>
            </w:r>
          </w:p>
        </w:tc>
        <w:tc>
          <w:tcPr>
            <w:tcW w:w="749" w:type="pct"/>
            <w:shd w:val="clear" w:color="auto" w:fill="auto"/>
            <w:vAlign w:val="center"/>
            <w:hideMark/>
          </w:tcPr>
          <w:p w14:paraId="21041999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1402</w:t>
            </w:r>
          </w:p>
        </w:tc>
        <w:tc>
          <w:tcPr>
            <w:tcW w:w="1081" w:type="pct"/>
            <w:shd w:val="clear" w:color="auto" w:fill="auto"/>
            <w:vAlign w:val="center"/>
            <w:hideMark/>
          </w:tcPr>
          <w:p w14:paraId="3556B888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 w:cs="宋体" w:hint="eastAsia"/>
                <w:color w:val="000000"/>
                <w:kern w:val="0"/>
                <w:sz w:val="24"/>
              </w:rPr>
              <w:t>防护绿地</w:t>
            </w:r>
          </w:p>
        </w:tc>
        <w:tc>
          <w:tcPr>
            <w:tcW w:w="915" w:type="pct"/>
            <w:shd w:val="clear" w:color="auto" w:fill="auto"/>
            <w:vAlign w:val="center"/>
            <w:hideMark/>
          </w:tcPr>
          <w:p w14:paraId="5AF20ADA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0.06</w:t>
            </w:r>
          </w:p>
        </w:tc>
        <w:tc>
          <w:tcPr>
            <w:tcW w:w="1110" w:type="pct"/>
            <w:shd w:val="clear" w:color="auto" w:fill="auto"/>
            <w:vAlign w:val="center"/>
            <w:hideMark/>
          </w:tcPr>
          <w:p w14:paraId="1297380C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0.15</w:t>
            </w:r>
          </w:p>
        </w:tc>
      </w:tr>
      <w:tr w:rsidR="00567F17" w:rsidRPr="00AD5CD7" w14:paraId="17C1081A" w14:textId="77777777" w:rsidTr="00836685">
        <w:trPr>
          <w:trHeight w:val="330"/>
        </w:trPr>
        <w:tc>
          <w:tcPr>
            <w:tcW w:w="2975" w:type="pct"/>
            <w:gridSpan w:val="3"/>
            <w:shd w:val="clear" w:color="auto" w:fill="auto"/>
            <w:vAlign w:val="center"/>
            <w:hideMark/>
          </w:tcPr>
          <w:p w14:paraId="1B7ABD20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 w:cs="宋体" w:hint="eastAsia"/>
                <w:color w:val="000000"/>
                <w:kern w:val="0"/>
                <w:sz w:val="24"/>
              </w:rPr>
              <w:t>城镇建设用地面积合计</w:t>
            </w:r>
          </w:p>
        </w:tc>
        <w:tc>
          <w:tcPr>
            <w:tcW w:w="915" w:type="pct"/>
            <w:shd w:val="clear" w:color="auto" w:fill="auto"/>
            <w:vAlign w:val="center"/>
            <w:hideMark/>
          </w:tcPr>
          <w:p w14:paraId="4EB624CE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41.18</w:t>
            </w:r>
          </w:p>
        </w:tc>
        <w:tc>
          <w:tcPr>
            <w:tcW w:w="1110" w:type="pct"/>
            <w:shd w:val="clear" w:color="auto" w:fill="auto"/>
            <w:vAlign w:val="center"/>
            <w:hideMark/>
          </w:tcPr>
          <w:p w14:paraId="3CAEC4CF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100</w:t>
            </w:r>
          </w:p>
        </w:tc>
      </w:tr>
      <w:tr w:rsidR="00567F17" w:rsidRPr="00AD5CD7" w14:paraId="07854D8C" w14:textId="77777777" w:rsidTr="00836685">
        <w:trPr>
          <w:trHeight w:val="50"/>
        </w:trPr>
        <w:tc>
          <w:tcPr>
            <w:tcW w:w="1145" w:type="pct"/>
            <w:shd w:val="clear" w:color="auto" w:fill="auto"/>
            <w:vAlign w:val="center"/>
            <w:hideMark/>
          </w:tcPr>
          <w:p w14:paraId="63608B2F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17</w:t>
            </w:r>
            <w:r w:rsidRPr="00AD5CD7">
              <w:rPr>
                <w:rFonts w:ascii="宋体" w:hAnsi="宋体" w:hint="eastAsia"/>
                <w:color w:val="000000"/>
                <w:kern w:val="0"/>
                <w:sz w:val="24"/>
              </w:rPr>
              <w:t>陆地水域</w:t>
            </w:r>
          </w:p>
        </w:tc>
        <w:tc>
          <w:tcPr>
            <w:tcW w:w="749" w:type="pct"/>
            <w:shd w:val="clear" w:color="auto" w:fill="auto"/>
            <w:vAlign w:val="center"/>
            <w:hideMark/>
          </w:tcPr>
          <w:p w14:paraId="09C87DB1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1705</w:t>
            </w:r>
          </w:p>
        </w:tc>
        <w:tc>
          <w:tcPr>
            <w:tcW w:w="1081" w:type="pct"/>
            <w:shd w:val="clear" w:color="auto" w:fill="auto"/>
            <w:vAlign w:val="center"/>
            <w:hideMark/>
          </w:tcPr>
          <w:p w14:paraId="6B8AAD30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 w:cs="宋体" w:hint="eastAsia"/>
                <w:color w:val="000000"/>
                <w:kern w:val="0"/>
                <w:sz w:val="24"/>
              </w:rPr>
              <w:t>沟渠</w:t>
            </w:r>
          </w:p>
        </w:tc>
        <w:tc>
          <w:tcPr>
            <w:tcW w:w="915" w:type="pct"/>
            <w:shd w:val="clear" w:color="auto" w:fill="auto"/>
            <w:vAlign w:val="center"/>
            <w:hideMark/>
          </w:tcPr>
          <w:p w14:paraId="42230BFD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1.66</w:t>
            </w:r>
          </w:p>
        </w:tc>
        <w:tc>
          <w:tcPr>
            <w:tcW w:w="1110" w:type="pct"/>
            <w:shd w:val="clear" w:color="auto" w:fill="auto"/>
            <w:vAlign w:val="center"/>
            <w:hideMark/>
          </w:tcPr>
          <w:p w14:paraId="558FC4FF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 w:cs="宋体" w:hint="eastAsia"/>
                <w:color w:val="000000"/>
                <w:kern w:val="0"/>
                <w:sz w:val="24"/>
              </w:rPr>
              <w:t>—</w:t>
            </w:r>
          </w:p>
        </w:tc>
      </w:tr>
      <w:tr w:rsidR="00567F17" w:rsidRPr="00AD5CD7" w14:paraId="40F417F3" w14:textId="77777777" w:rsidTr="00836685">
        <w:trPr>
          <w:trHeight w:val="330"/>
        </w:trPr>
        <w:tc>
          <w:tcPr>
            <w:tcW w:w="2975" w:type="pct"/>
            <w:gridSpan w:val="3"/>
            <w:shd w:val="clear" w:color="auto" w:fill="auto"/>
            <w:vAlign w:val="center"/>
            <w:hideMark/>
          </w:tcPr>
          <w:p w14:paraId="1FFC9E59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 w:cs="宋体" w:hint="eastAsia"/>
                <w:color w:val="000000"/>
                <w:kern w:val="0"/>
                <w:sz w:val="24"/>
              </w:rPr>
              <w:t>合计</w:t>
            </w:r>
          </w:p>
        </w:tc>
        <w:tc>
          <w:tcPr>
            <w:tcW w:w="915" w:type="pct"/>
            <w:shd w:val="clear" w:color="auto" w:fill="auto"/>
            <w:vAlign w:val="center"/>
            <w:hideMark/>
          </w:tcPr>
          <w:p w14:paraId="39536F6F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/>
                <w:color w:val="000000"/>
                <w:kern w:val="0"/>
                <w:sz w:val="24"/>
              </w:rPr>
              <w:t>42.84</w:t>
            </w:r>
          </w:p>
        </w:tc>
        <w:tc>
          <w:tcPr>
            <w:tcW w:w="1110" w:type="pct"/>
            <w:shd w:val="clear" w:color="auto" w:fill="auto"/>
            <w:vAlign w:val="center"/>
            <w:hideMark/>
          </w:tcPr>
          <w:p w14:paraId="50E6CA84" w14:textId="77777777" w:rsidR="00567F17" w:rsidRPr="00AD5CD7" w:rsidRDefault="00567F17" w:rsidP="00836685">
            <w:pPr>
              <w:adjustRightInd w:val="0"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AD5CD7">
              <w:rPr>
                <w:rFonts w:ascii="宋体" w:hAnsi="宋体" w:cs="宋体" w:hint="eastAsia"/>
                <w:color w:val="000000"/>
                <w:kern w:val="0"/>
                <w:sz w:val="24"/>
              </w:rPr>
              <w:t>—</w:t>
            </w:r>
          </w:p>
        </w:tc>
      </w:tr>
    </w:tbl>
    <w:p w14:paraId="39E6DB05" w14:textId="77777777" w:rsidR="00B34948" w:rsidRDefault="00B34948" w:rsidP="0010323E">
      <w:pPr>
        <w:jc w:val="left"/>
        <w:rPr>
          <w:noProof/>
        </w:rPr>
      </w:pPr>
    </w:p>
    <w:p w14:paraId="7AD7BDAE" w14:textId="00FF421A" w:rsidR="00153FD4" w:rsidRDefault="00B34948" w:rsidP="0010323E">
      <w:pPr>
        <w:jc w:val="left"/>
        <w:rPr>
          <w:b/>
          <w:sz w:val="32"/>
        </w:rPr>
      </w:pPr>
      <w:r>
        <w:rPr>
          <w:noProof/>
        </w:rPr>
        <w:lastRenderedPageBreak/>
        <w:drawing>
          <wp:inline distT="0" distB="0" distL="0" distR="0" wp14:anchorId="162EA616" wp14:editId="10DB45C6">
            <wp:extent cx="5274310" cy="3825875"/>
            <wp:effectExtent l="0" t="0" r="2540" b="3175"/>
            <wp:docPr id="15853160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82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F75A0">
        <w:rPr>
          <w:noProof/>
        </w:rPr>
        <w:drawing>
          <wp:inline distT="0" distB="0" distL="0" distR="0" wp14:anchorId="0CF0E3D9" wp14:editId="1061BDD9">
            <wp:extent cx="5040000" cy="4112824"/>
            <wp:effectExtent l="0" t="0" r="8255" b="2540"/>
            <wp:docPr id="138573685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0000" cy="41128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94A4F6" w14:textId="2F33F999" w:rsidR="00153FD4" w:rsidRPr="003358A9" w:rsidRDefault="003358A9" w:rsidP="003358A9">
      <w:pPr>
        <w:jc w:val="center"/>
        <w:rPr>
          <w:rFonts w:ascii="Times New Roman" w:eastAsia="宋体" w:hAnsi="Times New Roman" w:cs="Times New Roman"/>
          <w:sz w:val="28"/>
          <w:szCs w:val="28"/>
        </w:rPr>
      </w:pPr>
      <w:r w:rsidRPr="003358A9">
        <w:rPr>
          <w:rFonts w:ascii="Times New Roman" w:eastAsia="宋体" w:hAnsi="Times New Roman" w:cs="Times New Roman" w:hint="eastAsia"/>
          <w:sz w:val="28"/>
          <w:szCs w:val="28"/>
        </w:rPr>
        <w:t>规划方案</w:t>
      </w:r>
    </w:p>
    <w:p w14:paraId="7E8948CE" w14:textId="09799569" w:rsidR="00153FD4" w:rsidRPr="00743CE3" w:rsidRDefault="00153FD4" w:rsidP="0010323E">
      <w:pPr>
        <w:jc w:val="left"/>
        <w:rPr>
          <w:b/>
          <w:sz w:val="32"/>
        </w:rPr>
      </w:pPr>
    </w:p>
    <w:sectPr w:rsidR="00153FD4" w:rsidRPr="00743CE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5915C3" w14:textId="77777777" w:rsidR="00071380" w:rsidRDefault="00071380" w:rsidP="0010323E">
      <w:r>
        <w:separator/>
      </w:r>
    </w:p>
  </w:endnote>
  <w:endnote w:type="continuationSeparator" w:id="0">
    <w:p w14:paraId="3E0EC389" w14:textId="77777777" w:rsidR="00071380" w:rsidRDefault="00071380" w:rsidP="001032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91E260" w14:textId="77777777" w:rsidR="00071380" w:rsidRDefault="00071380" w:rsidP="0010323E">
      <w:r>
        <w:separator/>
      </w:r>
    </w:p>
  </w:footnote>
  <w:footnote w:type="continuationSeparator" w:id="0">
    <w:p w14:paraId="5D7F05FB" w14:textId="77777777" w:rsidR="00071380" w:rsidRDefault="00071380" w:rsidP="001032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23F8"/>
    <w:rsid w:val="00011B79"/>
    <w:rsid w:val="00071380"/>
    <w:rsid w:val="000A7758"/>
    <w:rsid w:val="0010323E"/>
    <w:rsid w:val="0010700E"/>
    <w:rsid w:val="00153FD4"/>
    <w:rsid w:val="00205FEF"/>
    <w:rsid w:val="00286FD7"/>
    <w:rsid w:val="003358A9"/>
    <w:rsid w:val="0038408C"/>
    <w:rsid w:val="004016B5"/>
    <w:rsid w:val="004623F8"/>
    <w:rsid w:val="004F75A0"/>
    <w:rsid w:val="00567F17"/>
    <w:rsid w:val="00581C15"/>
    <w:rsid w:val="00595ECA"/>
    <w:rsid w:val="005C029E"/>
    <w:rsid w:val="005E4032"/>
    <w:rsid w:val="00613B1C"/>
    <w:rsid w:val="006A6AB6"/>
    <w:rsid w:val="00743CE3"/>
    <w:rsid w:val="007D1AD3"/>
    <w:rsid w:val="009C63B3"/>
    <w:rsid w:val="00B34948"/>
    <w:rsid w:val="00C76236"/>
    <w:rsid w:val="00E901B6"/>
    <w:rsid w:val="00EB6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44BB263"/>
  <w15:chartTrackingRefBased/>
  <w15:docId w15:val="{F8E22823-1F28-4622-AB79-D75DFABF6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032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0323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0323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0323E"/>
    <w:rPr>
      <w:sz w:val="18"/>
      <w:szCs w:val="18"/>
    </w:rPr>
  </w:style>
  <w:style w:type="paragraph" w:styleId="a7">
    <w:name w:val="Date"/>
    <w:basedOn w:val="a"/>
    <w:next w:val="a"/>
    <w:link w:val="a8"/>
    <w:uiPriority w:val="99"/>
    <w:semiHidden/>
    <w:unhideWhenUsed/>
    <w:rsid w:val="0010323E"/>
    <w:pPr>
      <w:ind w:leftChars="2500" w:left="100"/>
    </w:pPr>
  </w:style>
  <w:style w:type="character" w:customStyle="1" w:styleId="a8">
    <w:name w:val="日期 字符"/>
    <w:basedOn w:val="a0"/>
    <w:link w:val="a7"/>
    <w:uiPriority w:val="99"/>
    <w:semiHidden/>
    <w:rsid w:val="0010323E"/>
  </w:style>
  <w:style w:type="paragraph" w:styleId="a9">
    <w:name w:val="List Paragraph"/>
    <w:basedOn w:val="a"/>
    <w:uiPriority w:val="34"/>
    <w:qFormat/>
    <w:rsid w:val="00743CE3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92</Words>
  <Characters>527</Characters>
  <Application>Microsoft Office Word</Application>
  <DocSecurity>0</DocSecurity>
  <Lines>4</Lines>
  <Paragraphs>1</Paragraphs>
  <ScaleCrop>false</ScaleCrop>
  <Company/>
  <LinksUpToDate>false</LinksUpToDate>
  <CharactersWithSpaces>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静娜</cp:lastModifiedBy>
  <cp:revision>52</cp:revision>
  <dcterms:created xsi:type="dcterms:W3CDTF">2023-01-18T07:38:00Z</dcterms:created>
  <dcterms:modified xsi:type="dcterms:W3CDTF">2023-09-15T01:14:00Z</dcterms:modified>
</cp:coreProperties>
</file>