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hint="eastAsia" w:ascii="黑体" w:hAnsi="黑体" w:eastAsia="黑体" w:cs="黑体"/>
          <w:b/>
          <w:color w:val="000000"/>
          <w:sz w:val="44"/>
          <w:lang w:val="en-US" w:eastAsia="zh-CN"/>
        </w:rPr>
        <w:t>2023</w:t>
      </w:r>
      <w:r>
        <w:rPr>
          <w:rFonts w:ascii="黑体" w:hAnsi="黑体" w:eastAsia="黑体" w:cs="黑体"/>
          <w:b/>
          <w:color w:val="000000"/>
          <w:sz w:val="44"/>
        </w:rPr>
        <w:t>年部门预算信息公开目录</w:t>
      </w:r>
    </w:p>
    <w:p>
      <w:pPr>
        <w:spacing w:before="0" w:after="0" w:line="240" w:lineRule="auto"/>
        <w:ind w:firstLine="0"/>
        <w:jc w:val="center"/>
        <w:outlineLvl w:val="9"/>
        <w:rPr>
          <w:b/>
          <w:bCs w:val="0"/>
        </w:rPr>
      </w:pPr>
      <w:r>
        <w:rPr>
          <w:rFonts w:ascii="黑体" w:hAnsi="黑体" w:eastAsia="黑体" w:cs="黑体"/>
          <w:b/>
          <w:bCs w:val="0"/>
          <w:color w:val="000000"/>
          <w:sz w:val="30"/>
        </w:rPr>
        <w:t xml:space="preserve"> </w:t>
      </w:r>
    </w:p>
    <w:p>
      <w:pPr>
        <w:spacing w:before="0" w:after="0" w:line="240" w:lineRule="auto"/>
        <w:ind w:firstLine="0"/>
        <w:jc w:val="center"/>
        <w:outlineLvl w:val="9"/>
        <w:rPr>
          <w:b/>
          <w:bCs w:val="0"/>
        </w:rPr>
      </w:pPr>
    </w:p>
    <w:p>
      <w:pPr>
        <w:rPr>
          <w:rFonts w:hint="eastAsia" w:ascii="楷体_GB2312" w:hAnsi="楷体_GB2312" w:eastAsia="楷体_GB2312" w:cs="楷体_GB2312"/>
          <w:b/>
          <w:bCs w:val="0"/>
          <w:color w:val="000000"/>
          <w:sz w:val="28"/>
        </w:rPr>
      </w:pPr>
      <w:r>
        <w:rPr>
          <w:rFonts w:hint="eastAsia" w:ascii="楷体_GB2312" w:hAnsi="楷体_GB2312" w:eastAsia="楷体_GB2312" w:cs="楷体_GB2312"/>
          <w:b/>
          <w:bCs w:val="0"/>
          <w:color w:val="000000"/>
          <w:sz w:val="28"/>
        </w:rPr>
        <w:t>部门预算公开表</w:t>
      </w:r>
    </w:p>
    <w:p>
      <w:pPr>
        <w:pStyle w:val="35"/>
        <w:tabs>
          <w:tab w:val="right" w:leader="dot" w:pos="14562"/>
        </w:tabs>
        <w:rPr>
          <w:rFonts w:hint="eastAsia" w:ascii="仿宋_GB2312" w:hAnsi="仿宋_GB2312" w:eastAsia="仿宋_GB2312" w:cs="仿宋_GB2312"/>
        </w:rPr>
      </w:pPr>
      <w:r>
        <w:rPr>
          <w:rFonts w:cs="Times New Roman"/>
        </w:rPr>
        <w:fldChar w:fldCharType="begin"/>
      </w:r>
      <w:r>
        <w:rPr>
          <w:rFonts w:cs="Times New Roman"/>
        </w:rPr>
        <w:instrText xml:space="preserve">TOC \o "2-2" \h \z \u</w:instrText>
      </w:r>
      <w:r>
        <w:rPr>
          <w:rFonts w:cs="Times New Roman"/>
        </w:rPr>
        <w:fldChar w:fldCharType="separate"/>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_Toc11759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部门预算收支总表</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PAGEREF _Toc11759 \h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3</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pPr>
        <w:pStyle w:val="35"/>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_Toc18986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部门预算收入总表</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PAGEREF _Toc18986 \h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5</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pPr>
        <w:pStyle w:val="35"/>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_Toc29345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部门预算支出总表</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PAGEREF _Toc29345 \h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7</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pPr>
        <w:pStyle w:val="35"/>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_Toc13304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部门预算财政拨款收支总表</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PAGEREF _Toc13304 \h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9</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pPr>
        <w:pStyle w:val="35"/>
        <w:tabs>
          <w:tab w:val="right" w:leader="dot" w:pos="14562"/>
        </w:tabs>
        <w:rPr>
          <w:rFonts w:hint="eastAsia" w:ascii="仿宋_GB2312" w:hAnsi="仿宋_GB2312" w:eastAsia="仿宋_GB2312" w:cs="仿宋_GB2312"/>
          <w:lang w:val="en-US" w:eastAsia="zh-CN"/>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"_Toc_2_2_0000000005"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部门预算一般公共预算财政拨款支出表</w:t>
      </w:r>
      <w:r>
        <w:rPr>
          <w:rFonts w:hint="eastAsia" w:ascii="仿宋_GB2312" w:hAnsi="仿宋_GB2312" w:eastAsia="仿宋_GB2312" w:cs="仿宋_GB2312"/>
        </w:rPr>
        <w:tab/>
      </w:r>
      <w:r>
        <w:rPr>
          <w:rFonts w:hint="eastAsia" w:ascii="仿宋_GB2312" w:hAnsi="仿宋_GB2312" w:eastAsia="仿宋_GB2312" w:cs="仿宋_GB2312"/>
          <w:lang w:val="en-US" w:eastAsia="zh-CN"/>
        </w:rPr>
        <w:t>1</w:t>
      </w:r>
      <w:r>
        <w:rPr>
          <w:rFonts w:hint="eastAsia" w:ascii="仿宋_GB2312" w:hAnsi="仿宋_GB2312" w:eastAsia="仿宋_GB2312" w:cs="仿宋_GB2312"/>
        </w:rPr>
        <w:fldChar w:fldCharType="end"/>
      </w:r>
      <w:r>
        <w:rPr>
          <w:rFonts w:hint="eastAsia" w:ascii="仿宋_GB2312" w:hAnsi="仿宋_GB2312" w:eastAsia="仿宋_GB2312" w:cs="仿宋_GB2312"/>
          <w:lang w:val="en-US" w:eastAsia="zh-CN"/>
        </w:rPr>
        <w:t>1</w:t>
      </w:r>
    </w:p>
    <w:p>
      <w:pPr>
        <w:pStyle w:val="35"/>
        <w:tabs>
          <w:tab w:val="right" w:leader="dot" w:pos="14562"/>
        </w:tabs>
        <w:rPr>
          <w:rFonts w:hint="eastAsia" w:ascii="仿宋_GB2312" w:hAnsi="仿宋_GB2312" w:eastAsia="仿宋_GB2312" w:cs="仿宋_GB2312"/>
          <w:lang w:val="en-US" w:eastAsia="zh-CN"/>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"_Toc_2_2_0000000006"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部门预算一般公共预算财政拨款基本支出表</w:t>
      </w:r>
      <w:r>
        <w:rPr>
          <w:rFonts w:hint="eastAsia" w:ascii="仿宋_GB2312" w:hAnsi="仿宋_GB2312" w:eastAsia="仿宋_GB2312" w:cs="仿宋_GB2312"/>
        </w:rPr>
        <w:tab/>
      </w:r>
      <w:r>
        <w:rPr>
          <w:rFonts w:hint="eastAsia" w:ascii="仿宋_GB2312" w:hAnsi="仿宋_GB2312" w:eastAsia="仿宋_GB2312" w:cs="仿宋_GB2312"/>
          <w:lang w:val="en-US" w:eastAsia="zh-CN"/>
        </w:rPr>
        <w:t>1</w:t>
      </w:r>
      <w:r>
        <w:rPr>
          <w:rFonts w:hint="eastAsia" w:ascii="仿宋_GB2312" w:hAnsi="仿宋_GB2312" w:eastAsia="仿宋_GB2312" w:cs="仿宋_GB2312"/>
        </w:rPr>
        <w:fldChar w:fldCharType="end"/>
      </w:r>
      <w:r>
        <w:rPr>
          <w:rFonts w:hint="eastAsia" w:ascii="仿宋_GB2312" w:hAnsi="仿宋_GB2312" w:eastAsia="仿宋_GB2312" w:cs="仿宋_GB2312"/>
          <w:lang w:val="en-US" w:eastAsia="zh-CN"/>
        </w:rPr>
        <w:t>1</w:t>
      </w:r>
    </w:p>
    <w:p>
      <w:pPr>
        <w:pStyle w:val="35"/>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_Toc26928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部门预算政府基金预算财政拨款支出表</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PAGEREF _Toc26928 \h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14</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pPr>
        <w:pStyle w:val="35"/>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_Toc8576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部门预算国有资本经营预算财政拨款支出表</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PAGEREF _Toc8576 \h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15</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pPr>
        <w:pStyle w:val="35"/>
        <w:tabs>
          <w:tab w:val="right" w:leader="dot" w:pos="14562"/>
        </w:tabs>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_Toc26008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部门预算财政拨款“三公”经费支出表</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PAGEREF _Toc26008 \h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16</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pPr>
        <w:pStyle w:val="35"/>
        <w:tabs>
          <w:tab w:val="right" w:leader="dot" w:pos="14562"/>
        </w:tabs>
      </w:pPr>
      <w:r>
        <w:rPr>
          <w:rFonts w:cs="Times New Roman"/>
        </w:rPr>
        <w:fldChar w:fldCharType="end"/>
      </w:r>
    </w:p>
    <w:p>
      <w:pPr>
        <w:rPr>
          <w:rFonts w:hint="eastAsia" w:ascii="楷体_GB2312" w:hAnsi="楷体_GB2312" w:eastAsia="楷体_GB2312" w:cs="楷体_GB2312"/>
          <w:b/>
          <w:bCs w:val="0"/>
          <w:color w:val="000000"/>
          <w:sz w:val="28"/>
        </w:rPr>
      </w:pPr>
      <w:r>
        <w:rPr>
          <w:rFonts w:hint="eastAsia" w:ascii="楷体_GB2312" w:hAnsi="楷体_GB2312" w:eastAsia="楷体_GB2312" w:cs="楷体_GB2312"/>
          <w:b/>
          <w:bCs w:val="0"/>
          <w:color w:val="000000"/>
          <w:sz w:val="28"/>
        </w:rPr>
        <w:t>部门预算信息公开情况说明</w:t>
      </w:r>
    </w:p>
    <w:p>
      <w:pPr>
        <w:pStyle w:val="35"/>
        <w:tabs>
          <w:tab w:val="right" w:leader="dot" w:pos="14562"/>
        </w:tabs>
        <w:rPr>
          <w:rFonts w:hint="eastAsia" w:ascii="仿宋_GB2312" w:hAnsi="仿宋_GB2312" w:eastAsia="仿宋_GB2312" w:cs="仿宋_GB2312"/>
        </w:rPr>
      </w:pPr>
      <w:r>
        <w:fldChar w:fldCharType="begin"/>
      </w:r>
      <w:r>
        <w:instrText xml:space="preserve">TOC \o "3-3" \h \z \u</w:instrText>
      </w:r>
      <w:r>
        <w:fldChar w:fldCharType="separate"/>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_Toc14043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一、部门职责及机构设置情况</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PAGEREF _Toc14043 \h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17</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pPr>
        <w:pStyle w:val="35"/>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_Toc4270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二、部门预算安排的总体情况</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PAGEREF _Toc4270 \h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19</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pPr>
        <w:pStyle w:val="35"/>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_Toc27680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三、机关运行经费安排情况</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PAGEREF _Toc27680 \h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19</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pPr>
        <w:pStyle w:val="35"/>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_Toc3512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四、财政拨款“三公”经费预算情况及增减变化原因</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PAGEREF _Toc3512 \h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20</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pPr>
        <w:pStyle w:val="35"/>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_Toc282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五、预算绩效信息</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PAGEREF _Toc282 \h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20</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pPr>
        <w:pStyle w:val="35"/>
        <w:tabs>
          <w:tab w:val="right" w:leader="dot" w:pos="14562"/>
        </w:tabs>
        <w:rPr>
          <w:rFonts w:hint="eastAsia" w:ascii="仿宋_GB2312" w:hAnsi="仿宋_GB2312" w:eastAsia="仿宋_GB2312" w:cs="仿宋_GB2312"/>
        </w:rPr>
        <w:sectPr>
          <w:footerReference r:id="rId3" w:type="default"/>
          <w:pgSz w:w="16840" w:h="11900" w:orient="landscape"/>
          <w:pgMar w:top="1361" w:right="1020" w:bottom="1134" w:left="1020" w:header="720" w:footer="720" w:gutter="0"/>
          <w:pgNumType w:fmt="decimal" w:start="3"/>
          <w:cols w:space="720" w:num="1"/>
        </w:sectPr>
      </w:pPr>
    </w:p>
    <w:p>
      <w:pPr>
        <w:pStyle w:val="35"/>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_Toc675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六、政府采购预算情况</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PAGEREF _Toc675 \h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25</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pPr>
        <w:pStyle w:val="35"/>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_Toc32364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七、国有资产信息</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PAGEREF _Toc32364 \h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25</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pPr>
        <w:pStyle w:val="35"/>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_Toc3985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八、名词解释</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PAGEREF _Toc3985 \h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26</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pPr>
        <w:pStyle w:val="35"/>
        <w:tabs>
          <w:tab w:val="right" w:leader="dot" w:pos="14562"/>
        </w:tabs>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_Toc32150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九、其他需要说明的事项</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PAGEREF _Toc32150 \h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27</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rPr>
          <w:rFonts w:hint="eastAsia" w:ascii="方正小标宋简体" w:hAnsi="方正小标宋简体" w:eastAsia="方正小标宋简体" w:cs="方正小标宋简体"/>
          <w:color w:val="000000"/>
          <w:sz w:val="36"/>
        </w:rPr>
        <w:sectPr>
          <w:footerReference r:id="rId4" w:type="default"/>
          <w:footerReference r:id="rId5" w:type="even"/>
          <w:pgSz w:w="16840" w:h="11900" w:orient="landscape"/>
          <w:pgMar w:top="1361" w:right="1020" w:bottom="1134" w:left="1020" w:header="720" w:footer="720" w:gutter="0"/>
          <w:pgNumType w:fmt="decimal" w:start="1"/>
          <w:cols w:space="720" w:num="1"/>
        </w:sectPr>
      </w:pPr>
      <w:bookmarkStart w:id="0" w:name="_Toc11759"/>
    </w:p>
    <w:p>
      <w:pPr>
        <w:spacing w:before="0" w:after="0" w:line="240" w:lineRule="auto"/>
        <w:ind w:firstLine="0"/>
        <w:jc w:val="center"/>
        <w:outlineLvl w:val="1"/>
      </w:pPr>
      <w:r>
        <w:rPr>
          <w:rFonts w:hint="eastAsia" w:ascii="方正小标宋简体" w:hAnsi="方正小标宋简体" w:eastAsia="方正小标宋简体" w:cs="方正小标宋简体"/>
          <w:color w:val="000000"/>
          <w:sz w:val="36"/>
        </w:rPr>
        <w:t>部门预算收支总表</w:t>
      </w:r>
      <w:bookmarkEnd w:id="0"/>
    </w:p>
    <w:tbl>
      <w:tblPr>
        <w:tblStyle w:val="10"/>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006"/>
        <w:gridCol w:w="3982"/>
        <w:gridCol w:w="156"/>
        <w:gridCol w:w="1877"/>
        <w:gridCol w:w="4934"/>
        <w:gridCol w:w="294"/>
        <w:gridCol w:w="17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tblHeader/>
          <w:jc w:val="center"/>
        </w:trPr>
        <w:tc>
          <w:tcPr>
            <w:tcW w:w="1994" w:type="pct"/>
            <w:gridSpan w:val="2"/>
            <w:tcBorders>
              <w:top w:val="single" w:color="FFFFFF" w:sz="6" w:space="0"/>
              <w:left w:val="single" w:color="FFFFFF" w:sz="6" w:space="0"/>
              <w:right w:val="single" w:color="FFFFFF" w:sz="6" w:space="0"/>
            </w:tcBorders>
            <w:vAlign w:val="bottom"/>
          </w:tcPr>
          <w:p>
            <w:pPr>
              <w:keepNext w:val="0"/>
              <w:keepLines w:val="0"/>
              <w:widowControl/>
              <w:suppressLineNumbers w:val="0"/>
              <w:spacing w:before="0" w:beforeAutospacing="0" w:after="0" w:afterAutospacing="0"/>
              <w:ind w:left="0" w:right="0"/>
              <w:jc w:val="both"/>
              <w:rPr>
                <w:rFonts w:hint="eastAsia" w:ascii="方正小标宋_GBK" w:hAnsi="方正小标宋_GBK" w:eastAsia="方正小标宋_GBK" w:cs="方正小标宋_GBK"/>
                <w:sz w:val="24"/>
                <w:szCs w:val="24"/>
                <w:lang w:val="en-US" w:eastAsia="zh-CN" w:bidi="ar-SA"/>
              </w:rPr>
            </w:pPr>
            <w:r>
              <w:rPr>
                <w:rFonts w:hint="eastAsia" w:ascii="方正小标宋_GBK" w:hAnsi="方正小标宋_GBK" w:eastAsia="方正小标宋_GBK" w:cs="方正小标宋_GBK"/>
                <w:sz w:val="24"/>
                <w:szCs w:val="24"/>
                <w:lang w:val="en-US" w:eastAsia="zh-CN" w:bidi="ar-SA"/>
              </w:rPr>
              <w:t>321石家庄市鹿泉区投资促进局</w:t>
            </w:r>
          </w:p>
        </w:tc>
        <w:tc>
          <w:tcPr>
            <w:tcW w:w="2320" w:type="pct"/>
            <w:gridSpan w:val="3"/>
            <w:tcBorders>
              <w:top w:val="single" w:color="FFFFFF" w:sz="6" w:space="0"/>
              <w:left w:val="single" w:color="FFFFFF" w:sz="6" w:space="0"/>
              <w:right w:val="single" w:color="FFFFFF" w:sz="6" w:space="0"/>
            </w:tcBorders>
            <w:vAlign w:val="bottom"/>
          </w:tcPr>
          <w:p>
            <w:pPr>
              <w:pStyle w:val="14"/>
              <w:keepNext w:val="0"/>
              <w:keepLines w:val="0"/>
              <w:widowControl/>
              <w:suppressLineNumbers w:val="0"/>
              <w:spacing w:beforeAutospacing="0" w:afterAutospacing="0"/>
              <w:ind w:left="0" w:right="0" w:firstLine="1920" w:firstLineChars="800"/>
              <w:jc w:val="both"/>
              <w:rPr>
                <w:rFonts w:hint="eastAsia" w:ascii="方正小标宋_GBK" w:hAnsi="方正小标宋_GBK" w:eastAsia="方正小标宋_GBK" w:cs="方正小标宋_GBK"/>
                <w:sz w:val="24"/>
                <w:szCs w:val="24"/>
                <w:lang w:val="en-US" w:eastAsia="zh-CN" w:bidi="ar-SA"/>
              </w:rPr>
            </w:pPr>
            <w:r>
              <w:rPr>
                <w:rFonts w:hint="eastAsia" w:ascii="方正小标宋_GBK" w:hAnsi="方正小标宋_GBK" w:eastAsia="方正小标宋_GBK" w:cs="方正小标宋_GBK"/>
                <w:sz w:val="24"/>
                <w:szCs w:val="24"/>
                <w:lang w:val="en-US" w:eastAsia="zh-CN" w:bidi="ar-SA"/>
              </w:rPr>
              <w:t>预算年度：2023</w:t>
            </w:r>
          </w:p>
        </w:tc>
        <w:tc>
          <w:tcPr>
            <w:tcW w:w="685" w:type="pct"/>
            <w:gridSpan w:val="2"/>
            <w:tcBorders>
              <w:top w:val="single" w:color="FFFFFF" w:sz="6" w:space="0"/>
              <w:left w:val="single" w:color="FFFFFF" w:sz="6" w:space="0"/>
              <w:right w:val="single" w:color="FFFFFF" w:sz="6" w:space="0"/>
            </w:tcBorders>
            <w:vAlign w:val="bottom"/>
          </w:tcPr>
          <w:p>
            <w:pPr>
              <w:keepNext w:val="0"/>
              <w:keepLines w:val="0"/>
              <w:widowControl/>
              <w:suppressLineNumbers w:val="0"/>
              <w:spacing w:before="0" w:beforeAutospacing="0" w:after="0" w:afterAutospacing="0"/>
              <w:ind w:left="0" w:right="0"/>
              <w:jc w:val="both"/>
              <w:rPr>
                <w:rFonts w:hint="eastAsia" w:ascii="方正小标宋_GBK" w:hAnsi="方正小标宋_GBK" w:eastAsia="方正小标宋_GBK" w:cs="方正小标宋_GBK"/>
                <w:sz w:val="24"/>
                <w:szCs w:val="24"/>
                <w:lang w:val="en-US" w:eastAsia="zh-CN" w:bidi="ar-SA"/>
              </w:rPr>
            </w:pPr>
            <w:r>
              <w:rPr>
                <w:rFonts w:hint="eastAsia" w:ascii="方正小标宋_GBK" w:hAnsi="方正小标宋_GBK" w:eastAsia="方正小标宋_GBK" w:cs="方正小标宋_GBK"/>
                <w:sz w:val="24"/>
                <w:szCs w:val="24"/>
                <w:lang w:val="en-US" w:eastAsia="zh-CN" w:bidi="ar-S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6" w:hRule="atLeast"/>
          <w:jc w:val="center"/>
        </w:trPr>
        <w:tc>
          <w:tcPr>
            <w:tcW w:w="668"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序号</w:t>
            </w:r>
          </w:p>
        </w:tc>
        <w:tc>
          <w:tcPr>
            <w:tcW w:w="2003" w:type="pct"/>
            <w:gridSpan w:val="3"/>
            <w:vAlign w:val="center"/>
          </w:tcPr>
          <w:p>
            <w:pPr>
              <w:keepNext w:val="0"/>
              <w:keepLines w:val="0"/>
              <w:widowControl/>
              <w:suppressLineNumbers w:val="0"/>
              <w:spacing w:before="0" w:beforeAutospacing="0" w:after="0" w:afterAutospacing="0"/>
              <w:ind w:left="0" w:right="0"/>
              <w:jc w:val="center"/>
              <w:rPr>
                <w:rFonts w:hint="default"/>
              </w:rPr>
            </w:pPr>
            <w:r>
              <w:rPr>
                <w:rFonts w:hint="default"/>
                <w:b/>
                <w:bCs/>
              </w:rPr>
              <w:t>收入</w:t>
            </w:r>
          </w:p>
        </w:tc>
        <w:tc>
          <w:tcPr>
            <w:tcW w:w="2328" w:type="pct"/>
            <w:gridSpan w:val="3"/>
            <w:vAlign w:val="center"/>
          </w:tcPr>
          <w:p>
            <w:pPr>
              <w:keepNext w:val="0"/>
              <w:keepLines w:val="0"/>
              <w:widowControl/>
              <w:suppressLineNumbers w:val="0"/>
              <w:spacing w:before="0" w:beforeAutospacing="0" w:after="0" w:afterAutospacing="0"/>
              <w:ind w:left="0" w:right="0"/>
              <w:jc w:val="center"/>
              <w:rPr>
                <w:rFonts w:hint="default"/>
                <w:b/>
                <w:bCs/>
              </w:rPr>
            </w:pPr>
            <w:r>
              <w:rPr>
                <w:rFonts w:hint="default"/>
                <w:b/>
                <w:bCs/>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Merge w:val="continue"/>
          </w:tcPr>
          <w:p>
            <w:pPr>
              <w:keepNext w:val="0"/>
              <w:keepLines w:val="0"/>
              <w:widowControl/>
              <w:suppressLineNumbers w:val="0"/>
              <w:spacing w:before="0" w:beforeAutospacing="0" w:after="0" w:afterAutospacing="0"/>
              <w:ind w:left="0" w:right="0"/>
              <w:rPr>
                <w:rFonts w:hint="default"/>
              </w:rPr>
            </w:pPr>
          </w:p>
        </w:tc>
        <w:tc>
          <w:tcPr>
            <w:tcW w:w="1378" w:type="pct"/>
            <w:gridSpan w:val="2"/>
            <w:vAlign w:val="center"/>
          </w:tcPr>
          <w:p>
            <w:pPr>
              <w:pStyle w:val="16"/>
              <w:keepNext w:val="0"/>
              <w:keepLines w:val="0"/>
              <w:widowControl/>
              <w:suppressLineNumbers w:val="0"/>
              <w:spacing w:beforeAutospacing="0" w:afterAutospacing="0"/>
              <w:ind w:left="0" w:right="0"/>
              <w:rPr>
                <w:rFonts w:hint="default"/>
              </w:rPr>
            </w:pPr>
            <w:r>
              <w:rPr>
                <w:rFonts w:hint="default"/>
              </w:rPr>
              <w:t>项  目</w:t>
            </w:r>
          </w:p>
        </w:tc>
        <w:tc>
          <w:tcPr>
            <w:tcW w:w="625" w:type="pct"/>
            <w:vAlign w:val="center"/>
          </w:tcPr>
          <w:p>
            <w:pPr>
              <w:pStyle w:val="16"/>
              <w:keepNext w:val="0"/>
              <w:keepLines w:val="0"/>
              <w:widowControl/>
              <w:suppressLineNumbers w:val="0"/>
              <w:spacing w:beforeAutospacing="0" w:afterAutospacing="0"/>
              <w:ind w:left="0" w:right="0"/>
              <w:rPr>
                <w:rFonts w:hint="default"/>
              </w:rPr>
            </w:pPr>
            <w:r>
              <w:rPr>
                <w:rFonts w:hint="default"/>
              </w:rPr>
              <w:t>预算数</w:t>
            </w:r>
          </w:p>
        </w:tc>
        <w:tc>
          <w:tcPr>
            <w:tcW w:w="1741" w:type="pct"/>
            <w:gridSpan w:val="2"/>
            <w:vAlign w:val="center"/>
          </w:tcPr>
          <w:p>
            <w:pPr>
              <w:pStyle w:val="16"/>
              <w:keepNext w:val="0"/>
              <w:keepLines w:val="0"/>
              <w:widowControl/>
              <w:suppressLineNumbers w:val="0"/>
              <w:spacing w:beforeAutospacing="0" w:afterAutospacing="0"/>
              <w:ind w:left="0" w:right="0"/>
              <w:rPr>
                <w:rFonts w:hint="default"/>
              </w:rPr>
            </w:pPr>
            <w:r>
              <w:rPr>
                <w:rFonts w:hint="default"/>
              </w:rPr>
              <w:t>项  目</w:t>
            </w:r>
          </w:p>
        </w:tc>
        <w:tc>
          <w:tcPr>
            <w:tcW w:w="587" w:type="pct"/>
            <w:vAlign w:val="center"/>
          </w:tcPr>
          <w:p>
            <w:pPr>
              <w:pStyle w:val="16"/>
              <w:keepNext w:val="0"/>
              <w:keepLines w:val="0"/>
              <w:widowControl/>
              <w:suppressLineNumbers w:val="0"/>
              <w:spacing w:beforeAutospacing="0" w:afterAutospacing="0"/>
              <w:ind w:left="0" w:right="0"/>
              <w:rPr>
                <w:rFonts w:hint="default"/>
              </w:rPr>
            </w:pPr>
            <w:r>
              <w:rPr>
                <w:rFonts w:hint="default"/>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6"/>
              <w:keepNext w:val="0"/>
              <w:keepLines w:val="0"/>
              <w:widowControl/>
              <w:suppressLineNumbers w:val="0"/>
              <w:spacing w:beforeAutospacing="0" w:afterAutospacing="0"/>
              <w:ind w:left="0" w:right="0"/>
              <w:rPr>
                <w:rFonts w:hint="default"/>
              </w:rPr>
            </w:pPr>
            <w:r>
              <w:rPr>
                <w:rFonts w:hint="default"/>
              </w:rPr>
              <w:t>栏次</w:t>
            </w:r>
          </w:p>
        </w:tc>
        <w:tc>
          <w:tcPr>
            <w:tcW w:w="1378" w:type="pct"/>
            <w:gridSpan w:val="2"/>
            <w:vAlign w:val="center"/>
          </w:tcPr>
          <w:p>
            <w:pPr>
              <w:pStyle w:val="16"/>
              <w:keepNext w:val="0"/>
              <w:keepLines w:val="0"/>
              <w:widowControl/>
              <w:suppressLineNumbers w:val="0"/>
              <w:spacing w:beforeAutospacing="0" w:afterAutospacing="0"/>
              <w:ind w:left="0" w:right="0"/>
              <w:rPr>
                <w:rFonts w:hint="default"/>
              </w:rPr>
            </w:pPr>
            <w:r>
              <w:rPr>
                <w:rFonts w:hint="default"/>
              </w:rPr>
              <w:t>1</w:t>
            </w:r>
          </w:p>
        </w:tc>
        <w:tc>
          <w:tcPr>
            <w:tcW w:w="625" w:type="pct"/>
            <w:vAlign w:val="center"/>
          </w:tcPr>
          <w:p>
            <w:pPr>
              <w:pStyle w:val="16"/>
              <w:keepNext w:val="0"/>
              <w:keepLines w:val="0"/>
              <w:widowControl/>
              <w:suppressLineNumbers w:val="0"/>
              <w:spacing w:beforeAutospacing="0" w:afterAutospacing="0"/>
              <w:ind w:left="0" w:right="0"/>
              <w:rPr>
                <w:rFonts w:hint="default"/>
              </w:rPr>
            </w:pPr>
            <w:r>
              <w:rPr>
                <w:rFonts w:hint="default"/>
              </w:rPr>
              <w:t>2</w:t>
            </w:r>
          </w:p>
        </w:tc>
        <w:tc>
          <w:tcPr>
            <w:tcW w:w="1741" w:type="pct"/>
            <w:gridSpan w:val="2"/>
            <w:vAlign w:val="center"/>
          </w:tcPr>
          <w:p>
            <w:pPr>
              <w:pStyle w:val="16"/>
              <w:keepNext w:val="0"/>
              <w:keepLines w:val="0"/>
              <w:widowControl/>
              <w:suppressLineNumbers w:val="0"/>
              <w:spacing w:beforeAutospacing="0" w:afterAutospacing="0"/>
              <w:ind w:left="0" w:right="0"/>
              <w:rPr>
                <w:rFonts w:hint="default"/>
              </w:rPr>
            </w:pPr>
            <w:r>
              <w:rPr>
                <w:rFonts w:hint="default"/>
              </w:rPr>
              <w:t>3</w:t>
            </w:r>
          </w:p>
        </w:tc>
        <w:tc>
          <w:tcPr>
            <w:tcW w:w="587" w:type="pct"/>
            <w:vAlign w:val="center"/>
          </w:tcPr>
          <w:p>
            <w:pPr>
              <w:pStyle w:val="16"/>
              <w:keepNext w:val="0"/>
              <w:keepLines w:val="0"/>
              <w:widowControl/>
              <w:suppressLineNumbers w:val="0"/>
              <w:spacing w:beforeAutospacing="0" w:afterAutospacing="0"/>
              <w:ind w:left="0" w:right="0"/>
              <w:rPr>
                <w:rFonts w:hint="default"/>
              </w:rPr>
            </w:pPr>
            <w:r>
              <w:rPr>
                <w:rFonts w:hint="default"/>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1</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一、一般公共预算拨款收入</w:t>
            </w:r>
          </w:p>
        </w:tc>
        <w:tc>
          <w:tcPr>
            <w:tcW w:w="625"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1129</w:t>
            </w: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一、一般公共服务支出</w:t>
            </w:r>
          </w:p>
        </w:tc>
        <w:tc>
          <w:tcPr>
            <w:tcW w:w="1764"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1105.47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2</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二、政府性基金预算拨款收入</w:t>
            </w: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二、外交支出</w:t>
            </w:r>
          </w:p>
        </w:tc>
        <w:tc>
          <w:tcPr>
            <w:tcW w:w="1764"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3</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三、国有资本经营预算拨款收入</w:t>
            </w: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三、国防支出</w:t>
            </w:r>
          </w:p>
        </w:tc>
        <w:tc>
          <w:tcPr>
            <w:tcW w:w="1764"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4</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四、财政专户管理资金收入</w:t>
            </w: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四、公共安全支出</w:t>
            </w:r>
          </w:p>
        </w:tc>
        <w:tc>
          <w:tcPr>
            <w:tcW w:w="1764"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5</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五、事业收入</w:t>
            </w: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五、教育支出</w:t>
            </w:r>
          </w:p>
        </w:tc>
        <w:tc>
          <w:tcPr>
            <w:tcW w:w="1764"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6</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六、事业单位经营收入</w:t>
            </w: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六、科学技术支出</w:t>
            </w:r>
          </w:p>
        </w:tc>
        <w:tc>
          <w:tcPr>
            <w:tcW w:w="1764"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7</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七、上级补助收入</w:t>
            </w: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七、文化旅游体育与传媒支出</w:t>
            </w:r>
          </w:p>
        </w:tc>
        <w:tc>
          <w:tcPr>
            <w:tcW w:w="1764"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8</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八、附属单位上缴收入</w:t>
            </w: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八、社会保障和就业支出</w:t>
            </w:r>
          </w:p>
        </w:tc>
        <w:tc>
          <w:tcPr>
            <w:tcW w:w="1764"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10.41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9</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九、其他收入</w:t>
            </w: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九、社会保险基金支出</w:t>
            </w:r>
          </w:p>
        </w:tc>
        <w:tc>
          <w:tcPr>
            <w:tcW w:w="1764"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10</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十、卫生健康支出</w:t>
            </w:r>
          </w:p>
        </w:tc>
        <w:tc>
          <w:tcPr>
            <w:tcW w:w="1764"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7.59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11</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十一、节能环保支出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12</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十二、城乡社区支出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13</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十三、农林水支出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14</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十四、交通运输支出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15</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十五、资源勘探工业信息等支出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16</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十六、商业服务业等支出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17</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十七、金融支出</w:t>
            </w:r>
          </w:p>
        </w:tc>
        <w:tc>
          <w:tcPr>
            <w:tcW w:w="587"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18</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十八、援助其他地区支出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19</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十九、自然资源海洋气象等支出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20</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二十、住房保障支出</w:t>
            </w:r>
          </w:p>
        </w:tc>
        <w:tc>
          <w:tcPr>
            <w:tcW w:w="587"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21</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二十一、粮油物资储备支出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22</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二十二、国有资本经营预算支出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23</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二十三、灾害防治及应急管理支出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24</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二十四、预备费</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25</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二十五、其他支出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26</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二十六、转移性支出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27</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二十七、债务还本支出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28</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二十八、债务付息支出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29</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二十九、债务发行费用支出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30</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三十、抗疫特别国债安排的支出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31</w:t>
            </w:r>
          </w:p>
        </w:tc>
        <w:tc>
          <w:tcPr>
            <w:tcW w:w="1378" w:type="pct"/>
            <w:gridSpan w:val="2"/>
            <w:vAlign w:val="center"/>
          </w:tcPr>
          <w:p>
            <w:pPr>
              <w:pStyle w:val="20"/>
              <w:keepNext w:val="0"/>
              <w:keepLines w:val="0"/>
              <w:widowControl/>
              <w:suppressLineNumbers w:val="0"/>
              <w:spacing w:beforeAutospacing="0" w:afterAutospacing="0"/>
              <w:ind w:left="0" w:right="0"/>
              <w:rPr>
                <w:rFonts w:hint="default"/>
              </w:rPr>
            </w:pPr>
            <w:r>
              <w:rPr>
                <w:rFonts w:hint="default"/>
              </w:rPr>
              <w:t>本年收入合计</w:t>
            </w:r>
          </w:p>
        </w:tc>
        <w:tc>
          <w:tcPr>
            <w:tcW w:w="1877" w:type="dxa"/>
            <w:vAlign w:val="center"/>
          </w:tcPr>
          <w:p>
            <w:pPr>
              <w:pStyle w:val="21"/>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1129</w:t>
            </w:r>
          </w:p>
        </w:tc>
        <w:tc>
          <w:tcPr>
            <w:tcW w:w="1741" w:type="pct"/>
            <w:gridSpan w:val="2"/>
            <w:vAlign w:val="center"/>
          </w:tcPr>
          <w:p>
            <w:pPr>
              <w:pStyle w:val="20"/>
              <w:keepNext w:val="0"/>
              <w:keepLines w:val="0"/>
              <w:widowControl/>
              <w:suppressLineNumbers w:val="0"/>
              <w:spacing w:beforeAutospacing="0" w:afterAutospacing="0"/>
              <w:ind w:left="0" w:right="0"/>
              <w:rPr>
                <w:rFonts w:hint="default"/>
              </w:rPr>
            </w:pPr>
            <w:r>
              <w:rPr>
                <w:rFonts w:hint="default"/>
              </w:rPr>
              <w:t>本年支出合计</w:t>
            </w:r>
          </w:p>
        </w:tc>
        <w:tc>
          <w:tcPr>
            <w:tcW w:w="1764" w:type="dxa"/>
            <w:vAlign w:val="center"/>
          </w:tcPr>
          <w:p>
            <w:pPr>
              <w:pStyle w:val="21"/>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1134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32</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上年结转结余</w:t>
            </w:r>
          </w:p>
        </w:tc>
        <w:tc>
          <w:tcPr>
            <w:tcW w:w="1877"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eastAsia="方正书宋_GBK"/>
                <w:lang w:val="en-US" w:eastAsia="zh-CN"/>
              </w:rPr>
            </w:pPr>
            <w:r>
              <w:rPr>
                <w:rFonts w:hint="eastAsia"/>
                <w:lang w:val="en-US" w:eastAsia="zh-CN"/>
              </w:rPr>
              <w:t>5</w:t>
            </w: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年终结转结余</w:t>
            </w:r>
          </w:p>
        </w:tc>
        <w:tc>
          <w:tcPr>
            <w:tcW w:w="1764"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33</w:t>
            </w:r>
          </w:p>
        </w:tc>
        <w:tc>
          <w:tcPr>
            <w:tcW w:w="1378" w:type="pct"/>
            <w:gridSpan w:val="2"/>
            <w:vAlign w:val="center"/>
          </w:tcPr>
          <w:p>
            <w:pPr>
              <w:pStyle w:val="20"/>
              <w:keepNext w:val="0"/>
              <w:keepLines w:val="0"/>
              <w:widowControl/>
              <w:suppressLineNumbers w:val="0"/>
              <w:spacing w:beforeAutospacing="0" w:afterAutospacing="0"/>
              <w:ind w:left="0" w:right="0"/>
              <w:rPr>
                <w:rFonts w:hint="default"/>
              </w:rPr>
            </w:pPr>
            <w:r>
              <w:rPr>
                <w:rFonts w:hint="default"/>
              </w:rPr>
              <w:t>收入总计</w:t>
            </w:r>
          </w:p>
        </w:tc>
        <w:tc>
          <w:tcPr>
            <w:tcW w:w="1877" w:type="dxa"/>
            <w:vAlign w:val="center"/>
          </w:tcPr>
          <w:p>
            <w:pPr>
              <w:pStyle w:val="21"/>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1134</w:t>
            </w:r>
          </w:p>
        </w:tc>
        <w:tc>
          <w:tcPr>
            <w:tcW w:w="1741" w:type="pct"/>
            <w:gridSpan w:val="2"/>
            <w:vAlign w:val="center"/>
          </w:tcPr>
          <w:p>
            <w:pPr>
              <w:pStyle w:val="20"/>
              <w:keepNext w:val="0"/>
              <w:keepLines w:val="0"/>
              <w:widowControl/>
              <w:suppressLineNumbers w:val="0"/>
              <w:spacing w:beforeAutospacing="0" w:afterAutospacing="0"/>
              <w:ind w:left="0" w:right="0"/>
              <w:rPr>
                <w:rFonts w:hint="default"/>
              </w:rPr>
            </w:pPr>
            <w:r>
              <w:rPr>
                <w:rFonts w:hint="default"/>
              </w:rPr>
              <w:t>支出总计</w:t>
            </w:r>
          </w:p>
        </w:tc>
        <w:tc>
          <w:tcPr>
            <w:tcW w:w="1764" w:type="dxa"/>
            <w:vAlign w:val="center"/>
          </w:tcPr>
          <w:p>
            <w:pPr>
              <w:pStyle w:val="21"/>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1134</w:t>
            </w:r>
          </w:p>
        </w:tc>
      </w:tr>
    </w:tbl>
    <w:p>
      <w:pPr>
        <w:sectPr>
          <w:footerReference r:id="rId6" w:type="default"/>
          <w:footerReference r:id="rId7" w:type="even"/>
          <w:pgSz w:w="16840" w:h="11900" w:orient="landscape"/>
          <w:pgMar w:top="1361" w:right="1020" w:bottom="1134" w:left="1020" w:header="720" w:footer="720" w:gutter="0"/>
          <w:pgNumType w:fmt="decimal" w:start="3"/>
          <w:cols w:space="720" w:num="1"/>
        </w:sectPr>
      </w:pPr>
    </w:p>
    <w:p>
      <w:pPr>
        <w:spacing w:before="0" w:after="0" w:line="240" w:lineRule="auto"/>
        <w:ind w:firstLine="0"/>
        <w:jc w:val="center"/>
        <w:outlineLvl w:val="1"/>
        <w:rPr>
          <w:rFonts w:hint="eastAsia" w:ascii="方正小标宋简体" w:hAnsi="方正小标宋简体" w:eastAsia="方正小标宋简体" w:cs="方正小标宋简体"/>
        </w:rPr>
      </w:pPr>
      <w:bookmarkStart w:id="1" w:name="_Toc18986"/>
      <w:r>
        <w:rPr>
          <w:rFonts w:hint="eastAsia" w:ascii="方正小标宋简体" w:hAnsi="方正小标宋简体" w:eastAsia="方正小标宋简体" w:cs="方正小标宋简体"/>
          <w:color w:val="000000"/>
          <w:sz w:val="36"/>
        </w:rPr>
        <w:t>部门预算收入总表</w:t>
      </w:r>
      <w:bookmarkEnd w:id="1"/>
    </w:p>
    <w:tbl>
      <w:tblPr>
        <w:tblStyle w:val="10"/>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53"/>
        <w:gridCol w:w="1219"/>
        <w:gridCol w:w="2283"/>
        <w:gridCol w:w="1700"/>
        <w:gridCol w:w="1790"/>
        <w:gridCol w:w="1670"/>
        <w:gridCol w:w="740"/>
        <w:gridCol w:w="506"/>
        <w:gridCol w:w="808"/>
        <w:gridCol w:w="811"/>
        <w:gridCol w:w="808"/>
        <w:gridCol w:w="811"/>
        <w:gridCol w:w="8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8" w:hRule="atLeast"/>
          <w:tblHeader/>
          <w:jc w:val="center"/>
        </w:trPr>
        <w:tc>
          <w:tcPr>
            <w:tcW w:w="2679" w:type="pct"/>
            <w:gridSpan w:val="5"/>
            <w:tcBorders>
              <w:top w:val="single" w:color="FFFFFF" w:sz="6" w:space="0"/>
              <w:left w:val="single" w:color="FFFFFF" w:sz="6" w:space="0"/>
              <w:right w:val="single" w:color="FFFFFF" w:sz="6" w:space="0"/>
            </w:tcBorders>
            <w:vAlign w:val="center"/>
          </w:tcPr>
          <w:p>
            <w:pPr>
              <w:pStyle w:val="15"/>
              <w:keepNext w:val="0"/>
              <w:keepLines w:val="0"/>
              <w:widowControl/>
              <w:suppressLineNumbers w:val="0"/>
              <w:spacing w:beforeAutospacing="0" w:afterAutospacing="0"/>
              <w:ind w:left="0" w:right="0"/>
              <w:rPr>
                <w:rFonts w:hint="eastAsia" w:eastAsia="方正小标宋_GBK"/>
                <w:lang w:eastAsia="zh-CN"/>
              </w:rPr>
            </w:pPr>
            <w:r>
              <w:rPr>
                <w:rFonts w:hint="eastAsia" w:ascii="方正小标宋_GBK" w:hAnsi="方正小标宋_GBK" w:eastAsia="方正小标宋_GBK" w:cs="方正小标宋_GBK"/>
                <w:sz w:val="24"/>
                <w:szCs w:val="24"/>
                <w:lang w:val="en-US" w:eastAsia="zh-CN" w:bidi="ar-SA"/>
              </w:rPr>
              <w:t>321石家庄市鹿泉区投资促进局</w:t>
            </w:r>
          </w:p>
        </w:tc>
        <w:tc>
          <w:tcPr>
            <w:tcW w:w="971" w:type="pct"/>
            <w:gridSpan w:val="3"/>
            <w:tcBorders>
              <w:top w:val="single" w:color="FFFFFF" w:sz="6" w:space="0"/>
              <w:left w:val="single" w:color="FFFFFF" w:sz="6" w:space="0"/>
              <w:right w:val="single" w:color="FFFFFF" w:sz="6" w:space="0"/>
            </w:tcBorders>
            <w:vAlign w:val="center"/>
          </w:tcPr>
          <w:p>
            <w:pPr>
              <w:pStyle w:val="15"/>
              <w:keepNext w:val="0"/>
              <w:keepLines w:val="0"/>
              <w:widowControl/>
              <w:suppressLineNumbers w:val="0"/>
              <w:spacing w:beforeAutospacing="0" w:afterAutospacing="0"/>
              <w:ind w:left="0" w:right="0"/>
              <w:rPr>
                <w:rFonts w:hint="default"/>
              </w:rPr>
            </w:pPr>
            <w:r>
              <w:rPr>
                <w:rFonts w:hint="default"/>
              </w:rPr>
              <w:t>预算年度：</w:t>
            </w:r>
            <w:r>
              <w:rPr>
                <w:rFonts w:hint="eastAsia"/>
                <w:lang w:eastAsia="zh-CN"/>
              </w:rPr>
              <w:t>2023</w:t>
            </w:r>
          </w:p>
        </w:tc>
        <w:tc>
          <w:tcPr>
            <w:tcW w:w="539" w:type="pct"/>
            <w:gridSpan w:val="2"/>
            <w:tcBorders>
              <w:top w:val="single" w:color="FFFFFF" w:sz="6" w:space="0"/>
              <w:left w:val="single" w:color="FFFFFF" w:sz="6" w:space="0"/>
              <w:right w:val="single" w:color="FFFFFF" w:sz="6" w:space="0"/>
            </w:tcBorders>
            <w:vAlign w:val="center"/>
          </w:tcPr>
          <w:p>
            <w:pPr>
              <w:pStyle w:val="15"/>
              <w:keepNext w:val="0"/>
              <w:keepLines w:val="0"/>
              <w:widowControl/>
              <w:suppressLineNumbers w:val="0"/>
              <w:spacing w:beforeAutospacing="0" w:afterAutospacing="0"/>
              <w:ind w:left="0" w:right="0"/>
              <w:rPr>
                <w:rFonts w:hint="default"/>
              </w:rPr>
            </w:pPr>
          </w:p>
        </w:tc>
        <w:tc>
          <w:tcPr>
            <w:tcW w:w="269" w:type="pct"/>
            <w:tcBorders>
              <w:top w:val="single" w:color="FFFFFF" w:sz="6" w:space="0"/>
              <w:left w:val="single" w:color="FFFFFF" w:sz="6" w:space="0"/>
              <w:right w:val="single" w:color="FFFFFF" w:sz="6" w:space="0"/>
            </w:tcBorders>
          </w:tcPr>
          <w:p>
            <w:pPr>
              <w:pStyle w:val="15"/>
              <w:keepNext w:val="0"/>
              <w:keepLines w:val="0"/>
              <w:widowControl/>
              <w:suppressLineNumbers w:val="0"/>
              <w:spacing w:beforeAutospacing="0" w:afterAutospacing="0"/>
              <w:ind w:left="0" w:right="0"/>
              <w:rPr>
                <w:rFonts w:hint="default"/>
              </w:rPr>
            </w:pPr>
          </w:p>
        </w:tc>
        <w:tc>
          <w:tcPr>
            <w:tcW w:w="540" w:type="pct"/>
            <w:gridSpan w:val="2"/>
            <w:tcBorders>
              <w:top w:val="single" w:color="FFFFFF" w:sz="6" w:space="0"/>
              <w:left w:val="single" w:color="FFFFFF" w:sz="6" w:space="0"/>
              <w:right w:val="single" w:color="FFFFFF" w:sz="6" w:space="0"/>
            </w:tcBorders>
          </w:tcPr>
          <w:p>
            <w:pPr>
              <w:pStyle w:val="15"/>
              <w:keepNext w:val="0"/>
              <w:keepLines w:val="0"/>
              <w:widowControl/>
              <w:suppressLineNumbers w:val="0"/>
              <w:spacing w:beforeAutospacing="0" w:afterAutospacing="0"/>
              <w:ind w:left="0" w:right="0"/>
              <w:rPr>
                <w:rFonts w:hint="default"/>
              </w:rPr>
            </w:pPr>
            <w:r>
              <w:rPr>
                <w:rFonts w:hint="eastAsia"/>
                <w:lang w:eastAsia="zh-CN"/>
              </w:rPr>
              <w:t>单位：</w:t>
            </w:r>
            <w:r>
              <w:rPr>
                <w:rFonts w:hint="default"/>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0"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序号</w:t>
            </w:r>
          </w:p>
        </w:tc>
        <w:tc>
          <w:tcPr>
            <w:tcW w:w="1166" w:type="pct"/>
            <w:gridSpan w:val="2"/>
            <w:vAlign w:val="center"/>
          </w:tcPr>
          <w:p>
            <w:pPr>
              <w:keepNext w:val="0"/>
              <w:keepLines w:val="0"/>
              <w:widowControl/>
              <w:suppressLineNumbers w:val="0"/>
              <w:spacing w:before="0" w:beforeAutospacing="0" w:after="0" w:afterAutospacing="0"/>
              <w:ind w:left="0" w:right="0"/>
              <w:jc w:val="center"/>
              <w:rPr>
                <w:rFonts w:hint="default"/>
              </w:rPr>
            </w:pPr>
            <w:r>
              <w:rPr>
                <w:rFonts w:hint="default"/>
                <w:b/>
                <w:bCs/>
              </w:rPr>
              <w:t>功能分类科目</w:t>
            </w:r>
          </w:p>
        </w:tc>
        <w:tc>
          <w:tcPr>
            <w:tcW w:w="566"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合计</w:t>
            </w:r>
          </w:p>
        </w:tc>
        <w:tc>
          <w:tcPr>
            <w:tcW w:w="2646" w:type="pct"/>
            <w:gridSpan w:val="8"/>
            <w:vAlign w:val="center"/>
          </w:tcPr>
          <w:p>
            <w:pPr>
              <w:keepNext w:val="0"/>
              <w:keepLines w:val="0"/>
              <w:widowControl/>
              <w:suppressLineNumbers w:val="0"/>
              <w:spacing w:before="0" w:beforeAutospacing="0" w:after="0" w:afterAutospacing="0"/>
              <w:ind w:left="0" w:right="0"/>
              <w:jc w:val="center"/>
              <w:rPr>
                <w:rFonts w:hint="default"/>
                <w:b/>
                <w:bCs/>
              </w:rPr>
            </w:pPr>
            <w:r>
              <w:rPr>
                <w:rFonts w:hint="default"/>
                <w:b/>
                <w:bCs/>
              </w:rPr>
              <w:t>本年收入</w:t>
            </w:r>
          </w:p>
        </w:tc>
        <w:tc>
          <w:tcPr>
            <w:tcW w:w="270"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0" w:type="pct"/>
            <w:vMerge w:val="continue"/>
          </w:tcPr>
          <w:p>
            <w:pPr>
              <w:keepNext w:val="0"/>
              <w:keepLines w:val="0"/>
              <w:widowControl/>
              <w:suppressLineNumbers w:val="0"/>
              <w:spacing w:before="0" w:beforeAutospacing="0" w:after="0" w:afterAutospacing="0"/>
              <w:ind w:left="0" w:right="0"/>
              <w:rPr>
                <w:rFonts w:hint="default"/>
              </w:rPr>
            </w:pPr>
          </w:p>
        </w:tc>
        <w:tc>
          <w:tcPr>
            <w:tcW w:w="406" w:type="pct"/>
            <w:vAlign w:val="center"/>
          </w:tcPr>
          <w:p>
            <w:pPr>
              <w:pStyle w:val="16"/>
              <w:keepNext w:val="0"/>
              <w:keepLines w:val="0"/>
              <w:widowControl/>
              <w:suppressLineNumbers w:val="0"/>
              <w:spacing w:beforeAutospacing="0" w:afterAutospacing="0"/>
              <w:ind w:left="0" w:right="0"/>
              <w:rPr>
                <w:rFonts w:hint="default"/>
              </w:rPr>
            </w:pPr>
            <w:r>
              <w:rPr>
                <w:rFonts w:hint="default"/>
              </w:rPr>
              <w:t>科目    编码</w:t>
            </w:r>
          </w:p>
        </w:tc>
        <w:tc>
          <w:tcPr>
            <w:tcW w:w="760" w:type="pct"/>
            <w:vAlign w:val="center"/>
          </w:tcPr>
          <w:p>
            <w:pPr>
              <w:pStyle w:val="16"/>
              <w:keepNext w:val="0"/>
              <w:keepLines w:val="0"/>
              <w:widowControl/>
              <w:suppressLineNumbers w:val="0"/>
              <w:spacing w:beforeAutospacing="0" w:afterAutospacing="0"/>
              <w:ind w:left="0" w:right="0"/>
              <w:rPr>
                <w:rFonts w:hint="default"/>
              </w:rPr>
            </w:pPr>
            <w:r>
              <w:rPr>
                <w:rFonts w:hint="default"/>
              </w:rPr>
              <w:t>科目名称</w:t>
            </w:r>
          </w:p>
        </w:tc>
        <w:tc>
          <w:tcPr>
            <w:tcW w:w="566" w:type="pct"/>
            <w:vMerge w:val="continue"/>
          </w:tcPr>
          <w:p>
            <w:pPr>
              <w:keepNext w:val="0"/>
              <w:keepLines w:val="0"/>
              <w:widowControl/>
              <w:suppressLineNumbers w:val="0"/>
              <w:spacing w:before="0" w:beforeAutospacing="0" w:after="0" w:afterAutospacing="0"/>
              <w:ind w:left="0" w:right="0"/>
              <w:rPr>
                <w:rFonts w:hint="default"/>
              </w:rPr>
            </w:pPr>
          </w:p>
        </w:tc>
        <w:tc>
          <w:tcPr>
            <w:tcW w:w="596" w:type="pct"/>
            <w:vAlign w:val="center"/>
          </w:tcPr>
          <w:p>
            <w:pPr>
              <w:pStyle w:val="16"/>
              <w:keepNext w:val="0"/>
              <w:keepLines w:val="0"/>
              <w:widowControl/>
              <w:suppressLineNumbers w:val="0"/>
              <w:spacing w:beforeAutospacing="0" w:afterAutospacing="0"/>
              <w:ind w:left="0" w:right="0"/>
              <w:rPr>
                <w:rFonts w:hint="default"/>
              </w:rPr>
            </w:pPr>
            <w:r>
              <w:rPr>
                <w:rFonts w:hint="default"/>
              </w:rPr>
              <w:t>小计</w:t>
            </w:r>
          </w:p>
        </w:tc>
        <w:tc>
          <w:tcPr>
            <w:tcW w:w="556" w:type="pct"/>
            <w:vAlign w:val="center"/>
          </w:tcPr>
          <w:p>
            <w:pPr>
              <w:pStyle w:val="16"/>
              <w:keepNext w:val="0"/>
              <w:keepLines w:val="0"/>
              <w:widowControl/>
              <w:suppressLineNumbers w:val="0"/>
              <w:spacing w:beforeAutospacing="0" w:afterAutospacing="0"/>
              <w:ind w:left="0" w:right="0"/>
              <w:rPr>
                <w:rFonts w:hint="default"/>
              </w:rPr>
            </w:pPr>
            <w:r>
              <w:rPr>
                <w:rFonts w:hint="default"/>
              </w:rPr>
              <w:t>财政拨款 收入</w:t>
            </w:r>
          </w:p>
        </w:tc>
        <w:tc>
          <w:tcPr>
            <w:tcW w:w="246" w:type="pct"/>
            <w:vAlign w:val="center"/>
          </w:tcPr>
          <w:p>
            <w:pPr>
              <w:pStyle w:val="16"/>
              <w:keepNext w:val="0"/>
              <w:keepLines w:val="0"/>
              <w:widowControl/>
              <w:suppressLineNumbers w:val="0"/>
              <w:spacing w:beforeAutospacing="0" w:afterAutospacing="0"/>
              <w:ind w:left="0" w:right="0"/>
              <w:rPr>
                <w:rFonts w:hint="default"/>
              </w:rPr>
            </w:pPr>
            <w:r>
              <w:rPr>
                <w:rFonts w:hint="default"/>
              </w:rPr>
              <w:t>财政专户 收入</w:t>
            </w:r>
          </w:p>
        </w:tc>
        <w:tc>
          <w:tcPr>
            <w:tcW w:w="168" w:type="pct"/>
            <w:vAlign w:val="center"/>
          </w:tcPr>
          <w:p>
            <w:pPr>
              <w:pStyle w:val="16"/>
              <w:keepNext w:val="0"/>
              <w:keepLines w:val="0"/>
              <w:widowControl/>
              <w:suppressLineNumbers w:val="0"/>
              <w:spacing w:beforeAutospacing="0" w:afterAutospacing="0"/>
              <w:ind w:left="0" w:right="0"/>
              <w:rPr>
                <w:rFonts w:hint="default"/>
              </w:rPr>
            </w:pPr>
            <w:r>
              <w:rPr>
                <w:rFonts w:hint="default"/>
              </w:rPr>
              <w:t>事业收入</w:t>
            </w:r>
          </w:p>
        </w:tc>
        <w:tc>
          <w:tcPr>
            <w:tcW w:w="269" w:type="pct"/>
            <w:vAlign w:val="center"/>
          </w:tcPr>
          <w:p>
            <w:pPr>
              <w:pStyle w:val="16"/>
              <w:keepNext w:val="0"/>
              <w:keepLines w:val="0"/>
              <w:widowControl/>
              <w:suppressLineNumbers w:val="0"/>
              <w:spacing w:beforeAutospacing="0" w:afterAutospacing="0"/>
              <w:ind w:left="0" w:right="0"/>
              <w:rPr>
                <w:rFonts w:hint="default"/>
              </w:rPr>
            </w:pPr>
            <w:r>
              <w:rPr>
                <w:rFonts w:hint="default"/>
              </w:rPr>
              <w:t>经营收入</w:t>
            </w:r>
          </w:p>
        </w:tc>
        <w:tc>
          <w:tcPr>
            <w:tcW w:w="270" w:type="pct"/>
            <w:vAlign w:val="center"/>
          </w:tcPr>
          <w:p>
            <w:pPr>
              <w:pStyle w:val="16"/>
              <w:keepNext w:val="0"/>
              <w:keepLines w:val="0"/>
              <w:widowControl/>
              <w:suppressLineNumbers w:val="0"/>
              <w:spacing w:beforeAutospacing="0" w:afterAutospacing="0"/>
              <w:ind w:left="0" w:right="0"/>
              <w:rPr>
                <w:rFonts w:hint="default"/>
              </w:rPr>
            </w:pPr>
            <w:r>
              <w:rPr>
                <w:rFonts w:hint="default"/>
              </w:rPr>
              <w:t>上级补助收入</w:t>
            </w:r>
          </w:p>
        </w:tc>
        <w:tc>
          <w:tcPr>
            <w:tcW w:w="269" w:type="pct"/>
            <w:vAlign w:val="center"/>
          </w:tcPr>
          <w:p>
            <w:pPr>
              <w:pStyle w:val="16"/>
              <w:keepNext w:val="0"/>
              <w:keepLines w:val="0"/>
              <w:widowControl/>
              <w:suppressLineNumbers w:val="0"/>
              <w:spacing w:beforeAutospacing="0" w:afterAutospacing="0"/>
              <w:ind w:left="0" w:right="0"/>
              <w:rPr>
                <w:rFonts w:hint="default"/>
              </w:rPr>
            </w:pPr>
            <w:r>
              <w:rPr>
                <w:rFonts w:hint="default"/>
              </w:rPr>
              <w:t>附属单位上缴收入</w:t>
            </w:r>
          </w:p>
        </w:tc>
        <w:tc>
          <w:tcPr>
            <w:tcW w:w="270" w:type="pct"/>
            <w:vAlign w:val="center"/>
          </w:tcPr>
          <w:p>
            <w:pPr>
              <w:pStyle w:val="16"/>
              <w:keepNext w:val="0"/>
              <w:keepLines w:val="0"/>
              <w:widowControl/>
              <w:suppressLineNumbers w:val="0"/>
              <w:spacing w:beforeAutospacing="0" w:afterAutospacing="0"/>
              <w:ind w:left="0" w:right="0"/>
              <w:rPr>
                <w:rFonts w:hint="default"/>
              </w:rPr>
            </w:pPr>
            <w:r>
              <w:rPr>
                <w:rFonts w:hint="default"/>
              </w:rPr>
              <w:t>其他收入</w:t>
            </w:r>
          </w:p>
        </w:tc>
        <w:tc>
          <w:tcPr>
            <w:tcW w:w="270" w:type="pct"/>
            <w:vMerge w:val="continue"/>
          </w:tcPr>
          <w:p>
            <w:pPr>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0" w:type="pct"/>
            <w:vAlign w:val="center"/>
          </w:tcPr>
          <w:p>
            <w:pPr>
              <w:pStyle w:val="16"/>
              <w:keepNext w:val="0"/>
              <w:keepLines w:val="0"/>
              <w:widowControl/>
              <w:suppressLineNumbers w:val="0"/>
              <w:spacing w:beforeAutospacing="0" w:afterAutospacing="0"/>
              <w:ind w:left="0" w:right="0"/>
              <w:rPr>
                <w:rFonts w:hint="default"/>
              </w:rPr>
            </w:pPr>
            <w:r>
              <w:rPr>
                <w:rFonts w:hint="default"/>
              </w:rPr>
              <w:t>栏次</w:t>
            </w:r>
          </w:p>
        </w:tc>
        <w:tc>
          <w:tcPr>
            <w:tcW w:w="406" w:type="pct"/>
            <w:vAlign w:val="center"/>
          </w:tcPr>
          <w:p>
            <w:pPr>
              <w:pStyle w:val="16"/>
              <w:keepNext w:val="0"/>
              <w:keepLines w:val="0"/>
              <w:widowControl/>
              <w:suppressLineNumbers w:val="0"/>
              <w:spacing w:beforeAutospacing="0" w:afterAutospacing="0"/>
              <w:ind w:left="0" w:right="0"/>
              <w:rPr>
                <w:rFonts w:hint="default"/>
              </w:rPr>
            </w:pPr>
            <w:r>
              <w:rPr>
                <w:rFonts w:hint="default"/>
              </w:rPr>
              <w:t>1</w:t>
            </w:r>
          </w:p>
        </w:tc>
        <w:tc>
          <w:tcPr>
            <w:tcW w:w="760" w:type="pct"/>
            <w:vAlign w:val="center"/>
          </w:tcPr>
          <w:p>
            <w:pPr>
              <w:pStyle w:val="16"/>
              <w:keepNext w:val="0"/>
              <w:keepLines w:val="0"/>
              <w:widowControl/>
              <w:suppressLineNumbers w:val="0"/>
              <w:spacing w:beforeAutospacing="0" w:afterAutospacing="0"/>
              <w:ind w:left="0" w:right="0"/>
              <w:rPr>
                <w:rFonts w:hint="default"/>
              </w:rPr>
            </w:pPr>
            <w:r>
              <w:rPr>
                <w:rFonts w:hint="default"/>
              </w:rPr>
              <w:t>2</w:t>
            </w:r>
          </w:p>
        </w:tc>
        <w:tc>
          <w:tcPr>
            <w:tcW w:w="566" w:type="pct"/>
            <w:vAlign w:val="center"/>
          </w:tcPr>
          <w:p>
            <w:pPr>
              <w:pStyle w:val="16"/>
              <w:keepNext w:val="0"/>
              <w:keepLines w:val="0"/>
              <w:widowControl/>
              <w:suppressLineNumbers w:val="0"/>
              <w:spacing w:beforeAutospacing="0" w:afterAutospacing="0"/>
              <w:ind w:left="0" w:right="0"/>
              <w:rPr>
                <w:rFonts w:hint="default"/>
              </w:rPr>
            </w:pPr>
            <w:r>
              <w:rPr>
                <w:rFonts w:hint="default"/>
              </w:rPr>
              <w:t>3</w:t>
            </w:r>
          </w:p>
        </w:tc>
        <w:tc>
          <w:tcPr>
            <w:tcW w:w="596" w:type="pct"/>
            <w:vAlign w:val="center"/>
          </w:tcPr>
          <w:p>
            <w:pPr>
              <w:pStyle w:val="16"/>
              <w:keepNext w:val="0"/>
              <w:keepLines w:val="0"/>
              <w:widowControl/>
              <w:suppressLineNumbers w:val="0"/>
              <w:spacing w:beforeAutospacing="0" w:afterAutospacing="0"/>
              <w:ind w:left="0" w:right="0"/>
              <w:rPr>
                <w:rFonts w:hint="default"/>
              </w:rPr>
            </w:pPr>
            <w:r>
              <w:rPr>
                <w:rFonts w:hint="default"/>
              </w:rPr>
              <w:t>4</w:t>
            </w:r>
          </w:p>
        </w:tc>
        <w:tc>
          <w:tcPr>
            <w:tcW w:w="556" w:type="pct"/>
            <w:vAlign w:val="center"/>
          </w:tcPr>
          <w:p>
            <w:pPr>
              <w:pStyle w:val="16"/>
              <w:keepNext w:val="0"/>
              <w:keepLines w:val="0"/>
              <w:widowControl/>
              <w:suppressLineNumbers w:val="0"/>
              <w:spacing w:beforeAutospacing="0" w:afterAutospacing="0"/>
              <w:ind w:left="0" w:right="0"/>
              <w:rPr>
                <w:rFonts w:hint="default"/>
              </w:rPr>
            </w:pPr>
            <w:r>
              <w:rPr>
                <w:rFonts w:hint="default"/>
              </w:rPr>
              <w:t>5</w:t>
            </w:r>
          </w:p>
        </w:tc>
        <w:tc>
          <w:tcPr>
            <w:tcW w:w="246" w:type="pct"/>
            <w:vAlign w:val="center"/>
          </w:tcPr>
          <w:p>
            <w:pPr>
              <w:pStyle w:val="16"/>
              <w:keepNext w:val="0"/>
              <w:keepLines w:val="0"/>
              <w:widowControl/>
              <w:suppressLineNumbers w:val="0"/>
              <w:spacing w:beforeAutospacing="0" w:afterAutospacing="0"/>
              <w:ind w:left="0" w:right="0"/>
              <w:rPr>
                <w:rFonts w:hint="default"/>
              </w:rPr>
            </w:pPr>
            <w:r>
              <w:rPr>
                <w:rFonts w:hint="default"/>
              </w:rPr>
              <w:t>6</w:t>
            </w:r>
          </w:p>
        </w:tc>
        <w:tc>
          <w:tcPr>
            <w:tcW w:w="168" w:type="pct"/>
            <w:vAlign w:val="center"/>
          </w:tcPr>
          <w:p>
            <w:pPr>
              <w:pStyle w:val="16"/>
              <w:keepNext w:val="0"/>
              <w:keepLines w:val="0"/>
              <w:widowControl/>
              <w:suppressLineNumbers w:val="0"/>
              <w:spacing w:beforeAutospacing="0" w:afterAutospacing="0"/>
              <w:ind w:left="0" w:right="0"/>
              <w:rPr>
                <w:rFonts w:hint="default"/>
              </w:rPr>
            </w:pPr>
            <w:r>
              <w:rPr>
                <w:rFonts w:hint="default"/>
              </w:rPr>
              <w:t>7</w:t>
            </w:r>
          </w:p>
        </w:tc>
        <w:tc>
          <w:tcPr>
            <w:tcW w:w="269" w:type="pct"/>
            <w:vAlign w:val="center"/>
          </w:tcPr>
          <w:p>
            <w:pPr>
              <w:pStyle w:val="16"/>
              <w:keepNext w:val="0"/>
              <w:keepLines w:val="0"/>
              <w:widowControl/>
              <w:suppressLineNumbers w:val="0"/>
              <w:spacing w:beforeAutospacing="0" w:afterAutospacing="0"/>
              <w:ind w:left="0" w:right="0"/>
              <w:rPr>
                <w:rFonts w:hint="default"/>
              </w:rPr>
            </w:pPr>
            <w:r>
              <w:rPr>
                <w:rFonts w:hint="default"/>
              </w:rPr>
              <w:t>8</w:t>
            </w:r>
          </w:p>
        </w:tc>
        <w:tc>
          <w:tcPr>
            <w:tcW w:w="270" w:type="pct"/>
            <w:vAlign w:val="center"/>
          </w:tcPr>
          <w:p>
            <w:pPr>
              <w:pStyle w:val="16"/>
              <w:keepNext w:val="0"/>
              <w:keepLines w:val="0"/>
              <w:widowControl/>
              <w:suppressLineNumbers w:val="0"/>
              <w:spacing w:beforeAutospacing="0" w:afterAutospacing="0"/>
              <w:ind w:left="0" w:right="0"/>
              <w:rPr>
                <w:rFonts w:hint="default"/>
              </w:rPr>
            </w:pPr>
            <w:r>
              <w:rPr>
                <w:rFonts w:hint="default"/>
              </w:rPr>
              <w:t>9</w:t>
            </w:r>
          </w:p>
        </w:tc>
        <w:tc>
          <w:tcPr>
            <w:tcW w:w="269" w:type="pct"/>
            <w:vAlign w:val="center"/>
          </w:tcPr>
          <w:p>
            <w:pPr>
              <w:pStyle w:val="16"/>
              <w:keepNext w:val="0"/>
              <w:keepLines w:val="0"/>
              <w:widowControl/>
              <w:suppressLineNumbers w:val="0"/>
              <w:spacing w:beforeAutospacing="0" w:afterAutospacing="0"/>
              <w:ind w:left="0" w:right="0"/>
              <w:rPr>
                <w:rFonts w:hint="default"/>
              </w:rPr>
            </w:pPr>
            <w:r>
              <w:rPr>
                <w:rFonts w:hint="default"/>
              </w:rPr>
              <w:t>10</w:t>
            </w:r>
          </w:p>
        </w:tc>
        <w:tc>
          <w:tcPr>
            <w:tcW w:w="270" w:type="pct"/>
            <w:vAlign w:val="center"/>
          </w:tcPr>
          <w:p>
            <w:pPr>
              <w:pStyle w:val="16"/>
              <w:keepNext w:val="0"/>
              <w:keepLines w:val="0"/>
              <w:widowControl/>
              <w:suppressLineNumbers w:val="0"/>
              <w:spacing w:beforeAutospacing="0" w:afterAutospacing="0"/>
              <w:ind w:left="0" w:right="0"/>
              <w:rPr>
                <w:rFonts w:hint="default"/>
              </w:rPr>
            </w:pPr>
            <w:r>
              <w:rPr>
                <w:rFonts w:hint="default"/>
              </w:rPr>
              <w:t>11</w:t>
            </w:r>
          </w:p>
        </w:tc>
        <w:tc>
          <w:tcPr>
            <w:tcW w:w="270" w:type="pct"/>
            <w:vAlign w:val="center"/>
          </w:tcPr>
          <w:p>
            <w:pPr>
              <w:pStyle w:val="16"/>
              <w:keepNext w:val="0"/>
              <w:keepLines w:val="0"/>
              <w:widowControl/>
              <w:suppressLineNumbers w:val="0"/>
              <w:spacing w:beforeAutospacing="0" w:afterAutospacing="0"/>
              <w:ind w:left="0" w:right="0"/>
              <w:rPr>
                <w:rFonts w:hint="default"/>
              </w:rPr>
            </w:pPr>
            <w:r>
              <w:rPr>
                <w:rFonts w:hint="default"/>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0" w:type="pct"/>
            <w:vAlign w:val="center"/>
          </w:tcPr>
          <w:p>
            <w:pPr>
              <w:pStyle w:val="19"/>
              <w:keepNext w:val="0"/>
              <w:keepLines w:val="0"/>
              <w:widowControl/>
              <w:suppressLineNumbers w:val="0"/>
              <w:spacing w:beforeAutospacing="0" w:afterAutospacing="0"/>
              <w:ind w:left="0" w:right="0"/>
              <w:rPr>
                <w:rFonts w:hint="default"/>
              </w:rPr>
            </w:pPr>
            <w:r>
              <w:rPr>
                <w:rFonts w:hint="default"/>
              </w:rPr>
              <w:t>1</w:t>
            </w:r>
          </w:p>
        </w:tc>
        <w:tc>
          <w:tcPr>
            <w:tcW w:w="406" w:type="pct"/>
            <w:vAlign w:val="center"/>
          </w:tcPr>
          <w:p>
            <w:pPr>
              <w:pStyle w:val="22"/>
              <w:keepNext w:val="0"/>
              <w:keepLines w:val="0"/>
              <w:widowControl/>
              <w:suppressLineNumbers w:val="0"/>
              <w:spacing w:beforeAutospacing="0" w:afterAutospacing="0"/>
              <w:ind w:left="0" w:right="0"/>
              <w:rPr>
                <w:rFonts w:hint="default"/>
              </w:rPr>
            </w:pPr>
          </w:p>
        </w:tc>
        <w:tc>
          <w:tcPr>
            <w:tcW w:w="760" w:type="pct"/>
            <w:vAlign w:val="center"/>
          </w:tcPr>
          <w:p>
            <w:pPr>
              <w:pStyle w:val="20"/>
              <w:keepNext w:val="0"/>
              <w:keepLines w:val="0"/>
              <w:widowControl/>
              <w:suppressLineNumbers w:val="0"/>
              <w:spacing w:beforeAutospacing="0" w:afterAutospacing="0"/>
              <w:ind w:left="0" w:right="0"/>
              <w:rPr>
                <w:rFonts w:hint="default"/>
              </w:rPr>
            </w:pPr>
            <w:r>
              <w:rPr>
                <w:rFonts w:hint="default"/>
              </w:rPr>
              <w:t>合计</w:t>
            </w:r>
          </w:p>
        </w:tc>
        <w:tc>
          <w:tcPr>
            <w:tcW w:w="1700" w:type="dxa"/>
            <w:vAlign w:val="center"/>
          </w:tcPr>
          <w:p>
            <w:pPr>
              <w:pStyle w:val="21"/>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1134</w:t>
            </w:r>
          </w:p>
        </w:tc>
        <w:tc>
          <w:tcPr>
            <w:tcW w:w="1790" w:type="dxa"/>
            <w:vAlign w:val="center"/>
          </w:tcPr>
          <w:p>
            <w:pPr>
              <w:pStyle w:val="21"/>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1129</w:t>
            </w:r>
          </w:p>
        </w:tc>
        <w:tc>
          <w:tcPr>
            <w:tcW w:w="1670" w:type="dxa"/>
            <w:vAlign w:val="center"/>
          </w:tcPr>
          <w:p>
            <w:pPr>
              <w:pStyle w:val="21"/>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1129</w:t>
            </w:r>
          </w:p>
        </w:tc>
        <w:tc>
          <w:tcPr>
            <w:tcW w:w="246" w:type="pct"/>
            <w:vAlign w:val="center"/>
          </w:tcPr>
          <w:p>
            <w:pPr>
              <w:pStyle w:val="21"/>
              <w:keepNext w:val="0"/>
              <w:keepLines w:val="0"/>
              <w:widowControl/>
              <w:suppressLineNumbers w:val="0"/>
              <w:spacing w:beforeAutospacing="0" w:afterAutospacing="0"/>
              <w:ind w:left="0" w:right="0"/>
              <w:rPr>
                <w:rFonts w:hint="default"/>
              </w:rPr>
            </w:pPr>
          </w:p>
        </w:tc>
        <w:tc>
          <w:tcPr>
            <w:tcW w:w="168" w:type="pct"/>
            <w:vAlign w:val="center"/>
          </w:tcPr>
          <w:p>
            <w:pPr>
              <w:pStyle w:val="21"/>
              <w:keepNext w:val="0"/>
              <w:keepLines w:val="0"/>
              <w:widowControl/>
              <w:suppressLineNumbers w:val="0"/>
              <w:spacing w:beforeAutospacing="0" w:afterAutospacing="0"/>
              <w:ind w:left="0" w:right="0"/>
              <w:rPr>
                <w:rFonts w:hint="default"/>
              </w:rPr>
            </w:pPr>
          </w:p>
        </w:tc>
        <w:tc>
          <w:tcPr>
            <w:tcW w:w="269" w:type="pct"/>
            <w:vAlign w:val="center"/>
          </w:tcPr>
          <w:p>
            <w:pPr>
              <w:pStyle w:val="21"/>
              <w:keepNext w:val="0"/>
              <w:keepLines w:val="0"/>
              <w:widowControl/>
              <w:suppressLineNumbers w:val="0"/>
              <w:spacing w:beforeAutospacing="0" w:afterAutospacing="0"/>
              <w:ind w:left="0" w:right="0"/>
              <w:rPr>
                <w:rFonts w:hint="default"/>
              </w:rPr>
            </w:pPr>
          </w:p>
        </w:tc>
        <w:tc>
          <w:tcPr>
            <w:tcW w:w="270" w:type="pct"/>
            <w:vAlign w:val="center"/>
          </w:tcPr>
          <w:p>
            <w:pPr>
              <w:pStyle w:val="21"/>
              <w:keepNext w:val="0"/>
              <w:keepLines w:val="0"/>
              <w:widowControl/>
              <w:suppressLineNumbers w:val="0"/>
              <w:spacing w:beforeAutospacing="0" w:afterAutospacing="0"/>
              <w:ind w:left="0" w:right="0"/>
              <w:rPr>
                <w:rFonts w:hint="default"/>
              </w:rPr>
            </w:pPr>
          </w:p>
        </w:tc>
        <w:tc>
          <w:tcPr>
            <w:tcW w:w="269" w:type="pct"/>
            <w:vAlign w:val="center"/>
          </w:tcPr>
          <w:p>
            <w:pPr>
              <w:pStyle w:val="21"/>
              <w:keepNext w:val="0"/>
              <w:keepLines w:val="0"/>
              <w:widowControl/>
              <w:suppressLineNumbers w:val="0"/>
              <w:spacing w:beforeAutospacing="0" w:afterAutospacing="0"/>
              <w:ind w:left="0" w:right="0"/>
              <w:rPr>
                <w:rFonts w:hint="default"/>
              </w:rPr>
            </w:pPr>
          </w:p>
        </w:tc>
        <w:tc>
          <w:tcPr>
            <w:tcW w:w="270" w:type="pct"/>
            <w:vAlign w:val="center"/>
          </w:tcPr>
          <w:p>
            <w:pPr>
              <w:pStyle w:val="21"/>
              <w:keepNext w:val="0"/>
              <w:keepLines w:val="0"/>
              <w:widowControl/>
              <w:suppressLineNumbers w:val="0"/>
              <w:spacing w:beforeAutospacing="0" w:afterAutospacing="0"/>
              <w:ind w:left="0" w:right="0"/>
              <w:rPr>
                <w:rFonts w:hint="default"/>
              </w:rPr>
            </w:pPr>
          </w:p>
        </w:tc>
        <w:tc>
          <w:tcPr>
            <w:tcW w:w="270" w:type="pct"/>
            <w:vAlign w:val="center"/>
          </w:tcPr>
          <w:p>
            <w:pPr>
              <w:pStyle w:val="21"/>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0" w:type="pct"/>
            <w:vAlign w:val="center"/>
          </w:tcPr>
          <w:p>
            <w:pPr>
              <w:pStyle w:val="19"/>
              <w:keepNext w:val="0"/>
              <w:keepLines w:val="0"/>
              <w:widowControl/>
              <w:suppressLineNumbers w:val="0"/>
              <w:spacing w:beforeAutospacing="0" w:afterAutospacing="0"/>
              <w:ind w:left="0" w:right="0"/>
              <w:rPr>
                <w:rFonts w:hint="default"/>
              </w:rPr>
            </w:pPr>
            <w:r>
              <w:rPr>
                <w:rFonts w:hint="default"/>
              </w:rPr>
              <w:t>2</w:t>
            </w:r>
          </w:p>
        </w:tc>
        <w:tc>
          <w:tcPr>
            <w:tcW w:w="406" w:type="pct"/>
            <w:vAlign w:val="center"/>
          </w:tcPr>
          <w:p>
            <w:pPr>
              <w:pStyle w:val="18"/>
              <w:keepNext w:val="0"/>
              <w:keepLines w:val="0"/>
              <w:widowControl/>
              <w:suppressLineNumbers w:val="0"/>
              <w:spacing w:beforeAutospacing="0" w:afterAutospacing="0"/>
              <w:ind w:left="0" w:right="0"/>
              <w:rPr>
                <w:rFonts w:hint="default"/>
              </w:rPr>
            </w:pPr>
            <w:r>
              <w:rPr>
                <w:rFonts w:hint="default"/>
              </w:rPr>
              <w:t>201</w:t>
            </w:r>
          </w:p>
        </w:tc>
        <w:tc>
          <w:tcPr>
            <w:tcW w:w="760" w:type="pct"/>
            <w:vAlign w:val="center"/>
          </w:tcPr>
          <w:p>
            <w:pPr>
              <w:pStyle w:val="18"/>
              <w:keepNext w:val="0"/>
              <w:keepLines w:val="0"/>
              <w:widowControl/>
              <w:suppressLineNumbers w:val="0"/>
              <w:spacing w:beforeAutospacing="0" w:afterAutospacing="0"/>
              <w:ind w:left="0" w:right="0"/>
              <w:rPr>
                <w:rFonts w:hint="default"/>
              </w:rPr>
            </w:pPr>
            <w:r>
              <w:rPr>
                <w:rFonts w:hint="default"/>
              </w:rPr>
              <w:t>一般公共服务支出</w:t>
            </w:r>
          </w:p>
        </w:tc>
        <w:tc>
          <w:tcPr>
            <w:tcW w:w="1700"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1105.47</w:t>
            </w:r>
          </w:p>
        </w:tc>
        <w:tc>
          <w:tcPr>
            <w:tcW w:w="1790"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1100.47</w:t>
            </w:r>
          </w:p>
        </w:tc>
        <w:tc>
          <w:tcPr>
            <w:tcW w:w="1670"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1100.47</w:t>
            </w:r>
          </w:p>
        </w:tc>
        <w:tc>
          <w:tcPr>
            <w:tcW w:w="246" w:type="pct"/>
            <w:vAlign w:val="center"/>
          </w:tcPr>
          <w:p>
            <w:pPr>
              <w:pStyle w:val="17"/>
              <w:keepNext w:val="0"/>
              <w:keepLines w:val="0"/>
              <w:widowControl/>
              <w:suppressLineNumbers w:val="0"/>
              <w:spacing w:beforeAutospacing="0" w:afterAutospacing="0"/>
              <w:ind w:left="0" w:right="0"/>
              <w:rPr>
                <w:rFonts w:hint="default"/>
              </w:rPr>
            </w:pPr>
          </w:p>
        </w:tc>
        <w:tc>
          <w:tcPr>
            <w:tcW w:w="168"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4" w:hRule="atLeast"/>
          <w:jc w:val="center"/>
        </w:trPr>
        <w:tc>
          <w:tcPr>
            <w:tcW w:w="350" w:type="pct"/>
            <w:vAlign w:val="center"/>
          </w:tcPr>
          <w:p>
            <w:pPr>
              <w:pStyle w:val="19"/>
              <w:keepNext w:val="0"/>
              <w:keepLines w:val="0"/>
              <w:widowControl/>
              <w:suppressLineNumbers w:val="0"/>
              <w:spacing w:beforeAutospacing="0" w:afterAutospacing="0"/>
              <w:ind w:left="0" w:right="0"/>
              <w:rPr>
                <w:rFonts w:hint="default"/>
              </w:rPr>
            </w:pPr>
            <w:r>
              <w:rPr>
                <w:rFonts w:hint="default"/>
              </w:rPr>
              <w:t>3</w:t>
            </w:r>
          </w:p>
        </w:tc>
        <w:tc>
          <w:tcPr>
            <w:tcW w:w="406" w:type="pct"/>
            <w:vAlign w:val="center"/>
          </w:tcPr>
          <w:p>
            <w:pPr>
              <w:pStyle w:val="18"/>
              <w:keepNext w:val="0"/>
              <w:keepLines w:val="0"/>
              <w:widowControl/>
              <w:suppressLineNumbers w:val="0"/>
              <w:spacing w:beforeAutospacing="0" w:afterAutospacing="0"/>
              <w:ind w:left="0" w:right="0"/>
              <w:rPr>
                <w:rFonts w:hint="eastAsia" w:eastAsia="方正书宋_GBK"/>
                <w:lang w:eastAsia="zh-CN"/>
              </w:rPr>
            </w:pPr>
            <w:r>
              <w:rPr>
                <w:rFonts w:hint="default"/>
              </w:rPr>
              <w:t>201</w:t>
            </w:r>
            <w:r>
              <w:rPr>
                <w:rFonts w:hint="eastAsia"/>
                <w:lang w:val="en-US" w:eastAsia="zh-CN"/>
              </w:rPr>
              <w:t>13</w:t>
            </w:r>
          </w:p>
        </w:tc>
        <w:tc>
          <w:tcPr>
            <w:tcW w:w="760"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商贸事务</w:t>
            </w:r>
          </w:p>
        </w:tc>
        <w:tc>
          <w:tcPr>
            <w:tcW w:w="1700"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1075.47</w:t>
            </w:r>
          </w:p>
        </w:tc>
        <w:tc>
          <w:tcPr>
            <w:tcW w:w="1790"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1070.47</w:t>
            </w:r>
          </w:p>
        </w:tc>
        <w:tc>
          <w:tcPr>
            <w:tcW w:w="1670"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1070.47</w:t>
            </w:r>
          </w:p>
        </w:tc>
        <w:tc>
          <w:tcPr>
            <w:tcW w:w="246" w:type="pct"/>
            <w:vAlign w:val="center"/>
          </w:tcPr>
          <w:p>
            <w:pPr>
              <w:pStyle w:val="17"/>
              <w:keepNext w:val="0"/>
              <w:keepLines w:val="0"/>
              <w:widowControl/>
              <w:suppressLineNumbers w:val="0"/>
              <w:spacing w:beforeAutospacing="0" w:afterAutospacing="0"/>
              <w:ind w:left="0" w:right="0"/>
              <w:rPr>
                <w:rFonts w:hint="default"/>
              </w:rPr>
            </w:pPr>
          </w:p>
        </w:tc>
        <w:tc>
          <w:tcPr>
            <w:tcW w:w="168"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0" w:type="pct"/>
            <w:vAlign w:val="center"/>
          </w:tcPr>
          <w:p>
            <w:pPr>
              <w:pStyle w:val="19"/>
              <w:keepNext w:val="0"/>
              <w:keepLines w:val="0"/>
              <w:widowControl/>
              <w:suppressLineNumbers w:val="0"/>
              <w:spacing w:beforeAutospacing="0" w:afterAutospacing="0"/>
              <w:ind w:left="0" w:right="0"/>
              <w:rPr>
                <w:rFonts w:hint="default"/>
              </w:rPr>
            </w:pPr>
            <w:r>
              <w:rPr>
                <w:rFonts w:hint="default"/>
              </w:rPr>
              <w:t>4</w:t>
            </w:r>
          </w:p>
        </w:tc>
        <w:tc>
          <w:tcPr>
            <w:tcW w:w="1219"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rPr>
            </w:pPr>
            <w:r>
              <w:rPr>
                <w:rFonts w:hint="default"/>
              </w:rPr>
              <w:t>201</w:t>
            </w:r>
            <w:r>
              <w:rPr>
                <w:rFonts w:hint="eastAsia"/>
                <w:lang w:val="en-US" w:eastAsia="zh-CN"/>
              </w:rPr>
              <w:t>13</w:t>
            </w:r>
            <w:r>
              <w:rPr>
                <w:rFonts w:hint="default"/>
              </w:rPr>
              <w:t>01</w:t>
            </w:r>
          </w:p>
        </w:tc>
        <w:tc>
          <w:tcPr>
            <w:tcW w:w="760" w:type="pct"/>
            <w:vAlign w:val="center"/>
          </w:tcPr>
          <w:p>
            <w:pPr>
              <w:pStyle w:val="18"/>
              <w:keepNext w:val="0"/>
              <w:keepLines w:val="0"/>
              <w:widowControl/>
              <w:suppressLineNumbers w:val="0"/>
              <w:spacing w:beforeAutospacing="0" w:afterAutospacing="0"/>
              <w:ind w:left="0" w:right="0"/>
              <w:rPr>
                <w:rFonts w:hint="default"/>
              </w:rPr>
            </w:pPr>
            <w:r>
              <w:rPr>
                <w:rFonts w:hint="default"/>
              </w:rPr>
              <w:t>行政运行</w:t>
            </w:r>
          </w:p>
        </w:tc>
        <w:tc>
          <w:tcPr>
            <w:tcW w:w="1700"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152.47</w:t>
            </w:r>
          </w:p>
        </w:tc>
        <w:tc>
          <w:tcPr>
            <w:tcW w:w="1790"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152.47</w:t>
            </w:r>
          </w:p>
        </w:tc>
        <w:tc>
          <w:tcPr>
            <w:tcW w:w="1670"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152.47</w:t>
            </w:r>
          </w:p>
        </w:tc>
        <w:tc>
          <w:tcPr>
            <w:tcW w:w="246" w:type="pct"/>
            <w:vAlign w:val="center"/>
          </w:tcPr>
          <w:p>
            <w:pPr>
              <w:pStyle w:val="17"/>
              <w:keepNext w:val="0"/>
              <w:keepLines w:val="0"/>
              <w:widowControl/>
              <w:suppressLineNumbers w:val="0"/>
              <w:spacing w:beforeAutospacing="0" w:afterAutospacing="0"/>
              <w:ind w:left="0" w:right="0"/>
              <w:rPr>
                <w:rFonts w:hint="default"/>
              </w:rPr>
            </w:pPr>
          </w:p>
        </w:tc>
        <w:tc>
          <w:tcPr>
            <w:tcW w:w="168"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0" w:type="pct"/>
            <w:vAlign w:val="center"/>
          </w:tcPr>
          <w:p>
            <w:pPr>
              <w:pStyle w:val="19"/>
              <w:keepNext w:val="0"/>
              <w:keepLines w:val="0"/>
              <w:widowControl/>
              <w:suppressLineNumbers w:val="0"/>
              <w:spacing w:beforeAutospacing="0" w:afterAutospacing="0"/>
              <w:ind w:left="0" w:right="0"/>
              <w:rPr>
                <w:rFonts w:hint="default"/>
              </w:rPr>
            </w:pPr>
            <w:r>
              <w:rPr>
                <w:rFonts w:hint="default"/>
              </w:rPr>
              <w:t>5</w:t>
            </w:r>
          </w:p>
        </w:tc>
        <w:tc>
          <w:tcPr>
            <w:tcW w:w="1219"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default"/>
              </w:rPr>
              <w:t>201</w:t>
            </w:r>
            <w:r>
              <w:rPr>
                <w:rFonts w:hint="eastAsia"/>
                <w:lang w:val="en-US" w:eastAsia="zh-CN"/>
              </w:rPr>
              <w:t>1302</w:t>
            </w:r>
          </w:p>
        </w:tc>
        <w:tc>
          <w:tcPr>
            <w:tcW w:w="760"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一般行政管理事务</w:t>
            </w:r>
          </w:p>
        </w:tc>
        <w:tc>
          <w:tcPr>
            <w:tcW w:w="1700" w:type="dxa"/>
            <w:vAlign w:val="center"/>
          </w:tcPr>
          <w:p>
            <w:pPr>
              <w:pStyle w:val="17"/>
              <w:keepNext w:val="0"/>
              <w:keepLines w:val="0"/>
              <w:widowControl/>
              <w:suppressLineNumbers w:val="0"/>
              <w:spacing w:beforeAutospacing="0" w:afterAutospacing="0"/>
              <w:ind w:left="0" w:leftChars="0" w:right="0" w:rightChars="0"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68</w:t>
            </w:r>
          </w:p>
        </w:tc>
        <w:tc>
          <w:tcPr>
            <w:tcW w:w="1790" w:type="dxa"/>
            <w:vAlign w:val="center"/>
          </w:tcPr>
          <w:p>
            <w:pPr>
              <w:pStyle w:val="17"/>
              <w:keepNext w:val="0"/>
              <w:keepLines w:val="0"/>
              <w:widowControl/>
              <w:suppressLineNumbers w:val="0"/>
              <w:spacing w:beforeAutospacing="0" w:afterAutospacing="0"/>
              <w:ind w:left="0" w:leftChars="0" w:right="0" w:rightChars="0" w:firstLine="0" w:firstLineChars="0"/>
              <w:jc w:val="center"/>
              <w:rPr>
                <w:rFonts w:hint="default" w:eastAsia="方正书宋_GBK"/>
                <w:lang w:val="en-US" w:eastAsia="zh-CN"/>
              </w:rPr>
            </w:pPr>
            <w:r>
              <w:rPr>
                <w:rFonts w:hint="eastAsia"/>
                <w:lang w:val="en-US" w:eastAsia="zh-CN"/>
              </w:rPr>
              <w:t>68</w:t>
            </w:r>
          </w:p>
        </w:tc>
        <w:tc>
          <w:tcPr>
            <w:tcW w:w="1670" w:type="dxa"/>
            <w:vAlign w:val="center"/>
          </w:tcPr>
          <w:p>
            <w:pPr>
              <w:pStyle w:val="17"/>
              <w:keepNext w:val="0"/>
              <w:keepLines w:val="0"/>
              <w:widowControl/>
              <w:suppressLineNumbers w:val="0"/>
              <w:spacing w:beforeAutospacing="0" w:afterAutospacing="0"/>
              <w:ind w:left="0" w:leftChars="0" w:right="0" w:rightChars="0" w:firstLine="0" w:firstLineChars="0"/>
              <w:jc w:val="center"/>
              <w:rPr>
                <w:rFonts w:hint="default" w:eastAsia="方正书宋_GBK"/>
                <w:lang w:val="en-US" w:eastAsia="zh-CN"/>
              </w:rPr>
            </w:pPr>
            <w:r>
              <w:rPr>
                <w:rFonts w:hint="eastAsia"/>
                <w:lang w:val="en-US" w:eastAsia="zh-CN"/>
              </w:rPr>
              <w:t>68</w:t>
            </w:r>
          </w:p>
        </w:tc>
        <w:tc>
          <w:tcPr>
            <w:tcW w:w="246" w:type="pct"/>
            <w:vAlign w:val="center"/>
          </w:tcPr>
          <w:p>
            <w:pPr>
              <w:pStyle w:val="17"/>
              <w:keepNext w:val="0"/>
              <w:keepLines w:val="0"/>
              <w:widowControl/>
              <w:suppressLineNumbers w:val="0"/>
              <w:spacing w:beforeAutospacing="0" w:afterAutospacing="0"/>
              <w:ind w:left="0" w:right="0"/>
              <w:rPr>
                <w:rFonts w:hint="default"/>
              </w:rPr>
            </w:pPr>
          </w:p>
        </w:tc>
        <w:tc>
          <w:tcPr>
            <w:tcW w:w="168"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350" w:type="pct"/>
            <w:vAlign w:val="center"/>
          </w:tcPr>
          <w:p>
            <w:pPr>
              <w:pStyle w:val="19"/>
              <w:keepNext w:val="0"/>
              <w:keepLines w:val="0"/>
              <w:widowControl/>
              <w:suppressLineNumbers w:val="0"/>
              <w:spacing w:beforeAutospacing="0" w:afterAutospacing="0"/>
              <w:ind w:left="0" w:right="0"/>
              <w:rPr>
                <w:rFonts w:hint="default"/>
              </w:rPr>
            </w:pPr>
            <w:r>
              <w:rPr>
                <w:rFonts w:hint="default"/>
              </w:rPr>
              <w:t>6</w:t>
            </w:r>
          </w:p>
        </w:tc>
        <w:tc>
          <w:tcPr>
            <w:tcW w:w="1219"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2011308</w:t>
            </w:r>
          </w:p>
        </w:tc>
        <w:tc>
          <w:tcPr>
            <w:tcW w:w="760"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招商引资</w:t>
            </w:r>
          </w:p>
        </w:tc>
        <w:tc>
          <w:tcPr>
            <w:tcW w:w="1700"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855</w:t>
            </w:r>
          </w:p>
        </w:tc>
        <w:tc>
          <w:tcPr>
            <w:tcW w:w="1790"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850</w:t>
            </w:r>
          </w:p>
        </w:tc>
        <w:tc>
          <w:tcPr>
            <w:tcW w:w="1670"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850</w:t>
            </w:r>
          </w:p>
        </w:tc>
        <w:tc>
          <w:tcPr>
            <w:tcW w:w="246" w:type="pct"/>
            <w:vAlign w:val="center"/>
          </w:tcPr>
          <w:p>
            <w:pPr>
              <w:pStyle w:val="17"/>
              <w:keepNext w:val="0"/>
              <w:keepLines w:val="0"/>
              <w:widowControl/>
              <w:suppressLineNumbers w:val="0"/>
              <w:spacing w:beforeAutospacing="0" w:afterAutospacing="0"/>
              <w:ind w:left="0" w:right="0"/>
              <w:rPr>
                <w:rFonts w:hint="default"/>
              </w:rPr>
            </w:pPr>
          </w:p>
        </w:tc>
        <w:tc>
          <w:tcPr>
            <w:tcW w:w="168"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eastAsia" w:eastAsia="方正书宋_GBK"/>
                <w:lang w:val="en-US" w:eastAsia="zh-CN"/>
              </w:rPr>
            </w:pPr>
            <w:r>
              <w:rPr>
                <w:rFonts w:hint="eastAsia"/>
                <w:lang w:val="en-US" w:eastAsia="zh-CN"/>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0" w:type="pct"/>
            <w:vAlign w:val="center"/>
          </w:tcPr>
          <w:p>
            <w:pPr>
              <w:pStyle w:val="19"/>
              <w:keepNext w:val="0"/>
              <w:keepLines w:val="0"/>
              <w:widowControl/>
              <w:suppressLineNumbers w:val="0"/>
              <w:spacing w:beforeAutospacing="0" w:afterAutospacing="0"/>
              <w:ind w:left="0" w:right="0"/>
              <w:rPr>
                <w:rFonts w:hint="default"/>
              </w:rPr>
            </w:pPr>
            <w:r>
              <w:rPr>
                <w:rFonts w:hint="default"/>
              </w:rPr>
              <w:t>7</w:t>
            </w:r>
          </w:p>
        </w:tc>
        <w:tc>
          <w:tcPr>
            <w:tcW w:w="406"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20199</w:t>
            </w:r>
          </w:p>
        </w:tc>
        <w:tc>
          <w:tcPr>
            <w:tcW w:w="760"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其他一般公共服务支出</w:t>
            </w:r>
          </w:p>
        </w:tc>
        <w:tc>
          <w:tcPr>
            <w:tcW w:w="1700"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30</w:t>
            </w:r>
          </w:p>
        </w:tc>
        <w:tc>
          <w:tcPr>
            <w:tcW w:w="1790"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30</w:t>
            </w:r>
          </w:p>
        </w:tc>
        <w:tc>
          <w:tcPr>
            <w:tcW w:w="1670"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30</w:t>
            </w:r>
          </w:p>
        </w:tc>
        <w:tc>
          <w:tcPr>
            <w:tcW w:w="246" w:type="pct"/>
            <w:vAlign w:val="center"/>
          </w:tcPr>
          <w:p>
            <w:pPr>
              <w:pStyle w:val="17"/>
              <w:keepNext w:val="0"/>
              <w:keepLines w:val="0"/>
              <w:widowControl/>
              <w:suppressLineNumbers w:val="0"/>
              <w:spacing w:beforeAutospacing="0" w:afterAutospacing="0"/>
              <w:ind w:left="0" w:right="0"/>
              <w:rPr>
                <w:rFonts w:hint="default"/>
              </w:rPr>
            </w:pPr>
          </w:p>
        </w:tc>
        <w:tc>
          <w:tcPr>
            <w:tcW w:w="168"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0" w:type="pct"/>
            <w:vAlign w:val="center"/>
          </w:tcPr>
          <w:p>
            <w:pPr>
              <w:pStyle w:val="19"/>
              <w:keepNext w:val="0"/>
              <w:keepLines w:val="0"/>
              <w:widowControl/>
              <w:suppressLineNumbers w:val="0"/>
              <w:spacing w:beforeAutospacing="0" w:afterAutospacing="0"/>
              <w:ind w:left="0" w:right="0"/>
              <w:rPr>
                <w:rFonts w:hint="default"/>
              </w:rPr>
            </w:pPr>
            <w:r>
              <w:rPr>
                <w:rFonts w:hint="default"/>
              </w:rPr>
              <w:t>8</w:t>
            </w:r>
          </w:p>
        </w:tc>
        <w:tc>
          <w:tcPr>
            <w:tcW w:w="406"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2019999</w:t>
            </w:r>
          </w:p>
        </w:tc>
        <w:tc>
          <w:tcPr>
            <w:tcW w:w="760"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其他一般公务服务支出</w:t>
            </w:r>
          </w:p>
        </w:tc>
        <w:tc>
          <w:tcPr>
            <w:tcW w:w="1700"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30</w:t>
            </w:r>
          </w:p>
        </w:tc>
        <w:tc>
          <w:tcPr>
            <w:tcW w:w="1790"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30</w:t>
            </w:r>
          </w:p>
        </w:tc>
        <w:tc>
          <w:tcPr>
            <w:tcW w:w="1670"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30</w:t>
            </w:r>
          </w:p>
        </w:tc>
        <w:tc>
          <w:tcPr>
            <w:tcW w:w="246" w:type="pct"/>
            <w:vAlign w:val="center"/>
          </w:tcPr>
          <w:p>
            <w:pPr>
              <w:pStyle w:val="17"/>
              <w:keepNext w:val="0"/>
              <w:keepLines w:val="0"/>
              <w:widowControl/>
              <w:suppressLineNumbers w:val="0"/>
              <w:spacing w:beforeAutospacing="0" w:afterAutospacing="0"/>
              <w:ind w:left="0" w:right="0"/>
              <w:rPr>
                <w:rFonts w:hint="default"/>
              </w:rPr>
            </w:pPr>
          </w:p>
        </w:tc>
        <w:tc>
          <w:tcPr>
            <w:tcW w:w="168"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0" w:type="pct"/>
            <w:vAlign w:val="center"/>
          </w:tcPr>
          <w:p>
            <w:pPr>
              <w:pStyle w:val="19"/>
              <w:keepNext w:val="0"/>
              <w:keepLines w:val="0"/>
              <w:widowControl/>
              <w:suppressLineNumbers w:val="0"/>
              <w:spacing w:beforeAutospacing="0" w:afterAutospacing="0"/>
              <w:ind w:left="0" w:right="0"/>
              <w:rPr>
                <w:rFonts w:hint="default"/>
              </w:rPr>
            </w:pPr>
            <w:r>
              <w:rPr>
                <w:rFonts w:hint="default"/>
              </w:rPr>
              <w:t>9</w:t>
            </w:r>
          </w:p>
        </w:tc>
        <w:tc>
          <w:tcPr>
            <w:tcW w:w="406"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208</w:t>
            </w:r>
          </w:p>
        </w:tc>
        <w:tc>
          <w:tcPr>
            <w:tcW w:w="760"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社会保障和就业支出</w:t>
            </w:r>
          </w:p>
        </w:tc>
        <w:tc>
          <w:tcPr>
            <w:tcW w:w="1700"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10.41</w:t>
            </w:r>
          </w:p>
        </w:tc>
        <w:tc>
          <w:tcPr>
            <w:tcW w:w="1790"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10.41</w:t>
            </w:r>
          </w:p>
        </w:tc>
        <w:tc>
          <w:tcPr>
            <w:tcW w:w="1670"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10.41</w:t>
            </w:r>
          </w:p>
        </w:tc>
        <w:tc>
          <w:tcPr>
            <w:tcW w:w="246" w:type="pct"/>
            <w:vAlign w:val="center"/>
          </w:tcPr>
          <w:p>
            <w:pPr>
              <w:pStyle w:val="17"/>
              <w:keepNext w:val="0"/>
              <w:keepLines w:val="0"/>
              <w:widowControl/>
              <w:suppressLineNumbers w:val="0"/>
              <w:spacing w:beforeAutospacing="0" w:afterAutospacing="0"/>
              <w:ind w:left="0" w:right="0"/>
              <w:rPr>
                <w:rFonts w:hint="default"/>
              </w:rPr>
            </w:pPr>
          </w:p>
        </w:tc>
        <w:tc>
          <w:tcPr>
            <w:tcW w:w="168"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0" w:type="pct"/>
            <w:vAlign w:val="center"/>
          </w:tcPr>
          <w:p>
            <w:pPr>
              <w:pStyle w:val="19"/>
              <w:keepNext w:val="0"/>
              <w:keepLines w:val="0"/>
              <w:widowControl/>
              <w:suppressLineNumbers w:val="0"/>
              <w:spacing w:beforeAutospacing="0" w:afterAutospacing="0"/>
              <w:ind w:left="0" w:right="0"/>
              <w:rPr>
                <w:rFonts w:hint="default"/>
              </w:rPr>
            </w:pPr>
            <w:r>
              <w:rPr>
                <w:rFonts w:hint="default"/>
              </w:rPr>
              <w:t>10</w:t>
            </w:r>
          </w:p>
        </w:tc>
        <w:tc>
          <w:tcPr>
            <w:tcW w:w="406"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20805</w:t>
            </w:r>
          </w:p>
        </w:tc>
        <w:tc>
          <w:tcPr>
            <w:tcW w:w="760"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行政事业单位养老支出</w:t>
            </w:r>
          </w:p>
        </w:tc>
        <w:tc>
          <w:tcPr>
            <w:tcW w:w="1700"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10.41</w:t>
            </w:r>
          </w:p>
        </w:tc>
        <w:tc>
          <w:tcPr>
            <w:tcW w:w="1790"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10.41</w:t>
            </w:r>
          </w:p>
        </w:tc>
        <w:tc>
          <w:tcPr>
            <w:tcW w:w="1670"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10.41</w:t>
            </w:r>
          </w:p>
        </w:tc>
        <w:tc>
          <w:tcPr>
            <w:tcW w:w="246" w:type="pct"/>
            <w:vAlign w:val="center"/>
          </w:tcPr>
          <w:p>
            <w:pPr>
              <w:pStyle w:val="17"/>
              <w:keepNext w:val="0"/>
              <w:keepLines w:val="0"/>
              <w:widowControl/>
              <w:suppressLineNumbers w:val="0"/>
              <w:spacing w:beforeAutospacing="0" w:afterAutospacing="0"/>
              <w:ind w:left="0" w:right="0"/>
              <w:rPr>
                <w:rFonts w:hint="default"/>
              </w:rPr>
            </w:pPr>
          </w:p>
        </w:tc>
        <w:tc>
          <w:tcPr>
            <w:tcW w:w="168"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0" w:type="pct"/>
            <w:vAlign w:val="center"/>
          </w:tcPr>
          <w:p>
            <w:pPr>
              <w:pStyle w:val="19"/>
              <w:keepNext w:val="0"/>
              <w:keepLines w:val="0"/>
              <w:widowControl/>
              <w:suppressLineNumbers w:val="0"/>
              <w:spacing w:beforeAutospacing="0" w:afterAutospacing="0"/>
              <w:ind w:left="0" w:right="0"/>
              <w:rPr>
                <w:rFonts w:hint="default"/>
              </w:rPr>
            </w:pPr>
            <w:r>
              <w:rPr>
                <w:rFonts w:hint="default"/>
              </w:rPr>
              <w:t>11</w:t>
            </w:r>
          </w:p>
        </w:tc>
        <w:tc>
          <w:tcPr>
            <w:tcW w:w="406"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2080505</w:t>
            </w:r>
          </w:p>
        </w:tc>
        <w:tc>
          <w:tcPr>
            <w:tcW w:w="760"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机关事业单位基本养老保险缴费支出</w:t>
            </w:r>
          </w:p>
        </w:tc>
        <w:tc>
          <w:tcPr>
            <w:tcW w:w="1700"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10.41</w:t>
            </w:r>
          </w:p>
        </w:tc>
        <w:tc>
          <w:tcPr>
            <w:tcW w:w="1790"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10.41</w:t>
            </w:r>
          </w:p>
        </w:tc>
        <w:tc>
          <w:tcPr>
            <w:tcW w:w="1670"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10.41</w:t>
            </w:r>
          </w:p>
        </w:tc>
        <w:tc>
          <w:tcPr>
            <w:tcW w:w="246" w:type="pct"/>
            <w:vAlign w:val="center"/>
          </w:tcPr>
          <w:p>
            <w:pPr>
              <w:pStyle w:val="17"/>
              <w:keepNext w:val="0"/>
              <w:keepLines w:val="0"/>
              <w:widowControl/>
              <w:suppressLineNumbers w:val="0"/>
              <w:spacing w:beforeAutospacing="0" w:afterAutospacing="0"/>
              <w:ind w:left="0" w:right="0"/>
              <w:rPr>
                <w:rFonts w:hint="default"/>
              </w:rPr>
            </w:pPr>
          </w:p>
        </w:tc>
        <w:tc>
          <w:tcPr>
            <w:tcW w:w="168"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0" w:type="pct"/>
            <w:vAlign w:val="center"/>
          </w:tcPr>
          <w:p>
            <w:pPr>
              <w:pStyle w:val="19"/>
              <w:keepNext w:val="0"/>
              <w:keepLines w:val="0"/>
              <w:widowControl/>
              <w:suppressLineNumbers w:val="0"/>
              <w:spacing w:beforeAutospacing="0" w:afterAutospacing="0"/>
              <w:ind w:left="0" w:right="0"/>
              <w:rPr>
                <w:rFonts w:hint="default"/>
              </w:rPr>
            </w:pPr>
            <w:r>
              <w:rPr>
                <w:rFonts w:hint="default"/>
              </w:rPr>
              <w:t>12</w:t>
            </w:r>
          </w:p>
        </w:tc>
        <w:tc>
          <w:tcPr>
            <w:tcW w:w="406"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210</w:t>
            </w:r>
          </w:p>
        </w:tc>
        <w:tc>
          <w:tcPr>
            <w:tcW w:w="760"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卫生健康支出</w:t>
            </w:r>
          </w:p>
        </w:tc>
        <w:tc>
          <w:tcPr>
            <w:tcW w:w="1700"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7.59</w:t>
            </w:r>
          </w:p>
        </w:tc>
        <w:tc>
          <w:tcPr>
            <w:tcW w:w="1790"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7.59</w:t>
            </w:r>
          </w:p>
        </w:tc>
        <w:tc>
          <w:tcPr>
            <w:tcW w:w="1670"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7.59</w:t>
            </w:r>
          </w:p>
        </w:tc>
        <w:tc>
          <w:tcPr>
            <w:tcW w:w="246" w:type="pct"/>
            <w:vAlign w:val="center"/>
          </w:tcPr>
          <w:p>
            <w:pPr>
              <w:pStyle w:val="17"/>
              <w:keepNext w:val="0"/>
              <w:keepLines w:val="0"/>
              <w:widowControl/>
              <w:suppressLineNumbers w:val="0"/>
              <w:spacing w:beforeAutospacing="0" w:afterAutospacing="0"/>
              <w:ind w:left="0" w:right="0"/>
              <w:rPr>
                <w:rFonts w:hint="default"/>
              </w:rPr>
            </w:pPr>
          </w:p>
        </w:tc>
        <w:tc>
          <w:tcPr>
            <w:tcW w:w="168"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0" w:type="pct"/>
            <w:vAlign w:val="center"/>
          </w:tcPr>
          <w:p>
            <w:pPr>
              <w:pStyle w:val="19"/>
              <w:keepNext w:val="0"/>
              <w:keepLines w:val="0"/>
              <w:widowControl/>
              <w:suppressLineNumbers w:val="0"/>
              <w:spacing w:beforeAutospacing="0" w:afterAutospacing="0"/>
              <w:ind w:left="0" w:right="0"/>
              <w:rPr>
                <w:rFonts w:hint="default"/>
              </w:rPr>
            </w:pPr>
            <w:r>
              <w:rPr>
                <w:rFonts w:hint="default"/>
              </w:rPr>
              <w:t>13</w:t>
            </w:r>
          </w:p>
        </w:tc>
        <w:tc>
          <w:tcPr>
            <w:tcW w:w="406"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21011</w:t>
            </w:r>
          </w:p>
        </w:tc>
        <w:tc>
          <w:tcPr>
            <w:tcW w:w="760"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行政事业单位医疗</w:t>
            </w:r>
          </w:p>
        </w:tc>
        <w:tc>
          <w:tcPr>
            <w:tcW w:w="1700"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7.59</w:t>
            </w:r>
          </w:p>
        </w:tc>
        <w:tc>
          <w:tcPr>
            <w:tcW w:w="1790"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7.59</w:t>
            </w:r>
          </w:p>
        </w:tc>
        <w:tc>
          <w:tcPr>
            <w:tcW w:w="1670"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7.59</w:t>
            </w:r>
          </w:p>
        </w:tc>
        <w:tc>
          <w:tcPr>
            <w:tcW w:w="246" w:type="pct"/>
            <w:vAlign w:val="center"/>
          </w:tcPr>
          <w:p>
            <w:pPr>
              <w:pStyle w:val="17"/>
              <w:keepNext w:val="0"/>
              <w:keepLines w:val="0"/>
              <w:widowControl/>
              <w:suppressLineNumbers w:val="0"/>
              <w:spacing w:beforeAutospacing="0" w:afterAutospacing="0"/>
              <w:ind w:left="0" w:right="0"/>
              <w:rPr>
                <w:rFonts w:hint="default"/>
              </w:rPr>
            </w:pPr>
          </w:p>
        </w:tc>
        <w:tc>
          <w:tcPr>
            <w:tcW w:w="168"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0" w:type="pct"/>
            <w:vAlign w:val="center"/>
          </w:tcPr>
          <w:p>
            <w:pPr>
              <w:pStyle w:val="19"/>
              <w:keepNext w:val="0"/>
              <w:keepLines w:val="0"/>
              <w:widowControl/>
              <w:suppressLineNumbers w:val="0"/>
              <w:spacing w:beforeAutospacing="0" w:afterAutospacing="0"/>
              <w:ind w:left="0" w:right="0"/>
              <w:rPr>
                <w:rFonts w:hint="default"/>
              </w:rPr>
            </w:pPr>
            <w:r>
              <w:rPr>
                <w:rFonts w:hint="default"/>
              </w:rPr>
              <w:t>14</w:t>
            </w:r>
          </w:p>
        </w:tc>
        <w:tc>
          <w:tcPr>
            <w:tcW w:w="406"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2101101</w:t>
            </w:r>
          </w:p>
        </w:tc>
        <w:tc>
          <w:tcPr>
            <w:tcW w:w="760"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行政单位医疗</w:t>
            </w:r>
          </w:p>
        </w:tc>
        <w:tc>
          <w:tcPr>
            <w:tcW w:w="1700"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7.59</w:t>
            </w:r>
          </w:p>
        </w:tc>
        <w:tc>
          <w:tcPr>
            <w:tcW w:w="1790"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7.59</w:t>
            </w:r>
          </w:p>
        </w:tc>
        <w:tc>
          <w:tcPr>
            <w:tcW w:w="1670"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7.59</w:t>
            </w:r>
          </w:p>
        </w:tc>
        <w:tc>
          <w:tcPr>
            <w:tcW w:w="246" w:type="pct"/>
            <w:vAlign w:val="center"/>
          </w:tcPr>
          <w:p>
            <w:pPr>
              <w:pStyle w:val="17"/>
              <w:keepNext w:val="0"/>
              <w:keepLines w:val="0"/>
              <w:widowControl/>
              <w:suppressLineNumbers w:val="0"/>
              <w:spacing w:beforeAutospacing="0" w:afterAutospacing="0"/>
              <w:ind w:left="0" w:right="0"/>
              <w:rPr>
                <w:rFonts w:hint="default"/>
              </w:rPr>
            </w:pPr>
          </w:p>
        </w:tc>
        <w:tc>
          <w:tcPr>
            <w:tcW w:w="168"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350" w:type="pct"/>
            <w:vAlign w:val="center"/>
          </w:tcPr>
          <w:p>
            <w:pPr>
              <w:pStyle w:val="19"/>
              <w:keepNext w:val="0"/>
              <w:keepLines w:val="0"/>
              <w:widowControl/>
              <w:suppressLineNumbers w:val="0"/>
              <w:spacing w:beforeAutospacing="0" w:afterAutospacing="0"/>
              <w:ind w:left="0" w:right="0"/>
              <w:rPr>
                <w:rFonts w:hint="default"/>
              </w:rPr>
            </w:pPr>
            <w:r>
              <w:rPr>
                <w:rFonts w:hint="default"/>
              </w:rPr>
              <w:t>15</w:t>
            </w:r>
          </w:p>
        </w:tc>
        <w:tc>
          <w:tcPr>
            <w:tcW w:w="406" w:type="pct"/>
            <w:vAlign w:val="center"/>
          </w:tcPr>
          <w:p>
            <w:pPr>
              <w:pStyle w:val="19"/>
              <w:keepNext w:val="0"/>
              <w:keepLines w:val="0"/>
              <w:widowControl/>
              <w:suppressLineNumbers w:val="0"/>
              <w:spacing w:beforeAutospacing="0" w:afterAutospacing="0"/>
              <w:ind w:left="0" w:right="0"/>
              <w:jc w:val="left"/>
              <w:rPr>
                <w:rFonts w:hint="default"/>
                <w:lang w:val="en-US" w:eastAsia="zh-CN"/>
              </w:rPr>
            </w:pPr>
            <w:r>
              <w:rPr>
                <w:rFonts w:hint="eastAsia"/>
                <w:lang w:val="en-US" w:eastAsia="zh-CN"/>
              </w:rPr>
              <w:t>221</w:t>
            </w:r>
          </w:p>
        </w:tc>
        <w:tc>
          <w:tcPr>
            <w:tcW w:w="760" w:type="pct"/>
            <w:vAlign w:val="center"/>
          </w:tcPr>
          <w:p>
            <w:pPr>
              <w:pStyle w:val="19"/>
              <w:keepNext w:val="0"/>
              <w:keepLines w:val="0"/>
              <w:widowControl/>
              <w:suppressLineNumbers w:val="0"/>
              <w:spacing w:beforeAutospacing="0" w:afterAutospacing="0"/>
              <w:ind w:left="0" w:right="0"/>
              <w:jc w:val="left"/>
              <w:rPr>
                <w:rFonts w:hint="default"/>
                <w:lang w:val="en-US" w:eastAsia="zh-CN"/>
              </w:rPr>
            </w:pPr>
            <w:r>
              <w:rPr>
                <w:rFonts w:hint="eastAsia"/>
                <w:lang w:val="en-US" w:eastAsia="zh-CN"/>
              </w:rPr>
              <w:t>住房保障支出</w:t>
            </w:r>
          </w:p>
        </w:tc>
        <w:tc>
          <w:tcPr>
            <w:tcW w:w="1700" w:type="dxa"/>
            <w:vAlign w:val="center"/>
          </w:tcPr>
          <w:p>
            <w:pPr>
              <w:pStyle w:val="19"/>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10.53</w:t>
            </w:r>
          </w:p>
        </w:tc>
        <w:tc>
          <w:tcPr>
            <w:tcW w:w="1790" w:type="dxa"/>
            <w:vAlign w:val="center"/>
          </w:tcPr>
          <w:p>
            <w:pPr>
              <w:pStyle w:val="19"/>
              <w:keepNext w:val="0"/>
              <w:keepLines w:val="0"/>
              <w:widowControl/>
              <w:suppressLineNumbers w:val="0"/>
              <w:spacing w:beforeAutospacing="0" w:afterAutospacing="0"/>
              <w:ind w:left="0" w:leftChars="0" w:right="0" w:rightChars="0" w:firstLine="0" w:firstLineChars="0"/>
              <w:rPr>
                <w:rFonts w:hint="default"/>
                <w:lang w:val="en-US" w:eastAsia="zh-CN"/>
              </w:rPr>
            </w:pPr>
            <w:r>
              <w:rPr>
                <w:rFonts w:hint="eastAsia"/>
                <w:lang w:val="en-US" w:eastAsia="zh-CN"/>
              </w:rPr>
              <w:t>10.53</w:t>
            </w:r>
          </w:p>
        </w:tc>
        <w:tc>
          <w:tcPr>
            <w:tcW w:w="1670" w:type="dxa"/>
            <w:vAlign w:val="center"/>
          </w:tcPr>
          <w:p>
            <w:pPr>
              <w:pStyle w:val="19"/>
              <w:keepNext w:val="0"/>
              <w:keepLines w:val="0"/>
              <w:widowControl/>
              <w:suppressLineNumbers w:val="0"/>
              <w:spacing w:beforeAutospacing="0" w:afterAutospacing="0"/>
              <w:ind w:left="0" w:leftChars="0" w:right="0" w:rightChars="0" w:firstLine="0" w:firstLineChars="0"/>
              <w:rPr>
                <w:rFonts w:hint="default"/>
                <w:lang w:val="en-US" w:eastAsia="zh-CN"/>
              </w:rPr>
            </w:pPr>
            <w:r>
              <w:rPr>
                <w:rFonts w:hint="eastAsia"/>
                <w:lang w:val="en-US" w:eastAsia="zh-CN"/>
              </w:rPr>
              <w:t>10.53</w:t>
            </w:r>
          </w:p>
        </w:tc>
        <w:tc>
          <w:tcPr>
            <w:tcW w:w="246" w:type="pct"/>
            <w:vAlign w:val="center"/>
          </w:tcPr>
          <w:p>
            <w:pPr>
              <w:pStyle w:val="19"/>
              <w:keepNext w:val="0"/>
              <w:keepLines w:val="0"/>
              <w:widowControl/>
              <w:suppressLineNumbers w:val="0"/>
              <w:spacing w:beforeAutospacing="0" w:afterAutospacing="0"/>
              <w:ind w:left="0" w:right="0"/>
              <w:rPr>
                <w:rFonts w:hint="default"/>
              </w:rPr>
            </w:pPr>
          </w:p>
        </w:tc>
        <w:tc>
          <w:tcPr>
            <w:tcW w:w="168" w:type="pct"/>
            <w:vAlign w:val="center"/>
          </w:tcPr>
          <w:p>
            <w:pPr>
              <w:pStyle w:val="19"/>
              <w:keepNext w:val="0"/>
              <w:keepLines w:val="0"/>
              <w:widowControl/>
              <w:suppressLineNumbers w:val="0"/>
              <w:spacing w:beforeAutospacing="0" w:afterAutospacing="0"/>
              <w:ind w:left="0" w:right="0"/>
              <w:rPr>
                <w:rFonts w:hint="default"/>
              </w:rPr>
            </w:pPr>
          </w:p>
        </w:tc>
        <w:tc>
          <w:tcPr>
            <w:tcW w:w="269" w:type="pct"/>
            <w:vAlign w:val="center"/>
          </w:tcPr>
          <w:p>
            <w:pPr>
              <w:pStyle w:val="19"/>
              <w:keepNext w:val="0"/>
              <w:keepLines w:val="0"/>
              <w:widowControl/>
              <w:suppressLineNumbers w:val="0"/>
              <w:spacing w:beforeAutospacing="0" w:afterAutospacing="0"/>
              <w:ind w:left="0" w:right="0"/>
              <w:rPr>
                <w:rFonts w:hint="default"/>
              </w:rPr>
            </w:pPr>
          </w:p>
        </w:tc>
        <w:tc>
          <w:tcPr>
            <w:tcW w:w="270" w:type="pct"/>
            <w:vAlign w:val="center"/>
          </w:tcPr>
          <w:p>
            <w:pPr>
              <w:pStyle w:val="19"/>
              <w:keepNext w:val="0"/>
              <w:keepLines w:val="0"/>
              <w:widowControl/>
              <w:suppressLineNumbers w:val="0"/>
              <w:spacing w:beforeAutospacing="0" w:afterAutospacing="0"/>
              <w:ind w:left="0" w:right="0"/>
              <w:rPr>
                <w:rFonts w:hint="default"/>
              </w:rPr>
            </w:pPr>
          </w:p>
        </w:tc>
        <w:tc>
          <w:tcPr>
            <w:tcW w:w="269" w:type="pct"/>
            <w:vAlign w:val="center"/>
          </w:tcPr>
          <w:p>
            <w:pPr>
              <w:pStyle w:val="19"/>
              <w:keepNext w:val="0"/>
              <w:keepLines w:val="0"/>
              <w:widowControl/>
              <w:suppressLineNumbers w:val="0"/>
              <w:spacing w:beforeAutospacing="0" w:afterAutospacing="0"/>
              <w:ind w:left="0" w:right="0"/>
              <w:rPr>
                <w:rFonts w:hint="default"/>
              </w:rPr>
            </w:pPr>
          </w:p>
        </w:tc>
        <w:tc>
          <w:tcPr>
            <w:tcW w:w="270" w:type="pct"/>
            <w:vAlign w:val="center"/>
          </w:tcPr>
          <w:p>
            <w:pPr>
              <w:pStyle w:val="19"/>
              <w:keepNext w:val="0"/>
              <w:keepLines w:val="0"/>
              <w:widowControl/>
              <w:suppressLineNumbers w:val="0"/>
              <w:spacing w:beforeAutospacing="0" w:afterAutospacing="0"/>
              <w:ind w:left="0" w:right="0"/>
              <w:rPr>
                <w:rFonts w:hint="default"/>
              </w:rPr>
            </w:pPr>
          </w:p>
        </w:tc>
        <w:tc>
          <w:tcPr>
            <w:tcW w:w="270" w:type="pct"/>
            <w:vAlign w:val="center"/>
          </w:tcPr>
          <w:p>
            <w:pPr>
              <w:pStyle w:val="19"/>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0" w:type="pct"/>
            <w:vAlign w:val="center"/>
          </w:tcPr>
          <w:p>
            <w:pPr>
              <w:pStyle w:val="19"/>
              <w:keepNext w:val="0"/>
              <w:keepLines w:val="0"/>
              <w:widowControl/>
              <w:suppressLineNumbers w:val="0"/>
              <w:spacing w:beforeAutospacing="0" w:afterAutospacing="0"/>
              <w:ind w:left="0" w:right="0"/>
              <w:rPr>
                <w:rFonts w:hint="default"/>
              </w:rPr>
            </w:pPr>
            <w:r>
              <w:rPr>
                <w:rFonts w:hint="default"/>
              </w:rPr>
              <w:t>16</w:t>
            </w:r>
          </w:p>
        </w:tc>
        <w:tc>
          <w:tcPr>
            <w:tcW w:w="406"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22102</w:t>
            </w:r>
          </w:p>
        </w:tc>
        <w:tc>
          <w:tcPr>
            <w:tcW w:w="760"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住房改革支出</w:t>
            </w:r>
          </w:p>
        </w:tc>
        <w:tc>
          <w:tcPr>
            <w:tcW w:w="1700"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10.53</w:t>
            </w:r>
          </w:p>
        </w:tc>
        <w:tc>
          <w:tcPr>
            <w:tcW w:w="1790"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10.53</w:t>
            </w:r>
          </w:p>
        </w:tc>
        <w:tc>
          <w:tcPr>
            <w:tcW w:w="1670"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10.53</w:t>
            </w:r>
          </w:p>
        </w:tc>
        <w:tc>
          <w:tcPr>
            <w:tcW w:w="246" w:type="pct"/>
            <w:vAlign w:val="center"/>
          </w:tcPr>
          <w:p>
            <w:pPr>
              <w:pStyle w:val="17"/>
              <w:keepNext w:val="0"/>
              <w:keepLines w:val="0"/>
              <w:widowControl/>
              <w:suppressLineNumbers w:val="0"/>
              <w:spacing w:beforeAutospacing="0" w:afterAutospacing="0"/>
              <w:ind w:left="0" w:right="0"/>
              <w:rPr>
                <w:rFonts w:hint="default"/>
              </w:rPr>
            </w:pPr>
          </w:p>
        </w:tc>
        <w:tc>
          <w:tcPr>
            <w:tcW w:w="168"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0" w:type="pct"/>
            <w:vAlign w:val="center"/>
          </w:tcPr>
          <w:p>
            <w:pPr>
              <w:pStyle w:val="19"/>
              <w:keepNext w:val="0"/>
              <w:keepLines w:val="0"/>
              <w:widowControl/>
              <w:suppressLineNumbers w:val="0"/>
              <w:spacing w:beforeAutospacing="0" w:afterAutospacing="0"/>
              <w:ind w:left="0" w:right="0"/>
              <w:rPr>
                <w:rFonts w:hint="default"/>
              </w:rPr>
            </w:pPr>
            <w:r>
              <w:rPr>
                <w:rFonts w:hint="default"/>
              </w:rPr>
              <w:t>17</w:t>
            </w:r>
          </w:p>
        </w:tc>
        <w:tc>
          <w:tcPr>
            <w:tcW w:w="406"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2210201</w:t>
            </w:r>
          </w:p>
        </w:tc>
        <w:tc>
          <w:tcPr>
            <w:tcW w:w="760"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住房公积金</w:t>
            </w:r>
          </w:p>
        </w:tc>
        <w:tc>
          <w:tcPr>
            <w:tcW w:w="1700"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10.53</w:t>
            </w:r>
          </w:p>
        </w:tc>
        <w:tc>
          <w:tcPr>
            <w:tcW w:w="1790"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10.53</w:t>
            </w:r>
          </w:p>
        </w:tc>
        <w:tc>
          <w:tcPr>
            <w:tcW w:w="1670"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10.53</w:t>
            </w:r>
          </w:p>
        </w:tc>
        <w:tc>
          <w:tcPr>
            <w:tcW w:w="246" w:type="pct"/>
            <w:vAlign w:val="center"/>
          </w:tcPr>
          <w:p>
            <w:pPr>
              <w:pStyle w:val="17"/>
              <w:keepNext w:val="0"/>
              <w:keepLines w:val="0"/>
              <w:widowControl/>
              <w:suppressLineNumbers w:val="0"/>
              <w:spacing w:beforeAutospacing="0" w:afterAutospacing="0"/>
              <w:ind w:left="0" w:right="0"/>
              <w:rPr>
                <w:rFonts w:hint="default"/>
              </w:rPr>
            </w:pPr>
          </w:p>
        </w:tc>
        <w:tc>
          <w:tcPr>
            <w:tcW w:w="168"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69"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c>
          <w:tcPr>
            <w:tcW w:w="270" w:type="pct"/>
            <w:vAlign w:val="center"/>
          </w:tcPr>
          <w:p>
            <w:pPr>
              <w:pStyle w:val="17"/>
              <w:keepNext w:val="0"/>
              <w:keepLines w:val="0"/>
              <w:widowControl/>
              <w:suppressLineNumbers w:val="0"/>
              <w:spacing w:beforeAutospacing="0" w:afterAutospacing="0"/>
              <w:ind w:left="0" w:right="0"/>
              <w:rPr>
                <w:rFonts w:hint="default"/>
              </w:rPr>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2" w:name="_Toc29345"/>
      <w:r>
        <w:rPr>
          <w:rFonts w:hint="eastAsia" w:ascii="方正小标宋简体" w:hAnsi="方正小标宋简体" w:eastAsia="方正小标宋简体" w:cs="方正小标宋简体"/>
          <w:color w:val="000000"/>
          <w:sz w:val="36"/>
        </w:rPr>
        <w:t>部门预算支出总表</w:t>
      </w:r>
      <w:bookmarkEnd w:id="2"/>
    </w:p>
    <w:tbl>
      <w:tblPr>
        <w:tblStyle w:val="10"/>
        <w:tblW w:w="4526"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420"/>
        <w:gridCol w:w="2110"/>
        <w:gridCol w:w="2314"/>
        <w:gridCol w:w="1583"/>
        <w:gridCol w:w="1447"/>
        <w:gridCol w:w="1316"/>
        <w:gridCol w:w="935"/>
        <w:gridCol w:w="1131"/>
        <w:gridCol w:w="133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491" w:type="pct"/>
          <w:trHeight w:val="369" w:hRule="atLeast"/>
          <w:tblHeader/>
          <w:jc w:val="center"/>
        </w:trPr>
        <w:tc>
          <w:tcPr>
            <w:tcW w:w="2731" w:type="pct"/>
            <w:gridSpan w:val="4"/>
            <w:tcBorders>
              <w:top w:val="single" w:color="FFFFFF" w:sz="6" w:space="0"/>
              <w:left w:val="single" w:color="FFFFFF" w:sz="6" w:space="0"/>
              <w:right w:val="single" w:color="FFFFFF" w:sz="6" w:space="0"/>
            </w:tcBorders>
            <w:vAlign w:val="center"/>
          </w:tcPr>
          <w:p>
            <w:pPr>
              <w:pStyle w:val="15"/>
              <w:keepNext w:val="0"/>
              <w:keepLines w:val="0"/>
              <w:widowControl/>
              <w:suppressLineNumbers w:val="0"/>
              <w:spacing w:beforeAutospacing="0" w:afterAutospacing="0"/>
              <w:ind w:left="0" w:right="0"/>
              <w:rPr>
                <w:rFonts w:hint="eastAsia"/>
                <w:lang w:val="en-US" w:eastAsia="zh-CN"/>
              </w:rPr>
            </w:pPr>
            <w:r>
              <w:rPr>
                <w:rFonts w:hint="eastAsia" w:ascii="方正小标宋_GBK" w:hAnsi="方正小标宋_GBK" w:eastAsia="方正小标宋_GBK" w:cs="方正小标宋_GBK"/>
                <w:sz w:val="24"/>
                <w:szCs w:val="24"/>
                <w:lang w:val="en-US" w:eastAsia="zh-CN" w:bidi="ar-SA"/>
              </w:rPr>
              <w:t>321石家庄市鹿泉区投资促进局</w:t>
            </w:r>
          </w:p>
        </w:tc>
        <w:tc>
          <w:tcPr>
            <w:tcW w:w="1360" w:type="pct"/>
            <w:gridSpan w:val="3"/>
            <w:tcBorders>
              <w:top w:val="single" w:color="FFFFFF" w:sz="6" w:space="0"/>
              <w:left w:val="single" w:color="FFFFFF" w:sz="6" w:space="0"/>
              <w:right w:val="single" w:color="FFFFFF" w:sz="6" w:space="0"/>
            </w:tcBorders>
          </w:tcPr>
          <w:p>
            <w:pPr>
              <w:pStyle w:val="15"/>
              <w:keepNext w:val="0"/>
              <w:keepLines w:val="0"/>
              <w:widowControl/>
              <w:suppressLineNumbers w:val="0"/>
              <w:spacing w:beforeAutospacing="0" w:afterAutospacing="0"/>
              <w:ind w:left="0" w:right="0"/>
              <w:rPr>
                <w:rFonts w:hint="eastAsia"/>
                <w:lang w:val="en-US" w:eastAsia="zh-CN"/>
              </w:rPr>
            </w:pPr>
            <w:r>
              <w:rPr>
                <w:rFonts w:hint="eastAsia"/>
                <w:lang w:val="en-US" w:eastAsia="zh-CN"/>
              </w:rPr>
              <w:t>预算年度：2023</w:t>
            </w:r>
          </w:p>
        </w:tc>
        <w:tc>
          <w:tcPr>
            <w:tcW w:w="416" w:type="pct"/>
            <w:tcBorders>
              <w:top w:val="single" w:color="FFFFFF" w:sz="6" w:space="0"/>
              <w:left w:val="single" w:color="FFFFFF" w:sz="6" w:space="0"/>
              <w:right w:val="single" w:color="FFFFFF" w:sz="6" w:space="0"/>
            </w:tcBorders>
          </w:tcPr>
          <w:p>
            <w:pPr>
              <w:pStyle w:val="15"/>
              <w:keepNext w:val="0"/>
              <w:keepLines w:val="0"/>
              <w:widowControl/>
              <w:suppressLineNumbers w:val="0"/>
              <w:spacing w:beforeAutospacing="0" w:afterAutospacing="0"/>
              <w:ind w:left="0" w:right="0"/>
              <w:rPr>
                <w:rFonts w:hint="eastAsia"/>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blHeader/>
          <w:jc w:val="center"/>
        </w:trPr>
        <w:tc>
          <w:tcPr>
            <w:tcW w:w="522"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序号</w:t>
            </w:r>
          </w:p>
        </w:tc>
        <w:tc>
          <w:tcPr>
            <w:tcW w:w="1627" w:type="pct"/>
            <w:gridSpan w:val="2"/>
            <w:vAlign w:val="center"/>
          </w:tcPr>
          <w:p>
            <w:pPr>
              <w:keepNext w:val="0"/>
              <w:keepLines w:val="0"/>
              <w:widowControl/>
              <w:suppressLineNumbers w:val="0"/>
              <w:spacing w:before="0" w:beforeAutospacing="0" w:after="0" w:afterAutospacing="0"/>
              <w:ind w:left="0" w:right="0"/>
              <w:jc w:val="center"/>
              <w:rPr>
                <w:rFonts w:hint="default"/>
                <w:b/>
                <w:bCs/>
              </w:rPr>
            </w:pPr>
            <w:r>
              <w:rPr>
                <w:rFonts w:hint="default"/>
                <w:b/>
                <w:bCs/>
              </w:rPr>
              <w:t>功能分类科目</w:t>
            </w:r>
          </w:p>
        </w:tc>
        <w:tc>
          <w:tcPr>
            <w:tcW w:w="581"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合计</w:t>
            </w:r>
          </w:p>
        </w:tc>
        <w:tc>
          <w:tcPr>
            <w:tcW w:w="532"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基本支出</w:t>
            </w:r>
          </w:p>
        </w:tc>
        <w:tc>
          <w:tcPr>
            <w:tcW w:w="484"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项目支出</w:t>
            </w:r>
          </w:p>
        </w:tc>
        <w:tc>
          <w:tcPr>
            <w:tcW w:w="344"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经营支出</w:t>
            </w:r>
          </w:p>
        </w:tc>
        <w:tc>
          <w:tcPr>
            <w:tcW w:w="416"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上解上级     支出</w:t>
            </w:r>
          </w:p>
        </w:tc>
        <w:tc>
          <w:tcPr>
            <w:tcW w:w="491"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2" w:type="pct"/>
            <w:vMerge w:val="continue"/>
          </w:tcPr>
          <w:p>
            <w:pPr>
              <w:keepNext w:val="0"/>
              <w:keepLines w:val="0"/>
              <w:widowControl/>
              <w:suppressLineNumbers w:val="0"/>
              <w:spacing w:before="0" w:beforeAutospacing="0" w:after="0" w:afterAutospacing="0"/>
              <w:ind w:left="0" w:right="0"/>
              <w:rPr>
                <w:rFonts w:hint="default"/>
              </w:rPr>
            </w:pPr>
          </w:p>
        </w:tc>
        <w:tc>
          <w:tcPr>
            <w:tcW w:w="776" w:type="pct"/>
            <w:vAlign w:val="center"/>
          </w:tcPr>
          <w:p>
            <w:pPr>
              <w:pStyle w:val="16"/>
              <w:keepNext w:val="0"/>
              <w:keepLines w:val="0"/>
              <w:widowControl/>
              <w:suppressLineNumbers w:val="0"/>
              <w:spacing w:beforeAutospacing="0" w:afterAutospacing="0"/>
              <w:ind w:left="0" w:right="0"/>
              <w:rPr>
                <w:rFonts w:hint="default"/>
              </w:rPr>
            </w:pPr>
            <w:r>
              <w:rPr>
                <w:rFonts w:hint="default"/>
              </w:rPr>
              <w:t>科目    编码</w:t>
            </w:r>
          </w:p>
        </w:tc>
        <w:tc>
          <w:tcPr>
            <w:tcW w:w="851" w:type="pct"/>
            <w:vAlign w:val="center"/>
          </w:tcPr>
          <w:p>
            <w:pPr>
              <w:pStyle w:val="16"/>
              <w:keepNext w:val="0"/>
              <w:keepLines w:val="0"/>
              <w:widowControl/>
              <w:suppressLineNumbers w:val="0"/>
              <w:spacing w:beforeAutospacing="0" w:afterAutospacing="0"/>
              <w:ind w:left="0" w:right="0"/>
              <w:rPr>
                <w:rFonts w:hint="default"/>
              </w:rPr>
            </w:pPr>
            <w:r>
              <w:rPr>
                <w:rFonts w:hint="default"/>
              </w:rPr>
              <w:t>科目名称</w:t>
            </w:r>
          </w:p>
        </w:tc>
        <w:tc>
          <w:tcPr>
            <w:tcW w:w="581" w:type="pct"/>
            <w:vMerge w:val="continue"/>
          </w:tcPr>
          <w:p>
            <w:pPr>
              <w:keepNext w:val="0"/>
              <w:keepLines w:val="0"/>
              <w:widowControl/>
              <w:suppressLineNumbers w:val="0"/>
              <w:spacing w:before="0" w:beforeAutospacing="0" w:after="0" w:afterAutospacing="0"/>
              <w:ind w:left="0" w:right="0"/>
              <w:rPr>
                <w:rFonts w:hint="default"/>
              </w:rPr>
            </w:pPr>
          </w:p>
        </w:tc>
        <w:tc>
          <w:tcPr>
            <w:tcW w:w="532" w:type="pct"/>
            <w:vMerge w:val="continue"/>
          </w:tcPr>
          <w:p>
            <w:pPr>
              <w:keepNext w:val="0"/>
              <w:keepLines w:val="0"/>
              <w:widowControl/>
              <w:suppressLineNumbers w:val="0"/>
              <w:spacing w:before="0" w:beforeAutospacing="0" w:after="0" w:afterAutospacing="0"/>
              <w:ind w:left="0" w:right="0"/>
              <w:rPr>
                <w:rFonts w:hint="default"/>
              </w:rPr>
            </w:pPr>
          </w:p>
        </w:tc>
        <w:tc>
          <w:tcPr>
            <w:tcW w:w="484" w:type="pct"/>
            <w:vMerge w:val="continue"/>
          </w:tcPr>
          <w:p>
            <w:pPr>
              <w:keepNext w:val="0"/>
              <w:keepLines w:val="0"/>
              <w:widowControl/>
              <w:suppressLineNumbers w:val="0"/>
              <w:spacing w:before="0" w:beforeAutospacing="0" w:after="0" w:afterAutospacing="0"/>
              <w:ind w:left="0" w:right="0"/>
              <w:rPr>
                <w:rFonts w:hint="default"/>
              </w:rPr>
            </w:pPr>
          </w:p>
        </w:tc>
        <w:tc>
          <w:tcPr>
            <w:tcW w:w="344" w:type="pct"/>
            <w:vMerge w:val="continue"/>
          </w:tcPr>
          <w:p>
            <w:pPr>
              <w:keepNext w:val="0"/>
              <w:keepLines w:val="0"/>
              <w:widowControl/>
              <w:suppressLineNumbers w:val="0"/>
              <w:spacing w:before="0" w:beforeAutospacing="0" w:after="0" w:afterAutospacing="0"/>
              <w:ind w:left="0" w:right="0"/>
              <w:rPr>
                <w:rFonts w:hint="default"/>
              </w:rPr>
            </w:pPr>
          </w:p>
        </w:tc>
        <w:tc>
          <w:tcPr>
            <w:tcW w:w="416" w:type="pct"/>
            <w:vMerge w:val="continue"/>
          </w:tcPr>
          <w:p>
            <w:pPr>
              <w:keepNext w:val="0"/>
              <w:keepLines w:val="0"/>
              <w:widowControl/>
              <w:suppressLineNumbers w:val="0"/>
              <w:spacing w:before="0" w:beforeAutospacing="0" w:after="0" w:afterAutospacing="0"/>
              <w:ind w:left="0" w:right="0"/>
              <w:rPr>
                <w:rFonts w:hint="default"/>
              </w:rPr>
            </w:pPr>
          </w:p>
        </w:tc>
        <w:tc>
          <w:tcPr>
            <w:tcW w:w="491" w:type="pct"/>
            <w:vMerge w:val="continue"/>
          </w:tcPr>
          <w:p>
            <w:pPr>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2" w:type="pct"/>
            <w:vAlign w:val="center"/>
          </w:tcPr>
          <w:p>
            <w:pPr>
              <w:pStyle w:val="16"/>
              <w:keepNext w:val="0"/>
              <w:keepLines w:val="0"/>
              <w:widowControl/>
              <w:suppressLineNumbers w:val="0"/>
              <w:spacing w:beforeAutospacing="0" w:afterAutospacing="0"/>
              <w:ind w:left="0" w:right="0"/>
              <w:rPr>
                <w:rFonts w:hint="default"/>
              </w:rPr>
            </w:pPr>
            <w:r>
              <w:rPr>
                <w:rFonts w:hint="default"/>
              </w:rPr>
              <w:t>栏次</w:t>
            </w:r>
          </w:p>
        </w:tc>
        <w:tc>
          <w:tcPr>
            <w:tcW w:w="776" w:type="pct"/>
            <w:vAlign w:val="center"/>
          </w:tcPr>
          <w:p>
            <w:pPr>
              <w:pStyle w:val="16"/>
              <w:keepNext w:val="0"/>
              <w:keepLines w:val="0"/>
              <w:widowControl/>
              <w:suppressLineNumbers w:val="0"/>
              <w:spacing w:beforeAutospacing="0" w:afterAutospacing="0"/>
              <w:ind w:left="0" w:right="0"/>
              <w:rPr>
                <w:rFonts w:hint="default"/>
              </w:rPr>
            </w:pPr>
            <w:r>
              <w:rPr>
                <w:rFonts w:hint="default"/>
              </w:rPr>
              <w:t>1</w:t>
            </w:r>
          </w:p>
        </w:tc>
        <w:tc>
          <w:tcPr>
            <w:tcW w:w="851" w:type="pct"/>
            <w:vAlign w:val="center"/>
          </w:tcPr>
          <w:p>
            <w:pPr>
              <w:pStyle w:val="16"/>
              <w:keepNext w:val="0"/>
              <w:keepLines w:val="0"/>
              <w:widowControl/>
              <w:suppressLineNumbers w:val="0"/>
              <w:spacing w:beforeAutospacing="0" w:afterAutospacing="0"/>
              <w:ind w:left="0" w:right="0"/>
              <w:rPr>
                <w:rFonts w:hint="default"/>
              </w:rPr>
            </w:pPr>
            <w:r>
              <w:rPr>
                <w:rFonts w:hint="default"/>
              </w:rPr>
              <w:t>2</w:t>
            </w:r>
          </w:p>
        </w:tc>
        <w:tc>
          <w:tcPr>
            <w:tcW w:w="581" w:type="pct"/>
            <w:vAlign w:val="center"/>
          </w:tcPr>
          <w:p>
            <w:pPr>
              <w:pStyle w:val="16"/>
              <w:keepNext w:val="0"/>
              <w:keepLines w:val="0"/>
              <w:widowControl/>
              <w:suppressLineNumbers w:val="0"/>
              <w:spacing w:beforeAutospacing="0" w:afterAutospacing="0"/>
              <w:ind w:left="0" w:right="0"/>
              <w:rPr>
                <w:rFonts w:hint="default"/>
              </w:rPr>
            </w:pPr>
            <w:r>
              <w:rPr>
                <w:rFonts w:hint="default"/>
              </w:rPr>
              <w:t>3</w:t>
            </w:r>
          </w:p>
        </w:tc>
        <w:tc>
          <w:tcPr>
            <w:tcW w:w="532" w:type="pct"/>
            <w:vAlign w:val="center"/>
          </w:tcPr>
          <w:p>
            <w:pPr>
              <w:pStyle w:val="16"/>
              <w:keepNext w:val="0"/>
              <w:keepLines w:val="0"/>
              <w:widowControl/>
              <w:suppressLineNumbers w:val="0"/>
              <w:spacing w:beforeAutospacing="0" w:afterAutospacing="0"/>
              <w:ind w:left="0" w:right="0"/>
              <w:rPr>
                <w:rFonts w:hint="default"/>
              </w:rPr>
            </w:pPr>
            <w:r>
              <w:rPr>
                <w:rFonts w:hint="default"/>
              </w:rPr>
              <w:t>4</w:t>
            </w:r>
          </w:p>
        </w:tc>
        <w:tc>
          <w:tcPr>
            <w:tcW w:w="484" w:type="pct"/>
            <w:vAlign w:val="center"/>
          </w:tcPr>
          <w:p>
            <w:pPr>
              <w:pStyle w:val="16"/>
              <w:keepNext w:val="0"/>
              <w:keepLines w:val="0"/>
              <w:widowControl/>
              <w:suppressLineNumbers w:val="0"/>
              <w:spacing w:beforeAutospacing="0" w:afterAutospacing="0"/>
              <w:ind w:left="0" w:right="0"/>
              <w:rPr>
                <w:rFonts w:hint="default"/>
              </w:rPr>
            </w:pPr>
            <w:r>
              <w:rPr>
                <w:rFonts w:hint="default"/>
              </w:rPr>
              <w:t>5</w:t>
            </w:r>
          </w:p>
        </w:tc>
        <w:tc>
          <w:tcPr>
            <w:tcW w:w="344" w:type="pct"/>
            <w:vAlign w:val="center"/>
          </w:tcPr>
          <w:p>
            <w:pPr>
              <w:pStyle w:val="16"/>
              <w:keepNext w:val="0"/>
              <w:keepLines w:val="0"/>
              <w:widowControl/>
              <w:suppressLineNumbers w:val="0"/>
              <w:spacing w:beforeAutospacing="0" w:afterAutospacing="0"/>
              <w:ind w:left="0" w:right="0"/>
              <w:rPr>
                <w:rFonts w:hint="default"/>
              </w:rPr>
            </w:pPr>
            <w:r>
              <w:rPr>
                <w:rFonts w:hint="default"/>
              </w:rPr>
              <w:t>6</w:t>
            </w:r>
          </w:p>
        </w:tc>
        <w:tc>
          <w:tcPr>
            <w:tcW w:w="416" w:type="pct"/>
            <w:vAlign w:val="center"/>
          </w:tcPr>
          <w:p>
            <w:pPr>
              <w:pStyle w:val="16"/>
              <w:keepNext w:val="0"/>
              <w:keepLines w:val="0"/>
              <w:widowControl/>
              <w:suppressLineNumbers w:val="0"/>
              <w:spacing w:beforeAutospacing="0" w:afterAutospacing="0"/>
              <w:ind w:left="0" w:right="0"/>
              <w:rPr>
                <w:rFonts w:hint="default"/>
              </w:rPr>
            </w:pPr>
            <w:r>
              <w:rPr>
                <w:rFonts w:hint="default"/>
              </w:rPr>
              <w:t>7</w:t>
            </w:r>
          </w:p>
        </w:tc>
        <w:tc>
          <w:tcPr>
            <w:tcW w:w="491" w:type="pct"/>
            <w:vAlign w:val="center"/>
          </w:tcPr>
          <w:p>
            <w:pPr>
              <w:pStyle w:val="16"/>
              <w:keepNext w:val="0"/>
              <w:keepLines w:val="0"/>
              <w:widowControl/>
              <w:suppressLineNumbers w:val="0"/>
              <w:spacing w:beforeAutospacing="0" w:afterAutospacing="0"/>
              <w:ind w:left="0" w:right="0"/>
              <w:rPr>
                <w:rFonts w:hint="default"/>
              </w:rPr>
            </w:pPr>
            <w:r>
              <w:rPr>
                <w:rFonts w:hint="default"/>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pct"/>
            <w:vAlign w:val="center"/>
          </w:tcPr>
          <w:p>
            <w:pPr>
              <w:pStyle w:val="19"/>
              <w:keepNext w:val="0"/>
              <w:keepLines w:val="0"/>
              <w:widowControl/>
              <w:suppressLineNumbers w:val="0"/>
              <w:spacing w:beforeAutospacing="0" w:afterAutospacing="0"/>
              <w:ind w:left="0" w:right="0"/>
              <w:rPr>
                <w:rFonts w:hint="default"/>
              </w:rPr>
            </w:pPr>
            <w:r>
              <w:rPr>
                <w:rFonts w:hint="default"/>
              </w:rPr>
              <w:t>1</w:t>
            </w:r>
          </w:p>
        </w:tc>
        <w:tc>
          <w:tcPr>
            <w:tcW w:w="776" w:type="pct"/>
            <w:vAlign w:val="center"/>
          </w:tcPr>
          <w:p>
            <w:pPr>
              <w:pStyle w:val="22"/>
              <w:keepNext w:val="0"/>
              <w:keepLines w:val="0"/>
              <w:widowControl/>
              <w:suppressLineNumbers w:val="0"/>
              <w:spacing w:beforeAutospacing="0" w:afterAutospacing="0"/>
              <w:ind w:left="0" w:right="0"/>
              <w:rPr>
                <w:rFonts w:hint="default"/>
              </w:rPr>
            </w:pPr>
          </w:p>
        </w:tc>
        <w:tc>
          <w:tcPr>
            <w:tcW w:w="851" w:type="pct"/>
            <w:vAlign w:val="center"/>
          </w:tcPr>
          <w:p>
            <w:pPr>
              <w:pStyle w:val="20"/>
              <w:keepNext w:val="0"/>
              <w:keepLines w:val="0"/>
              <w:widowControl/>
              <w:suppressLineNumbers w:val="0"/>
              <w:spacing w:beforeAutospacing="0" w:afterAutospacing="0"/>
              <w:ind w:left="0" w:right="0"/>
              <w:rPr>
                <w:rFonts w:hint="default"/>
              </w:rPr>
            </w:pPr>
            <w:r>
              <w:rPr>
                <w:rFonts w:hint="default"/>
              </w:rPr>
              <w:t>合计</w:t>
            </w:r>
          </w:p>
        </w:tc>
        <w:tc>
          <w:tcPr>
            <w:tcW w:w="1583" w:type="dxa"/>
            <w:vAlign w:val="center"/>
          </w:tcPr>
          <w:p>
            <w:pPr>
              <w:pStyle w:val="21"/>
              <w:keepNext w:val="0"/>
              <w:keepLines w:val="0"/>
              <w:widowControl/>
              <w:suppressLineNumbers w:val="0"/>
              <w:spacing w:beforeAutospacing="0" w:afterAutospacing="0"/>
              <w:ind w:left="0" w:leftChars="0" w:right="0" w:rightChars="0" w:firstLine="0" w:firstLineChars="0"/>
              <w:rPr>
                <w:rFonts w:hint="default"/>
                <w:lang w:val="en-US"/>
              </w:rPr>
            </w:pPr>
            <w:r>
              <w:rPr>
                <w:rFonts w:hint="eastAsia"/>
                <w:lang w:val="en-US" w:eastAsia="zh-CN"/>
              </w:rPr>
              <w:t>1134.00</w:t>
            </w:r>
          </w:p>
        </w:tc>
        <w:tc>
          <w:tcPr>
            <w:tcW w:w="1447" w:type="dxa"/>
            <w:vAlign w:val="center"/>
          </w:tcPr>
          <w:p>
            <w:pPr>
              <w:pStyle w:val="21"/>
              <w:keepNext w:val="0"/>
              <w:keepLines w:val="0"/>
              <w:widowControl/>
              <w:suppressLineNumbers w:val="0"/>
              <w:spacing w:beforeAutospacing="0" w:afterAutospacing="0"/>
              <w:ind w:left="0" w:leftChars="0" w:right="0" w:rightChars="0" w:firstLine="0" w:firstLineChars="0"/>
              <w:rPr>
                <w:rFonts w:hint="default"/>
                <w:lang w:val="en-US"/>
              </w:rPr>
            </w:pPr>
            <w:r>
              <w:rPr>
                <w:rFonts w:hint="eastAsia"/>
                <w:lang w:val="en-US" w:eastAsia="zh-CN"/>
              </w:rPr>
              <w:t>181.00</w:t>
            </w:r>
          </w:p>
        </w:tc>
        <w:tc>
          <w:tcPr>
            <w:tcW w:w="1316" w:type="dxa"/>
            <w:vAlign w:val="center"/>
          </w:tcPr>
          <w:p>
            <w:pPr>
              <w:pStyle w:val="21"/>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953.00</w:t>
            </w:r>
          </w:p>
        </w:tc>
        <w:tc>
          <w:tcPr>
            <w:tcW w:w="344" w:type="pct"/>
            <w:vAlign w:val="center"/>
          </w:tcPr>
          <w:p>
            <w:pPr>
              <w:pStyle w:val="21"/>
              <w:keepNext w:val="0"/>
              <w:keepLines w:val="0"/>
              <w:widowControl/>
              <w:suppressLineNumbers w:val="0"/>
              <w:spacing w:beforeAutospacing="0" w:afterAutospacing="0"/>
              <w:ind w:left="0" w:right="0"/>
              <w:rPr>
                <w:rFonts w:hint="default"/>
              </w:rPr>
            </w:pPr>
          </w:p>
        </w:tc>
        <w:tc>
          <w:tcPr>
            <w:tcW w:w="416" w:type="pct"/>
            <w:vAlign w:val="center"/>
          </w:tcPr>
          <w:p>
            <w:pPr>
              <w:pStyle w:val="21"/>
              <w:keepNext w:val="0"/>
              <w:keepLines w:val="0"/>
              <w:widowControl/>
              <w:suppressLineNumbers w:val="0"/>
              <w:spacing w:beforeAutospacing="0" w:afterAutospacing="0"/>
              <w:ind w:left="0" w:right="0"/>
              <w:rPr>
                <w:rFonts w:hint="default"/>
              </w:rPr>
            </w:pPr>
          </w:p>
        </w:tc>
        <w:tc>
          <w:tcPr>
            <w:tcW w:w="491" w:type="pct"/>
            <w:vAlign w:val="center"/>
          </w:tcPr>
          <w:p>
            <w:pPr>
              <w:pStyle w:val="21"/>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pct"/>
            <w:vAlign w:val="center"/>
          </w:tcPr>
          <w:p>
            <w:pPr>
              <w:pStyle w:val="19"/>
              <w:keepNext w:val="0"/>
              <w:keepLines w:val="0"/>
              <w:widowControl/>
              <w:suppressLineNumbers w:val="0"/>
              <w:spacing w:beforeAutospacing="0" w:afterAutospacing="0"/>
              <w:ind w:left="0" w:right="0"/>
              <w:rPr>
                <w:rFonts w:hint="default"/>
              </w:rPr>
            </w:pPr>
            <w:r>
              <w:rPr>
                <w:rFonts w:hint="default"/>
              </w:rPr>
              <w:t>2</w:t>
            </w:r>
          </w:p>
        </w:tc>
        <w:tc>
          <w:tcPr>
            <w:tcW w:w="776"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default"/>
              </w:rPr>
              <w:t>201</w:t>
            </w:r>
          </w:p>
        </w:tc>
        <w:tc>
          <w:tcPr>
            <w:tcW w:w="851"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default"/>
              </w:rPr>
              <w:t>一般公共服务支出</w:t>
            </w:r>
          </w:p>
        </w:tc>
        <w:tc>
          <w:tcPr>
            <w:tcW w:w="1583"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1105.47</w:t>
            </w:r>
          </w:p>
        </w:tc>
        <w:tc>
          <w:tcPr>
            <w:tcW w:w="1447"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152.47</w:t>
            </w:r>
          </w:p>
        </w:tc>
        <w:tc>
          <w:tcPr>
            <w:tcW w:w="131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953.00</w:t>
            </w:r>
          </w:p>
        </w:tc>
        <w:tc>
          <w:tcPr>
            <w:tcW w:w="344" w:type="pct"/>
            <w:vAlign w:val="center"/>
          </w:tcPr>
          <w:p>
            <w:pPr>
              <w:pStyle w:val="17"/>
              <w:keepNext w:val="0"/>
              <w:keepLines w:val="0"/>
              <w:widowControl/>
              <w:suppressLineNumbers w:val="0"/>
              <w:spacing w:beforeAutospacing="0" w:afterAutospacing="0"/>
              <w:ind w:left="0" w:right="0"/>
              <w:rPr>
                <w:rFonts w:hint="default"/>
              </w:rPr>
            </w:pPr>
          </w:p>
        </w:tc>
        <w:tc>
          <w:tcPr>
            <w:tcW w:w="416" w:type="pct"/>
            <w:vAlign w:val="center"/>
          </w:tcPr>
          <w:p>
            <w:pPr>
              <w:pStyle w:val="17"/>
              <w:keepNext w:val="0"/>
              <w:keepLines w:val="0"/>
              <w:widowControl/>
              <w:suppressLineNumbers w:val="0"/>
              <w:spacing w:beforeAutospacing="0" w:afterAutospacing="0"/>
              <w:ind w:left="0" w:right="0"/>
              <w:rPr>
                <w:rFonts w:hint="default"/>
              </w:rPr>
            </w:pPr>
          </w:p>
        </w:tc>
        <w:tc>
          <w:tcPr>
            <w:tcW w:w="49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pct"/>
            <w:vAlign w:val="center"/>
          </w:tcPr>
          <w:p>
            <w:pPr>
              <w:pStyle w:val="19"/>
              <w:keepNext w:val="0"/>
              <w:keepLines w:val="0"/>
              <w:widowControl/>
              <w:suppressLineNumbers w:val="0"/>
              <w:spacing w:beforeAutospacing="0" w:afterAutospacing="0"/>
              <w:ind w:left="0" w:right="0"/>
              <w:rPr>
                <w:rFonts w:hint="default"/>
              </w:rPr>
            </w:pPr>
            <w:r>
              <w:rPr>
                <w:rFonts w:hint="default"/>
              </w:rPr>
              <w:t>3</w:t>
            </w:r>
          </w:p>
        </w:tc>
        <w:tc>
          <w:tcPr>
            <w:tcW w:w="776"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default"/>
              </w:rPr>
              <w:t>201</w:t>
            </w:r>
            <w:r>
              <w:rPr>
                <w:rFonts w:hint="eastAsia"/>
                <w:lang w:val="en-US" w:eastAsia="zh-CN"/>
              </w:rPr>
              <w:t>13</w:t>
            </w:r>
          </w:p>
        </w:tc>
        <w:tc>
          <w:tcPr>
            <w:tcW w:w="851"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商贸事务</w:t>
            </w:r>
          </w:p>
        </w:tc>
        <w:tc>
          <w:tcPr>
            <w:tcW w:w="1583"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1075.47</w:t>
            </w:r>
          </w:p>
        </w:tc>
        <w:tc>
          <w:tcPr>
            <w:tcW w:w="1447"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lang w:val="en-US"/>
              </w:rPr>
            </w:pPr>
            <w:r>
              <w:rPr>
                <w:rFonts w:hint="eastAsia"/>
                <w:lang w:val="en-US" w:eastAsia="zh-CN"/>
              </w:rPr>
              <w:t>152.47</w:t>
            </w:r>
          </w:p>
        </w:tc>
        <w:tc>
          <w:tcPr>
            <w:tcW w:w="131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923.00</w:t>
            </w:r>
          </w:p>
        </w:tc>
        <w:tc>
          <w:tcPr>
            <w:tcW w:w="344" w:type="pct"/>
            <w:vAlign w:val="center"/>
          </w:tcPr>
          <w:p>
            <w:pPr>
              <w:pStyle w:val="17"/>
              <w:keepNext w:val="0"/>
              <w:keepLines w:val="0"/>
              <w:widowControl/>
              <w:suppressLineNumbers w:val="0"/>
              <w:spacing w:beforeAutospacing="0" w:afterAutospacing="0"/>
              <w:ind w:left="0" w:right="0"/>
              <w:rPr>
                <w:rFonts w:hint="default"/>
              </w:rPr>
            </w:pPr>
          </w:p>
        </w:tc>
        <w:tc>
          <w:tcPr>
            <w:tcW w:w="416" w:type="pct"/>
            <w:vAlign w:val="center"/>
          </w:tcPr>
          <w:p>
            <w:pPr>
              <w:pStyle w:val="17"/>
              <w:keepNext w:val="0"/>
              <w:keepLines w:val="0"/>
              <w:widowControl/>
              <w:suppressLineNumbers w:val="0"/>
              <w:spacing w:beforeAutospacing="0" w:afterAutospacing="0"/>
              <w:ind w:left="0" w:right="0"/>
              <w:rPr>
                <w:rFonts w:hint="default"/>
              </w:rPr>
            </w:pPr>
          </w:p>
        </w:tc>
        <w:tc>
          <w:tcPr>
            <w:tcW w:w="49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pct"/>
            <w:vAlign w:val="center"/>
          </w:tcPr>
          <w:p>
            <w:pPr>
              <w:pStyle w:val="19"/>
              <w:keepNext w:val="0"/>
              <w:keepLines w:val="0"/>
              <w:widowControl/>
              <w:suppressLineNumbers w:val="0"/>
              <w:spacing w:beforeAutospacing="0" w:afterAutospacing="0"/>
              <w:ind w:left="0" w:right="0"/>
              <w:rPr>
                <w:rFonts w:hint="default"/>
              </w:rPr>
            </w:pPr>
            <w:r>
              <w:rPr>
                <w:rFonts w:hint="default"/>
              </w:rPr>
              <w:t>4</w:t>
            </w:r>
          </w:p>
        </w:tc>
        <w:tc>
          <w:tcPr>
            <w:tcW w:w="2110"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default"/>
              </w:rPr>
              <w:t>201</w:t>
            </w:r>
            <w:r>
              <w:rPr>
                <w:rFonts w:hint="eastAsia"/>
                <w:lang w:val="en-US" w:eastAsia="zh-CN"/>
              </w:rPr>
              <w:t>13</w:t>
            </w:r>
            <w:r>
              <w:rPr>
                <w:rFonts w:hint="default"/>
              </w:rPr>
              <w:t>01</w:t>
            </w:r>
          </w:p>
        </w:tc>
        <w:tc>
          <w:tcPr>
            <w:tcW w:w="851"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default"/>
              </w:rPr>
              <w:t>行政运行</w:t>
            </w:r>
          </w:p>
        </w:tc>
        <w:tc>
          <w:tcPr>
            <w:tcW w:w="1583"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rPr>
            </w:pPr>
            <w:r>
              <w:rPr>
                <w:rFonts w:hint="eastAsia"/>
                <w:lang w:val="en-US" w:eastAsia="zh-CN"/>
              </w:rPr>
              <w:t>152.47</w:t>
            </w:r>
          </w:p>
        </w:tc>
        <w:tc>
          <w:tcPr>
            <w:tcW w:w="1447"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lang w:val="en-US"/>
              </w:rPr>
            </w:pPr>
            <w:r>
              <w:rPr>
                <w:rFonts w:hint="eastAsia"/>
                <w:lang w:val="en-US" w:eastAsia="zh-CN"/>
              </w:rPr>
              <w:t>152.47</w:t>
            </w:r>
          </w:p>
        </w:tc>
        <w:tc>
          <w:tcPr>
            <w:tcW w:w="131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p>
        </w:tc>
        <w:tc>
          <w:tcPr>
            <w:tcW w:w="344" w:type="pct"/>
            <w:vAlign w:val="center"/>
          </w:tcPr>
          <w:p>
            <w:pPr>
              <w:pStyle w:val="17"/>
              <w:keepNext w:val="0"/>
              <w:keepLines w:val="0"/>
              <w:widowControl/>
              <w:suppressLineNumbers w:val="0"/>
              <w:spacing w:beforeAutospacing="0" w:afterAutospacing="0"/>
              <w:ind w:left="0" w:right="0"/>
              <w:rPr>
                <w:rFonts w:hint="default"/>
              </w:rPr>
            </w:pPr>
          </w:p>
        </w:tc>
        <w:tc>
          <w:tcPr>
            <w:tcW w:w="416" w:type="pct"/>
            <w:vAlign w:val="center"/>
          </w:tcPr>
          <w:p>
            <w:pPr>
              <w:pStyle w:val="17"/>
              <w:keepNext w:val="0"/>
              <w:keepLines w:val="0"/>
              <w:widowControl/>
              <w:suppressLineNumbers w:val="0"/>
              <w:spacing w:beforeAutospacing="0" w:afterAutospacing="0"/>
              <w:ind w:left="0" w:right="0"/>
              <w:rPr>
                <w:rFonts w:hint="default"/>
              </w:rPr>
            </w:pPr>
          </w:p>
        </w:tc>
        <w:tc>
          <w:tcPr>
            <w:tcW w:w="49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pct"/>
            <w:vAlign w:val="center"/>
          </w:tcPr>
          <w:p>
            <w:pPr>
              <w:pStyle w:val="19"/>
              <w:keepNext w:val="0"/>
              <w:keepLines w:val="0"/>
              <w:widowControl/>
              <w:suppressLineNumbers w:val="0"/>
              <w:spacing w:beforeAutospacing="0" w:afterAutospacing="0"/>
              <w:ind w:left="0" w:right="0"/>
              <w:rPr>
                <w:rFonts w:hint="default"/>
              </w:rPr>
            </w:pPr>
            <w:r>
              <w:rPr>
                <w:rFonts w:hint="default"/>
              </w:rPr>
              <w:t>5</w:t>
            </w:r>
          </w:p>
        </w:tc>
        <w:tc>
          <w:tcPr>
            <w:tcW w:w="2110"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default"/>
              </w:rPr>
              <w:t>201</w:t>
            </w:r>
            <w:r>
              <w:rPr>
                <w:rFonts w:hint="eastAsia"/>
                <w:lang w:val="en-US" w:eastAsia="zh-CN"/>
              </w:rPr>
              <w:t>1302</w:t>
            </w:r>
          </w:p>
        </w:tc>
        <w:tc>
          <w:tcPr>
            <w:tcW w:w="851"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一般行政管理事务</w:t>
            </w:r>
          </w:p>
        </w:tc>
        <w:tc>
          <w:tcPr>
            <w:tcW w:w="1583"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68.00</w:t>
            </w:r>
          </w:p>
        </w:tc>
        <w:tc>
          <w:tcPr>
            <w:tcW w:w="1447"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rPr>
            </w:pPr>
          </w:p>
        </w:tc>
        <w:tc>
          <w:tcPr>
            <w:tcW w:w="131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68.00</w:t>
            </w:r>
          </w:p>
        </w:tc>
        <w:tc>
          <w:tcPr>
            <w:tcW w:w="344" w:type="pct"/>
            <w:vAlign w:val="center"/>
          </w:tcPr>
          <w:p>
            <w:pPr>
              <w:pStyle w:val="17"/>
              <w:keepNext w:val="0"/>
              <w:keepLines w:val="0"/>
              <w:widowControl/>
              <w:suppressLineNumbers w:val="0"/>
              <w:spacing w:beforeAutospacing="0" w:afterAutospacing="0"/>
              <w:ind w:left="0" w:right="0"/>
              <w:rPr>
                <w:rFonts w:hint="default"/>
              </w:rPr>
            </w:pPr>
          </w:p>
        </w:tc>
        <w:tc>
          <w:tcPr>
            <w:tcW w:w="416" w:type="pct"/>
            <w:vAlign w:val="center"/>
          </w:tcPr>
          <w:p>
            <w:pPr>
              <w:pStyle w:val="17"/>
              <w:keepNext w:val="0"/>
              <w:keepLines w:val="0"/>
              <w:widowControl/>
              <w:suppressLineNumbers w:val="0"/>
              <w:spacing w:beforeAutospacing="0" w:afterAutospacing="0"/>
              <w:ind w:left="0" w:right="0"/>
              <w:rPr>
                <w:rFonts w:hint="default"/>
              </w:rPr>
            </w:pPr>
          </w:p>
        </w:tc>
        <w:tc>
          <w:tcPr>
            <w:tcW w:w="49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pct"/>
            <w:vAlign w:val="center"/>
          </w:tcPr>
          <w:p>
            <w:pPr>
              <w:pStyle w:val="19"/>
              <w:keepNext w:val="0"/>
              <w:keepLines w:val="0"/>
              <w:widowControl/>
              <w:suppressLineNumbers w:val="0"/>
              <w:spacing w:beforeAutospacing="0" w:afterAutospacing="0"/>
              <w:ind w:left="0" w:right="0"/>
              <w:rPr>
                <w:rFonts w:hint="default"/>
              </w:rPr>
            </w:pPr>
            <w:r>
              <w:rPr>
                <w:rFonts w:hint="default"/>
              </w:rPr>
              <w:t>6</w:t>
            </w:r>
          </w:p>
        </w:tc>
        <w:tc>
          <w:tcPr>
            <w:tcW w:w="2110"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2011308</w:t>
            </w:r>
          </w:p>
        </w:tc>
        <w:tc>
          <w:tcPr>
            <w:tcW w:w="851"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招商引资</w:t>
            </w:r>
          </w:p>
        </w:tc>
        <w:tc>
          <w:tcPr>
            <w:tcW w:w="1583"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855.00</w:t>
            </w:r>
          </w:p>
        </w:tc>
        <w:tc>
          <w:tcPr>
            <w:tcW w:w="1447"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rPr>
            </w:pPr>
          </w:p>
        </w:tc>
        <w:tc>
          <w:tcPr>
            <w:tcW w:w="131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855.00</w:t>
            </w:r>
          </w:p>
        </w:tc>
        <w:tc>
          <w:tcPr>
            <w:tcW w:w="344" w:type="pct"/>
            <w:vAlign w:val="center"/>
          </w:tcPr>
          <w:p>
            <w:pPr>
              <w:pStyle w:val="17"/>
              <w:keepNext w:val="0"/>
              <w:keepLines w:val="0"/>
              <w:widowControl/>
              <w:suppressLineNumbers w:val="0"/>
              <w:spacing w:beforeAutospacing="0" w:afterAutospacing="0"/>
              <w:ind w:left="0" w:right="0"/>
              <w:rPr>
                <w:rFonts w:hint="default"/>
              </w:rPr>
            </w:pPr>
          </w:p>
        </w:tc>
        <w:tc>
          <w:tcPr>
            <w:tcW w:w="416" w:type="pct"/>
            <w:vAlign w:val="center"/>
          </w:tcPr>
          <w:p>
            <w:pPr>
              <w:pStyle w:val="17"/>
              <w:keepNext w:val="0"/>
              <w:keepLines w:val="0"/>
              <w:widowControl/>
              <w:suppressLineNumbers w:val="0"/>
              <w:spacing w:beforeAutospacing="0" w:afterAutospacing="0"/>
              <w:ind w:left="0" w:right="0"/>
              <w:rPr>
                <w:rFonts w:hint="default"/>
              </w:rPr>
            </w:pPr>
          </w:p>
        </w:tc>
        <w:tc>
          <w:tcPr>
            <w:tcW w:w="49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pct"/>
            <w:vAlign w:val="center"/>
          </w:tcPr>
          <w:p>
            <w:pPr>
              <w:pStyle w:val="19"/>
              <w:keepNext w:val="0"/>
              <w:keepLines w:val="0"/>
              <w:widowControl/>
              <w:suppressLineNumbers w:val="0"/>
              <w:spacing w:beforeAutospacing="0" w:afterAutospacing="0"/>
              <w:ind w:left="0" w:right="0"/>
              <w:rPr>
                <w:rFonts w:hint="default"/>
              </w:rPr>
            </w:pPr>
            <w:r>
              <w:rPr>
                <w:rFonts w:hint="default"/>
              </w:rPr>
              <w:t>7</w:t>
            </w:r>
          </w:p>
        </w:tc>
        <w:tc>
          <w:tcPr>
            <w:tcW w:w="776"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20199</w:t>
            </w:r>
          </w:p>
        </w:tc>
        <w:tc>
          <w:tcPr>
            <w:tcW w:w="851"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其他一般公共服务支出</w:t>
            </w:r>
          </w:p>
        </w:tc>
        <w:tc>
          <w:tcPr>
            <w:tcW w:w="1583"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30.00</w:t>
            </w:r>
          </w:p>
        </w:tc>
        <w:tc>
          <w:tcPr>
            <w:tcW w:w="1447"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rPr>
            </w:pPr>
          </w:p>
        </w:tc>
        <w:tc>
          <w:tcPr>
            <w:tcW w:w="131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30.00</w:t>
            </w:r>
          </w:p>
        </w:tc>
        <w:tc>
          <w:tcPr>
            <w:tcW w:w="344" w:type="pct"/>
            <w:vAlign w:val="center"/>
          </w:tcPr>
          <w:p>
            <w:pPr>
              <w:pStyle w:val="17"/>
              <w:keepNext w:val="0"/>
              <w:keepLines w:val="0"/>
              <w:widowControl/>
              <w:suppressLineNumbers w:val="0"/>
              <w:spacing w:beforeAutospacing="0" w:afterAutospacing="0"/>
              <w:ind w:left="0" w:right="0"/>
              <w:rPr>
                <w:rFonts w:hint="default"/>
              </w:rPr>
            </w:pPr>
          </w:p>
        </w:tc>
        <w:tc>
          <w:tcPr>
            <w:tcW w:w="416" w:type="pct"/>
            <w:vAlign w:val="center"/>
          </w:tcPr>
          <w:p>
            <w:pPr>
              <w:pStyle w:val="17"/>
              <w:keepNext w:val="0"/>
              <w:keepLines w:val="0"/>
              <w:widowControl/>
              <w:suppressLineNumbers w:val="0"/>
              <w:spacing w:beforeAutospacing="0" w:afterAutospacing="0"/>
              <w:ind w:left="0" w:right="0"/>
              <w:rPr>
                <w:rFonts w:hint="default"/>
              </w:rPr>
            </w:pPr>
          </w:p>
        </w:tc>
        <w:tc>
          <w:tcPr>
            <w:tcW w:w="49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pct"/>
            <w:vAlign w:val="center"/>
          </w:tcPr>
          <w:p>
            <w:pPr>
              <w:pStyle w:val="19"/>
              <w:keepNext w:val="0"/>
              <w:keepLines w:val="0"/>
              <w:widowControl/>
              <w:suppressLineNumbers w:val="0"/>
              <w:spacing w:beforeAutospacing="0" w:afterAutospacing="0"/>
              <w:ind w:left="0" w:right="0"/>
              <w:rPr>
                <w:rFonts w:hint="default"/>
              </w:rPr>
            </w:pPr>
            <w:r>
              <w:rPr>
                <w:rFonts w:hint="default"/>
              </w:rPr>
              <w:t>8</w:t>
            </w:r>
          </w:p>
        </w:tc>
        <w:tc>
          <w:tcPr>
            <w:tcW w:w="776"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2019999</w:t>
            </w:r>
          </w:p>
        </w:tc>
        <w:tc>
          <w:tcPr>
            <w:tcW w:w="851"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其他一般公务服务支出</w:t>
            </w:r>
          </w:p>
        </w:tc>
        <w:tc>
          <w:tcPr>
            <w:tcW w:w="1583"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30.00</w:t>
            </w:r>
          </w:p>
        </w:tc>
        <w:tc>
          <w:tcPr>
            <w:tcW w:w="1447"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rPr>
            </w:pPr>
          </w:p>
        </w:tc>
        <w:tc>
          <w:tcPr>
            <w:tcW w:w="131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30.00</w:t>
            </w:r>
          </w:p>
        </w:tc>
        <w:tc>
          <w:tcPr>
            <w:tcW w:w="344" w:type="pct"/>
            <w:vAlign w:val="center"/>
          </w:tcPr>
          <w:p>
            <w:pPr>
              <w:pStyle w:val="17"/>
              <w:keepNext w:val="0"/>
              <w:keepLines w:val="0"/>
              <w:widowControl/>
              <w:suppressLineNumbers w:val="0"/>
              <w:spacing w:beforeAutospacing="0" w:afterAutospacing="0"/>
              <w:ind w:left="0" w:right="0"/>
              <w:rPr>
                <w:rFonts w:hint="default"/>
              </w:rPr>
            </w:pPr>
          </w:p>
        </w:tc>
        <w:tc>
          <w:tcPr>
            <w:tcW w:w="416" w:type="pct"/>
            <w:vAlign w:val="center"/>
          </w:tcPr>
          <w:p>
            <w:pPr>
              <w:pStyle w:val="17"/>
              <w:keepNext w:val="0"/>
              <w:keepLines w:val="0"/>
              <w:widowControl/>
              <w:suppressLineNumbers w:val="0"/>
              <w:spacing w:beforeAutospacing="0" w:afterAutospacing="0"/>
              <w:ind w:left="0" w:right="0"/>
              <w:rPr>
                <w:rFonts w:hint="default"/>
              </w:rPr>
            </w:pPr>
          </w:p>
        </w:tc>
        <w:tc>
          <w:tcPr>
            <w:tcW w:w="49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pct"/>
            <w:vAlign w:val="center"/>
          </w:tcPr>
          <w:p>
            <w:pPr>
              <w:pStyle w:val="19"/>
              <w:keepNext w:val="0"/>
              <w:keepLines w:val="0"/>
              <w:widowControl/>
              <w:suppressLineNumbers w:val="0"/>
              <w:spacing w:beforeAutospacing="0" w:afterAutospacing="0"/>
              <w:ind w:left="0" w:right="0"/>
              <w:rPr>
                <w:rFonts w:hint="default"/>
              </w:rPr>
            </w:pPr>
            <w:r>
              <w:rPr>
                <w:rFonts w:hint="default"/>
              </w:rPr>
              <w:t>9</w:t>
            </w:r>
          </w:p>
        </w:tc>
        <w:tc>
          <w:tcPr>
            <w:tcW w:w="776"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208</w:t>
            </w:r>
          </w:p>
        </w:tc>
        <w:tc>
          <w:tcPr>
            <w:tcW w:w="851"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社会保障和就业支出</w:t>
            </w:r>
          </w:p>
        </w:tc>
        <w:tc>
          <w:tcPr>
            <w:tcW w:w="1583"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10.41</w:t>
            </w:r>
          </w:p>
        </w:tc>
        <w:tc>
          <w:tcPr>
            <w:tcW w:w="1447"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10.41</w:t>
            </w:r>
          </w:p>
        </w:tc>
        <w:tc>
          <w:tcPr>
            <w:tcW w:w="131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p>
        </w:tc>
        <w:tc>
          <w:tcPr>
            <w:tcW w:w="344" w:type="pct"/>
            <w:vAlign w:val="center"/>
          </w:tcPr>
          <w:p>
            <w:pPr>
              <w:pStyle w:val="17"/>
              <w:keepNext w:val="0"/>
              <w:keepLines w:val="0"/>
              <w:widowControl/>
              <w:suppressLineNumbers w:val="0"/>
              <w:spacing w:beforeAutospacing="0" w:afterAutospacing="0"/>
              <w:ind w:left="0" w:right="0"/>
              <w:rPr>
                <w:rFonts w:hint="default"/>
              </w:rPr>
            </w:pPr>
          </w:p>
        </w:tc>
        <w:tc>
          <w:tcPr>
            <w:tcW w:w="416" w:type="pct"/>
            <w:vAlign w:val="center"/>
          </w:tcPr>
          <w:p>
            <w:pPr>
              <w:pStyle w:val="17"/>
              <w:keepNext w:val="0"/>
              <w:keepLines w:val="0"/>
              <w:widowControl/>
              <w:suppressLineNumbers w:val="0"/>
              <w:spacing w:beforeAutospacing="0" w:afterAutospacing="0"/>
              <w:ind w:left="0" w:right="0"/>
              <w:rPr>
                <w:rFonts w:hint="default"/>
              </w:rPr>
            </w:pPr>
          </w:p>
        </w:tc>
        <w:tc>
          <w:tcPr>
            <w:tcW w:w="49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pct"/>
            <w:vAlign w:val="center"/>
          </w:tcPr>
          <w:p>
            <w:pPr>
              <w:pStyle w:val="19"/>
              <w:keepNext w:val="0"/>
              <w:keepLines w:val="0"/>
              <w:widowControl/>
              <w:suppressLineNumbers w:val="0"/>
              <w:spacing w:beforeAutospacing="0" w:afterAutospacing="0"/>
              <w:ind w:left="0" w:right="0"/>
              <w:rPr>
                <w:rFonts w:hint="default"/>
              </w:rPr>
            </w:pPr>
            <w:r>
              <w:rPr>
                <w:rFonts w:hint="default"/>
              </w:rPr>
              <w:t>10</w:t>
            </w:r>
          </w:p>
        </w:tc>
        <w:tc>
          <w:tcPr>
            <w:tcW w:w="776"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20805</w:t>
            </w:r>
          </w:p>
        </w:tc>
        <w:tc>
          <w:tcPr>
            <w:tcW w:w="851"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行政事业单位养老支出</w:t>
            </w:r>
          </w:p>
        </w:tc>
        <w:tc>
          <w:tcPr>
            <w:tcW w:w="1583"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rPr>
            </w:pPr>
            <w:r>
              <w:rPr>
                <w:rFonts w:hint="eastAsia"/>
                <w:lang w:val="en-US" w:eastAsia="zh-CN"/>
              </w:rPr>
              <w:t>10.41</w:t>
            </w:r>
          </w:p>
        </w:tc>
        <w:tc>
          <w:tcPr>
            <w:tcW w:w="1447"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lang w:val="en-US"/>
              </w:rPr>
            </w:pPr>
            <w:r>
              <w:rPr>
                <w:rFonts w:hint="eastAsia"/>
                <w:lang w:val="en-US" w:eastAsia="zh-CN"/>
              </w:rPr>
              <w:t>10.41</w:t>
            </w:r>
          </w:p>
        </w:tc>
        <w:tc>
          <w:tcPr>
            <w:tcW w:w="131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rPr>
            </w:pPr>
          </w:p>
        </w:tc>
        <w:tc>
          <w:tcPr>
            <w:tcW w:w="344" w:type="pct"/>
            <w:vAlign w:val="center"/>
          </w:tcPr>
          <w:p>
            <w:pPr>
              <w:pStyle w:val="17"/>
              <w:keepNext w:val="0"/>
              <w:keepLines w:val="0"/>
              <w:widowControl/>
              <w:suppressLineNumbers w:val="0"/>
              <w:spacing w:beforeAutospacing="0" w:afterAutospacing="0"/>
              <w:ind w:left="0" w:right="0"/>
              <w:rPr>
                <w:rFonts w:hint="default"/>
              </w:rPr>
            </w:pPr>
          </w:p>
        </w:tc>
        <w:tc>
          <w:tcPr>
            <w:tcW w:w="416" w:type="pct"/>
            <w:vAlign w:val="center"/>
          </w:tcPr>
          <w:p>
            <w:pPr>
              <w:pStyle w:val="17"/>
              <w:keepNext w:val="0"/>
              <w:keepLines w:val="0"/>
              <w:widowControl/>
              <w:suppressLineNumbers w:val="0"/>
              <w:spacing w:beforeAutospacing="0" w:afterAutospacing="0"/>
              <w:ind w:left="0" w:right="0"/>
              <w:rPr>
                <w:rFonts w:hint="default"/>
              </w:rPr>
            </w:pPr>
          </w:p>
        </w:tc>
        <w:tc>
          <w:tcPr>
            <w:tcW w:w="49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pct"/>
            <w:vAlign w:val="center"/>
          </w:tcPr>
          <w:p>
            <w:pPr>
              <w:pStyle w:val="19"/>
              <w:keepNext w:val="0"/>
              <w:keepLines w:val="0"/>
              <w:widowControl/>
              <w:suppressLineNumbers w:val="0"/>
              <w:spacing w:beforeAutospacing="0" w:afterAutospacing="0"/>
              <w:ind w:left="0" w:right="0"/>
              <w:rPr>
                <w:rFonts w:hint="default"/>
              </w:rPr>
            </w:pPr>
            <w:r>
              <w:rPr>
                <w:rFonts w:hint="default"/>
              </w:rPr>
              <w:t>11</w:t>
            </w:r>
          </w:p>
        </w:tc>
        <w:tc>
          <w:tcPr>
            <w:tcW w:w="776"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2080505</w:t>
            </w:r>
          </w:p>
        </w:tc>
        <w:tc>
          <w:tcPr>
            <w:tcW w:w="851"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机关事业单位基本养老保险缴费支出</w:t>
            </w:r>
          </w:p>
        </w:tc>
        <w:tc>
          <w:tcPr>
            <w:tcW w:w="1583"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rPr>
            </w:pPr>
            <w:r>
              <w:rPr>
                <w:rFonts w:hint="eastAsia"/>
                <w:lang w:val="en-US" w:eastAsia="zh-CN"/>
              </w:rPr>
              <w:t>10.41</w:t>
            </w:r>
          </w:p>
        </w:tc>
        <w:tc>
          <w:tcPr>
            <w:tcW w:w="1447"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lang w:val="en-US"/>
              </w:rPr>
            </w:pPr>
            <w:r>
              <w:rPr>
                <w:rFonts w:hint="eastAsia"/>
                <w:lang w:val="en-US" w:eastAsia="zh-CN"/>
              </w:rPr>
              <w:t>10.41</w:t>
            </w:r>
          </w:p>
        </w:tc>
        <w:tc>
          <w:tcPr>
            <w:tcW w:w="131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rPr>
            </w:pPr>
          </w:p>
        </w:tc>
        <w:tc>
          <w:tcPr>
            <w:tcW w:w="344" w:type="pct"/>
            <w:vAlign w:val="center"/>
          </w:tcPr>
          <w:p>
            <w:pPr>
              <w:pStyle w:val="17"/>
              <w:keepNext w:val="0"/>
              <w:keepLines w:val="0"/>
              <w:widowControl/>
              <w:suppressLineNumbers w:val="0"/>
              <w:spacing w:beforeAutospacing="0" w:afterAutospacing="0"/>
              <w:ind w:left="0" w:right="0"/>
              <w:rPr>
                <w:rFonts w:hint="default"/>
              </w:rPr>
            </w:pPr>
          </w:p>
        </w:tc>
        <w:tc>
          <w:tcPr>
            <w:tcW w:w="416" w:type="pct"/>
            <w:vAlign w:val="center"/>
          </w:tcPr>
          <w:p>
            <w:pPr>
              <w:pStyle w:val="17"/>
              <w:keepNext w:val="0"/>
              <w:keepLines w:val="0"/>
              <w:widowControl/>
              <w:suppressLineNumbers w:val="0"/>
              <w:spacing w:beforeAutospacing="0" w:afterAutospacing="0"/>
              <w:ind w:left="0" w:right="0"/>
              <w:rPr>
                <w:rFonts w:hint="default"/>
              </w:rPr>
            </w:pPr>
          </w:p>
        </w:tc>
        <w:tc>
          <w:tcPr>
            <w:tcW w:w="49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pct"/>
            <w:vAlign w:val="center"/>
          </w:tcPr>
          <w:p>
            <w:pPr>
              <w:pStyle w:val="19"/>
              <w:keepNext w:val="0"/>
              <w:keepLines w:val="0"/>
              <w:widowControl/>
              <w:suppressLineNumbers w:val="0"/>
              <w:spacing w:beforeAutospacing="0" w:afterAutospacing="0"/>
              <w:ind w:left="0" w:right="0"/>
              <w:rPr>
                <w:rFonts w:hint="default"/>
              </w:rPr>
            </w:pPr>
            <w:r>
              <w:rPr>
                <w:rFonts w:hint="default"/>
              </w:rPr>
              <w:t>12</w:t>
            </w:r>
          </w:p>
        </w:tc>
        <w:tc>
          <w:tcPr>
            <w:tcW w:w="776"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210</w:t>
            </w:r>
          </w:p>
        </w:tc>
        <w:tc>
          <w:tcPr>
            <w:tcW w:w="851"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卫生健康支出</w:t>
            </w:r>
          </w:p>
        </w:tc>
        <w:tc>
          <w:tcPr>
            <w:tcW w:w="1583"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7.59</w:t>
            </w:r>
          </w:p>
        </w:tc>
        <w:tc>
          <w:tcPr>
            <w:tcW w:w="1447"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lang w:val="en-US"/>
              </w:rPr>
            </w:pPr>
            <w:r>
              <w:rPr>
                <w:rFonts w:hint="eastAsia"/>
                <w:lang w:val="en-US" w:eastAsia="zh-CN"/>
              </w:rPr>
              <w:t>7.59</w:t>
            </w:r>
          </w:p>
        </w:tc>
        <w:tc>
          <w:tcPr>
            <w:tcW w:w="131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rPr>
            </w:pPr>
          </w:p>
        </w:tc>
        <w:tc>
          <w:tcPr>
            <w:tcW w:w="344" w:type="pct"/>
            <w:vAlign w:val="center"/>
          </w:tcPr>
          <w:p>
            <w:pPr>
              <w:pStyle w:val="17"/>
              <w:keepNext w:val="0"/>
              <w:keepLines w:val="0"/>
              <w:widowControl/>
              <w:suppressLineNumbers w:val="0"/>
              <w:spacing w:beforeAutospacing="0" w:afterAutospacing="0"/>
              <w:ind w:left="0" w:right="0"/>
              <w:rPr>
                <w:rFonts w:hint="default"/>
              </w:rPr>
            </w:pPr>
          </w:p>
        </w:tc>
        <w:tc>
          <w:tcPr>
            <w:tcW w:w="416" w:type="pct"/>
            <w:vAlign w:val="center"/>
          </w:tcPr>
          <w:p>
            <w:pPr>
              <w:pStyle w:val="17"/>
              <w:keepNext w:val="0"/>
              <w:keepLines w:val="0"/>
              <w:widowControl/>
              <w:suppressLineNumbers w:val="0"/>
              <w:spacing w:beforeAutospacing="0" w:afterAutospacing="0"/>
              <w:ind w:left="0" w:right="0"/>
              <w:rPr>
                <w:rFonts w:hint="default"/>
              </w:rPr>
            </w:pPr>
          </w:p>
        </w:tc>
        <w:tc>
          <w:tcPr>
            <w:tcW w:w="49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pct"/>
            <w:vAlign w:val="center"/>
          </w:tcPr>
          <w:p>
            <w:pPr>
              <w:pStyle w:val="19"/>
              <w:keepNext w:val="0"/>
              <w:keepLines w:val="0"/>
              <w:widowControl/>
              <w:suppressLineNumbers w:val="0"/>
              <w:spacing w:beforeAutospacing="0" w:afterAutospacing="0"/>
              <w:ind w:left="0" w:right="0"/>
              <w:rPr>
                <w:rFonts w:hint="default"/>
              </w:rPr>
            </w:pPr>
            <w:r>
              <w:rPr>
                <w:rFonts w:hint="default"/>
              </w:rPr>
              <w:t>13</w:t>
            </w:r>
          </w:p>
        </w:tc>
        <w:tc>
          <w:tcPr>
            <w:tcW w:w="776"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21011</w:t>
            </w:r>
          </w:p>
        </w:tc>
        <w:tc>
          <w:tcPr>
            <w:tcW w:w="851"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行政事业单位医疗</w:t>
            </w:r>
          </w:p>
        </w:tc>
        <w:tc>
          <w:tcPr>
            <w:tcW w:w="1583"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rPr>
            </w:pPr>
            <w:r>
              <w:rPr>
                <w:rFonts w:hint="eastAsia"/>
                <w:lang w:val="en-US" w:eastAsia="zh-CN"/>
              </w:rPr>
              <w:t>7.59</w:t>
            </w:r>
          </w:p>
        </w:tc>
        <w:tc>
          <w:tcPr>
            <w:tcW w:w="1447"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7.59</w:t>
            </w:r>
          </w:p>
        </w:tc>
        <w:tc>
          <w:tcPr>
            <w:tcW w:w="131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rPr>
            </w:pPr>
          </w:p>
        </w:tc>
        <w:tc>
          <w:tcPr>
            <w:tcW w:w="344" w:type="pct"/>
            <w:vAlign w:val="center"/>
          </w:tcPr>
          <w:p>
            <w:pPr>
              <w:pStyle w:val="17"/>
              <w:keepNext w:val="0"/>
              <w:keepLines w:val="0"/>
              <w:widowControl/>
              <w:suppressLineNumbers w:val="0"/>
              <w:spacing w:beforeAutospacing="0" w:afterAutospacing="0"/>
              <w:ind w:left="0" w:right="0"/>
              <w:rPr>
                <w:rFonts w:hint="default"/>
              </w:rPr>
            </w:pPr>
          </w:p>
        </w:tc>
        <w:tc>
          <w:tcPr>
            <w:tcW w:w="416" w:type="pct"/>
            <w:vAlign w:val="center"/>
          </w:tcPr>
          <w:p>
            <w:pPr>
              <w:pStyle w:val="17"/>
              <w:keepNext w:val="0"/>
              <w:keepLines w:val="0"/>
              <w:widowControl/>
              <w:suppressLineNumbers w:val="0"/>
              <w:spacing w:beforeAutospacing="0" w:afterAutospacing="0"/>
              <w:ind w:left="0" w:right="0"/>
              <w:rPr>
                <w:rFonts w:hint="default"/>
              </w:rPr>
            </w:pPr>
          </w:p>
        </w:tc>
        <w:tc>
          <w:tcPr>
            <w:tcW w:w="49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pct"/>
            <w:vAlign w:val="center"/>
          </w:tcPr>
          <w:p>
            <w:pPr>
              <w:pStyle w:val="19"/>
              <w:keepNext w:val="0"/>
              <w:keepLines w:val="0"/>
              <w:widowControl/>
              <w:suppressLineNumbers w:val="0"/>
              <w:spacing w:beforeAutospacing="0" w:afterAutospacing="0"/>
              <w:ind w:left="0" w:right="0"/>
              <w:rPr>
                <w:rFonts w:hint="default"/>
              </w:rPr>
            </w:pPr>
            <w:r>
              <w:rPr>
                <w:rFonts w:hint="default"/>
              </w:rPr>
              <w:t>14</w:t>
            </w:r>
          </w:p>
        </w:tc>
        <w:tc>
          <w:tcPr>
            <w:tcW w:w="776"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2101101</w:t>
            </w:r>
          </w:p>
        </w:tc>
        <w:tc>
          <w:tcPr>
            <w:tcW w:w="851"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行政单位医疗</w:t>
            </w:r>
          </w:p>
        </w:tc>
        <w:tc>
          <w:tcPr>
            <w:tcW w:w="1583"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rPr>
            </w:pPr>
            <w:r>
              <w:rPr>
                <w:rFonts w:hint="eastAsia"/>
                <w:lang w:val="en-US" w:eastAsia="zh-CN"/>
              </w:rPr>
              <w:t>7.5</w:t>
            </w:r>
          </w:p>
        </w:tc>
        <w:tc>
          <w:tcPr>
            <w:tcW w:w="1447"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7.59</w:t>
            </w:r>
          </w:p>
        </w:tc>
        <w:tc>
          <w:tcPr>
            <w:tcW w:w="131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rPr>
            </w:pPr>
          </w:p>
        </w:tc>
        <w:tc>
          <w:tcPr>
            <w:tcW w:w="344" w:type="pct"/>
            <w:vAlign w:val="center"/>
          </w:tcPr>
          <w:p>
            <w:pPr>
              <w:pStyle w:val="17"/>
              <w:keepNext w:val="0"/>
              <w:keepLines w:val="0"/>
              <w:widowControl/>
              <w:suppressLineNumbers w:val="0"/>
              <w:spacing w:beforeAutospacing="0" w:afterAutospacing="0"/>
              <w:ind w:left="0" w:right="0"/>
              <w:rPr>
                <w:rFonts w:hint="default"/>
              </w:rPr>
            </w:pPr>
          </w:p>
        </w:tc>
        <w:tc>
          <w:tcPr>
            <w:tcW w:w="416" w:type="pct"/>
            <w:vAlign w:val="center"/>
          </w:tcPr>
          <w:p>
            <w:pPr>
              <w:pStyle w:val="17"/>
              <w:keepNext w:val="0"/>
              <w:keepLines w:val="0"/>
              <w:widowControl/>
              <w:suppressLineNumbers w:val="0"/>
              <w:spacing w:beforeAutospacing="0" w:afterAutospacing="0"/>
              <w:ind w:left="0" w:right="0"/>
              <w:rPr>
                <w:rFonts w:hint="default"/>
              </w:rPr>
            </w:pPr>
          </w:p>
        </w:tc>
        <w:tc>
          <w:tcPr>
            <w:tcW w:w="49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3" w:hRule="atLeast"/>
          <w:jc w:val="center"/>
        </w:trPr>
        <w:tc>
          <w:tcPr>
            <w:tcW w:w="522" w:type="pct"/>
            <w:vAlign w:val="center"/>
          </w:tcPr>
          <w:p>
            <w:pPr>
              <w:pStyle w:val="19"/>
              <w:keepNext w:val="0"/>
              <w:keepLines w:val="0"/>
              <w:widowControl/>
              <w:suppressLineNumbers w:val="0"/>
              <w:spacing w:beforeAutospacing="0" w:afterAutospacing="0"/>
              <w:ind w:left="0" w:right="0"/>
              <w:rPr>
                <w:rFonts w:hint="default"/>
              </w:rPr>
            </w:pPr>
            <w:r>
              <w:rPr>
                <w:rFonts w:hint="default"/>
              </w:rPr>
              <w:t>15</w:t>
            </w:r>
          </w:p>
        </w:tc>
        <w:tc>
          <w:tcPr>
            <w:tcW w:w="776" w:type="pct"/>
            <w:vAlign w:val="center"/>
          </w:tcPr>
          <w:p>
            <w:pPr>
              <w:pStyle w:val="19"/>
              <w:keepNext w:val="0"/>
              <w:keepLines w:val="0"/>
              <w:widowControl/>
              <w:suppressLineNumbers w:val="0"/>
              <w:spacing w:beforeAutospacing="0" w:afterAutospacing="0"/>
              <w:ind w:left="0" w:leftChars="0" w:right="0" w:rightChars="0" w:firstLine="0" w:firstLineChars="0"/>
              <w:jc w:val="left"/>
              <w:rPr>
                <w:rFonts w:hint="eastAsia" w:ascii="方正书宋_GBK" w:hAnsi="方正书宋_GBK" w:eastAsia="方正书宋_GBK" w:cs="方正书宋_GBK"/>
                <w:sz w:val="21"/>
                <w:szCs w:val="24"/>
                <w:lang w:val="en-US" w:eastAsia="zh-CN" w:bidi="ar-SA"/>
              </w:rPr>
            </w:pPr>
            <w:r>
              <w:rPr>
                <w:rFonts w:hint="eastAsia"/>
                <w:lang w:val="en-US" w:eastAsia="zh-CN"/>
              </w:rPr>
              <w:t>221</w:t>
            </w:r>
          </w:p>
        </w:tc>
        <w:tc>
          <w:tcPr>
            <w:tcW w:w="851" w:type="pct"/>
            <w:vAlign w:val="center"/>
          </w:tcPr>
          <w:p>
            <w:pPr>
              <w:pStyle w:val="19"/>
              <w:keepNext w:val="0"/>
              <w:keepLines w:val="0"/>
              <w:widowControl/>
              <w:suppressLineNumbers w:val="0"/>
              <w:spacing w:beforeAutospacing="0" w:afterAutospacing="0"/>
              <w:ind w:left="0" w:leftChars="0" w:right="0" w:rightChars="0" w:firstLine="0" w:firstLineChars="0"/>
              <w:jc w:val="left"/>
              <w:rPr>
                <w:rFonts w:hint="eastAsia" w:ascii="方正书宋_GBK" w:hAnsi="方正书宋_GBK" w:eastAsia="方正书宋_GBK" w:cs="方正书宋_GBK"/>
                <w:sz w:val="21"/>
                <w:szCs w:val="24"/>
                <w:lang w:val="en-US" w:eastAsia="zh-CN" w:bidi="ar-SA"/>
              </w:rPr>
            </w:pPr>
            <w:r>
              <w:rPr>
                <w:rFonts w:hint="eastAsia"/>
                <w:lang w:val="en-US" w:eastAsia="zh-CN"/>
              </w:rPr>
              <w:t>住房保障支出</w:t>
            </w:r>
          </w:p>
        </w:tc>
        <w:tc>
          <w:tcPr>
            <w:tcW w:w="1583" w:type="dxa"/>
            <w:vAlign w:val="center"/>
          </w:tcPr>
          <w:p>
            <w:pPr>
              <w:pStyle w:val="19"/>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10.53</w:t>
            </w:r>
          </w:p>
        </w:tc>
        <w:tc>
          <w:tcPr>
            <w:tcW w:w="1447" w:type="dxa"/>
            <w:vAlign w:val="center"/>
          </w:tcPr>
          <w:p>
            <w:pPr>
              <w:pStyle w:val="19"/>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10.53</w:t>
            </w:r>
          </w:p>
        </w:tc>
        <w:tc>
          <w:tcPr>
            <w:tcW w:w="1316" w:type="dxa"/>
            <w:vAlign w:val="center"/>
          </w:tcPr>
          <w:p>
            <w:pPr>
              <w:pStyle w:val="9"/>
              <w:keepNext w:val="0"/>
              <w:keepLines w:val="0"/>
              <w:widowControl/>
              <w:suppressLineNumbers w:val="0"/>
              <w:spacing w:before="0" w:beforeAutospacing="0" w:after="0" w:afterAutospacing="0"/>
              <w:ind w:left="0" w:leftChars="0" w:right="0" w:rightChars="0" w:firstLine="0" w:firstLineChars="0"/>
              <w:jc w:val="right"/>
              <w:rPr>
                <w:rFonts w:hint="default"/>
                <w:lang w:val="en-US" w:eastAsia="zh-CN"/>
              </w:rPr>
            </w:pPr>
          </w:p>
        </w:tc>
        <w:tc>
          <w:tcPr>
            <w:tcW w:w="344" w:type="pct"/>
            <w:vAlign w:val="center"/>
          </w:tcPr>
          <w:p>
            <w:pPr>
              <w:pStyle w:val="17"/>
              <w:keepNext w:val="0"/>
              <w:keepLines w:val="0"/>
              <w:widowControl/>
              <w:suppressLineNumbers w:val="0"/>
              <w:spacing w:beforeAutospacing="0" w:afterAutospacing="0"/>
              <w:ind w:left="0" w:right="0"/>
              <w:rPr>
                <w:rFonts w:hint="default"/>
              </w:rPr>
            </w:pPr>
          </w:p>
        </w:tc>
        <w:tc>
          <w:tcPr>
            <w:tcW w:w="416" w:type="pct"/>
            <w:vAlign w:val="center"/>
          </w:tcPr>
          <w:p>
            <w:pPr>
              <w:pStyle w:val="17"/>
              <w:keepNext w:val="0"/>
              <w:keepLines w:val="0"/>
              <w:widowControl/>
              <w:suppressLineNumbers w:val="0"/>
              <w:spacing w:beforeAutospacing="0" w:afterAutospacing="0"/>
              <w:ind w:left="0" w:right="0"/>
              <w:rPr>
                <w:rFonts w:hint="default"/>
              </w:rPr>
            </w:pPr>
          </w:p>
        </w:tc>
        <w:tc>
          <w:tcPr>
            <w:tcW w:w="49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pct"/>
            <w:vAlign w:val="center"/>
          </w:tcPr>
          <w:p>
            <w:pPr>
              <w:pStyle w:val="19"/>
              <w:keepNext w:val="0"/>
              <w:keepLines w:val="0"/>
              <w:widowControl/>
              <w:suppressLineNumbers w:val="0"/>
              <w:spacing w:beforeAutospacing="0" w:afterAutospacing="0"/>
              <w:ind w:left="0" w:right="0"/>
              <w:rPr>
                <w:rFonts w:hint="default"/>
              </w:rPr>
            </w:pPr>
            <w:r>
              <w:rPr>
                <w:rFonts w:hint="default"/>
              </w:rPr>
              <w:t>16</w:t>
            </w:r>
          </w:p>
        </w:tc>
        <w:tc>
          <w:tcPr>
            <w:tcW w:w="776"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22102</w:t>
            </w:r>
          </w:p>
        </w:tc>
        <w:tc>
          <w:tcPr>
            <w:tcW w:w="851"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住房改革支出</w:t>
            </w:r>
          </w:p>
        </w:tc>
        <w:tc>
          <w:tcPr>
            <w:tcW w:w="1583"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10.53</w:t>
            </w:r>
          </w:p>
        </w:tc>
        <w:tc>
          <w:tcPr>
            <w:tcW w:w="1447"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10.53</w:t>
            </w:r>
          </w:p>
        </w:tc>
        <w:tc>
          <w:tcPr>
            <w:tcW w:w="131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p>
        </w:tc>
        <w:tc>
          <w:tcPr>
            <w:tcW w:w="344" w:type="pct"/>
            <w:vAlign w:val="center"/>
          </w:tcPr>
          <w:p>
            <w:pPr>
              <w:pStyle w:val="17"/>
              <w:keepNext w:val="0"/>
              <w:keepLines w:val="0"/>
              <w:widowControl/>
              <w:suppressLineNumbers w:val="0"/>
              <w:spacing w:beforeAutospacing="0" w:afterAutospacing="0"/>
              <w:ind w:left="0" w:right="0"/>
              <w:rPr>
                <w:rFonts w:hint="default"/>
              </w:rPr>
            </w:pPr>
          </w:p>
        </w:tc>
        <w:tc>
          <w:tcPr>
            <w:tcW w:w="416" w:type="pct"/>
            <w:vAlign w:val="center"/>
          </w:tcPr>
          <w:p>
            <w:pPr>
              <w:pStyle w:val="17"/>
              <w:keepNext w:val="0"/>
              <w:keepLines w:val="0"/>
              <w:widowControl/>
              <w:suppressLineNumbers w:val="0"/>
              <w:spacing w:beforeAutospacing="0" w:afterAutospacing="0"/>
              <w:ind w:left="0" w:right="0"/>
              <w:rPr>
                <w:rFonts w:hint="default"/>
              </w:rPr>
            </w:pPr>
          </w:p>
        </w:tc>
        <w:tc>
          <w:tcPr>
            <w:tcW w:w="491"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2" w:type="pct"/>
            <w:vAlign w:val="center"/>
          </w:tcPr>
          <w:p>
            <w:pPr>
              <w:pStyle w:val="19"/>
              <w:keepNext w:val="0"/>
              <w:keepLines w:val="0"/>
              <w:widowControl/>
              <w:suppressLineNumbers w:val="0"/>
              <w:spacing w:beforeAutospacing="0" w:afterAutospacing="0"/>
              <w:ind w:left="0" w:right="0"/>
              <w:rPr>
                <w:rFonts w:hint="default"/>
              </w:rPr>
            </w:pPr>
            <w:r>
              <w:rPr>
                <w:rFonts w:hint="default"/>
              </w:rPr>
              <w:t>17</w:t>
            </w:r>
          </w:p>
        </w:tc>
        <w:tc>
          <w:tcPr>
            <w:tcW w:w="776"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2210201</w:t>
            </w:r>
          </w:p>
        </w:tc>
        <w:tc>
          <w:tcPr>
            <w:tcW w:w="851"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住房公积金</w:t>
            </w:r>
          </w:p>
        </w:tc>
        <w:tc>
          <w:tcPr>
            <w:tcW w:w="581"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10.53</w:t>
            </w:r>
          </w:p>
        </w:tc>
        <w:tc>
          <w:tcPr>
            <w:tcW w:w="532" w:type="pct"/>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10.53</w:t>
            </w:r>
          </w:p>
        </w:tc>
        <w:tc>
          <w:tcPr>
            <w:tcW w:w="484"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p>
        </w:tc>
        <w:tc>
          <w:tcPr>
            <w:tcW w:w="344" w:type="pct"/>
            <w:vAlign w:val="center"/>
          </w:tcPr>
          <w:p>
            <w:pPr>
              <w:pStyle w:val="17"/>
              <w:keepNext w:val="0"/>
              <w:keepLines w:val="0"/>
              <w:widowControl/>
              <w:suppressLineNumbers w:val="0"/>
              <w:spacing w:beforeAutospacing="0" w:afterAutospacing="0"/>
              <w:ind w:left="0" w:right="0"/>
              <w:rPr>
                <w:rFonts w:hint="default"/>
              </w:rPr>
            </w:pPr>
          </w:p>
        </w:tc>
        <w:tc>
          <w:tcPr>
            <w:tcW w:w="416" w:type="pct"/>
            <w:vAlign w:val="center"/>
          </w:tcPr>
          <w:p>
            <w:pPr>
              <w:pStyle w:val="17"/>
              <w:keepNext w:val="0"/>
              <w:keepLines w:val="0"/>
              <w:widowControl/>
              <w:suppressLineNumbers w:val="0"/>
              <w:spacing w:beforeAutospacing="0" w:afterAutospacing="0"/>
              <w:ind w:left="0" w:right="0"/>
              <w:rPr>
                <w:rFonts w:hint="default"/>
              </w:rPr>
            </w:pPr>
          </w:p>
        </w:tc>
        <w:tc>
          <w:tcPr>
            <w:tcW w:w="491" w:type="pct"/>
            <w:vAlign w:val="center"/>
          </w:tcPr>
          <w:p>
            <w:pPr>
              <w:pStyle w:val="17"/>
              <w:keepNext w:val="0"/>
              <w:keepLines w:val="0"/>
              <w:widowControl/>
              <w:suppressLineNumbers w:val="0"/>
              <w:spacing w:beforeAutospacing="0" w:afterAutospacing="0"/>
              <w:ind w:left="0" w:right="0"/>
              <w:rPr>
                <w:rFonts w:hint="default"/>
              </w:rPr>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3" w:name="_Toc13304"/>
      <w:r>
        <w:rPr>
          <w:rFonts w:ascii="方正小标宋_GBK" w:hAnsi="方正小标宋_GBK" w:eastAsia="方正小标宋_GBK" w:cs="方正小标宋_GBK"/>
          <w:color w:val="000000"/>
          <w:sz w:val="36"/>
        </w:rPr>
        <w:t>部门预算财政拨款收支总表</w:t>
      </w:r>
      <w:bookmarkEnd w:id="3"/>
    </w:p>
    <w:tbl>
      <w:tblPr>
        <w:tblStyle w:val="10"/>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11"/>
        <w:gridCol w:w="3093"/>
        <w:gridCol w:w="1570"/>
        <w:gridCol w:w="3066"/>
        <w:gridCol w:w="1570"/>
        <w:gridCol w:w="1573"/>
        <w:gridCol w:w="1408"/>
        <w:gridCol w:w="162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00" w:type="pct"/>
            <w:gridSpan w:val="2"/>
            <w:tcBorders>
              <w:top w:val="single" w:color="FFFFFF" w:sz="6" w:space="0"/>
              <w:left w:val="single" w:color="FFFFFF" w:sz="6" w:space="0"/>
              <w:right w:val="single" w:color="FFFFFF" w:sz="6" w:space="0"/>
            </w:tcBorders>
            <w:vAlign w:val="center"/>
          </w:tcPr>
          <w:p>
            <w:pPr>
              <w:keepNext w:val="0"/>
              <w:keepLines w:val="0"/>
              <w:widowControl/>
              <w:suppressLineNumbers w:val="0"/>
              <w:spacing w:before="0" w:beforeAutospacing="0" w:after="0" w:afterAutospacing="0"/>
              <w:ind w:left="0" w:right="0"/>
              <w:rPr>
                <w:rFonts w:hint="eastAsia" w:ascii="方正小标宋_GBK" w:hAnsi="方正小标宋_GBK" w:eastAsia="方正小标宋_GBK" w:cs="方正小标宋_GBK"/>
                <w:sz w:val="24"/>
                <w:szCs w:val="24"/>
                <w:lang w:val="en-US" w:eastAsia="zh-CN" w:bidi="ar-SA"/>
              </w:rPr>
            </w:pPr>
            <w:r>
              <w:rPr>
                <w:rFonts w:hint="eastAsia" w:ascii="方正小标宋_GBK" w:hAnsi="方正小标宋_GBK" w:eastAsia="方正小标宋_GBK" w:cs="方正小标宋_GBK"/>
                <w:sz w:val="24"/>
                <w:szCs w:val="24"/>
                <w:lang w:val="en-US" w:eastAsia="zh-CN" w:bidi="ar-SA"/>
              </w:rPr>
              <w:t>321石家庄市鹿泉区投资促进局</w:t>
            </w:r>
          </w:p>
        </w:tc>
        <w:tc>
          <w:tcPr>
            <w:tcW w:w="1544" w:type="pct"/>
            <w:gridSpan w:val="2"/>
            <w:tcBorders>
              <w:top w:val="single" w:color="FFFFFF" w:sz="6" w:space="0"/>
              <w:left w:val="single" w:color="FFFFFF" w:sz="6" w:space="0"/>
              <w:right w:val="single" w:color="FFFFFF" w:sz="6" w:space="0"/>
            </w:tcBorders>
          </w:tcPr>
          <w:p>
            <w:pPr>
              <w:pStyle w:val="14"/>
              <w:keepNext w:val="0"/>
              <w:keepLines w:val="0"/>
              <w:widowControl/>
              <w:suppressLineNumbers w:val="0"/>
              <w:spacing w:beforeAutospacing="0" w:afterAutospacing="0"/>
              <w:ind w:left="0" w:right="0"/>
              <w:rPr>
                <w:rFonts w:hint="eastAsia" w:ascii="方正小标宋_GBK" w:hAnsi="方正小标宋_GBK" w:eastAsia="方正小标宋_GBK" w:cs="方正小标宋_GBK"/>
                <w:sz w:val="24"/>
                <w:szCs w:val="24"/>
                <w:lang w:val="en-US" w:eastAsia="zh-CN" w:bidi="ar-SA"/>
              </w:rPr>
            </w:pPr>
            <w:r>
              <w:rPr>
                <w:rFonts w:hint="eastAsia" w:ascii="方正小标宋_GBK" w:hAnsi="方正小标宋_GBK" w:eastAsia="方正小标宋_GBK" w:cs="方正小标宋_GBK"/>
                <w:sz w:val="24"/>
                <w:szCs w:val="24"/>
                <w:lang w:val="en-US" w:eastAsia="zh-CN" w:bidi="ar-SA"/>
              </w:rPr>
              <w:t xml:space="preserve">                    </w:t>
            </w:r>
            <w:r>
              <w:rPr>
                <w:rFonts w:hint="default" w:ascii="方正小标宋_GBK" w:hAnsi="方正小标宋_GBK" w:eastAsia="方正小标宋_GBK" w:cs="方正小标宋_GBK"/>
                <w:sz w:val="24"/>
                <w:szCs w:val="24"/>
                <w:lang w:val="en-US" w:eastAsia="uk-UA" w:bidi="ar-SA"/>
              </w:rPr>
              <w:t>预算年度</w:t>
            </w:r>
            <w:r>
              <w:rPr>
                <w:rFonts w:hint="eastAsia" w:ascii="方正小标宋_GBK" w:hAnsi="方正小标宋_GBK" w:eastAsia="方正小标宋_GBK" w:cs="方正小标宋_GBK"/>
                <w:sz w:val="24"/>
                <w:szCs w:val="24"/>
                <w:lang w:val="en-US" w:eastAsia="zh-CN" w:bidi="ar-SA"/>
              </w:rPr>
              <w:t>2023</w:t>
            </w:r>
          </w:p>
        </w:tc>
        <w:tc>
          <w:tcPr>
            <w:tcW w:w="1047" w:type="pct"/>
            <w:gridSpan w:val="2"/>
            <w:tcBorders>
              <w:top w:val="single" w:color="FFFFFF" w:sz="6" w:space="0"/>
              <w:left w:val="single" w:color="FFFFFF" w:sz="6" w:space="0"/>
              <w:right w:val="single" w:color="FFFFFF" w:sz="6" w:space="0"/>
            </w:tcBorders>
            <w:vAlign w:val="center"/>
          </w:tcPr>
          <w:p>
            <w:pPr>
              <w:keepNext w:val="0"/>
              <w:keepLines w:val="0"/>
              <w:widowControl/>
              <w:suppressLineNumbers w:val="0"/>
              <w:spacing w:before="0" w:beforeAutospacing="0" w:after="0" w:afterAutospacing="0"/>
              <w:ind w:left="0" w:right="0"/>
              <w:rPr>
                <w:rFonts w:hint="default" w:ascii="方正小标宋_GBK" w:hAnsi="方正小标宋_GBK" w:eastAsia="方正小标宋_GBK" w:cs="方正小标宋_GBK"/>
                <w:sz w:val="24"/>
                <w:szCs w:val="24"/>
                <w:lang w:val="en-US" w:eastAsia="uk-UA" w:bidi="ar-SA"/>
              </w:rPr>
            </w:pPr>
          </w:p>
        </w:tc>
        <w:tc>
          <w:tcPr>
            <w:tcW w:w="469" w:type="pct"/>
            <w:tcBorders>
              <w:top w:val="single" w:color="FFFFFF" w:sz="6" w:space="0"/>
              <w:left w:val="single" w:color="FFFFFF" w:sz="6" w:space="0"/>
              <w:right w:val="single" w:color="FFFFFF" w:sz="6" w:space="0"/>
            </w:tcBorders>
          </w:tcPr>
          <w:p>
            <w:pPr>
              <w:keepNext w:val="0"/>
              <w:keepLines w:val="0"/>
              <w:widowControl/>
              <w:suppressLineNumbers w:val="0"/>
              <w:spacing w:before="0" w:beforeAutospacing="0" w:after="0" w:afterAutospacing="0"/>
              <w:ind w:left="0" w:right="0"/>
              <w:rPr>
                <w:rFonts w:hint="default" w:ascii="方正小标宋_GBK" w:hAnsi="方正小标宋_GBK" w:eastAsia="方正小标宋_GBK" w:cs="方正小标宋_GBK"/>
                <w:sz w:val="24"/>
                <w:szCs w:val="24"/>
                <w:lang w:val="en-US" w:eastAsia="uk-UA" w:bidi="ar-SA"/>
              </w:rPr>
            </w:pPr>
          </w:p>
        </w:tc>
        <w:tc>
          <w:tcPr>
            <w:tcW w:w="538" w:type="pct"/>
            <w:tcBorders>
              <w:top w:val="single" w:color="FFFFFF" w:sz="6" w:space="0"/>
              <w:left w:val="single" w:color="FFFFFF" w:sz="6" w:space="0"/>
              <w:right w:val="single" w:color="FFFFFF" w:sz="6" w:space="0"/>
            </w:tcBorders>
          </w:tcPr>
          <w:p>
            <w:pPr>
              <w:keepNext w:val="0"/>
              <w:keepLines w:val="0"/>
              <w:widowControl/>
              <w:suppressLineNumbers w:val="0"/>
              <w:spacing w:before="0" w:beforeAutospacing="0" w:after="0" w:afterAutospacing="0"/>
              <w:ind w:left="0" w:right="0"/>
              <w:rPr>
                <w:rFonts w:hint="default" w:ascii="方正小标宋_GBK" w:hAnsi="方正小标宋_GBK" w:eastAsia="方正小标宋_GBK" w:cs="方正小标宋_GBK"/>
                <w:sz w:val="24"/>
                <w:szCs w:val="24"/>
                <w:lang w:val="en-US" w:eastAsia="uk-UA" w:bidi="ar-SA"/>
              </w:rPr>
            </w:pPr>
            <w:r>
              <w:rPr>
                <w:rFonts w:hint="default" w:ascii="方正小标宋_GBK" w:hAnsi="方正小标宋_GBK" w:eastAsia="方正小标宋_GBK" w:cs="方正小标宋_GBK"/>
                <w:sz w:val="24"/>
                <w:szCs w:val="24"/>
                <w:lang w:val="en-US" w:eastAsia="uk-UA" w:bidi="ar-S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0"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序号</w:t>
            </w:r>
          </w:p>
        </w:tc>
        <w:tc>
          <w:tcPr>
            <w:tcW w:w="1553" w:type="pct"/>
            <w:gridSpan w:val="2"/>
            <w:vAlign w:val="center"/>
          </w:tcPr>
          <w:p>
            <w:pPr>
              <w:keepNext w:val="0"/>
              <w:keepLines w:val="0"/>
              <w:widowControl/>
              <w:suppressLineNumbers w:val="0"/>
              <w:spacing w:before="0" w:beforeAutospacing="0" w:after="0" w:afterAutospacing="0"/>
              <w:ind w:left="0" w:right="0"/>
              <w:jc w:val="center"/>
              <w:rPr>
                <w:rFonts w:hint="default"/>
              </w:rPr>
            </w:pPr>
            <w:r>
              <w:rPr>
                <w:rFonts w:hint="eastAsia" w:ascii="仿宋_GB2312" w:hAnsi="仿宋_GB2312" w:eastAsia="仿宋_GB2312" w:cs="仿宋_GB2312"/>
                <w:b/>
                <w:bCs/>
              </w:rPr>
              <w:t>收入</w:t>
            </w:r>
          </w:p>
        </w:tc>
        <w:tc>
          <w:tcPr>
            <w:tcW w:w="3076" w:type="pct"/>
            <w:gridSpan w:val="5"/>
            <w:vAlign w:val="center"/>
          </w:tcPr>
          <w:p>
            <w:pPr>
              <w:keepNext w:val="0"/>
              <w:keepLines w:val="0"/>
              <w:widowControl/>
              <w:suppressLineNumbers w:val="0"/>
              <w:spacing w:before="0" w:beforeAutospacing="0" w:after="0" w:afterAutospacing="0"/>
              <w:ind w:left="0" w:right="0"/>
              <w:jc w:val="center"/>
              <w:rPr>
                <w:rFonts w:hint="eastAsia" w:ascii="仿宋_GB2312" w:hAnsi="仿宋_GB2312" w:eastAsia="仿宋_GB2312" w:cs="仿宋_GB2312"/>
                <w:b/>
                <w:bCs/>
              </w:rPr>
            </w:pPr>
            <w:r>
              <w:rPr>
                <w:rFonts w:hint="eastAsia" w:ascii="仿宋_GB2312" w:hAnsi="仿宋_GB2312" w:eastAsia="仿宋_GB2312" w:cs="仿宋_GB2312"/>
                <w:b/>
                <w:bCs/>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0" w:type="pct"/>
            <w:vMerge w:val="continue"/>
          </w:tcPr>
          <w:p>
            <w:pPr>
              <w:keepNext w:val="0"/>
              <w:keepLines w:val="0"/>
              <w:widowControl/>
              <w:suppressLineNumbers w:val="0"/>
              <w:spacing w:before="0" w:beforeAutospacing="0" w:after="0" w:afterAutospacing="0"/>
              <w:ind w:left="0" w:right="0"/>
              <w:rPr>
                <w:rFonts w:hint="default"/>
              </w:rPr>
            </w:pPr>
          </w:p>
        </w:tc>
        <w:tc>
          <w:tcPr>
            <w:tcW w:w="1029" w:type="pct"/>
            <w:vAlign w:val="center"/>
          </w:tcPr>
          <w:p>
            <w:pPr>
              <w:pStyle w:val="16"/>
              <w:keepNext w:val="0"/>
              <w:keepLines w:val="0"/>
              <w:widowControl/>
              <w:suppressLineNumbers w:val="0"/>
              <w:spacing w:beforeAutospacing="0" w:afterAutospacing="0"/>
              <w:ind w:left="0" w:right="0"/>
              <w:rPr>
                <w:rFonts w:hint="default"/>
              </w:rPr>
            </w:pPr>
            <w:r>
              <w:rPr>
                <w:rFonts w:hint="default"/>
              </w:rPr>
              <w:t>项  目</w:t>
            </w:r>
          </w:p>
        </w:tc>
        <w:tc>
          <w:tcPr>
            <w:tcW w:w="523" w:type="pct"/>
            <w:vAlign w:val="center"/>
          </w:tcPr>
          <w:p>
            <w:pPr>
              <w:pStyle w:val="16"/>
              <w:keepNext w:val="0"/>
              <w:keepLines w:val="0"/>
              <w:widowControl/>
              <w:suppressLineNumbers w:val="0"/>
              <w:spacing w:beforeAutospacing="0" w:afterAutospacing="0"/>
              <w:ind w:left="0" w:right="0"/>
              <w:rPr>
                <w:rFonts w:hint="default"/>
              </w:rPr>
            </w:pPr>
            <w:r>
              <w:rPr>
                <w:rFonts w:hint="default"/>
              </w:rPr>
              <w:t>金额</w:t>
            </w:r>
          </w:p>
        </w:tc>
        <w:tc>
          <w:tcPr>
            <w:tcW w:w="1020" w:type="pct"/>
            <w:vAlign w:val="center"/>
          </w:tcPr>
          <w:p>
            <w:pPr>
              <w:pStyle w:val="16"/>
              <w:keepNext w:val="0"/>
              <w:keepLines w:val="0"/>
              <w:widowControl/>
              <w:suppressLineNumbers w:val="0"/>
              <w:spacing w:beforeAutospacing="0" w:afterAutospacing="0"/>
              <w:ind w:left="0" w:right="0"/>
              <w:rPr>
                <w:rFonts w:hint="default"/>
              </w:rPr>
            </w:pPr>
            <w:r>
              <w:rPr>
                <w:rFonts w:hint="default"/>
              </w:rPr>
              <w:t>项  目</w:t>
            </w:r>
          </w:p>
        </w:tc>
        <w:tc>
          <w:tcPr>
            <w:tcW w:w="523" w:type="pct"/>
            <w:vAlign w:val="center"/>
          </w:tcPr>
          <w:p>
            <w:pPr>
              <w:pStyle w:val="16"/>
              <w:keepNext w:val="0"/>
              <w:keepLines w:val="0"/>
              <w:widowControl/>
              <w:suppressLineNumbers w:val="0"/>
              <w:spacing w:beforeAutospacing="0" w:afterAutospacing="0"/>
              <w:ind w:left="0" w:right="0"/>
              <w:rPr>
                <w:rFonts w:hint="default"/>
              </w:rPr>
            </w:pPr>
            <w:r>
              <w:rPr>
                <w:rFonts w:hint="default"/>
              </w:rPr>
              <w:t>合计</w:t>
            </w:r>
          </w:p>
        </w:tc>
        <w:tc>
          <w:tcPr>
            <w:tcW w:w="523" w:type="pct"/>
            <w:vAlign w:val="center"/>
          </w:tcPr>
          <w:p>
            <w:pPr>
              <w:pStyle w:val="16"/>
              <w:keepNext w:val="0"/>
              <w:keepLines w:val="0"/>
              <w:widowControl/>
              <w:suppressLineNumbers w:val="0"/>
              <w:spacing w:beforeAutospacing="0" w:afterAutospacing="0"/>
              <w:ind w:left="0" w:right="0"/>
              <w:rPr>
                <w:rFonts w:hint="default"/>
              </w:rPr>
            </w:pPr>
            <w:r>
              <w:rPr>
                <w:rFonts w:hint="default"/>
              </w:rPr>
              <w:t>一般公共预算财政拨款</w:t>
            </w:r>
          </w:p>
        </w:tc>
        <w:tc>
          <w:tcPr>
            <w:tcW w:w="469" w:type="pct"/>
            <w:vAlign w:val="center"/>
          </w:tcPr>
          <w:p>
            <w:pPr>
              <w:pStyle w:val="16"/>
              <w:keepNext w:val="0"/>
              <w:keepLines w:val="0"/>
              <w:widowControl/>
              <w:suppressLineNumbers w:val="0"/>
              <w:spacing w:beforeAutospacing="0" w:afterAutospacing="0"/>
              <w:ind w:left="0" w:right="0"/>
              <w:rPr>
                <w:rFonts w:hint="default"/>
              </w:rPr>
            </w:pPr>
            <w:r>
              <w:rPr>
                <w:rFonts w:hint="default"/>
              </w:rPr>
              <w:t>政府性基金预算财政    拨款</w:t>
            </w:r>
          </w:p>
        </w:tc>
        <w:tc>
          <w:tcPr>
            <w:tcW w:w="538" w:type="pct"/>
            <w:vAlign w:val="center"/>
          </w:tcPr>
          <w:p>
            <w:pPr>
              <w:pStyle w:val="16"/>
              <w:keepNext w:val="0"/>
              <w:keepLines w:val="0"/>
              <w:widowControl/>
              <w:suppressLineNumbers w:val="0"/>
              <w:spacing w:beforeAutospacing="0" w:afterAutospacing="0"/>
              <w:ind w:left="0" w:right="0"/>
              <w:rPr>
                <w:rFonts w:hint="default"/>
              </w:rPr>
            </w:pPr>
            <w:r>
              <w:rPr>
                <w:rFonts w:hint="default"/>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0" w:type="pct"/>
            <w:vAlign w:val="center"/>
          </w:tcPr>
          <w:p>
            <w:pPr>
              <w:pStyle w:val="16"/>
              <w:keepNext w:val="0"/>
              <w:keepLines w:val="0"/>
              <w:widowControl/>
              <w:suppressLineNumbers w:val="0"/>
              <w:spacing w:beforeAutospacing="0" w:afterAutospacing="0"/>
              <w:ind w:left="0" w:right="0"/>
              <w:rPr>
                <w:rFonts w:hint="default"/>
              </w:rPr>
            </w:pPr>
            <w:r>
              <w:rPr>
                <w:rFonts w:hint="default"/>
              </w:rPr>
              <w:t>栏次</w:t>
            </w:r>
          </w:p>
        </w:tc>
        <w:tc>
          <w:tcPr>
            <w:tcW w:w="1029" w:type="pct"/>
            <w:vAlign w:val="center"/>
          </w:tcPr>
          <w:p>
            <w:pPr>
              <w:pStyle w:val="16"/>
              <w:keepNext w:val="0"/>
              <w:keepLines w:val="0"/>
              <w:widowControl/>
              <w:suppressLineNumbers w:val="0"/>
              <w:spacing w:beforeAutospacing="0" w:afterAutospacing="0"/>
              <w:ind w:left="0" w:right="0"/>
              <w:rPr>
                <w:rFonts w:hint="default"/>
              </w:rPr>
            </w:pPr>
            <w:r>
              <w:rPr>
                <w:rFonts w:hint="default"/>
              </w:rPr>
              <w:t>1</w:t>
            </w:r>
          </w:p>
        </w:tc>
        <w:tc>
          <w:tcPr>
            <w:tcW w:w="523" w:type="pct"/>
            <w:vAlign w:val="center"/>
          </w:tcPr>
          <w:p>
            <w:pPr>
              <w:pStyle w:val="16"/>
              <w:keepNext w:val="0"/>
              <w:keepLines w:val="0"/>
              <w:widowControl/>
              <w:suppressLineNumbers w:val="0"/>
              <w:spacing w:beforeAutospacing="0" w:afterAutospacing="0"/>
              <w:ind w:left="0" w:right="0"/>
              <w:rPr>
                <w:rFonts w:hint="default"/>
              </w:rPr>
            </w:pPr>
            <w:r>
              <w:rPr>
                <w:rFonts w:hint="default"/>
              </w:rPr>
              <w:t>2</w:t>
            </w:r>
          </w:p>
        </w:tc>
        <w:tc>
          <w:tcPr>
            <w:tcW w:w="1020" w:type="pct"/>
            <w:vAlign w:val="center"/>
          </w:tcPr>
          <w:p>
            <w:pPr>
              <w:pStyle w:val="16"/>
              <w:keepNext w:val="0"/>
              <w:keepLines w:val="0"/>
              <w:widowControl/>
              <w:suppressLineNumbers w:val="0"/>
              <w:spacing w:beforeAutospacing="0" w:afterAutospacing="0"/>
              <w:ind w:left="0" w:right="0"/>
              <w:rPr>
                <w:rFonts w:hint="default"/>
              </w:rPr>
            </w:pPr>
            <w:r>
              <w:rPr>
                <w:rFonts w:hint="default"/>
              </w:rPr>
              <w:t>3</w:t>
            </w:r>
          </w:p>
        </w:tc>
        <w:tc>
          <w:tcPr>
            <w:tcW w:w="523" w:type="pct"/>
            <w:vAlign w:val="center"/>
          </w:tcPr>
          <w:p>
            <w:pPr>
              <w:pStyle w:val="16"/>
              <w:keepNext w:val="0"/>
              <w:keepLines w:val="0"/>
              <w:widowControl/>
              <w:suppressLineNumbers w:val="0"/>
              <w:spacing w:beforeAutospacing="0" w:afterAutospacing="0"/>
              <w:ind w:left="0" w:right="0"/>
              <w:rPr>
                <w:rFonts w:hint="default"/>
              </w:rPr>
            </w:pPr>
            <w:r>
              <w:rPr>
                <w:rFonts w:hint="default"/>
              </w:rPr>
              <w:t>4</w:t>
            </w:r>
          </w:p>
        </w:tc>
        <w:tc>
          <w:tcPr>
            <w:tcW w:w="523" w:type="pct"/>
            <w:vAlign w:val="center"/>
          </w:tcPr>
          <w:p>
            <w:pPr>
              <w:pStyle w:val="16"/>
              <w:keepNext w:val="0"/>
              <w:keepLines w:val="0"/>
              <w:widowControl/>
              <w:suppressLineNumbers w:val="0"/>
              <w:spacing w:beforeAutospacing="0" w:afterAutospacing="0"/>
              <w:ind w:left="0" w:right="0"/>
              <w:rPr>
                <w:rFonts w:hint="default"/>
              </w:rPr>
            </w:pPr>
            <w:r>
              <w:rPr>
                <w:rFonts w:hint="default"/>
              </w:rPr>
              <w:t>5</w:t>
            </w:r>
          </w:p>
        </w:tc>
        <w:tc>
          <w:tcPr>
            <w:tcW w:w="469" w:type="pct"/>
            <w:vAlign w:val="center"/>
          </w:tcPr>
          <w:p>
            <w:pPr>
              <w:pStyle w:val="16"/>
              <w:keepNext w:val="0"/>
              <w:keepLines w:val="0"/>
              <w:widowControl/>
              <w:suppressLineNumbers w:val="0"/>
              <w:spacing w:beforeAutospacing="0" w:afterAutospacing="0"/>
              <w:ind w:left="0" w:right="0"/>
              <w:rPr>
                <w:rFonts w:hint="default"/>
              </w:rPr>
            </w:pPr>
            <w:r>
              <w:rPr>
                <w:rFonts w:hint="default"/>
              </w:rPr>
              <w:t>6</w:t>
            </w:r>
          </w:p>
        </w:tc>
        <w:tc>
          <w:tcPr>
            <w:tcW w:w="538" w:type="pct"/>
            <w:vAlign w:val="center"/>
          </w:tcPr>
          <w:p>
            <w:pPr>
              <w:pStyle w:val="16"/>
              <w:keepNext w:val="0"/>
              <w:keepLines w:val="0"/>
              <w:widowControl/>
              <w:suppressLineNumbers w:val="0"/>
              <w:spacing w:beforeAutospacing="0" w:afterAutospacing="0"/>
              <w:ind w:left="0" w:right="0"/>
              <w:rPr>
                <w:rFonts w:hint="default"/>
              </w:rPr>
            </w:pPr>
            <w:r>
              <w:rPr>
                <w:rFonts w:hint="default"/>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0" w:type="pct"/>
            <w:vAlign w:val="center"/>
          </w:tcPr>
          <w:p>
            <w:pPr>
              <w:pStyle w:val="19"/>
              <w:keepNext w:val="0"/>
              <w:keepLines w:val="0"/>
              <w:widowControl/>
              <w:suppressLineNumbers w:val="0"/>
              <w:spacing w:beforeAutospacing="0" w:afterAutospacing="0"/>
              <w:ind w:left="0" w:right="0"/>
              <w:rPr>
                <w:rFonts w:hint="default"/>
              </w:rPr>
            </w:pPr>
            <w:r>
              <w:rPr>
                <w:rFonts w:hint="default"/>
              </w:rPr>
              <w:t>1</w:t>
            </w:r>
          </w:p>
        </w:tc>
        <w:tc>
          <w:tcPr>
            <w:tcW w:w="1029" w:type="pct"/>
            <w:vAlign w:val="center"/>
          </w:tcPr>
          <w:p>
            <w:pPr>
              <w:pStyle w:val="18"/>
              <w:keepNext w:val="0"/>
              <w:keepLines w:val="0"/>
              <w:widowControl/>
              <w:suppressLineNumbers w:val="0"/>
              <w:spacing w:beforeAutospacing="0" w:afterAutospacing="0"/>
              <w:ind w:left="0" w:right="0"/>
              <w:rPr>
                <w:rFonts w:hint="default"/>
              </w:rPr>
            </w:pPr>
            <w:r>
              <w:rPr>
                <w:rFonts w:hint="default"/>
              </w:rPr>
              <w:t>一、一般公共预算拨款</w:t>
            </w:r>
          </w:p>
        </w:tc>
        <w:tc>
          <w:tcPr>
            <w:tcW w:w="523"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1129</w:t>
            </w:r>
          </w:p>
        </w:tc>
        <w:tc>
          <w:tcPr>
            <w:tcW w:w="1020" w:type="pct"/>
            <w:vAlign w:val="center"/>
          </w:tcPr>
          <w:p>
            <w:pPr>
              <w:pStyle w:val="18"/>
              <w:keepNext w:val="0"/>
              <w:keepLines w:val="0"/>
              <w:widowControl/>
              <w:suppressLineNumbers w:val="0"/>
              <w:spacing w:beforeAutospacing="0" w:afterAutospacing="0"/>
              <w:ind w:left="0" w:right="0"/>
              <w:rPr>
                <w:rFonts w:hint="default"/>
              </w:rPr>
            </w:pPr>
            <w:r>
              <w:rPr>
                <w:rFonts w:hint="default"/>
              </w:rPr>
              <w:t>一、一般公共服务支出</w:t>
            </w:r>
          </w:p>
        </w:tc>
        <w:tc>
          <w:tcPr>
            <w:tcW w:w="1572"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1105.47</w:t>
            </w:r>
          </w:p>
        </w:tc>
        <w:tc>
          <w:tcPr>
            <w:tcW w:w="1573"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1105.47</w:t>
            </w:r>
          </w:p>
        </w:tc>
        <w:tc>
          <w:tcPr>
            <w:tcW w:w="469" w:type="pct"/>
            <w:vAlign w:val="center"/>
          </w:tcPr>
          <w:p>
            <w:pPr>
              <w:pStyle w:val="17"/>
              <w:keepNext w:val="0"/>
              <w:keepLines w:val="0"/>
              <w:widowControl/>
              <w:suppressLineNumbers w:val="0"/>
              <w:spacing w:beforeAutospacing="0" w:afterAutospacing="0"/>
              <w:ind w:left="0" w:right="0"/>
              <w:rPr>
                <w:rFonts w:hint="default"/>
              </w:rPr>
            </w:pPr>
          </w:p>
        </w:tc>
        <w:tc>
          <w:tcPr>
            <w:tcW w:w="53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0" w:type="pct"/>
            <w:vAlign w:val="center"/>
          </w:tcPr>
          <w:p>
            <w:pPr>
              <w:pStyle w:val="19"/>
              <w:keepNext w:val="0"/>
              <w:keepLines w:val="0"/>
              <w:widowControl/>
              <w:suppressLineNumbers w:val="0"/>
              <w:spacing w:beforeAutospacing="0" w:afterAutospacing="0"/>
              <w:ind w:left="0" w:right="0"/>
              <w:rPr>
                <w:rFonts w:hint="default"/>
              </w:rPr>
            </w:pPr>
            <w:r>
              <w:rPr>
                <w:rFonts w:hint="default"/>
              </w:rPr>
              <w:t>2</w:t>
            </w:r>
          </w:p>
        </w:tc>
        <w:tc>
          <w:tcPr>
            <w:tcW w:w="1029" w:type="pct"/>
            <w:vAlign w:val="center"/>
          </w:tcPr>
          <w:p>
            <w:pPr>
              <w:pStyle w:val="18"/>
              <w:keepNext w:val="0"/>
              <w:keepLines w:val="0"/>
              <w:widowControl/>
              <w:suppressLineNumbers w:val="0"/>
              <w:spacing w:beforeAutospacing="0" w:afterAutospacing="0"/>
              <w:ind w:left="0" w:right="0"/>
              <w:rPr>
                <w:rFonts w:hint="default"/>
              </w:rPr>
            </w:pPr>
            <w:r>
              <w:rPr>
                <w:rFonts w:hint="default"/>
              </w:rPr>
              <w:t>二、政府性基金预算拨款</w:t>
            </w: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1020" w:type="pct"/>
            <w:vAlign w:val="center"/>
          </w:tcPr>
          <w:p>
            <w:pPr>
              <w:pStyle w:val="18"/>
              <w:keepNext w:val="0"/>
              <w:keepLines w:val="0"/>
              <w:widowControl/>
              <w:suppressLineNumbers w:val="0"/>
              <w:spacing w:beforeAutospacing="0" w:afterAutospacing="0"/>
              <w:ind w:left="0" w:right="0"/>
              <w:rPr>
                <w:rFonts w:hint="default"/>
              </w:rPr>
            </w:pPr>
            <w:r>
              <w:rPr>
                <w:rFonts w:hint="default"/>
              </w:rPr>
              <w:t>二、外交支出</w:t>
            </w:r>
          </w:p>
        </w:tc>
        <w:tc>
          <w:tcPr>
            <w:tcW w:w="1572"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rPr>
            </w:pPr>
          </w:p>
        </w:tc>
        <w:tc>
          <w:tcPr>
            <w:tcW w:w="1573"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rPr>
            </w:pPr>
          </w:p>
        </w:tc>
        <w:tc>
          <w:tcPr>
            <w:tcW w:w="469" w:type="pct"/>
            <w:vAlign w:val="center"/>
          </w:tcPr>
          <w:p>
            <w:pPr>
              <w:pStyle w:val="17"/>
              <w:keepNext w:val="0"/>
              <w:keepLines w:val="0"/>
              <w:widowControl/>
              <w:suppressLineNumbers w:val="0"/>
              <w:spacing w:beforeAutospacing="0" w:afterAutospacing="0"/>
              <w:ind w:left="0" w:right="0"/>
              <w:rPr>
                <w:rFonts w:hint="default"/>
              </w:rPr>
            </w:pPr>
          </w:p>
        </w:tc>
        <w:tc>
          <w:tcPr>
            <w:tcW w:w="53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0" w:type="pct"/>
            <w:vAlign w:val="center"/>
          </w:tcPr>
          <w:p>
            <w:pPr>
              <w:pStyle w:val="19"/>
              <w:keepNext w:val="0"/>
              <w:keepLines w:val="0"/>
              <w:widowControl/>
              <w:suppressLineNumbers w:val="0"/>
              <w:spacing w:beforeAutospacing="0" w:afterAutospacing="0"/>
              <w:ind w:left="0" w:right="0"/>
              <w:rPr>
                <w:rFonts w:hint="default"/>
              </w:rPr>
            </w:pPr>
            <w:r>
              <w:rPr>
                <w:rFonts w:hint="default"/>
              </w:rPr>
              <w:t>3</w:t>
            </w:r>
          </w:p>
        </w:tc>
        <w:tc>
          <w:tcPr>
            <w:tcW w:w="1029" w:type="pct"/>
            <w:vAlign w:val="center"/>
          </w:tcPr>
          <w:p>
            <w:pPr>
              <w:pStyle w:val="18"/>
              <w:keepNext w:val="0"/>
              <w:keepLines w:val="0"/>
              <w:widowControl/>
              <w:suppressLineNumbers w:val="0"/>
              <w:spacing w:beforeAutospacing="0" w:afterAutospacing="0"/>
              <w:ind w:left="0" w:right="0"/>
              <w:rPr>
                <w:rFonts w:hint="default"/>
              </w:rPr>
            </w:pPr>
            <w:r>
              <w:rPr>
                <w:rFonts w:hint="default"/>
              </w:rPr>
              <w:t>三、国有资本经营预算拨款</w:t>
            </w: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1020" w:type="pct"/>
            <w:vAlign w:val="center"/>
          </w:tcPr>
          <w:p>
            <w:pPr>
              <w:pStyle w:val="18"/>
              <w:keepNext w:val="0"/>
              <w:keepLines w:val="0"/>
              <w:widowControl/>
              <w:suppressLineNumbers w:val="0"/>
              <w:spacing w:beforeAutospacing="0" w:afterAutospacing="0"/>
              <w:ind w:left="0" w:right="0"/>
              <w:rPr>
                <w:rFonts w:hint="default"/>
              </w:rPr>
            </w:pPr>
            <w:r>
              <w:rPr>
                <w:rFonts w:hint="default"/>
              </w:rPr>
              <w:t>三、国防支出</w:t>
            </w:r>
          </w:p>
        </w:tc>
        <w:tc>
          <w:tcPr>
            <w:tcW w:w="1572"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rPr>
            </w:pPr>
          </w:p>
        </w:tc>
        <w:tc>
          <w:tcPr>
            <w:tcW w:w="1573"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rPr>
            </w:pPr>
          </w:p>
        </w:tc>
        <w:tc>
          <w:tcPr>
            <w:tcW w:w="469" w:type="pct"/>
            <w:vAlign w:val="center"/>
          </w:tcPr>
          <w:p>
            <w:pPr>
              <w:pStyle w:val="17"/>
              <w:keepNext w:val="0"/>
              <w:keepLines w:val="0"/>
              <w:widowControl/>
              <w:suppressLineNumbers w:val="0"/>
              <w:spacing w:beforeAutospacing="0" w:afterAutospacing="0"/>
              <w:ind w:left="0" w:right="0"/>
              <w:rPr>
                <w:rFonts w:hint="default"/>
              </w:rPr>
            </w:pPr>
          </w:p>
        </w:tc>
        <w:tc>
          <w:tcPr>
            <w:tcW w:w="53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0" w:type="pct"/>
            <w:vAlign w:val="center"/>
          </w:tcPr>
          <w:p>
            <w:pPr>
              <w:pStyle w:val="19"/>
              <w:keepNext w:val="0"/>
              <w:keepLines w:val="0"/>
              <w:widowControl/>
              <w:suppressLineNumbers w:val="0"/>
              <w:spacing w:beforeAutospacing="0" w:afterAutospacing="0"/>
              <w:ind w:left="0" w:right="0"/>
              <w:rPr>
                <w:rFonts w:hint="default"/>
              </w:rPr>
            </w:pPr>
            <w:r>
              <w:rPr>
                <w:rFonts w:hint="default"/>
              </w:rPr>
              <w:t>4</w:t>
            </w:r>
          </w:p>
        </w:tc>
        <w:tc>
          <w:tcPr>
            <w:tcW w:w="1029" w:type="pct"/>
            <w:vAlign w:val="center"/>
          </w:tcPr>
          <w:p>
            <w:pPr>
              <w:pStyle w:val="18"/>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1020" w:type="pct"/>
            <w:vAlign w:val="center"/>
          </w:tcPr>
          <w:p>
            <w:pPr>
              <w:pStyle w:val="18"/>
              <w:keepNext w:val="0"/>
              <w:keepLines w:val="0"/>
              <w:widowControl/>
              <w:suppressLineNumbers w:val="0"/>
              <w:spacing w:beforeAutospacing="0" w:afterAutospacing="0"/>
              <w:ind w:left="0" w:right="0"/>
              <w:rPr>
                <w:rFonts w:hint="default"/>
              </w:rPr>
            </w:pPr>
            <w:r>
              <w:rPr>
                <w:rFonts w:hint="default"/>
              </w:rPr>
              <w:t>四、公共安全支出</w:t>
            </w:r>
          </w:p>
        </w:tc>
        <w:tc>
          <w:tcPr>
            <w:tcW w:w="1572"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rPr>
            </w:pPr>
          </w:p>
        </w:tc>
        <w:tc>
          <w:tcPr>
            <w:tcW w:w="1573"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rPr>
            </w:pPr>
          </w:p>
        </w:tc>
        <w:tc>
          <w:tcPr>
            <w:tcW w:w="469" w:type="pct"/>
            <w:vAlign w:val="center"/>
          </w:tcPr>
          <w:p>
            <w:pPr>
              <w:pStyle w:val="17"/>
              <w:keepNext w:val="0"/>
              <w:keepLines w:val="0"/>
              <w:widowControl/>
              <w:suppressLineNumbers w:val="0"/>
              <w:spacing w:beforeAutospacing="0" w:afterAutospacing="0"/>
              <w:ind w:left="0" w:right="0"/>
              <w:rPr>
                <w:rFonts w:hint="default"/>
              </w:rPr>
            </w:pPr>
          </w:p>
        </w:tc>
        <w:tc>
          <w:tcPr>
            <w:tcW w:w="53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0" w:type="pct"/>
            <w:vAlign w:val="center"/>
          </w:tcPr>
          <w:p>
            <w:pPr>
              <w:pStyle w:val="19"/>
              <w:keepNext w:val="0"/>
              <w:keepLines w:val="0"/>
              <w:widowControl/>
              <w:suppressLineNumbers w:val="0"/>
              <w:spacing w:beforeAutospacing="0" w:afterAutospacing="0"/>
              <w:ind w:left="0" w:right="0"/>
              <w:rPr>
                <w:rFonts w:hint="default"/>
              </w:rPr>
            </w:pPr>
            <w:r>
              <w:rPr>
                <w:rFonts w:hint="default"/>
              </w:rPr>
              <w:t>5</w:t>
            </w:r>
          </w:p>
        </w:tc>
        <w:tc>
          <w:tcPr>
            <w:tcW w:w="1029" w:type="pct"/>
            <w:vAlign w:val="center"/>
          </w:tcPr>
          <w:p>
            <w:pPr>
              <w:pStyle w:val="18"/>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1020" w:type="pct"/>
            <w:vAlign w:val="center"/>
          </w:tcPr>
          <w:p>
            <w:pPr>
              <w:pStyle w:val="18"/>
              <w:keepNext w:val="0"/>
              <w:keepLines w:val="0"/>
              <w:widowControl/>
              <w:suppressLineNumbers w:val="0"/>
              <w:spacing w:beforeAutospacing="0" w:afterAutospacing="0"/>
              <w:ind w:left="0" w:right="0"/>
              <w:rPr>
                <w:rFonts w:hint="default"/>
              </w:rPr>
            </w:pPr>
            <w:r>
              <w:rPr>
                <w:rFonts w:hint="default"/>
              </w:rPr>
              <w:t>五、教育支出</w:t>
            </w:r>
          </w:p>
        </w:tc>
        <w:tc>
          <w:tcPr>
            <w:tcW w:w="1572"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rPr>
            </w:pPr>
          </w:p>
        </w:tc>
        <w:tc>
          <w:tcPr>
            <w:tcW w:w="1573"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rPr>
            </w:pPr>
          </w:p>
        </w:tc>
        <w:tc>
          <w:tcPr>
            <w:tcW w:w="469" w:type="pct"/>
            <w:vAlign w:val="center"/>
          </w:tcPr>
          <w:p>
            <w:pPr>
              <w:pStyle w:val="17"/>
              <w:keepNext w:val="0"/>
              <w:keepLines w:val="0"/>
              <w:widowControl/>
              <w:suppressLineNumbers w:val="0"/>
              <w:spacing w:beforeAutospacing="0" w:afterAutospacing="0"/>
              <w:ind w:left="0" w:right="0"/>
              <w:rPr>
                <w:rFonts w:hint="default"/>
              </w:rPr>
            </w:pPr>
          </w:p>
        </w:tc>
        <w:tc>
          <w:tcPr>
            <w:tcW w:w="53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70" w:type="pct"/>
            <w:vAlign w:val="center"/>
          </w:tcPr>
          <w:p>
            <w:pPr>
              <w:pStyle w:val="19"/>
              <w:keepNext w:val="0"/>
              <w:keepLines w:val="0"/>
              <w:widowControl/>
              <w:suppressLineNumbers w:val="0"/>
              <w:spacing w:beforeAutospacing="0" w:afterAutospacing="0"/>
              <w:ind w:left="0" w:right="0"/>
              <w:rPr>
                <w:rFonts w:hint="default"/>
              </w:rPr>
            </w:pPr>
            <w:r>
              <w:rPr>
                <w:rFonts w:hint="default"/>
              </w:rPr>
              <w:t>6</w:t>
            </w:r>
          </w:p>
        </w:tc>
        <w:tc>
          <w:tcPr>
            <w:tcW w:w="1029" w:type="pct"/>
            <w:vAlign w:val="center"/>
          </w:tcPr>
          <w:p>
            <w:pPr>
              <w:pStyle w:val="18"/>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1020" w:type="pct"/>
            <w:vAlign w:val="center"/>
          </w:tcPr>
          <w:p>
            <w:pPr>
              <w:pStyle w:val="18"/>
              <w:keepNext w:val="0"/>
              <w:keepLines w:val="0"/>
              <w:widowControl/>
              <w:suppressLineNumbers w:val="0"/>
              <w:spacing w:beforeAutospacing="0" w:afterAutospacing="0"/>
              <w:ind w:left="0" w:right="0"/>
              <w:rPr>
                <w:rFonts w:hint="default"/>
              </w:rPr>
            </w:pPr>
            <w:r>
              <w:rPr>
                <w:rFonts w:hint="default"/>
              </w:rPr>
              <w:t>六、科学技术支出</w:t>
            </w:r>
          </w:p>
        </w:tc>
        <w:tc>
          <w:tcPr>
            <w:tcW w:w="1572"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p>
        </w:tc>
        <w:tc>
          <w:tcPr>
            <w:tcW w:w="1573"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p>
        </w:tc>
        <w:tc>
          <w:tcPr>
            <w:tcW w:w="469" w:type="pct"/>
            <w:vAlign w:val="center"/>
          </w:tcPr>
          <w:p>
            <w:pPr>
              <w:pStyle w:val="17"/>
              <w:keepNext w:val="0"/>
              <w:keepLines w:val="0"/>
              <w:widowControl/>
              <w:suppressLineNumbers w:val="0"/>
              <w:spacing w:beforeAutospacing="0" w:afterAutospacing="0"/>
              <w:ind w:left="0" w:right="0"/>
              <w:rPr>
                <w:rFonts w:hint="default"/>
              </w:rPr>
            </w:pPr>
          </w:p>
        </w:tc>
        <w:tc>
          <w:tcPr>
            <w:tcW w:w="53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0" w:type="pct"/>
            <w:vAlign w:val="center"/>
          </w:tcPr>
          <w:p>
            <w:pPr>
              <w:pStyle w:val="19"/>
              <w:keepNext w:val="0"/>
              <w:keepLines w:val="0"/>
              <w:widowControl/>
              <w:suppressLineNumbers w:val="0"/>
              <w:spacing w:beforeAutospacing="0" w:afterAutospacing="0"/>
              <w:ind w:left="0" w:right="0"/>
              <w:rPr>
                <w:rFonts w:hint="default"/>
              </w:rPr>
            </w:pPr>
            <w:r>
              <w:rPr>
                <w:rFonts w:hint="default"/>
              </w:rPr>
              <w:t>7</w:t>
            </w:r>
          </w:p>
        </w:tc>
        <w:tc>
          <w:tcPr>
            <w:tcW w:w="1029" w:type="pct"/>
            <w:vAlign w:val="center"/>
          </w:tcPr>
          <w:p>
            <w:pPr>
              <w:pStyle w:val="18"/>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1020" w:type="pct"/>
            <w:vAlign w:val="center"/>
          </w:tcPr>
          <w:p>
            <w:pPr>
              <w:pStyle w:val="18"/>
              <w:keepNext w:val="0"/>
              <w:keepLines w:val="0"/>
              <w:widowControl/>
              <w:suppressLineNumbers w:val="0"/>
              <w:spacing w:beforeAutospacing="0" w:afterAutospacing="0"/>
              <w:ind w:left="0" w:right="0"/>
              <w:rPr>
                <w:rFonts w:hint="default"/>
              </w:rPr>
            </w:pPr>
            <w:r>
              <w:rPr>
                <w:rFonts w:hint="default"/>
              </w:rPr>
              <w:t>七、文化旅游体育与传媒支出</w:t>
            </w:r>
          </w:p>
        </w:tc>
        <w:tc>
          <w:tcPr>
            <w:tcW w:w="1572"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rPr>
            </w:pPr>
          </w:p>
        </w:tc>
        <w:tc>
          <w:tcPr>
            <w:tcW w:w="1573"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rPr>
            </w:pPr>
          </w:p>
        </w:tc>
        <w:tc>
          <w:tcPr>
            <w:tcW w:w="469" w:type="pct"/>
            <w:vAlign w:val="center"/>
          </w:tcPr>
          <w:p>
            <w:pPr>
              <w:pStyle w:val="17"/>
              <w:keepNext w:val="0"/>
              <w:keepLines w:val="0"/>
              <w:widowControl/>
              <w:suppressLineNumbers w:val="0"/>
              <w:spacing w:beforeAutospacing="0" w:afterAutospacing="0"/>
              <w:ind w:left="0" w:right="0"/>
              <w:rPr>
                <w:rFonts w:hint="default"/>
              </w:rPr>
            </w:pPr>
          </w:p>
        </w:tc>
        <w:tc>
          <w:tcPr>
            <w:tcW w:w="53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0" w:type="pct"/>
            <w:vAlign w:val="center"/>
          </w:tcPr>
          <w:p>
            <w:pPr>
              <w:pStyle w:val="19"/>
              <w:keepNext w:val="0"/>
              <w:keepLines w:val="0"/>
              <w:widowControl/>
              <w:suppressLineNumbers w:val="0"/>
              <w:spacing w:beforeAutospacing="0" w:afterAutospacing="0"/>
              <w:ind w:left="0" w:right="0"/>
              <w:rPr>
                <w:rFonts w:hint="default"/>
              </w:rPr>
            </w:pPr>
            <w:r>
              <w:rPr>
                <w:rFonts w:hint="default"/>
              </w:rPr>
              <w:t>8</w:t>
            </w:r>
          </w:p>
        </w:tc>
        <w:tc>
          <w:tcPr>
            <w:tcW w:w="1029" w:type="pct"/>
            <w:vAlign w:val="center"/>
          </w:tcPr>
          <w:p>
            <w:pPr>
              <w:pStyle w:val="18"/>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1020" w:type="pct"/>
            <w:vAlign w:val="center"/>
          </w:tcPr>
          <w:p>
            <w:pPr>
              <w:pStyle w:val="18"/>
              <w:keepNext w:val="0"/>
              <w:keepLines w:val="0"/>
              <w:widowControl/>
              <w:suppressLineNumbers w:val="0"/>
              <w:spacing w:beforeAutospacing="0" w:afterAutospacing="0"/>
              <w:ind w:left="0" w:right="0"/>
              <w:rPr>
                <w:rFonts w:hint="default"/>
              </w:rPr>
            </w:pPr>
            <w:r>
              <w:rPr>
                <w:rFonts w:hint="default"/>
              </w:rPr>
              <w:t>八、社会保障和就业支出</w:t>
            </w:r>
          </w:p>
        </w:tc>
        <w:tc>
          <w:tcPr>
            <w:tcW w:w="1572"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10.41</w:t>
            </w:r>
          </w:p>
        </w:tc>
        <w:tc>
          <w:tcPr>
            <w:tcW w:w="1573"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10.41</w:t>
            </w:r>
          </w:p>
        </w:tc>
        <w:tc>
          <w:tcPr>
            <w:tcW w:w="469" w:type="pct"/>
            <w:vAlign w:val="center"/>
          </w:tcPr>
          <w:p>
            <w:pPr>
              <w:pStyle w:val="17"/>
              <w:keepNext w:val="0"/>
              <w:keepLines w:val="0"/>
              <w:widowControl/>
              <w:suppressLineNumbers w:val="0"/>
              <w:spacing w:beforeAutospacing="0" w:afterAutospacing="0"/>
              <w:ind w:left="0" w:right="0"/>
              <w:rPr>
                <w:rFonts w:hint="default"/>
              </w:rPr>
            </w:pPr>
          </w:p>
        </w:tc>
        <w:tc>
          <w:tcPr>
            <w:tcW w:w="53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0" w:type="pct"/>
            <w:vAlign w:val="center"/>
          </w:tcPr>
          <w:p>
            <w:pPr>
              <w:pStyle w:val="19"/>
              <w:keepNext w:val="0"/>
              <w:keepLines w:val="0"/>
              <w:widowControl/>
              <w:suppressLineNumbers w:val="0"/>
              <w:spacing w:beforeAutospacing="0" w:afterAutospacing="0"/>
              <w:ind w:left="0" w:right="0"/>
              <w:rPr>
                <w:rFonts w:hint="default"/>
              </w:rPr>
            </w:pPr>
            <w:r>
              <w:rPr>
                <w:rFonts w:hint="default"/>
              </w:rPr>
              <w:t>9</w:t>
            </w:r>
          </w:p>
        </w:tc>
        <w:tc>
          <w:tcPr>
            <w:tcW w:w="1029" w:type="pct"/>
            <w:vAlign w:val="center"/>
          </w:tcPr>
          <w:p>
            <w:pPr>
              <w:pStyle w:val="18"/>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1020" w:type="pct"/>
            <w:vAlign w:val="center"/>
          </w:tcPr>
          <w:p>
            <w:pPr>
              <w:pStyle w:val="18"/>
              <w:keepNext w:val="0"/>
              <w:keepLines w:val="0"/>
              <w:widowControl/>
              <w:suppressLineNumbers w:val="0"/>
              <w:spacing w:beforeAutospacing="0" w:afterAutospacing="0"/>
              <w:ind w:left="0" w:right="0"/>
              <w:rPr>
                <w:rFonts w:hint="default"/>
              </w:rPr>
            </w:pPr>
            <w:r>
              <w:rPr>
                <w:rFonts w:hint="default"/>
              </w:rPr>
              <w:t>九、社会保险基金支出</w:t>
            </w:r>
          </w:p>
        </w:tc>
        <w:tc>
          <w:tcPr>
            <w:tcW w:w="1572"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rPr>
            </w:pPr>
          </w:p>
        </w:tc>
        <w:tc>
          <w:tcPr>
            <w:tcW w:w="1573"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rPr>
            </w:pPr>
          </w:p>
        </w:tc>
        <w:tc>
          <w:tcPr>
            <w:tcW w:w="469" w:type="pct"/>
            <w:vAlign w:val="center"/>
          </w:tcPr>
          <w:p>
            <w:pPr>
              <w:pStyle w:val="17"/>
              <w:keepNext w:val="0"/>
              <w:keepLines w:val="0"/>
              <w:widowControl/>
              <w:suppressLineNumbers w:val="0"/>
              <w:spacing w:beforeAutospacing="0" w:afterAutospacing="0"/>
              <w:ind w:left="0" w:right="0"/>
              <w:rPr>
                <w:rFonts w:hint="default"/>
              </w:rPr>
            </w:pPr>
          </w:p>
        </w:tc>
        <w:tc>
          <w:tcPr>
            <w:tcW w:w="53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0" w:type="pct"/>
            <w:vAlign w:val="center"/>
          </w:tcPr>
          <w:p>
            <w:pPr>
              <w:pStyle w:val="19"/>
              <w:keepNext w:val="0"/>
              <w:keepLines w:val="0"/>
              <w:widowControl/>
              <w:suppressLineNumbers w:val="0"/>
              <w:spacing w:beforeAutospacing="0" w:afterAutospacing="0"/>
              <w:ind w:left="0" w:right="0"/>
              <w:rPr>
                <w:rFonts w:hint="default"/>
              </w:rPr>
            </w:pPr>
            <w:r>
              <w:rPr>
                <w:rFonts w:hint="default"/>
              </w:rPr>
              <w:t>10</w:t>
            </w:r>
          </w:p>
        </w:tc>
        <w:tc>
          <w:tcPr>
            <w:tcW w:w="1029" w:type="pct"/>
            <w:vAlign w:val="center"/>
          </w:tcPr>
          <w:p>
            <w:pPr>
              <w:pStyle w:val="18"/>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1020" w:type="pct"/>
            <w:vAlign w:val="center"/>
          </w:tcPr>
          <w:p>
            <w:pPr>
              <w:pStyle w:val="18"/>
              <w:keepNext w:val="0"/>
              <w:keepLines w:val="0"/>
              <w:widowControl/>
              <w:suppressLineNumbers w:val="0"/>
              <w:spacing w:beforeAutospacing="0" w:afterAutospacing="0"/>
              <w:ind w:left="0" w:right="0"/>
              <w:rPr>
                <w:rFonts w:hint="default"/>
              </w:rPr>
            </w:pPr>
            <w:r>
              <w:rPr>
                <w:rFonts w:hint="default"/>
              </w:rPr>
              <w:t>十、卫生健康支出</w:t>
            </w:r>
          </w:p>
        </w:tc>
        <w:tc>
          <w:tcPr>
            <w:tcW w:w="1572"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7.59</w:t>
            </w:r>
          </w:p>
        </w:tc>
        <w:tc>
          <w:tcPr>
            <w:tcW w:w="1573"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7.59</w:t>
            </w:r>
          </w:p>
        </w:tc>
        <w:tc>
          <w:tcPr>
            <w:tcW w:w="469" w:type="pct"/>
            <w:vAlign w:val="center"/>
          </w:tcPr>
          <w:p>
            <w:pPr>
              <w:pStyle w:val="17"/>
              <w:keepNext w:val="0"/>
              <w:keepLines w:val="0"/>
              <w:widowControl/>
              <w:suppressLineNumbers w:val="0"/>
              <w:spacing w:beforeAutospacing="0" w:afterAutospacing="0"/>
              <w:ind w:left="0" w:right="0"/>
              <w:rPr>
                <w:rFonts w:hint="default"/>
              </w:rPr>
            </w:pPr>
          </w:p>
        </w:tc>
        <w:tc>
          <w:tcPr>
            <w:tcW w:w="53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70" w:type="pct"/>
            <w:vAlign w:val="center"/>
          </w:tcPr>
          <w:p>
            <w:pPr>
              <w:pStyle w:val="19"/>
              <w:keepNext w:val="0"/>
              <w:keepLines w:val="0"/>
              <w:widowControl/>
              <w:suppressLineNumbers w:val="0"/>
              <w:spacing w:beforeAutospacing="0" w:afterAutospacing="0"/>
              <w:ind w:left="0" w:right="0"/>
              <w:rPr>
                <w:rFonts w:hint="default"/>
              </w:rPr>
            </w:pPr>
            <w:r>
              <w:rPr>
                <w:rFonts w:hint="default"/>
              </w:rPr>
              <w:t>11</w:t>
            </w:r>
          </w:p>
        </w:tc>
        <w:tc>
          <w:tcPr>
            <w:tcW w:w="1029" w:type="pct"/>
            <w:vAlign w:val="center"/>
          </w:tcPr>
          <w:p>
            <w:pPr>
              <w:pStyle w:val="18"/>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1020" w:type="pct"/>
            <w:vAlign w:val="center"/>
          </w:tcPr>
          <w:p>
            <w:pPr>
              <w:pStyle w:val="18"/>
              <w:keepNext w:val="0"/>
              <w:keepLines w:val="0"/>
              <w:widowControl/>
              <w:suppressLineNumbers w:val="0"/>
              <w:spacing w:beforeAutospacing="0" w:afterAutospacing="0"/>
              <w:ind w:left="0" w:right="0"/>
              <w:rPr>
                <w:rFonts w:hint="default"/>
              </w:rPr>
            </w:pPr>
            <w:r>
              <w:rPr>
                <w:rFonts w:hint="default"/>
              </w:rPr>
              <w:t>十一、节能环保支出</w:t>
            </w:r>
          </w:p>
        </w:tc>
        <w:tc>
          <w:tcPr>
            <w:tcW w:w="1572"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rPr>
            </w:pPr>
          </w:p>
        </w:tc>
        <w:tc>
          <w:tcPr>
            <w:tcW w:w="1573"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rPr>
            </w:pPr>
          </w:p>
        </w:tc>
        <w:tc>
          <w:tcPr>
            <w:tcW w:w="469" w:type="pct"/>
            <w:vAlign w:val="center"/>
          </w:tcPr>
          <w:p>
            <w:pPr>
              <w:pStyle w:val="17"/>
              <w:keepNext w:val="0"/>
              <w:keepLines w:val="0"/>
              <w:widowControl/>
              <w:suppressLineNumbers w:val="0"/>
              <w:spacing w:beforeAutospacing="0" w:afterAutospacing="0"/>
              <w:ind w:left="0" w:right="0"/>
              <w:rPr>
                <w:rFonts w:hint="default"/>
              </w:rPr>
            </w:pPr>
          </w:p>
        </w:tc>
        <w:tc>
          <w:tcPr>
            <w:tcW w:w="53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0" w:type="pct"/>
            <w:vAlign w:val="center"/>
          </w:tcPr>
          <w:p>
            <w:pPr>
              <w:pStyle w:val="19"/>
              <w:keepNext w:val="0"/>
              <w:keepLines w:val="0"/>
              <w:widowControl/>
              <w:suppressLineNumbers w:val="0"/>
              <w:spacing w:beforeAutospacing="0" w:afterAutospacing="0"/>
              <w:ind w:left="0" w:right="0"/>
              <w:rPr>
                <w:rFonts w:hint="default"/>
              </w:rPr>
            </w:pPr>
            <w:r>
              <w:rPr>
                <w:rFonts w:hint="default"/>
              </w:rPr>
              <w:t>12</w:t>
            </w:r>
          </w:p>
        </w:tc>
        <w:tc>
          <w:tcPr>
            <w:tcW w:w="1029" w:type="pct"/>
            <w:vAlign w:val="center"/>
          </w:tcPr>
          <w:p>
            <w:pPr>
              <w:pStyle w:val="18"/>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1020" w:type="pct"/>
            <w:vAlign w:val="center"/>
          </w:tcPr>
          <w:p>
            <w:pPr>
              <w:pStyle w:val="18"/>
              <w:keepNext w:val="0"/>
              <w:keepLines w:val="0"/>
              <w:widowControl/>
              <w:suppressLineNumbers w:val="0"/>
              <w:spacing w:beforeAutospacing="0" w:afterAutospacing="0"/>
              <w:ind w:left="0" w:right="0"/>
              <w:rPr>
                <w:rFonts w:hint="default"/>
              </w:rPr>
            </w:pPr>
            <w:r>
              <w:rPr>
                <w:rFonts w:hint="default"/>
              </w:rPr>
              <w:t>十二、城乡社区支出</w:t>
            </w: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469" w:type="pct"/>
            <w:vAlign w:val="center"/>
          </w:tcPr>
          <w:p>
            <w:pPr>
              <w:pStyle w:val="17"/>
              <w:keepNext w:val="0"/>
              <w:keepLines w:val="0"/>
              <w:widowControl/>
              <w:suppressLineNumbers w:val="0"/>
              <w:spacing w:beforeAutospacing="0" w:afterAutospacing="0"/>
              <w:ind w:left="0" w:right="0"/>
              <w:rPr>
                <w:rFonts w:hint="default"/>
              </w:rPr>
            </w:pPr>
          </w:p>
        </w:tc>
        <w:tc>
          <w:tcPr>
            <w:tcW w:w="53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0" w:type="pct"/>
            <w:vAlign w:val="center"/>
          </w:tcPr>
          <w:p>
            <w:pPr>
              <w:pStyle w:val="19"/>
              <w:keepNext w:val="0"/>
              <w:keepLines w:val="0"/>
              <w:widowControl/>
              <w:suppressLineNumbers w:val="0"/>
              <w:spacing w:beforeAutospacing="0" w:afterAutospacing="0"/>
              <w:ind w:left="0" w:right="0"/>
              <w:rPr>
                <w:rFonts w:hint="default"/>
              </w:rPr>
            </w:pPr>
            <w:r>
              <w:rPr>
                <w:rFonts w:hint="default"/>
              </w:rPr>
              <w:t>13</w:t>
            </w:r>
          </w:p>
        </w:tc>
        <w:tc>
          <w:tcPr>
            <w:tcW w:w="1029" w:type="pct"/>
            <w:vAlign w:val="center"/>
          </w:tcPr>
          <w:p>
            <w:pPr>
              <w:pStyle w:val="18"/>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1020" w:type="pct"/>
            <w:vAlign w:val="center"/>
          </w:tcPr>
          <w:p>
            <w:pPr>
              <w:pStyle w:val="18"/>
              <w:keepNext w:val="0"/>
              <w:keepLines w:val="0"/>
              <w:widowControl/>
              <w:suppressLineNumbers w:val="0"/>
              <w:spacing w:beforeAutospacing="0" w:afterAutospacing="0"/>
              <w:ind w:left="0" w:right="0"/>
              <w:rPr>
                <w:rFonts w:hint="default"/>
              </w:rPr>
            </w:pPr>
            <w:r>
              <w:rPr>
                <w:rFonts w:hint="default"/>
              </w:rPr>
              <w:t>十三、农林水支出</w:t>
            </w: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469" w:type="pct"/>
            <w:vAlign w:val="center"/>
          </w:tcPr>
          <w:p>
            <w:pPr>
              <w:pStyle w:val="17"/>
              <w:keepNext w:val="0"/>
              <w:keepLines w:val="0"/>
              <w:widowControl/>
              <w:suppressLineNumbers w:val="0"/>
              <w:spacing w:beforeAutospacing="0" w:afterAutospacing="0"/>
              <w:ind w:left="0" w:right="0"/>
              <w:rPr>
                <w:rFonts w:hint="default"/>
              </w:rPr>
            </w:pPr>
          </w:p>
        </w:tc>
        <w:tc>
          <w:tcPr>
            <w:tcW w:w="53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0" w:type="pct"/>
            <w:vAlign w:val="center"/>
          </w:tcPr>
          <w:p>
            <w:pPr>
              <w:pStyle w:val="19"/>
              <w:keepNext w:val="0"/>
              <w:keepLines w:val="0"/>
              <w:widowControl/>
              <w:suppressLineNumbers w:val="0"/>
              <w:spacing w:beforeAutospacing="0" w:afterAutospacing="0"/>
              <w:ind w:left="0" w:right="0"/>
              <w:rPr>
                <w:rFonts w:hint="default"/>
              </w:rPr>
            </w:pPr>
            <w:r>
              <w:rPr>
                <w:rFonts w:hint="default"/>
              </w:rPr>
              <w:t>14</w:t>
            </w:r>
          </w:p>
        </w:tc>
        <w:tc>
          <w:tcPr>
            <w:tcW w:w="1029" w:type="pct"/>
            <w:vAlign w:val="center"/>
          </w:tcPr>
          <w:p>
            <w:pPr>
              <w:pStyle w:val="18"/>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1020" w:type="pct"/>
            <w:vAlign w:val="center"/>
          </w:tcPr>
          <w:p>
            <w:pPr>
              <w:pStyle w:val="18"/>
              <w:keepNext w:val="0"/>
              <w:keepLines w:val="0"/>
              <w:widowControl/>
              <w:suppressLineNumbers w:val="0"/>
              <w:spacing w:beforeAutospacing="0" w:afterAutospacing="0"/>
              <w:ind w:left="0" w:right="0"/>
              <w:rPr>
                <w:rFonts w:hint="default"/>
              </w:rPr>
            </w:pPr>
            <w:r>
              <w:rPr>
                <w:rFonts w:hint="default"/>
              </w:rPr>
              <w:t>十四、交通运输支出</w:t>
            </w: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469" w:type="pct"/>
            <w:vAlign w:val="center"/>
          </w:tcPr>
          <w:p>
            <w:pPr>
              <w:pStyle w:val="17"/>
              <w:keepNext w:val="0"/>
              <w:keepLines w:val="0"/>
              <w:widowControl/>
              <w:suppressLineNumbers w:val="0"/>
              <w:spacing w:beforeAutospacing="0" w:afterAutospacing="0"/>
              <w:ind w:left="0" w:right="0"/>
              <w:rPr>
                <w:rFonts w:hint="default"/>
              </w:rPr>
            </w:pPr>
          </w:p>
        </w:tc>
        <w:tc>
          <w:tcPr>
            <w:tcW w:w="53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0" w:type="pct"/>
            <w:vAlign w:val="center"/>
          </w:tcPr>
          <w:p>
            <w:pPr>
              <w:pStyle w:val="19"/>
              <w:keepNext w:val="0"/>
              <w:keepLines w:val="0"/>
              <w:widowControl/>
              <w:suppressLineNumbers w:val="0"/>
              <w:spacing w:beforeAutospacing="0" w:afterAutospacing="0"/>
              <w:ind w:left="0" w:right="0"/>
              <w:rPr>
                <w:rFonts w:hint="default"/>
              </w:rPr>
            </w:pPr>
            <w:r>
              <w:rPr>
                <w:rFonts w:hint="default"/>
              </w:rPr>
              <w:t>15</w:t>
            </w:r>
          </w:p>
        </w:tc>
        <w:tc>
          <w:tcPr>
            <w:tcW w:w="1029" w:type="pct"/>
            <w:vAlign w:val="center"/>
          </w:tcPr>
          <w:p>
            <w:pPr>
              <w:pStyle w:val="18"/>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1020" w:type="pct"/>
            <w:vAlign w:val="center"/>
          </w:tcPr>
          <w:p>
            <w:pPr>
              <w:pStyle w:val="18"/>
              <w:keepNext w:val="0"/>
              <w:keepLines w:val="0"/>
              <w:widowControl/>
              <w:suppressLineNumbers w:val="0"/>
              <w:spacing w:beforeAutospacing="0" w:afterAutospacing="0"/>
              <w:ind w:left="0" w:right="0"/>
              <w:rPr>
                <w:rFonts w:hint="default"/>
              </w:rPr>
            </w:pPr>
            <w:r>
              <w:rPr>
                <w:rFonts w:hint="default"/>
              </w:rPr>
              <w:t>十五、资源勘探工业信息等支出</w:t>
            </w: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469" w:type="pct"/>
            <w:vAlign w:val="center"/>
          </w:tcPr>
          <w:p>
            <w:pPr>
              <w:pStyle w:val="17"/>
              <w:keepNext w:val="0"/>
              <w:keepLines w:val="0"/>
              <w:widowControl/>
              <w:suppressLineNumbers w:val="0"/>
              <w:spacing w:beforeAutospacing="0" w:afterAutospacing="0"/>
              <w:ind w:left="0" w:right="0"/>
              <w:rPr>
                <w:rFonts w:hint="default"/>
              </w:rPr>
            </w:pPr>
          </w:p>
        </w:tc>
        <w:tc>
          <w:tcPr>
            <w:tcW w:w="53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0" w:type="pct"/>
            <w:vAlign w:val="center"/>
          </w:tcPr>
          <w:p>
            <w:pPr>
              <w:pStyle w:val="19"/>
              <w:keepNext w:val="0"/>
              <w:keepLines w:val="0"/>
              <w:widowControl/>
              <w:suppressLineNumbers w:val="0"/>
              <w:spacing w:beforeAutospacing="0" w:afterAutospacing="0"/>
              <w:ind w:left="0" w:right="0"/>
              <w:rPr>
                <w:rFonts w:hint="default"/>
              </w:rPr>
            </w:pPr>
            <w:r>
              <w:rPr>
                <w:rFonts w:hint="default"/>
              </w:rPr>
              <w:t>16</w:t>
            </w:r>
          </w:p>
        </w:tc>
        <w:tc>
          <w:tcPr>
            <w:tcW w:w="1029" w:type="pct"/>
            <w:vAlign w:val="center"/>
          </w:tcPr>
          <w:p>
            <w:pPr>
              <w:pStyle w:val="18"/>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1020" w:type="pct"/>
            <w:vAlign w:val="center"/>
          </w:tcPr>
          <w:p>
            <w:pPr>
              <w:pStyle w:val="18"/>
              <w:keepNext w:val="0"/>
              <w:keepLines w:val="0"/>
              <w:widowControl/>
              <w:suppressLineNumbers w:val="0"/>
              <w:spacing w:beforeAutospacing="0" w:afterAutospacing="0"/>
              <w:ind w:left="0" w:right="0"/>
              <w:rPr>
                <w:rFonts w:hint="default"/>
              </w:rPr>
            </w:pPr>
            <w:r>
              <w:rPr>
                <w:rFonts w:hint="default"/>
              </w:rPr>
              <w:t>十六、商业服务业等支出</w:t>
            </w: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469" w:type="pct"/>
            <w:vAlign w:val="center"/>
          </w:tcPr>
          <w:p>
            <w:pPr>
              <w:pStyle w:val="17"/>
              <w:keepNext w:val="0"/>
              <w:keepLines w:val="0"/>
              <w:widowControl/>
              <w:suppressLineNumbers w:val="0"/>
              <w:spacing w:beforeAutospacing="0" w:afterAutospacing="0"/>
              <w:ind w:left="0" w:right="0"/>
              <w:rPr>
                <w:rFonts w:hint="default"/>
              </w:rPr>
            </w:pPr>
          </w:p>
        </w:tc>
        <w:tc>
          <w:tcPr>
            <w:tcW w:w="53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70" w:type="pct"/>
            <w:vAlign w:val="center"/>
          </w:tcPr>
          <w:p>
            <w:pPr>
              <w:pStyle w:val="19"/>
              <w:keepNext w:val="0"/>
              <w:keepLines w:val="0"/>
              <w:widowControl/>
              <w:suppressLineNumbers w:val="0"/>
              <w:spacing w:beforeAutospacing="0" w:afterAutospacing="0"/>
              <w:ind w:left="0" w:right="0"/>
              <w:rPr>
                <w:rFonts w:hint="default"/>
              </w:rPr>
            </w:pPr>
            <w:r>
              <w:rPr>
                <w:rFonts w:hint="default"/>
              </w:rPr>
              <w:t>17</w:t>
            </w:r>
          </w:p>
        </w:tc>
        <w:tc>
          <w:tcPr>
            <w:tcW w:w="1029" w:type="pct"/>
            <w:vAlign w:val="center"/>
          </w:tcPr>
          <w:p>
            <w:pPr>
              <w:pStyle w:val="18"/>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1020" w:type="pct"/>
            <w:vAlign w:val="center"/>
          </w:tcPr>
          <w:p>
            <w:pPr>
              <w:pStyle w:val="18"/>
              <w:keepNext w:val="0"/>
              <w:keepLines w:val="0"/>
              <w:widowControl/>
              <w:suppressLineNumbers w:val="0"/>
              <w:spacing w:beforeAutospacing="0" w:afterAutospacing="0"/>
              <w:ind w:left="0" w:right="0"/>
              <w:rPr>
                <w:rFonts w:hint="default"/>
              </w:rPr>
            </w:pPr>
            <w:r>
              <w:rPr>
                <w:rFonts w:hint="default"/>
              </w:rPr>
              <w:t>十七、金融支出</w:t>
            </w:r>
          </w:p>
        </w:tc>
        <w:tc>
          <w:tcPr>
            <w:tcW w:w="523"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p>
        </w:tc>
        <w:tc>
          <w:tcPr>
            <w:tcW w:w="523"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p>
        </w:tc>
        <w:tc>
          <w:tcPr>
            <w:tcW w:w="469" w:type="pct"/>
            <w:vAlign w:val="center"/>
          </w:tcPr>
          <w:p>
            <w:pPr>
              <w:pStyle w:val="17"/>
              <w:keepNext w:val="0"/>
              <w:keepLines w:val="0"/>
              <w:widowControl/>
              <w:suppressLineNumbers w:val="0"/>
              <w:spacing w:beforeAutospacing="0" w:afterAutospacing="0"/>
              <w:ind w:left="0" w:right="0"/>
              <w:rPr>
                <w:rFonts w:hint="default"/>
              </w:rPr>
            </w:pPr>
          </w:p>
        </w:tc>
        <w:tc>
          <w:tcPr>
            <w:tcW w:w="53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0" w:type="pct"/>
            <w:vAlign w:val="center"/>
          </w:tcPr>
          <w:p>
            <w:pPr>
              <w:pStyle w:val="19"/>
              <w:keepNext w:val="0"/>
              <w:keepLines w:val="0"/>
              <w:widowControl/>
              <w:suppressLineNumbers w:val="0"/>
              <w:spacing w:beforeAutospacing="0" w:afterAutospacing="0"/>
              <w:ind w:left="0" w:right="0"/>
              <w:rPr>
                <w:rFonts w:hint="default"/>
              </w:rPr>
            </w:pPr>
            <w:r>
              <w:rPr>
                <w:rFonts w:hint="default"/>
              </w:rPr>
              <w:t>18</w:t>
            </w:r>
          </w:p>
        </w:tc>
        <w:tc>
          <w:tcPr>
            <w:tcW w:w="1029" w:type="pct"/>
            <w:vAlign w:val="center"/>
          </w:tcPr>
          <w:p>
            <w:pPr>
              <w:pStyle w:val="18"/>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1020" w:type="pct"/>
            <w:vAlign w:val="center"/>
          </w:tcPr>
          <w:p>
            <w:pPr>
              <w:pStyle w:val="18"/>
              <w:keepNext w:val="0"/>
              <w:keepLines w:val="0"/>
              <w:widowControl/>
              <w:suppressLineNumbers w:val="0"/>
              <w:spacing w:beforeAutospacing="0" w:afterAutospacing="0"/>
              <w:ind w:left="0" w:right="0"/>
              <w:rPr>
                <w:rFonts w:hint="default"/>
              </w:rPr>
            </w:pPr>
            <w:r>
              <w:rPr>
                <w:rFonts w:hint="default"/>
              </w:rPr>
              <w:t>十八、援助其他地区支出</w:t>
            </w: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469" w:type="pct"/>
            <w:vAlign w:val="center"/>
          </w:tcPr>
          <w:p>
            <w:pPr>
              <w:pStyle w:val="17"/>
              <w:keepNext w:val="0"/>
              <w:keepLines w:val="0"/>
              <w:widowControl/>
              <w:suppressLineNumbers w:val="0"/>
              <w:spacing w:beforeAutospacing="0" w:afterAutospacing="0"/>
              <w:ind w:left="0" w:right="0"/>
              <w:rPr>
                <w:rFonts w:hint="default"/>
              </w:rPr>
            </w:pPr>
          </w:p>
        </w:tc>
        <w:tc>
          <w:tcPr>
            <w:tcW w:w="53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0" w:type="pct"/>
            <w:vAlign w:val="center"/>
          </w:tcPr>
          <w:p>
            <w:pPr>
              <w:pStyle w:val="19"/>
              <w:keepNext w:val="0"/>
              <w:keepLines w:val="0"/>
              <w:widowControl/>
              <w:suppressLineNumbers w:val="0"/>
              <w:spacing w:beforeAutospacing="0" w:afterAutospacing="0"/>
              <w:ind w:left="0" w:right="0"/>
              <w:rPr>
                <w:rFonts w:hint="default"/>
              </w:rPr>
            </w:pPr>
            <w:r>
              <w:rPr>
                <w:rFonts w:hint="default"/>
              </w:rPr>
              <w:t>19</w:t>
            </w:r>
          </w:p>
        </w:tc>
        <w:tc>
          <w:tcPr>
            <w:tcW w:w="1029" w:type="pct"/>
            <w:vAlign w:val="center"/>
          </w:tcPr>
          <w:p>
            <w:pPr>
              <w:pStyle w:val="18"/>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1020" w:type="pct"/>
            <w:vAlign w:val="center"/>
          </w:tcPr>
          <w:p>
            <w:pPr>
              <w:pStyle w:val="18"/>
              <w:keepNext w:val="0"/>
              <w:keepLines w:val="0"/>
              <w:widowControl/>
              <w:suppressLineNumbers w:val="0"/>
              <w:spacing w:beforeAutospacing="0" w:afterAutospacing="0"/>
              <w:ind w:left="0" w:right="0"/>
              <w:rPr>
                <w:rFonts w:hint="default"/>
              </w:rPr>
            </w:pPr>
            <w:r>
              <w:rPr>
                <w:rFonts w:hint="default"/>
              </w:rPr>
              <w:t>十九、自然资源海洋气象等支出</w:t>
            </w: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469" w:type="pct"/>
            <w:vAlign w:val="center"/>
          </w:tcPr>
          <w:p>
            <w:pPr>
              <w:pStyle w:val="17"/>
              <w:keepNext w:val="0"/>
              <w:keepLines w:val="0"/>
              <w:widowControl/>
              <w:suppressLineNumbers w:val="0"/>
              <w:spacing w:beforeAutospacing="0" w:afterAutospacing="0"/>
              <w:ind w:left="0" w:right="0"/>
              <w:rPr>
                <w:rFonts w:hint="default"/>
              </w:rPr>
            </w:pPr>
          </w:p>
        </w:tc>
        <w:tc>
          <w:tcPr>
            <w:tcW w:w="53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70" w:type="pct"/>
            <w:vAlign w:val="center"/>
          </w:tcPr>
          <w:p>
            <w:pPr>
              <w:pStyle w:val="19"/>
              <w:keepNext w:val="0"/>
              <w:keepLines w:val="0"/>
              <w:widowControl/>
              <w:suppressLineNumbers w:val="0"/>
              <w:spacing w:beforeAutospacing="0" w:afterAutospacing="0"/>
              <w:ind w:left="0" w:right="0"/>
              <w:rPr>
                <w:rFonts w:hint="default"/>
              </w:rPr>
            </w:pPr>
            <w:r>
              <w:rPr>
                <w:rFonts w:hint="default"/>
              </w:rPr>
              <w:t>20</w:t>
            </w:r>
          </w:p>
        </w:tc>
        <w:tc>
          <w:tcPr>
            <w:tcW w:w="1029" w:type="pct"/>
            <w:vAlign w:val="center"/>
          </w:tcPr>
          <w:p>
            <w:pPr>
              <w:pStyle w:val="18"/>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1020" w:type="pct"/>
            <w:vAlign w:val="center"/>
          </w:tcPr>
          <w:p>
            <w:pPr>
              <w:pStyle w:val="18"/>
              <w:keepNext w:val="0"/>
              <w:keepLines w:val="0"/>
              <w:widowControl/>
              <w:suppressLineNumbers w:val="0"/>
              <w:spacing w:beforeAutospacing="0" w:afterAutospacing="0"/>
              <w:ind w:left="0" w:right="0"/>
              <w:rPr>
                <w:rFonts w:hint="default"/>
              </w:rPr>
            </w:pPr>
            <w:r>
              <w:rPr>
                <w:rFonts w:hint="default"/>
              </w:rPr>
              <w:t>二十、住房保障支出</w:t>
            </w:r>
          </w:p>
        </w:tc>
        <w:tc>
          <w:tcPr>
            <w:tcW w:w="523"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10.53</w:t>
            </w:r>
          </w:p>
        </w:tc>
        <w:tc>
          <w:tcPr>
            <w:tcW w:w="523"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10.53</w:t>
            </w:r>
          </w:p>
        </w:tc>
        <w:tc>
          <w:tcPr>
            <w:tcW w:w="469" w:type="pct"/>
            <w:vAlign w:val="center"/>
          </w:tcPr>
          <w:p>
            <w:pPr>
              <w:pStyle w:val="17"/>
              <w:keepNext w:val="0"/>
              <w:keepLines w:val="0"/>
              <w:widowControl/>
              <w:suppressLineNumbers w:val="0"/>
              <w:spacing w:beforeAutospacing="0" w:afterAutospacing="0"/>
              <w:ind w:left="0" w:right="0"/>
              <w:rPr>
                <w:rFonts w:hint="default"/>
              </w:rPr>
            </w:pPr>
          </w:p>
        </w:tc>
        <w:tc>
          <w:tcPr>
            <w:tcW w:w="53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0" w:type="pct"/>
            <w:vAlign w:val="center"/>
          </w:tcPr>
          <w:p>
            <w:pPr>
              <w:pStyle w:val="19"/>
              <w:keepNext w:val="0"/>
              <w:keepLines w:val="0"/>
              <w:widowControl/>
              <w:suppressLineNumbers w:val="0"/>
              <w:spacing w:beforeAutospacing="0" w:afterAutospacing="0"/>
              <w:ind w:left="0" w:right="0"/>
              <w:rPr>
                <w:rFonts w:hint="default"/>
              </w:rPr>
            </w:pPr>
            <w:r>
              <w:rPr>
                <w:rFonts w:hint="default"/>
              </w:rPr>
              <w:t>21</w:t>
            </w:r>
          </w:p>
        </w:tc>
        <w:tc>
          <w:tcPr>
            <w:tcW w:w="1029" w:type="pct"/>
            <w:vAlign w:val="center"/>
          </w:tcPr>
          <w:p>
            <w:pPr>
              <w:pStyle w:val="18"/>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1020" w:type="pct"/>
            <w:vAlign w:val="center"/>
          </w:tcPr>
          <w:p>
            <w:pPr>
              <w:pStyle w:val="18"/>
              <w:keepNext w:val="0"/>
              <w:keepLines w:val="0"/>
              <w:widowControl/>
              <w:suppressLineNumbers w:val="0"/>
              <w:spacing w:beforeAutospacing="0" w:afterAutospacing="0"/>
              <w:ind w:left="0" w:right="0"/>
              <w:rPr>
                <w:rFonts w:hint="default"/>
              </w:rPr>
            </w:pPr>
            <w:r>
              <w:rPr>
                <w:rFonts w:hint="default"/>
              </w:rPr>
              <w:t>二十一、粮油物资储备支出</w:t>
            </w: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469" w:type="pct"/>
            <w:vAlign w:val="center"/>
          </w:tcPr>
          <w:p>
            <w:pPr>
              <w:pStyle w:val="17"/>
              <w:keepNext w:val="0"/>
              <w:keepLines w:val="0"/>
              <w:widowControl/>
              <w:suppressLineNumbers w:val="0"/>
              <w:spacing w:beforeAutospacing="0" w:afterAutospacing="0"/>
              <w:ind w:left="0" w:right="0"/>
              <w:rPr>
                <w:rFonts w:hint="default"/>
              </w:rPr>
            </w:pPr>
          </w:p>
        </w:tc>
        <w:tc>
          <w:tcPr>
            <w:tcW w:w="53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0" w:type="pct"/>
            <w:vAlign w:val="center"/>
          </w:tcPr>
          <w:p>
            <w:pPr>
              <w:pStyle w:val="19"/>
              <w:keepNext w:val="0"/>
              <w:keepLines w:val="0"/>
              <w:widowControl/>
              <w:suppressLineNumbers w:val="0"/>
              <w:spacing w:beforeAutospacing="0" w:afterAutospacing="0"/>
              <w:ind w:left="0" w:right="0"/>
              <w:rPr>
                <w:rFonts w:hint="default"/>
              </w:rPr>
            </w:pPr>
            <w:r>
              <w:rPr>
                <w:rFonts w:hint="default"/>
              </w:rPr>
              <w:t>22</w:t>
            </w:r>
          </w:p>
        </w:tc>
        <w:tc>
          <w:tcPr>
            <w:tcW w:w="1029" w:type="pct"/>
            <w:vAlign w:val="center"/>
          </w:tcPr>
          <w:p>
            <w:pPr>
              <w:pStyle w:val="18"/>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1020" w:type="pct"/>
            <w:vAlign w:val="center"/>
          </w:tcPr>
          <w:p>
            <w:pPr>
              <w:pStyle w:val="18"/>
              <w:keepNext w:val="0"/>
              <w:keepLines w:val="0"/>
              <w:widowControl/>
              <w:suppressLineNumbers w:val="0"/>
              <w:spacing w:beforeAutospacing="0" w:afterAutospacing="0"/>
              <w:ind w:left="0" w:right="0"/>
              <w:rPr>
                <w:rFonts w:hint="default"/>
              </w:rPr>
            </w:pPr>
            <w:r>
              <w:rPr>
                <w:rFonts w:hint="default"/>
              </w:rPr>
              <w:t>二十二、国有资本经营预算支出</w:t>
            </w: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469" w:type="pct"/>
            <w:vAlign w:val="center"/>
          </w:tcPr>
          <w:p>
            <w:pPr>
              <w:pStyle w:val="17"/>
              <w:keepNext w:val="0"/>
              <w:keepLines w:val="0"/>
              <w:widowControl/>
              <w:suppressLineNumbers w:val="0"/>
              <w:spacing w:beforeAutospacing="0" w:afterAutospacing="0"/>
              <w:ind w:left="0" w:right="0"/>
              <w:rPr>
                <w:rFonts w:hint="default"/>
              </w:rPr>
            </w:pPr>
          </w:p>
        </w:tc>
        <w:tc>
          <w:tcPr>
            <w:tcW w:w="53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70" w:type="pct"/>
            <w:vAlign w:val="center"/>
          </w:tcPr>
          <w:p>
            <w:pPr>
              <w:pStyle w:val="19"/>
              <w:keepNext w:val="0"/>
              <w:keepLines w:val="0"/>
              <w:widowControl/>
              <w:suppressLineNumbers w:val="0"/>
              <w:spacing w:beforeAutospacing="0" w:afterAutospacing="0"/>
              <w:ind w:left="0" w:right="0"/>
              <w:rPr>
                <w:rFonts w:hint="default"/>
              </w:rPr>
            </w:pPr>
            <w:r>
              <w:rPr>
                <w:rFonts w:hint="default"/>
              </w:rPr>
              <w:t>23</w:t>
            </w:r>
          </w:p>
        </w:tc>
        <w:tc>
          <w:tcPr>
            <w:tcW w:w="1029" w:type="pct"/>
            <w:vAlign w:val="center"/>
          </w:tcPr>
          <w:p>
            <w:pPr>
              <w:pStyle w:val="18"/>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1020" w:type="pct"/>
            <w:vAlign w:val="center"/>
          </w:tcPr>
          <w:p>
            <w:pPr>
              <w:pStyle w:val="18"/>
              <w:keepNext w:val="0"/>
              <w:keepLines w:val="0"/>
              <w:widowControl/>
              <w:suppressLineNumbers w:val="0"/>
              <w:spacing w:beforeAutospacing="0" w:afterAutospacing="0"/>
              <w:ind w:left="0" w:right="0"/>
              <w:rPr>
                <w:rFonts w:hint="default"/>
              </w:rPr>
            </w:pPr>
            <w:r>
              <w:rPr>
                <w:rFonts w:hint="default"/>
              </w:rPr>
              <w:t>二十三、灾害防治及应急管理支出</w:t>
            </w: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469" w:type="pct"/>
            <w:vAlign w:val="center"/>
          </w:tcPr>
          <w:p>
            <w:pPr>
              <w:pStyle w:val="17"/>
              <w:keepNext w:val="0"/>
              <w:keepLines w:val="0"/>
              <w:widowControl/>
              <w:suppressLineNumbers w:val="0"/>
              <w:spacing w:beforeAutospacing="0" w:afterAutospacing="0"/>
              <w:ind w:left="0" w:right="0"/>
              <w:rPr>
                <w:rFonts w:hint="default"/>
              </w:rPr>
            </w:pPr>
          </w:p>
        </w:tc>
        <w:tc>
          <w:tcPr>
            <w:tcW w:w="53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0" w:type="pct"/>
            <w:vAlign w:val="center"/>
          </w:tcPr>
          <w:p>
            <w:pPr>
              <w:pStyle w:val="19"/>
              <w:keepNext w:val="0"/>
              <w:keepLines w:val="0"/>
              <w:widowControl/>
              <w:suppressLineNumbers w:val="0"/>
              <w:spacing w:beforeAutospacing="0" w:afterAutospacing="0"/>
              <w:ind w:left="0" w:right="0"/>
              <w:rPr>
                <w:rFonts w:hint="default"/>
              </w:rPr>
            </w:pPr>
            <w:r>
              <w:rPr>
                <w:rFonts w:hint="default"/>
              </w:rPr>
              <w:t>24</w:t>
            </w:r>
          </w:p>
        </w:tc>
        <w:tc>
          <w:tcPr>
            <w:tcW w:w="1029" w:type="pct"/>
            <w:vAlign w:val="center"/>
          </w:tcPr>
          <w:p>
            <w:pPr>
              <w:pStyle w:val="18"/>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1020" w:type="pct"/>
            <w:vAlign w:val="center"/>
          </w:tcPr>
          <w:p>
            <w:pPr>
              <w:pStyle w:val="18"/>
              <w:keepNext w:val="0"/>
              <w:keepLines w:val="0"/>
              <w:widowControl/>
              <w:suppressLineNumbers w:val="0"/>
              <w:spacing w:beforeAutospacing="0" w:afterAutospacing="0"/>
              <w:ind w:left="0" w:right="0"/>
              <w:rPr>
                <w:rFonts w:hint="default"/>
              </w:rPr>
            </w:pPr>
            <w:r>
              <w:rPr>
                <w:rFonts w:hint="default"/>
              </w:rPr>
              <w:t>二十四、预备费</w:t>
            </w: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469" w:type="pct"/>
            <w:vAlign w:val="center"/>
          </w:tcPr>
          <w:p>
            <w:pPr>
              <w:pStyle w:val="17"/>
              <w:keepNext w:val="0"/>
              <w:keepLines w:val="0"/>
              <w:widowControl/>
              <w:suppressLineNumbers w:val="0"/>
              <w:spacing w:beforeAutospacing="0" w:afterAutospacing="0"/>
              <w:ind w:left="0" w:right="0"/>
              <w:rPr>
                <w:rFonts w:hint="default"/>
              </w:rPr>
            </w:pPr>
          </w:p>
        </w:tc>
        <w:tc>
          <w:tcPr>
            <w:tcW w:w="53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0" w:type="pct"/>
            <w:vAlign w:val="center"/>
          </w:tcPr>
          <w:p>
            <w:pPr>
              <w:pStyle w:val="19"/>
              <w:keepNext w:val="0"/>
              <w:keepLines w:val="0"/>
              <w:widowControl/>
              <w:suppressLineNumbers w:val="0"/>
              <w:spacing w:beforeAutospacing="0" w:afterAutospacing="0"/>
              <w:ind w:left="0" w:right="0"/>
              <w:rPr>
                <w:rFonts w:hint="default"/>
              </w:rPr>
            </w:pPr>
            <w:r>
              <w:rPr>
                <w:rFonts w:hint="default"/>
              </w:rPr>
              <w:t>25</w:t>
            </w:r>
          </w:p>
        </w:tc>
        <w:tc>
          <w:tcPr>
            <w:tcW w:w="1029" w:type="pct"/>
            <w:vAlign w:val="center"/>
          </w:tcPr>
          <w:p>
            <w:pPr>
              <w:pStyle w:val="18"/>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1020" w:type="pct"/>
            <w:vAlign w:val="center"/>
          </w:tcPr>
          <w:p>
            <w:pPr>
              <w:pStyle w:val="18"/>
              <w:keepNext w:val="0"/>
              <w:keepLines w:val="0"/>
              <w:widowControl/>
              <w:suppressLineNumbers w:val="0"/>
              <w:spacing w:beforeAutospacing="0" w:afterAutospacing="0"/>
              <w:ind w:left="0" w:right="0"/>
              <w:rPr>
                <w:rFonts w:hint="default"/>
              </w:rPr>
            </w:pPr>
            <w:r>
              <w:rPr>
                <w:rFonts w:hint="default"/>
              </w:rPr>
              <w:t>二十五、其他支出</w:t>
            </w: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469" w:type="pct"/>
            <w:vAlign w:val="center"/>
          </w:tcPr>
          <w:p>
            <w:pPr>
              <w:pStyle w:val="17"/>
              <w:keepNext w:val="0"/>
              <w:keepLines w:val="0"/>
              <w:widowControl/>
              <w:suppressLineNumbers w:val="0"/>
              <w:spacing w:beforeAutospacing="0" w:afterAutospacing="0"/>
              <w:ind w:left="0" w:right="0"/>
              <w:rPr>
                <w:rFonts w:hint="default"/>
              </w:rPr>
            </w:pPr>
          </w:p>
        </w:tc>
        <w:tc>
          <w:tcPr>
            <w:tcW w:w="53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0" w:type="pct"/>
            <w:vAlign w:val="center"/>
          </w:tcPr>
          <w:p>
            <w:pPr>
              <w:pStyle w:val="19"/>
              <w:keepNext w:val="0"/>
              <w:keepLines w:val="0"/>
              <w:widowControl/>
              <w:suppressLineNumbers w:val="0"/>
              <w:spacing w:beforeAutospacing="0" w:afterAutospacing="0"/>
              <w:ind w:left="0" w:right="0"/>
              <w:rPr>
                <w:rFonts w:hint="default"/>
              </w:rPr>
            </w:pPr>
            <w:r>
              <w:rPr>
                <w:rFonts w:hint="default"/>
              </w:rPr>
              <w:t>26</w:t>
            </w:r>
          </w:p>
        </w:tc>
        <w:tc>
          <w:tcPr>
            <w:tcW w:w="1029" w:type="pct"/>
            <w:vAlign w:val="center"/>
          </w:tcPr>
          <w:p>
            <w:pPr>
              <w:pStyle w:val="18"/>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1020" w:type="pct"/>
            <w:vAlign w:val="center"/>
          </w:tcPr>
          <w:p>
            <w:pPr>
              <w:pStyle w:val="18"/>
              <w:keepNext w:val="0"/>
              <w:keepLines w:val="0"/>
              <w:widowControl/>
              <w:suppressLineNumbers w:val="0"/>
              <w:spacing w:beforeAutospacing="0" w:afterAutospacing="0"/>
              <w:ind w:left="0" w:right="0"/>
              <w:rPr>
                <w:rFonts w:hint="default"/>
              </w:rPr>
            </w:pPr>
            <w:r>
              <w:rPr>
                <w:rFonts w:hint="default"/>
              </w:rPr>
              <w:t>二十六、转移性支出</w:t>
            </w: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469" w:type="pct"/>
            <w:vAlign w:val="center"/>
          </w:tcPr>
          <w:p>
            <w:pPr>
              <w:pStyle w:val="17"/>
              <w:keepNext w:val="0"/>
              <w:keepLines w:val="0"/>
              <w:widowControl/>
              <w:suppressLineNumbers w:val="0"/>
              <w:spacing w:beforeAutospacing="0" w:afterAutospacing="0"/>
              <w:ind w:left="0" w:right="0"/>
              <w:rPr>
                <w:rFonts w:hint="default"/>
              </w:rPr>
            </w:pPr>
          </w:p>
        </w:tc>
        <w:tc>
          <w:tcPr>
            <w:tcW w:w="53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0" w:type="pct"/>
            <w:vAlign w:val="center"/>
          </w:tcPr>
          <w:p>
            <w:pPr>
              <w:pStyle w:val="19"/>
              <w:keepNext w:val="0"/>
              <w:keepLines w:val="0"/>
              <w:widowControl/>
              <w:suppressLineNumbers w:val="0"/>
              <w:spacing w:beforeAutospacing="0" w:afterAutospacing="0"/>
              <w:ind w:left="0" w:right="0"/>
              <w:rPr>
                <w:rFonts w:hint="default"/>
              </w:rPr>
            </w:pPr>
            <w:r>
              <w:rPr>
                <w:rFonts w:hint="default"/>
              </w:rPr>
              <w:t>27</w:t>
            </w:r>
          </w:p>
        </w:tc>
        <w:tc>
          <w:tcPr>
            <w:tcW w:w="1029" w:type="pct"/>
            <w:vAlign w:val="center"/>
          </w:tcPr>
          <w:p>
            <w:pPr>
              <w:pStyle w:val="18"/>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1020" w:type="pct"/>
            <w:vAlign w:val="center"/>
          </w:tcPr>
          <w:p>
            <w:pPr>
              <w:pStyle w:val="18"/>
              <w:keepNext w:val="0"/>
              <w:keepLines w:val="0"/>
              <w:widowControl/>
              <w:suppressLineNumbers w:val="0"/>
              <w:spacing w:beforeAutospacing="0" w:afterAutospacing="0"/>
              <w:ind w:left="0" w:right="0"/>
              <w:rPr>
                <w:rFonts w:hint="default"/>
              </w:rPr>
            </w:pPr>
            <w:r>
              <w:rPr>
                <w:rFonts w:hint="default"/>
              </w:rPr>
              <w:t>二十七、债务还本支出</w:t>
            </w: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469" w:type="pct"/>
            <w:vAlign w:val="center"/>
          </w:tcPr>
          <w:p>
            <w:pPr>
              <w:pStyle w:val="17"/>
              <w:keepNext w:val="0"/>
              <w:keepLines w:val="0"/>
              <w:widowControl/>
              <w:suppressLineNumbers w:val="0"/>
              <w:spacing w:beforeAutospacing="0" w:afterAutospacing="0"/>
              <w:ind w:left="0" w:right="0"/>
              <w:rPr>
                <w:rFonts w:hint="default"/>
              </w:rPr>
            </w:pPr>
          </w:p>
        </w:tc>
        <w:tc>
          <w:tcPr>
            <w:tcW w:w="53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0" w:type="pct"/>
            <w:vAlign w:val="center"/>
          </w:tcPr>
          <w:p>
            <w:pPr>
              <w:pStyle w:val="19"/>
              <w:keepNext w:val="0"/>
              <w:keepLines w:val="0"/>
              <w:widowControl/>
              <w:suppressLineNumbers w:val="0"/>
              <w:spacing w:beforeAutospacing="0" w:afterAutospacing="0"/>
              <w:ind w:left="0" w:right="0"/>
              <w:rPr>
                <w:rFonts w:hint="default"/>
              </w:rPr>
            </w:pPr>
            <w:r>
              <w:rPr>
                <w:rFonts w:hint="default"/>
              </w:rPr>
              <w:t>28</w:t>
            </w:r>
          </w:p>
        </w:tc>
        <w:tc>
          <w:tcPr>
            <w:tcW w:w="1029" w:type="pct"/>
            <w:vAlign w:val="center"/>
          </w:tcPr>
          <w:p>
            <w:pPr>
              <w:pStyle w:val="18"/>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1020" w:type="pct"/>
            <w:vAlign w:val="center"/>
          </w:tcPr>
          <w:p>
            <w:pPr>
              <w:pStyle w:val="18"/>
              <w:keepNext w:val="0"/>
              <w:keepLines w:val="0"/>
              <w:widowControl/>
              <w:suppressLineNumbers w:val="0"/>
              <w:spacing w:beforeAutospacing="0" w:afterAutospacing="0"/>
              <w:ind w:left="0" w:right="0"/>
              <w:rPr>
                <w:rFonts w:hint="default"/>
              </w:rPr>
            </w:pPr>
            <w:r>
              <w:rPr>
                <w:rFonts w:hint="default"/>
              </w:rPr>
              <w:t>二十八、债务付息支出</w:t>
            </w: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469" w:type="pct"/>
            <w:vAlign w:val="center"/>
          </w:tcPr>
          <w:p>
            <w:pPr>
              <w:pStyle w:val="17"/>
              <w:keepNext w:val="0"/>
              <w:keepLines w:val="0"/>
              <w:widowControl/>
              <w:suppressLineNumbers w:val="0"/>
              <w:spacing w:beforeAutospacing="0" w:afterAutospacing="0"/>
              <w:ind w:left="0" w:right="0"/>
              <w:rPr>
                <w:rFonts w:hint="default"/>
              </w:rPr>
            </w:pPr>
          </w:p>
        </w:tc>
        <w:tc>
          <w:tcPr>
            <w:tcW w:w="53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0" w:type="pct"/>
            <w:vAlign w:val="center"/>
          </w:tcPr>
          <w:p>
            <w:pPr>
              <w:pStyle w:val="19"/>
              <w:keepNext w:val="0"/>
              <w:keepLines w:val="0"/>
              <w:widowControl/>
              <w:suppressLineNumbers w:val="0"/>
              <w:spacing w:beforeAutospacing="0" w:afterAutospacing="0"/>
              <w:ind w:left="0" w:right="0"/>
              <w:rPr>
                <w:rFonts w:hint="default"/>
              </w:rPr>
            </w:pPr>
            <w:r>
              <w:rPr>
                <w:rFonts w:hint="default"/>
              </w:rPr>
              <w:t>29</w:t>
            </w:r>
          </w:p>
        </w:tc>
        <w:tc>
          <w:tcPr>
            <w:tcW w:w="1029" w:type="pct"/>
            <w:vAlign w:val="center"/>
          </w:tcPr>
          <w:p>
            <w:pPr>
              <w:pStyle w:val="18"/>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1020" w:type="pct"/>
            <w:vAlign w:val="center"/>
          </w:tcPr>
          <w:p>
            <w:pPr>
              <w:pStyle w:val="18"/>
              <w:keepNext w:val="0"/>
              <w:keepLines w:val="0"/>
              <w:widowControl/>
              <w:suppressLineNumbers w:val="0"/>
              <w:spacing w:beforeAutospacing="0" w:afterAutospacing="0"/>
              <w:ind w:left="0" w:right="0"/>
              <w:rPr>
                <w:rFonts w:hint="default"/>
              </w:rPr>
            </w:pPr>
            <w:r>
              <w:rPr>
                <w:rFonts w:hint="default"/>
              </w:rPr>
              <w:t>二十九、债务发行费用支出</w:t>
            </w: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469" w:type="pct"/>
            <w:vAlign w:val="center"/>
          </w:tcPr>
          <w:p>
            <w:pPr>
              <w:pStyle w:val="17"/>
              <w:keepNext w:val="0"/>
              <w:keepLines w:val="0"/>
              <w:widowControl/>
              <w:suppressLineNumbers w:val="0"/>
              <w:spacing w:beforeAutospacing="0" w:afterAutospacing="0"/>
              <w:ind w:left="0" w:right="0"/>
              <w:rPr>
                <w:rFonts w:hint="default"/>
              </w:rPr>
            </w:pPr>
          </w:p>
        </w:tc>
        <w:tc>
          <w:tcPr>
            <w:tcW w:w="53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70" w:type="pct"/>
            <w:vAlign w:val="center"/>
          </w:tcPr>
          <w:p>
            <w:pPr>
              <w:pStyle w:val="19"/>
              <w:keepNext w:val="0"/>
              <w:keepLines w:val="0"/>
              <w:widowControl/>
              <w:suppressLineNumbers w:val="0"/>
              <w:spacing w:beforeAutospacing="0" w:afterAutospacing="0"/>
              <w:ind w:left="0" w:right="0"/>
              <w:rPr>
                <w:rFonts w:hint="default"/>
              </w:rPr>
            </w:pPr>
            <w:r>
              <w:rPr>
                <w:rFonts w:hint="default"/>
              </w:rPr>
              <w:t>30</w:t>
            </w:r>
          </w:p>
        </w:tc>
        <w:tc>
          <w:tcPr>
            <w:tcW w:w="1029" w:type="pct"/>
            <w:vAlign w:val="center"/>
          </w:tcPr>
          <w:p>
            <w:pPr>
              <w:pStyle w:val="18"/>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1020" w:type="pct"/>
            <w:vAlign w:val="center"/>
          </w:tcPr>
          <w:p>
            <w:pPr>
              <w:pStyle w:val="18"/>
              <w:keepNext w:val="0"/>
              <w:keepLines w:val="0"/>
              <w:widowControl/>
              <w:suppressLineNumbers w:val="0"/>
              <w:spacing w:beforeAutospacing="0" w:afterAutospacing="0"/>
              <w:ind w:left="0" w:right="0"/>
              <w:rPr>
                <w:rFonts w:hint="default"/>
              </w:rPr>
            </w:pPr>
            <w:r>
              <w:rPr>
                <w:rFonts w:hint="default"/>
              </w:rPr>
              <w:t>三十、抗疫特别国债安排的支出</w:t>
            </w: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469" w:type="pct"/>
            <w:vAlign w:val="center"/>
          </w:tcPr>
          <w:p>
            <w:pPr>
              <w:pStyle w:val="17"/>
              <w:keepNext w:val="0"/>
              <w:keepLines w:val="0"/>
              <w:widowControl/>
              <w:suppressLineNumbers w:val="0"/>
              <w:spacing w:beforeAutospacing="0" w:afterAutospacing="0"/>
              <w:ind w:left="0" w:right="0"/>
              <w:rPr>
                <w:rFonts w:hint="default"/>
              </w:rPr>
            </w:pPr>
          </w:p>
        </w:tc>
        <w:tc>
          <w:tcPr>
            <w:tcW w:w="53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0" w:type="pct"/>
            <w:vAlign w:val="center"/>
          </w:tcPr>
          <w:p>
            <w:pPr>
              <w:pStyle w:val="19"/>
              <w:keepNext w:val="0"/>
              <w:keepLines w:val="0"/>
              <w:widowControl/>
              <w:suppressLineNumbers w:val="0"/>
              <w:spacing w:beforeAutospacing="0" w:afterAutospacing="0"/>
              <w:ind w:left="0" w:right="0"/>
              <w:rPr>
                <w:rFonts w:hint="default"/>
              </w:rPr>
            </w:pPr>
            <w:r>
              <w:rPr>
                <w:rFonts w:hint="default"/>
              </w:rPr>
              <w:t>31</w:t>
            </w:r>
          </w:p>
        </w:tc>
        <w:tc>
          <w:tcPr>
            <w:tcW w:w="1029" w:type="pct"/>
            <w:vAlign w:val="center"/>
          </w:tcPr>
          <w:p>
            <w:pPr>
              <w:pStyle w:val="20"/>
              <w:keepNext w:val="0"/>
              <w:keepLines w:val="0"/>
              <w:widowControl/>
              <w:suppressLineNumbers w:val="0"/>
              <w:spacing w:beforeAutospacing="0" w:afterAutospacing="0"/>
              <w:ind w:left="0" w:right="0"/>
              <w:rPr>
                <w:rFonts w:hint="default"/>
              </w:rPr>
            </w:pPr>
            <w:r>
              <w:rPr>
                <w:rFonts w:hint="default"/>
              </w:rPr>
              <w:t>本年收入合计</w:t>
            </w:r>
          </w:p>
        </w:tc>
        <w:tc>
          <w:tcPr>
            <w:tcW w:w="523" w:type="pct"/>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1129</w:t>
            </w:r>
          </w:p>
        </w:tc>
        <w:tc>
          <w:tcPr>
            <w:tcW w:w="1020" w:type="pct"/>
            <w:vAlign w:val="center"/>
          </w:tcPr>
          <w:p>
            <w:pPr>
              <w:pStyle w:val="20"/>
              <w:keepNext w:val="0"/>
              <w:keepLines w:val="0"/>
              <w:widowControl/>
              <w:suppressLineNumbers w:val="0"/>
              <w:spacing w:beforeAutospacing="0" w:afterAutospacing="0"/>
              <w:ind w:left="0" w:right="0"/>
              <w:rPr>
                <w:rFonts w:hint="default"/>
                <w:lang w:val="en-US"/>
              </w:rPr>
            </w:pPr>
          </w:p>
        </w:tc>
        <w:tc>
          <w:tcPr>
            <w:tcW w:w="523" w:type="pct"/>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1134</w:t>
            </w:r>
          </w:p>
        </w:tc>
        <w:tc>
          <w:tcPr>
            <w:tcW w:w="523" w:type="pct"/>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1134</w:t>
            </w:r>
          </w:p>
        </w:tc>
        <w:tc>
          <w:tcPr>
            <w:tcW w:w="469" w:type="pct"/>
            <w:vAlign w:val="center"/>
          </w:tcPr>
          <w:p>
            <w:pPr>
              <w:pStyle w:val="21"/>
              <w:keepNext w:val="0"/>
              <w:keepLines w:val="0"/>
              <w:widowControl/>
              <w:suppressLineNumbers w:val="0"/>
              <w:spacing w:beforeAutospacing="0" w:afterAutospacing="0"/>
              <w:ind w:left="0" w:right="0"/>
              <w:rPr>
                <w:rFonts w:hint="default"/>
              </w:rPr>
            </w:pPr>
          </w:p>
        </w:tc>
        <w:tc>
          <w:tcPr>
            <w:tcW w:w="538" w:type="pct"/>
            <w:vAlign w:val="center"/>
          </w:tcPr>
          <w:p>
            <w:pPr>
              <w:pStyle w:val="21"/>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0" w:type="pct"/>
            <w:vAlign w:val="center"/>
          </w:tcPr>
          <w:p>
            <w:pPr>
              <w:pStyle w:val="19"/>
              <w:keepNext w:val="0"/>
              <w:keepLines w:val="0"/>
              <w:widowControl/>
              <w:suppressLineNumbers w:val="0"/>
              <w:spacing w:beforeAutospacing="0" w:afterAutospacing="0"/>
              <w:ind w:left="0" w:right="0"/>
              <w:rPr>
                <w:rFonts w:hint="default"/>
              </w:rPr>
            </w:pPr>
            <w:r>
              <w:rPr>
                <w:rFonts w:hint="default"/>
              </w:rPr>
              <w:t>32</w:t>
            </w:r>
          </w:p>
        </w:tc>
        <w:tc>
          <w:tcPr>
            <w:tcW w:w="1029" w:type="pct"/>
            <w:vAlign w:val="center"/>
          </w:tcPr>
          <w:p>
            <w:pPr>
              <w:pStyle w:val="18"/>
              <w:keepNext w:val="0"/>
              <w:keepLines w:val="0"/>
              <w:widowControl/>
              <w:suppressLineNumbers w:val="0"/>
              <w:spacing w:beforeAutospacing="0" w:afterAutospacing="0"/>
              <w:ind w:left="0" w:right="0"/>
              <w:rPr>
                <w:rFonts w:hint="default"/>
              </w:rPr>
            </w:pPr>
            <w:r>
              <w:rPr>
                <w:rFonts w:hint="default"/>
              </w:rPr>
              <w:t>年初财政拨款结转和结余</w:t>
            </w:r>
          </w:p>
        </w:tc>
        <w:tc>
          <w:tcPr>
            <w:tcW w:w="523" w:type="pct"/>
            <w:vAlign w:val="center"/>
          </w:tcPr>
          <w:p>
            <w:pPr>
              <w:pStyle w:val="17"/>
              <w:keepNext w:val="0"/>
              <w:keepLines w:val="0"/>
              <w:widowControl/>
              <w:suppressLineNumbers w:val="0"/>
              <w:spacing w:beforeAutospacing="0" w:afterAutospacing="0"/>
              <w:ind w:left="0" w:right="0"/>
              <w:rPr>
                <w:rFonts w:hint="eastAsia" w:eastAsia="方正书宋_GBK"/>
                <w:lang w:val="en-US" w:eastAsia="zh-CN"/>
              </w:rPr>
            </w:pPr>
            <w:r>
              <w:rPr>
                <w:rFonts w:hint="eastAsia"/>
                <w:lang w:val="en-US" w:eastAsia="zh-CN"/>
              </w:rPr>
              <w:t>5</w:t>
            </w:r>
          </w:p>
        </w:tc>
        <w:tc>
          <w:tcPr>
            <w:tcW w:w="1020" w:type="pct"/>
            <w:vAlign w:val="center"/>
          </w:tcPr>
          <w:p>
            <w:pPr>
              <w:pStyle w:val="18"/>
              <w:keepNext w:val="0"/>
              <w:keepLines w:val="0"/>
              <w:widowControl/>
              <w:suppressLineNumbers w:val="0"/>
              <w:spacing w:beforeAutospacing="0" w:afterAutospacing="0"/>
              <w:ind w:left="0" w:right="0"/>
              <w:rPr>
                <w:rFonts w:hint="default"/>
              </w:rPr>
            </w:pPr>
            <w:r>
              <w:rPr>
                <w:rFonts w:hint="default"/>
              </w:rPr>
              <w:t>年末财政拨款结转和结余</w:t>
            </w:r>
          </w:p>
        </w:tc>
        <w:tc>
          <w:tcPr>
            <w:tcW w:w="523"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p>
        </w:tc>
        <w:tc>
          <w:tcPr>
            <w:tcW w:w="523"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p>
        </w:tc>
        <w:tc>
          <w:tcPr>
            <w:tcW w:w="469" w:type="pct"/>
            <w:vAlign w:val="center"/>
          </w:tcPr>
          <w:p>
            <w:pPr>
              <w:pStyle w:val="17"/>
              <w:keepNext w:val="0"/>
              <w:keepLines w:val="0"/>
              <w:widowControl/>
              <w:suppressLineNumbers w:val="0"/>
              <w:spacing w:beforeAutospacing="0" w:afterAutospacing="0"/>
              <w:ind w:left="0" w:right="0"/>
              <w:rPr>
                <w:rFonts w:hint="default"/>
              </w:rPr>
            </w:pPr>
          </w:p>
        </w:tc>
        <w:tc>
          <w:tcPr>
            <w:tcW w:w="53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0" w:type="pct"/>
            <w:vAlign w:val="center"/>
          </w:tcPr>
          <w:p>
            <w:pPr>
              <w:pStyle w:val="19"/>
              <w:keepNext w:val="0"/>
              <w:keepLines w:val="0"/>
              <w:widowControl/>
              <w:suppressLineNumbers w:val="0"/>
              <w:spacing w:beforeAutospacing="0" w:afterAutospacing="0"/>
              <w:ind w:left="0" w:right="0"/>
              <w:rPr>
                <w:rFonts w:hint="default"/>
              </w:rPr>
            </w:pPr>
            <w:r>
              <w:rPr>
                <w:rFonts w:hint="default"/>
              </w:rPr>
              <w:t>33</w:t>
            </w:r>
          </w:p>
        </w:tc>
        <w:tc>
          <w:tcPr>
            <w:tcW w:w="1029" w:type="pct"/>
            <w:vAlign w:val="center"/>
          </w:tcPr>
          <w:p>
            <w:pPr>
              <w:pStyle w:val="18"/>
              <w:keepNext w:val="0"/>
              <w:keepLines w:val="0"/>
              <w:widowControl/>
              <w:suppressLineNumbers w:val="0"/>
              <w:spacing w:beforeAutospacing="0" w:afterAutospacing="0"/>
              <w:ind w:left="0" w:right="0"/>
              <w:rPr>
                <w:rFonts w:hint="default"/>
              </w:rPr>
            </w:pPr>
            <w:r>
              <w:rPr>
                <w:rFonts w:hint="default"/>
              </w:rPr>
              <w:t>一、一般公共预算拨款</w:t>
            </w:r>
          </w:p>
        </w:tc>
        <w:tc>
          <w:tcPr>
            <w:tcW w:w="523"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p>
        </w:tc>
        <w:tc>
          <w:tcPr>
            <w:tcW w:w="1020" w:type="pct"/>
            <w:vAlign w:val="center"/>
          </w:tcPr>
          <w:p>
            <w:pPr>
              <w:pStyle w:val="18"/>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p>
        </w:tc>
        <w:tc>
          <w:tcPr>
            <w:tcW w:w="523"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p>
        </w:tc>
        <w:tc>
          <w:tcPr>
            <w:tcW w:w="469" w:type="pct"/>
            <w:vAlign w:val="center"/>
          </w:tcPr>
          <w:p>
            <w:pPr>
              <w:pStyle w:val="17"/>
              <w:keepNext w:val="0"/>
              <w:keepLines w:val="0"/>
              <w:widowControl/>
              <w:suppressLineNumbers w:val="0"/>
              <w:spacing w:beforeAutospacing="0" w:afterAutospacing="0"/>
              <w:ind w:left="0" w:right="0"/>
              <w:rPr>
                <w:rFonts w:hint="default"/>
              </w:rPr>
            </w:pPr>
          </w:p>
        </w:tc>
        <w:tc>
          <w:tcPr>
            <w:tcW w:w="53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0" w:type="pct"/>
            <w:vAlign w:val="center"/>
          </w:tcPr>
          <w:p>
            <w:pPr>
              <w:pStyle w:val="19"/>
              <w:keepNext w:val="0"/>
              <w:keepLines w:val="0"/>
              <w:widowControl/>
              <w:suppressLineNumbers w:val="0"/>
              <w:spacing w:beforeAutospacing="0" w:afterAutospacing="0"/>
              <w:ind w:left="0" w:right="0"/>
              <w:rPr>
                <w:rFonts w:hint="default"/>
              </w:rPr>
            </w:pPr>
            <w:r>
              <w:rPr>
                <w:rFonts w:hint="default"/>
              </w:rPr>
              <w:t>34</w:t>
            </w:r>
          </w:p>
        </w:tc>
        <w:tc>
          <w:tcPr>
            <w:tcW w:w="1029" w:type="pct"/>
            <w:vAlign w:val="center"/>
          </w:tcPr>
          <w:p>
            <w:pPr>
              <w:pStyle w:val="18"/>
              <w:keepNext w:val="0"/>
              <w:keepLines w:val="0"/>
              <w:widowControl/>
              <w:suppressLineNumbers w:val="0"/>
              <w:spacing w:beforeAutospacing="0" w:afterAutospacing="0"/>
              <w:ind w:left="0" w:right="0"/>
              <w:rPr>
                <w:rFonts w:hint="default"/>
              </w:rPr>
            </w:pPr>
            <w:r>
              <w:rPr>
                <w:rFonts w:hint="default"/>
              </w:rPr>
              <w:t>二、政府性基金预算拨款</w:t>
            </w: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1020" w:type="pct"/>
            <w:vAlign w:val="center"/>
          </w:tcPr>
          <w:p>
            <w:pPr>
              <w:pStyle w:val="18"/>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469" w:type="pct"/>
            <w:vAlign w:val="center"/>
          </w:tcPr>
          <w:p>
            <w:pPr>
              <w:pStyle w:val="17"/>
              <w:keepNext w:val="0"/>
              <w:keepLines w:val="0"/>
              <w:widowControl/>
              <w:suppressLineNumbers w:val="0"/>
              <w:spacing w:beforeAutospacing="0" w:afterAutospacing="0"/>
              <w:ind w:left="0" w:right="0"/>
              <w:rPr>
                <w:rFonts w:hint="default"/>
              </w:rPr>
            </w:pPr>
          </w:p>
        </w:tc>
        <w:tc>
          <w:tcPr>
            <w:tcW w:w="53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0" w:type="pct"/>
            <w:vAlign w:val="center"/>
          </w:tcPr>
          <w:p>
            <w:pPr>
              <w:pStyle w:val="19"/>
              <w:keepNext w:val="0"/>
              <w:keepLines w:val="0"/>
              <w:widowControl/>
              <w:suppressLineNumbers w:val="0"/>
              <w:spacing w:beforeAutospacing="0" w:afterAutospacing="0"/>
              <w:ind w:left="0" w:right="0"/>
              <w:rPr>
                <w:rFonts w:hint="default"/>
              </w:rPr>
            </w:pPr>
            <w:r>
              <w:rPr>
                <w:rFonts w:hint="default"/>
              </w:rPr>
              <w:t>35</w:t>
            </w:r>
          </w:p>
        </w:tc>
        <w:tc>
          <w:tcPr>
            <w:tcW w:w="1029" w:type="pct"/>
            <w:vAlign w:val="center"/>
          </w:tcPr>
          <w:p>
            <w:pPr>
              <w:pStyle w:val="18"/>
              <w:keepNext w:val="0"/>
              <w:keepLines w:val="0"/>
              <w:widowControl/>
              <w:suppressLineNumbers w:val="0"/>
              <w:spacing w:beforeAutospacing="0" w:afterAutospacing="0"/>
              <w:ind w:left="0" w:right="0"/>
              <w:rPr>
                <w:rFonts w:hint="default"/>
              </w:rPr>
            </w:pPr>
            <w:r>
              <w:rPr>
                <w:rFonts w:hint="default"/>
              </w:rPr>
              <w:t>三、国有资本经营预算拨款</w:t>
            </w: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1020" w:type="pct"/>
            <w:vAlign w:val="center"/>
          </w:tcPr>
          <w:p>
            <w:pPr>
              <w:pStyle w:val="18"/>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523" w:type="pct"/>
            <w:vAlign w:val="center"/>
          </w:tcPr>
          <w:p>
            <w:pPr>
              <w:pStyle w:val="17"/>
              <w:keepNext w:val="0"/>
              <w:keepLines w:val="0"/>
              <w:widowControl/>
              <w:suppressLineNumbers w:val="0"/>
              <w:spacing w:beforeAutospacing="0" w:afterAutospacing="0"/>
              <w:ind w:left="0" w:right="0"/>
              <w:rPr>
                <w:rFonts w:hint="default"/>
              </w:rPr>
            </w:pPr>
          </w:p>
        </w:tc>
        <w:tc>
          <w:tcPr>
            <w:tcW w:w="469" w:type="pct"/>
            <w:vAlign w:val="center"/>
          </w:tcPr>
          <w:p>
            <w:pPr>
              <w:pStyle w:val="17"/>
              <w:keepNext w:val="0"/>
              <w:keepLines w:val="0"/>
              <w:widowControl/>
              <w:suppressLineNumbers w:val="0"/>
              <w:spacing w:beforeAutospacing="0" w:afterAutospacing="0"/>
              <w:ind w:left="0" w:right="0"/>
              <w:rPr>
                <w:rFonts w:hint="default"/>
              </w:rPr>
            </w:pPr>
          </w:p>
        </w:tc>
        <w:tc>
          <w:tcPr>
            <w:tcW w:w="538"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0" w:type="pct"/>
            <w:vAlign w:val="center"/>
          </w:tcPr>
          <w:p>
            <w:pPr>
              <w:pStyle w:val="19"/>
              <w:keepNext w:val="0"/>
              <w:keepLines w:val="0"/>
              <w:widowControl/>
              <w:suppressLineNumbers w:val="0"/>
              <w:spacing w:beforeAutospacing="0" w:afterAutospacing="0"/>
              <w:ind w:left="0" w:right="0"/>
              <w:rPr>
                <w:rFonts w:hint="default"/>
              </w:rPr>
            </w:pPr>
            <w:r>
              <w:rPr>
                <w:rFonts w:hint="default"/>
              </w:rPr>
              <w:t>36</w:t>
            </w:r>
          </w:p>
        </w:tc>
        <w:tc>
          <w:tcPr>
            <w:tcW w:w="1029" w:type="pct"/>
            <w:vAlign w:val="center"/>
          </w:tcPr>
          <w:p>
            <w:pPr>
              <w:pStyle w:val="20"/>
              <w:keepNext w:val="0"/>
              <w:keepLines w:val="0"/>
              <w:widowControl/>
              <w:suppressLineNumbers w:val="0"/>
              <w:spacing w:beforeAutospacing="0" w:afterAutospacing="0"/>
              <w:ind w:left="0" w:right="0"/>
              <w:rPr>
                <w:rFonts w:hint="default"/>
              </w:rPr>
            </w:pPr>
            <w:r>
              <w:rPr>
                <w:rFonts w:hint="default"/>
              </w:rPr>
              <w:t>收入总计</w:t>
            </w:r>
          </w:p>
        </w:tc>
        <w:tc>
          <w:tcPr>
            <w:tcW w:w="523" w:type="pct"/>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1134.00</w:t>
            </w:r>
          </w:p>
        </w:tc>
        <w:tc>
          <w:tcPr>
            <w:tcW w:w="1020" w:type="pct"/>
            <w:vAlign w:val="center"/>
          </w:tcPr>
          <w:p>
            <w:pPr>
              <w:pStyle w:val="20"/>
              <w:keepNext w:val="0"/>
              <w:keepLines w:val="0"/>
              <w:widowControl/>
              <w:suppressLineNumbers w:val="0"/>
              <w:spacing w:beforeAutospacing="0" w:afterAutospacing="0"/>
              <w:ind w:left="0" w:right="0"/>
              <w:rPr>
                <w:rFonts w:hint="default"/>
              </w:rPr>
            </w:pPr>
            <w:r>
              <w:rPr>
                <w:rFonts w:hint="default"/>
              </w:rPr>
              <w:t>支出总计</w:t>
            </w:r>
          </w:p>
        </w:tc>
        <w:tc>
          <w:tcPr>
            <w:tcW w:w="523" w:type="pct"/>
            <w:vAlign w:val="center"/>
          </w:tcPr>
          <w:p>
            <w:pPr>
              <w:keepNext w:val="0"/>
              <w:keepLines w:val="0"/>
              <w:widowControl/>
              <w:suppressLineNumbers w:val="0"/>
              <w:spacing w:before="0" w:beforeAutospacing="0" w:after="0" w:afterAutospacing="0"/>
              <w:ind w:left="0" w:right="0" w:firstLine="0" w:firstLineChars="0"/>
              <w:jc w:val="right"/>
              <w:rPr>
                <w:rFonts w:hint="default"/>
              </w:rPr>
            </w:pPr>
            <w:r>
              <w:rPr>
                <w:rFonts w:hint="eastAsia"/>
                <w:lang w:val="en-US" w:eastAsia="zh-CN"/>
              </w:rPr>
              <w:t>1134.00</w:t>
            </w:r>
          </w:p>
        </w:tc>
        <w:tc>
          <w:tcPr>
            <w:tcW w:w="523" w:type="pct"/>
            <w:vAlign w:val="center"/>
          </w:tcPr>
          <w:p>
            <w:pPr>
              <w:keepNext w:val="0"/>
              <w:keepLines w:val="0"/>
              <w:widowControl/>
              <w:suppressLineNumbers w:val="0"/>
              <w:spacing w:before="0" w:beforeAutospacing="0" w:after="0" w:afterAutospacing="0"/>
              <w:ind w:left="0" w:right="0" w:firstLine="0" w:firstLineChars="0"/>
              <w:jc w:val="right"/>
              <w:rPr>
                <w:rFonts w:hint="default"/>
              </w:rPr>
            </w:pPr>
            <w:r>
              <w:rPr>
                <w:rFonts w:hint="eastAsia"/>
                <w:lang w:val="en-US" w:eastAsia="zh-CN"/>
              </w:rPr>
              <w:t>1134.00</w:t>
            </w:r>
          </w:p>
        </w:tc>
        <w:tc>
          <w:tcPr>
            <w:tcW w:w="469" w:type="pct"/>
            <w:vAlign w:val="center"/>
          </w:tcPr>
          <w:p>
            <w:pPr>
              <w:pStyle w:val="21"/>
              <w:keepNext w:val="0"/>
              <w:keepLines w:val="0"/>
              <w:widowControl/>
              <w:suppressLineNumbers w:val="0"/>
              <w:spacing w:beforeAutospacing="0" w:afterAutospacing="0"/>
              <w:ind w:left="0" w:right="0"/>
              <w:rPr>
                <w:rFonts w:hint="default"/>
              </w:rPr>
            </w:pPr>
          </w:p>
        </w:tc>
        <w:tc>
          <w:tcPr>
            <w:tcW w:w="538" w:type="pct"/>
            <w:vAlign w:val="center"/>
          </w:tcPr>
          <w:p>
            <w:pPr>
              <w:pStyle w:val="21"/>
              <w:keepNext w:val="0"/>
              <w:keepLines w:val="0"/>
              <w:widowControl/>
              <w:suppressLineNumbers w:val="0"/>
              <w:spacing w:beforeAutospacing="0" w:afterAutospacing="0"/>
              <w:ind w:left="0" w:right="0"/>
              <w:rPr>
                <w:rFonts w:hint="default"/>
              </w:rPr>
            </w:pPr>
          </w:p>
        </w:tc>
      </w:tr>
    </w:tbl>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部门预算一般公共预算财政拨款支出表</w:t>
      </w:r>
    </w:p>
    <w:tbl>
      <w:tblPr>
        <w:tblStyle w:val="10"/>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keepNext w:val="0"/>
              <w:keepLines w:val="0"/>
              <w:widowControl/>
              <w:suppressLineNumbers w:val="0"/>
              <w:spacing w:before="0" w:beforeAutospacing="0" w:after="0" w:afterAutospacing="0"/>
              <w:ind w:left="0" w:right="0" w:firstLine="0"/>
              <w:jc w:val="left"/>
              <w:outlineLvl w:val="9"/>
              <w:rPr>
                <w:rFonts w:hint="default" w:ascii="方正小标宋_GBK" w:hAnsi="方正小标宋_GBK" w:eastAsia="方正小标宋_GBK" w:cs="方正小标宋_GBK"/>
              </w:rPr>
            </w:pPr>
            <w:r>
              <w:rPr>
                <w:rFonts w:hint="eastAsia" w:ascii="方正小标宋_GBK" w:hAnsi="方正小标宋_GBK" w:eastAsia="方正小标宋_GBK" w:cs="方正小标宋_GBK"/>
                <w:sz w:val="24"/>
                <w:szCs w:val="24"/>
                <w:lang w:val="en-US" w:eastAsia="zh-CN" w:bidi="ar-SA"/>
              </w:rPr>
              <w:t>321石家庄市鹿泉区投资促进局</w:t>
            </w:r>
          </w:p>
        </w:tc>
        <w:tc>
          <w:tcPr>
            <w:tcW w:w="2551" w:type="dxa"/>
            <w:tcBorders>
              <w:top w:val="single" w:color="FFFFFF" w:sz="6" w:space="0"/>
              <w:left w:val="single" w:color="FFFFFF" w:sz="6" w:space="0"/>
              <w:right w:val="single" w:color="FFFFFF" w:sz="6" w:space="0"/>
            </w:tcBorders>
            <w:vAlign w:val="center"/>
          </w:tcPr>
          <w:p>
            <w:pPr>
              <w:keepNext w:val="0"/>
              <w:keepLines w:val="0"/>
              <w:widowControl/>
              <w:suppressLineNumbers w:val="0"/>
              <w:spacing w:before="0" w:beforeAutospacing="0" w:after="0" w:afterAutospacing="0"/>
              <w:ind w:left="0" w:right="0"/>
              <w:jc w:val="center"/>
              <w:rPr>
                <w:rFonts w:hint="default" w:ascii="方正小标宋_GBK" w:hAnsi="方正小标宋_GBK" w:eastAsia="方正小标宋_GBK" w:cs="方正小标宋_GBK"/>
                <w:sz w:val="24"/>
                <w:szCs w:val="24"/>
                <w:lang w:val="en-US" w:eastAsia="uk-UA" w:bidi="ar-SA"/>
              </w:rPr>
            </w:pPr>
            <w:r>
              <w:rPr>
                <w:rFonts w:hint="default" w:ascii="方正小标宋_GBK" w:hAnsi="方正小标宋_GBK" w:eastAsia="方正小标宋_GBK" w:cs="方正小标宋_GBK"/>
                <w:sz w:val="24"/>
                <w:szCs w:val="24"/>
                <w:lang w:val="en-US" w:eastAsia="uk-UA" w:bidi="ar-SA"/>
              </w:rPr>
              <w:t>预算年度：2023</w:t>
            </w:r>
          </w:p>
        </w:tc>
        <w:tc>
          <w:tcPr>
            <w:tcW w:w="5102" w:type="dxa"/>
            <w:gridSpan w:val="2"/>
            <w:tcBorders>
              <w:top w:val="single" w:color="FFFFFF" w:sz="6" w:space="0"/>
              <w:left w:val="single" w:color="FFFFFF" w:sz="6" w:space="0"/>
              <w:right w:val="single" w:color="FFFFFF" w:sz="6" w:space="0"/>
            </w:tcBorders>
            <w:vAlign w:val="center"/>
          </w:tcPr>
          <w:p>
            <w:pPr>
              <w:keepNext w:val="0"/>
              <w:keepLines w:val="0"/>
              <w:widowControl/>
              <w:suppressLineNumbers w:val="0"/>
              <w:spacing w:before="0" w:beforeAutospacing="0" w:after="0" w:afterAutospacing="0"/>
              <w:ind w:left="0" w:right="0"/>
              <w:jc w:val="right"/>
              <w:rPr>
                <w:rFonts w:hint="default" w:ascii="方正小标宋_GBK" w:hAnsi="方正小标宋_GBK" w:eastAsia="方正小标宋_GBK" w:cs="方正小标宋_GBK"/>
                <w:sz w:val="24"/>
                <w:szCs w:val="24"/>
                <w:lang w:val="en-US" w:eastAsia="uk-UA" w:bidi="ar-SA"/>
              </w:rPr>
            </w:pPr>
            <w:r>
              <w:rPr>
                <w:rFonts w:hint="default" w:ascii="方正小标宋_GBK" w:hAnsi="方正小标宋_GBK" w:eastAsia="方正小标宋_GBK" w:cs="方正小标宋_GBK"/>
                <w:sz w:val="24"/>
                <w:szCs w:val="24"/>
                <w:lang w:val="en-US" w:eastAsia="uk-UA" w:bidi="ar-S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序号</w:t>
            </w:r>
          </w:p>
        </w:tc>
        <w:tc>
          <w:tcPr>
            <w:tcW w:w="5726" w:type="dxa"/>
            <w:gridSpan w:val="2"/>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功能分类科目</w:t>
            </w:r>
          </w:p>
        </w:tc>
        <w:tc>
          <w:tcPr>
            <w:tcW w:w="2551" w:type="dxa"/>
            <w:vMerge w:val="restart"/>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合计</w:t>
            </w:r>
          </w:p>
        </w:tc>
        <w:tc>
          <w:tcPr>
            <w:tcW w:w="2551" w:type="dxa"/>
            <w:vMerge w:val="restart"/>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基本支出</w:t>
            </w:r>
          </w:p>
        </w:tc>
        <w:tc>
          <w:tcPr>
            <w:tcW w:w="2551" w:type="dxa"/>
            <w:vMerge w:val="restart"/>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keepNext w:val="0"/>
              <w:keepLines w:val="0"/>
              <w:widowControl/>
              <w:suppressLineNumbers w:val="0"/>
              <w:spacing w:before="0" w:beforeAutospacing="0" w:after="0" w:afterAutospacing="0"/>
              <w:ind w:left="0" w:right="0"/>
              <w:rPr>
                <w:rFonts w:hint="default" w:cs="Times New Roman"/>
              </w:rPr>
            </w:pPr>
          </w:p>
        </w:tc>
        <w:tc>
          <w:tcPr>
            <w:tcW w:w="1191"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科目编码</w:t>
            </w:r>
          </w:p>
        </w:tc>
        <w:tc>
          <w:tcPr>
            <w:tcW w:w="4535"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科目名称</w:t>
            </w:r>
          </w:p>
        </w:tc>
        <w:tc>
          <w:tcPr>
            <w:tcW w:w="2551" w:type="dxa"/>
            <w:vMerge w:val="continue"/>
          </w:tcPr>
          <w:p>
            <w:pPr>
              <w:keepNext w:val="0"/>
              <w:keepLines w:val="0"/>
              <w:widowControl/>
              <w:suppressLineNumbers w:val="0"/>
              <w:spacing w:before="0" w:beforeAutospacing="0" w:after="0" w:afterAutospacing="0"/>
              <w:ind w:left="0" w:right="0"/>
              <w:rPr>
                <w:rFonts w:hint="default" w:cs="Times New Roman"/>
              </w:rPr>
            </w:pPr>
          </w:p>
        </w:tc>
        <w:tc>
          <w:tcPr>
            <w:tcW w:w="2551" w:type="dxa"/>
            <w:vMerge w:val="continue"/>
          </w:tcPr>
          <w:p>
            <w:pPr>
              <w:keepNext w:val="0"/>
              <w:keepLines w:val="0"/>
              <w:widowControl/>
              <w:suppressLineNumbers w:val="0"/>
              <w:spacing w:before="0" w:beforeAutospacing="0" w:after="0" w:afterAutospacing="0"/>
              <w:ind w:left="0" w:right="0"/>
              <w:rPr>
                <w:rFonts w:hint="default" w:cs="Times New Roman"/>
              </w:rPr>
            </w:pPr>
          </w:p>
        </w:tc>
        <w:tc>
          <w:tcPr>
            <w:tcW w:w="2551" w:type="dxa"/>
            <w:vMerge w:val="continue"/>
          </w:tcPr>
          <w:p>
            <w:pPr>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栏次</w:t>
            </w:r>
          </w:p>
        </w:tc>
        <w:tc>
          <w:tcPr>
            <w:tcW w:w="1191"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1</w:t>
            </w:r>
          </w:p>
        </w:tc>
        <w:tc>
          <w:tcPr>
            <w:tcW w:w="4535"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2</w:t>
            </w:r>
          </w:p>
        </w:tc>
        <w:tc>
          <w:tcPr>
            <w:tcW w:w="2551"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3</w:t>
            </w:r>
          </w:p>
        </w:tc>
        <w:tc>
          <w:tcPr>
            <w:tcW w:w="2551"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4</w:t>
            </w:r>
          </w:p>
        </w:tc>
        <w:tc>
          <w:tcPr>
            <w:tcW w:w="2551"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1</w:t>
            </w:r>
          </w:p>
        </w:tc>
        <w:tc>
          <w:tcPr>
            <w:tcW w:w="1191" w:type="dxa"/>
            <w:vAlign w:val="center"/>
          </w:tcPr>
          <w:p>
            <w:pPr>
              <w:pStyle w:val="22"/>
              <w:keepNext w:val="0"/>
              <w:keepLines w:val="0"/>
              <w:widowControl/>
              <w:suppressLineNumbers w:val="0"/>
              <w:spacing w:before="0" w:beforeAutospacing="0" w:after="0" w:afterAutospacing="0"/>
              <w:ind w:left="0" w:right="0" w:firstLine="0"/>
              <w:jc w:val="left"/>
              <w:outlineLvl w:val="9"/>
              <w:rPr>
                <w:rFonts w:hint="default" w:ascii="方正书宋_GBK" w:hAnsi="方正书宋_GBK" w:eastAsia="方正书宋_GBK" w:cs="方正书宋_GBK"/>
              </w:rPr>
            </w:pPr>
          </w:p>
        </w:tc>
        <w:tc>
          <w:tcPr>
            <w:tcW w:w="4535"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合计</w:t>
            </w:r>
          </w:p>
        </w:tc>
        <w:tc>
          <w:tcPr>
            <w:tcW w:w="2551" w:type="dxa"/>
            <w:vAlign w:val="center"/>
          </w:tcPr>
          <w:p>
            <w:pPr>
              <w:keepNext w:val="0"/>
              <w:keepLines w:val="0"/>
              <w:widowControl/>
              <w:suppressLineNumbers w:val="0"/>
              <w:spacing w:before="0" w:beforeAutospacing="0" w:after="0" w:afterAutospacing="0"/>
              <w:ind w:left="0" w:leftChars="0" w:right="0" w:rightChars="0"/>
              <w:jc w:val="right"/>
              <w:rPr>
                <w:rFonts w:hint="default"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1134.00</w:t>
            </w:r>
          </w:p>
        </w:tc>
        <w:tc>
          <w:tcPr>
            <w:tcW w:w="2551" w:type="dxa"/>
            <w:vAlign w:val="center"/>
          </w:tcPr>
          <w:p>
            <w:pPr>
              <w:keepNext w:val="0"/>
              <w:keepLines w:val="0"/>
              <w:widowControl/>
              <w:suppressLineNumbers w:val="0"/>
              <w:spacing w:before="0" w:beforeAutospacing="0" w:after="0" w:afterAutospacing="0"/>
              <w:ind w:left="0" w:leftChars="0" w:right="0" w:rightChars="0"/>
              <w:jc w:val="right"/>
              <w:rPr>
                <w:rFonts w:hint="default"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181.00</w:t>
            </w:r>
          </w:p>
        </w:tc>
        <w:tc>
          <w:tcPr>
            <w:tcW w:w="2551" w:type="dxa"/>
            <w:vAlign w:val="center"/>
          </w:tcPr>
          <w:p>
            <w:pPr>
              <w:keepNext w:val="0"/>
              <w:keepLines w:val="0"/>
              <w:widowControl/>
              <w:suppressLineNumbers w:val="0"/>
              <w:spacing w:before="0" w:beforeAutospacing="0" w:after="0" w:afterAutospacing="0"/>
              <w:ind w:left="0" w:leftChars="0" w:right="0" w:rightChars="0"/>
              <w:jc w:val="right"/>
              <w:rPr>
                <w:rFonts w:hint="default"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953.00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2</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default"/>
              </w:rPr>
              <w:t>201</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default"/>
              </w:rPr>
              <w:t>一般公共服务支出</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1105.47</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152.47</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953.00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3</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default"/>
              </w:rPr>
              <w:t>201</w:t>
            </w:r>
            <w:r>
              <w:rPr>
                <w:rFonts w:hint="eastAsia"/>
                <w:lang w:val="en-US" w:eastAsia="zh-CN"/>
              </w:rPr>
              <w:t>13</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商贸事务</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1075.47</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152.47</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4</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default"/>
              </w:rPr>
              <w:t>201</w:t>
            </w:r>
            <w:r>
              <w:rPr>
                <w:rFonts w:hint="eastAsia"/>
                <w:lang w:val="en-US" w:eastAsia="zh-CN"/>
              </w:rPr>
              <w:t>13</w:t>
            </w:r>
            <w:r>
              <w:rPr>
                <w:rFonts w:hint="default"/>
              </w:rPr>
              <w:t>01</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default"/>
              </w:rPr>
              <w:t>行政运行</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152.47</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152.47</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5</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default"/>
              </w:rPr>
              <w:t>201</w:t>
            </w:r>
            <w:r>
              <w:rPr>
                <w:rFonts w:hint="eastAsia"/>
                <w:lang w:val="en-US" w:eastAsia="zh-CN"/>
              </w:rPr>
              <w:t>1302</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一般行政管理事务</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68.00</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6</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20113</w:t>
            </w:r>
            <w:bookmarkStart w:id="17" w:name="_GoBack"/>
            <w:bookmarkEnd w:id="17"/>
            <w:r>
              <w:rPr>
                <w:rFonts w:hint="eastAsia"/>
                <w:lang w:val="en-US" w:eastAsia="zh-CN"/>
              </w:rPr>
              <w:t>08</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招商引资</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855.00</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7</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20199</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其他一般公共服务支出</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30.00</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8</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2019999</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其他一般公务服务支出</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30.00</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208</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社会保障和就业支出</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10.41</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10.41</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10</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20805</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行政事业单位养老支出</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10.41</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10.41</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11</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2080505</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机关事业单位基本养老保险缴费支出</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10.41</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10.41</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12</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210</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卫生健康支出</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7.59</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7.59</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13</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21011</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行政事业单位医疗</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7.59</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7.59</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14</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2101101</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行政单位医疗</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7.59</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7.59</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15</w:t>
            </w:r>
          </w:p>
        </w:tc>
        <w:tc>
          <w:tcPr>
            <w:tcW w:w="1191" w:type="dxa"/>
            <w:vAlign w:val="center"/>
          </w:tcPr>
          <w:p>
            <w:pPr>
              <w:pStyle w:val="19"/>
              <w:keepNext w:val="0"/>
              <w:keepLines w:val="0"/>
              <w:widowControl/>
              <w:suppressLineNumbers w:val="0"/>
              <w:spacing w:beforeAutospacing="0" w:afterAutospacing="0"/>
              <w:ind w:left="0" w:leftChars="0" w:right="0" w:rightChars="0" w:firstLine="0" w:firstLineChars="0"/>
              <w:jc w:val="left"/>
              <w:rPr>
                <w:rFonts w:hint="default" w:ascii="方正书宋_GBK" w:hAnsi="方正书宋_GBK" w:eastAsia="方正书宋_GBK" w:cs="方正书宋_GBK"/>
                <w:sz w:val="21"/>
                <w:szCs w:val="24"/>
                <w:lang w:val="en-US" w:eastAsia="zh-CN" w:bidi="ar-SA"/>
              </w:rPr>
            </w:pPr>
            <w:r>
              <w:rPr>
                <w:rFonts w:hint="eastAsia"/>
                <w:lang w:val="en-US" w:eastAsia="zh-CN"/>
              </w:rPr>
              <w:t>221</w:t>
            </w:r>
          </w:p>
        </w:tc>
        <w:tc>
          <w:tcPr>
            <w:tcW w:w="4535" w:type="dxa"/>
            <w:vAlign w:val="center"/>
          </w:tcPr>
          <w:p>
            <w:pPr>
              <w:pStyle w:val="19"/>
              <w:keepNext w:val="0"/>
              <w:keepLines w:val="0"/>
              <w:widowControl/>
              <w:suppressLineNumbers w:val="0"/>
              <w:spacing w:beforeAutospacing="0" w:afterAutospacing="0"/>
              <w:ind w:left="0" w:leftChars="0" w:right="0" w:rightChars="0" w:firstLine="0" w:firstLineChars="0"/>
              <w:jc w:val="left"/>
              <w:rPr>
                <w:rFonts w:hint="default" w:ascii="方正书宋_GBK" w:hAnsi="方正书宋_GBK" w:eastAsia="方正书宋_GBK" w:cs="方正书宋_GBK"/>
                <w:sz w:val="21"/>
                <w:szCs w:val="24"/>
                <w:lang w:val="en-US" w:eastAsia="zh-CN" w:bidi="ar-SA"/>
              </w:rPr>
            </w:pPr>
            <w:r>
              <w:rPr>
                <w:rFonts w:hint="eastAsia"/>
                <w:lang w:val="en-US" w:eastAsia="zh-CN"/>
              </w:rPr>
              <w:t>住房保障支出</w:t>
            </w:r>
          </w:p>
        </w:tc>
        <w:tc>
          <w:tcPr>
            <w:tcW w:w="2551" w:type="dxa"/>
            <w:vAlign w:val="center"/>
          </w:tcPr>
          <w:p>
            <w:pPr>
              <w:pStyle w:val="19"/>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10.53</w:t>
            </w:r>
          </w:p>
        </w:tc>
        <w:tc>
          <w:tcPr>
            <w:tcW w:w="2551" w:type="dxa"/>
            <w:vAlign w:val="center"/>
          </w:tcPr>
          <w:p>
            <w:pPr>
              <w:pStyle w:val="19"/>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10.53</w:t>
            </w:r>
          </w:p>
        </w:tc>
        <w:tc>
          <w:tcPr>
            <w:tcW w:w="2551" w:type="dxa"/>
            <w:vAlign w:val="center"/>
          </w:tcPr>
          <w:p>
            <w:pPr>
              <w:pStyle w:val="9"/>
              <w:keepNext w:val="0"/>
              <w:keepLines w:val="0"/>
              <w:widowControl/>
              <w:suppressLineNumbers w:val="0"/>
              <w:spacing w:before="0" w:beforeAutospacing="0" w:after="0" w:afterAutospacing="0"/>
              <w:ind w:left="0" w:leftChars="0" w:right="0" w:rightChars="0" w:firstLine="0" w:firstLineChars="0"/>
              <w:jc w:val="right"/>
              <w:rPr>
                <w:rFonts w:hint="default" w:ascii="Times New Roman" w:hAnsi="Times New Roman" w:eastAsia="Times New Roman" w:cstheme="minorBidi"/>
                <w:sz w:val="24"/>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16</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22102</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住房改革支出</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10.53</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10.53</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17</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2210201</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住房公积金</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10.53</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10.53</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p>
        </w:tc>
      </w:tr>
    </w:tbl>
    <w:p>
      <w:pPr>
        <w:pStyle w:val="2"/>
      </w:pPr>
    </w:p>
    <w:p>
      <w:pPr>
        <w:pStyle w:val="2"/>
      </w:pPr>
    </w:p>
    <w:p>
      <w:pPr>
        <w:pStyle w:val="2"/>
      </w:pPr>
    </w:p>
    <w:p>
      <w:pPr>
        <w:pStyle w:val="2"/>
      </w:pPr>
    </w:p>
    <w:p>
      <w:pPr>
        <w:jc w:val="center"/>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hint="eastAsia" w:ascii="方正小标宋_GBK" w:hAnsi="方正小标宋_GBK" w:eastAsia="方正小标宋_GBK" w:cs="方正小标宋_GBK"/>
          <w:color w:val="000000"/>
          <w:sz w:val="36"/>
          <w:lang w:val="en-US" w:eastAsia="zh-CN"/>
        </w:rPr>
      </w:pP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val="en-US" w:eastAsia="zh-CN"/>
        </w:rPr>
        <w:t>部门</w:t>
      </w:r>
      <w:r>
        <w:rPr>
          <w:rFonts w:ascii="方正小标宋_GBK" w:hAnsi="方正小标宋_GBK" w:eastAsia="方正小标宋_GBK" w:cs="方正小标宋_GBK"/>
          <w:color w:val="000000"/>
          <w:sz w:val="36"/>
        </w:rPr>
        <w:t>预算一般公共预算财政拨款基本支出表</w:t>
      </w:r>
    </w:p>
    <w:tbl>
      <w:tblPr>
        <w:tblStyle w:val="10"/>
        <w:tblpPr w:leftFromText="180" w:rightFromText="180" w:vertAnchor="text" w:horzAnchor="page" w:tblpX="1030" w:tblpY="608"/>
        <w:tblOverlap w:val="never"/>
        <w:tblW w:w="4999" w:type="pct"/>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77"/>
        <w:gridCol w:w="4265"/>
        <w:gridCol w:w="3778"/>
        <w:gridCol w:w="2775"/>
        <w:gridCol w:w="1442"/>
        <w:gridCol w:w="16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5" w:hRule="atLeast"/>
          <w:tblHeader/>
        </w:trPr>
        <w:tc>
          <w:tcPr>
            <w:tcW w:w="1779" w:type="pct"/>
            <w:gridSpan w:val="2"/>
            <w:tcBorders>
              <w:top w:val="single" w:color="FFFFFF" w:sz="6" w:space="0"/>
              <w:left w:val="single" w:color="FFFFFF" w:sz="6" w:space="0"/>
              <w:right w:val="single" w:color="FFFFFF" w:sz="6" w:space="0"/>
            </w:tcBorders>
            <w:vAlign w:val="bottom"/>
          </w:tcPr>
          <w:p>
            <w:pPr>
              <w:keepNext w:val="0"/>
              <w:keepLines w:val="0"/>
              <w:widowControl/>
              <w:suppressLineNumbers w:val="0"/>
              <w:spacing w:before="0" w:beforeAutospacing="0" w:after="0" w:afterAutospacing="0"/>
              <w:ind w:left="0" w:right="0"/>
              <w:jc w:val="center"/>
              <w:rPr>
                <w:rFonts w:hint="default" w:eastAsia="宋体"/>
                <w:lang w:val="en-US" w:eastAsia="zh-CN"/>
              </w:rPr>
            </w:pPr>
            <w:r>
              <w:rPr>
                <w:rFonts w:hint="eastAsia" w:ascii="方正小标宋_GBK" w:hAnsi="方正小标宋_GBK" w:eastAsia="方正小标宋_GBK" w:cs="方正小标宋_GBK"/>
                <w:sz w:val="24"/>
                <w:szCs w:val="24"/>
                <w:lang w:val="en-US" w:eastAsia="zh-CN" w:bidi="ar-SA"/>
              </w:rPr>
              <w:t>321石家庄市鹿泉区投资促进局</w:t>
            </w:r>
          </w:p>
        </w:tc>
        <w:tc>
          <w:tcPr>
            <w:tcW w:w="2182" w:type="pct"/>
            <w:gridSpan w:val="2"/>
            <w:tcBorders>
              <w:top w:val="single" w:color="FFFFFF" w:sz="6" w:space="0"/>
              <w:left w:val="single" w:color="FFFFFF" w:sz="6" w:space="0"/>
              <w:right w:val="single" w:color="FFFFFF" w:sz="6" w:space="0"/>
            </w:tcBorders>
          </w:tcPr>
          <w:p>
            <w:pPr>
              <w:keepNext w:val="0"/>
              <w:keepLines w:val="0"/>
              <w:widowControl/>
              <w:suppressLineNumbers w:val="0"/>
              <w:tabs>
                <w:tab w:val="left" w:pos="4294"/>
              </w:tabs>
              <w:spacing w:before="0" w:beforeAutospacing="0" w:after="0" w:afterAutospacing="0"/>
              <w:ind w:left="0" w:right="0" w:firstLine="1200" w:firstLineChars="500"/>
              <w:jc w:val="both"/>
              <w:rPr>
                <w:rFonts w:hint="default" w:eastAsia="宋体"/>
                <w:lang w:val="en-US" w:eastAsia="zh-CN"/>
              </w:rPr>
            </w:pPr>
          </w:p>
          <w:p>
            <w:pPr>
              <w:keepNext w:val="0"/>
              <w:keepLines w:val="0"/>
              <w:widowControl/>
              <w:suppressLineNumbers w:val="0"/>
              <w:tabs>
                <w:tab w:val="left" w:pos="4294"/>
              </w:tabs>
              <w:spacing w:before="0" w:beforeAutospacing="0" w:after="0" w:afterAutospacing="0"/>
              <w:ind w:left="0" w:right="0" w:firstLine="2160" w:firstLineChars="900"/>
              <w:jc w:val="both"/>
              <w:rPr>
                <w:rFonts w:hint="eastAsia" w:eastAsia="宋体"/>
                <w:lang w:val="en-US" w:eastAsia="zh-CN"/>
              </w:rPr>
            </w:pPr>
            <w:r>
              <w:rPr>
                <w:rFonts w:hint="default" w:eastAsia="宋体"/>
                <w:lang w:val="en-US" w:eastAsia="zh-CN"/>
              </w:rPr>
              <w:t>预算年度：</w:t>
            </w:r>
            <w:r>
              <w:rPr>
                <w:rFonts w:hint="eastAsia" w:eastAsia="宋体"/>
                <w:lang w:val="en-US" w:eastAsia="zh-CN"/>
              </w:rPr>
              <w:t>2023</w:t>
            </w:r>
          </w:p>
        </w:tc>
        <w:tc>
          <w:tcPr>
            <w:tcW w:w="480" w:type="pct"/>
            <w:tcBorders>
              <w:top w:val="single" w:color="FFFFFF" w:sz="6" w:space="0"/>
              <w:left w:val="single" w:color="FFFFFF" w:sz="6" w:space="0"/>
              <w:right w:val="single" w:color="FFFFFF" w:sz="6" w:space="0"/>
            </w:tcBorders>
            <w:vAlign w:val="center"/>
          </w:tcPr>
          <w:p>
            <w:pPr>
              <w:keepNext w:val="0"/>
              <w:keepLines w:val="0"/>
              <w:widowControl/>
              <w:suppressLineNumbers w:val="0"/>
              <w:spacing w:before="0" w:beforeAutospacing="0" w:after="0" w:afterAutospacing="0"/>
              <w:ind w:left="0" w:right="0"/>
              <w:jc w:val="both"/>
              <w:rPr>
                <w:rFonts w:hint="default" w:eastAsia="宋体"/>
                <w:lang w:val="en-US" w:eastAsia="zh-CN"/>
              </w:rPr>
            </w:pPr>
          </w:p>
        </w:tc>
        <w:tc>
          <w:tcPr>
            <w:tcW w:w="558" w:type="pct"/>
            <w:tcBorders>
              <w:top w:val="single" w:color="FFFFFF" w:sz="6" w:space="0"/>
              <w:left w:val="single" w:color="FFFFFF" w:sz="6" w:space="0"/>
              <w:right w:val="single" w:color="FFFFFF" w:sz="6" w:space="0"/>
            </w:tcBorders>
          </w:tcPr>
          <w:p>
            <w:pPr>
              <w:keepNext w:val="0"/>
              <w:keepLines w:val="0"/>
              <w:widowControl/>
              <w:suppressLineNumbers w:val="0"/>
              <w:spacing w:before="0" w:beforeAutospacing="0" w:after="0" w:afterAutospacing="0"/>
              <w:ind w:left="0" w:right="0"/>
              <w:jc w:val="both"/>
              <w:rPr>
                <w:rFonts w:hint="default" w:eastAsia="宋体"/>
                <w:lang w:val="en-US" w:eastAsia="zh-CN"/>
              </w:rPr>
            </w:pPr>
          </w:p>
          <w:p>
            <w:pPr>
              <w:keepNext w:val="0"/>
              <w:keepLines w:val="0"/>
              <w:widowControl/>
              <w:suppressLineNumbers w:val="0"/>
              <w:spacing w:before="0" w:beforeAutospacing="0" w:after="0" w:afterAutospacing="0"/>
              <w:ind w:left="0" w:right="0"/>
              <w:jc w:val="both"/>
              <w:rPr>
                <w:rFonts w:hint="default" w:eastAsia="宋体"/>
                <w:lang w:val="en-US" w:eastAsia="zh-CN"/>
              </w:rPr>
            </w:pPr>
            <w:r>
              <w:rPr>
                <w:rFonts w:hint="default" w:eastAsia="宋体"/>
                <w:lang w:val="en-US" w:eastAsia="zh-CN"/>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359"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序号</w:t>
            </w:r>
          </w:p>
        </w:tc>
        <w:tc>
          <w:tcPr>
            <w:tcW w:w="2677" w:type="pct"/>
            <w:gridSpan w:val="2"/>
            <w:vAlign w:val="center"/>
          </w:tcPr>
          <w:p>
            <w:pPr>
              <w:keepNext w:val="0"/>
              <w:keepLines w:val="0"/>
              <w:widowControl/>
              <w:suppressLineNumbers w:val="0"/>
              <w:spacing w:before="0" w:beforeAutospacing="0" w:after="0" w:afterAutospacing="0"/>
              <w:ind w:left="0" w:right="0"/>
              <w:jc w:val="center"/>
              <w:rPr>
                <w:rFonts w:hint="default"/>
              </w:rPr>
            </w:pPr>
            <w:r>
              <w:rPr>
                <w:rFonts w:hint="default"/>
                <w:b/>
                <w:bCs/>
              </w:rPr>
              <w:t>支出部门经济分类科目</w:t>
            </w:r>
          </w:p>
        </w:tc>
        <w:tc>
          <w:tcPr>
            <w:tcW w:w="1962" w:type="pct"/>
            <w:gridSpan w:val="3"/>
            <w:vAlign w:val="center"/>
          </w:tcPr>
          <w:p>
            <w:pPr>
              <w:keepNext w:val="0"/>
              <w:keepLines w:val="0"/>
              <w:widowControl/>
              <w:suppressLineNumbers w:val="0"/>
              <w:spacing w:before="0" w:beforeAutospacing="0" w:after="0" w:afterAutospacing="0"/>
              <w:ind w:left="0" w:right="0"/>
              <w:jc w:val="center"/>
              <w:rPr>
                <w:rFonts w:hint="default"/>
                <w:b/>
                <w:bCs/>
              </w:rPr>
            </w:pPr>
            <w:r>
              <w:rPr>
                <w:rFonts w:hint="default"/>
                <w:b/>
                <w:bCs/>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blHeader/>
        </w:trPr>
        <w:tc>
          <w:tcPr>
            <w:tcW w:w="359" w:type="pct"/>
            <w:vMerge w:val="continue"/>
          </w:tcPr>
          <w:p>
            <w:pPr>
              <w:keepNext w:val="0"/>
              <w:keepLines w:val="0"/>
              <w:widowControl/>
              <w:suppressLineNumbers w:val="0"/>
              <w:spacing w:before="0" w:beforeAutospacing="0" w:after="0" w:afterAutospacing="0"/>
              <w:ind w:left="0" w:right="0"/>
              <w:rPr>
                <w:rFonts w:hint="default"/>
              </w:rPr>
            </w:pPr>
          </w:p>
        </w:tc>
        <w:tc>
          <w:tcPr>
            <w:tcW w:w="1419" w:type="pct"/>
            <w:vAlign w:val="center"/>
          </w:tcPr>
          <w:p>
            <w:pPr>
              <w:pStyle w:val="16"/>
              <w:keepNext w:val="0"/>
              <w:keepLines w:val="0"/>
              <w:widowControl/>
              <w:suppressLineNumbers w:val="0"/>
              <w:spacing w:beforeAutospacing="0" w:afterAutospacing="0"/>
              <w:ind w:left="0" w:right="0"/>
              <w:rPr>
                <w:rFonts w:hint="default"/>
              </w:rPr>
            </w:pPr>
            <w:r>
              <w:rPr>
                <w:rFonts w:hint="default"/>
              </w:rPr>
              <w:t>科目编码</w:t>
            </w:r>
          </w:p>
        </w:tc>
        <w:tc>
          <w:tcPr>
            <w:tcW w:w="1258" w:type="pct"/>
            <w:vAlign w:val="center"/>
          </w:tcPr>
          <w:p>
            <w:pPr>
              <w:pStyle w:val="16"/>
              <w:keepNext w:val="0"/>
              <w:keepLines w:val="0"/>
              <w:widowControl/>
              <w:suppressLineNumbers w:val="0"/>
              <w:spacing w:beforeAutospacing="0" w:afterAutospacing="0"/>
              <w:ind w:left="0" w:right="0"/>
              <w:rPr>
                <w:rFonts w:hint="default"/>
              </w:rPr>
            </w:pPr>
            <w:r>
              <w:rPr>
                <w:rFonts w:hint="default"/>
              </w:rPr>
              <w:t>科目名称</w:t>
            </w:r>
          </w:p>
        </w:tc>
        <w:tc>
          <w:tcPr>
            <w:tcW w:w="924" w:type="pct"/>
            <w:vAlign w:val="center"/>
          </w:tcPr>
          <w:p>
            <w:pPr>
              <w:pStyle w:val="16"/>
              <w:keepNext w:val="0"/>
              <w:keepLines w:val="0"/>
              <w:widowControl/>
              <w:suppressLineNumbers w:val="0"/>
              <w:spacing w:beforeAutospacing="0" w:afterAutospacing="0"/>
              <w:ind w:left="0" w:right="0"/>
              <w:rPr>
                <w:rFonts w:hint="default"/>
              </w:rPr>
            </w:pPr>
            <w:r>
              <w:rPr>
                <w:rFonts w:hint="default"/>
              </w:rPr>
              <w:t>合计</w:t>
            </w:r>
          </w:p>
        </w:tc>
        <w:tc>
          <w:tcPr>
            <w:tcW w:w="480" w:type="pct"/>
            <w:vAlign w:val="center"/>
          </w:tcPr>
          <w:p>
            <w:pPr>
              <w:pStyle w:val="16"/>
              <w:keepNext w:val="0"/>
              <w:keepLines w:val="0"/>
              <w:widowControl/>
              <w:suppressLineNumbers w:val="0"/>
              <w:spacing w:beforeAutospacing="0" w:afterAutospacing="0"/>
              <w:ind w:left="0" w:right="0"/>
              <w:rPr>
                <w:rFonts w:hint="default"/>
              </w:rPr>
            </w:pPr>
            <w:r>
              <w:rPr>
                <w:rFonts w:hint="default"/>
              </w:rPr>
              <w:t>人员经费</w:t>
            </w:r>
          </w:p>
        </w:tc>
        <w:tc>
          <w:tcPr>
            <w:tcW w:w="558" w:type="pct"/>
            <w:vAlign w:val="center"/>
          </w:tcPr>
          <w:p>
            <w:pPr>
              <w:pStyle w:val="16"/>
              <w:keepNext w:val="0"/>
              <w:keepLines w:val="0"/>
              <w:widowControl/>
              <w:suppressLineNumbers w:val="0"/>
              <w:spacing w:beforeAutospacing="0" w:afterAutospacing="0"/>
              <w:ind w:left="0" w:right="0"/>
              <w:rPr>
                <w:rFonts w:hint="default"/>
              </w:rPr>
            </w:pPr>
            <w:r>
              <w:rPr>
                <w:rFonts w:hint="default"/>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blHeader/>
        </w:trPr>
        <w:tc>
          <w:tcPr>
            <w:tcW w:w="359" w:type="pct"/>
            <w:vAlign w:val="center"/>
          </w:tcPr>
          <w:p>
            <w:pPr>
              <w:pStyle w:val="16"/>
              <w:keepNext w:val="0"/>
              <w:keepLines w:val="0"/>
              <w:widowControl/>
              <w:suppressLineNumbers w:val="0"/>
              <w:spacing w:beforeAutospacing="0" w:afterAutospacing="0"/>
              <w:ind w:left="0" w:right="0"/>
              <w:rPr>
                <w:rFonts w:hint="default"/>
              </w:rPr>
            </w:pPr>
            <w:r>
              <w:rPr>
                <w:rFonts w:hint="default"/>
              </w:rPr>
              <w:t>栏次</w:t>
            </w:r>
          </w:p>
        </w:tc>
        <w:tc>
          <w:tcPr>
            <w:tcW w:w="1419" w:type="pct"/>
            <w:vAlign w:val="center"/>
          </w:tcPr>
          <w:p>
            <w:pPr>
              <w:pStyle w:val="16"/>
              <w:keepNext w:val="0"/>
              <w:keepLines w:val="0"/>
              <w:widowControl/>
              <w:suppressLineNumbers w:val="0"/>
              <w:spacing w:beforeAutospacing="0" w:afterAutospacing="0"/>
              <w:ind w:left="0" w:right="0"/>
              <w:rPr>
                <w:rFonts w:hint="default"/>
              </w:rPr>
            </w:pPr>
            <w:r>
              <w:rPr>
                <w:rFonts w:hint="default"/>
              </w:rPr>
              <w:t>1</w:t>
            </w:r>
          </w:p>
        </w:tc>
        <w:tc>
          <w:tcPr>
            <w:tcW w:w="1258" w:type="pct"/>
            <w:vAlign w:val="center"/>
          </w:tcPr>
          <w:p>
            <w:pPr>
              <w:pStyle w:val="16"/>
              <w:keepNext w:val="0"/>
              <w:keepLines w:val="0"/>
              <w:widowControl/>
              <w:suppressLineNumbers w:val="0"/>
              <w:spacing w:beforeAutospacing="0" w:afterAutospacing="0"/>
              <w:ind w:left="0" w:right="0"/>
              <w:rPr>
                <w:rFonts w:hint="default"/>
              </w:rPr>
            </w:pPr>
            <w:r>
              <w:rPr>
                <w:rFonts w:hint="default"/>
              </w:rPr>
              <w:t>2</w:t>
            </w:r>
          </w:p>
        </w:tc>
        <w:tc>
          <w:tcPr>
            <w:tcW w:w="924" w:type="pct"/>
            <w:vAlign w:val="center"/>
          </w:tcPr>
          <w:p>
            <w:pPr>
              <w:pStyle w:val="16"/>
              <w:keepNext w:val="0"/>
              <w:keepLines w:val="0"/>
              <w:widowControl/>
              <w:suppressLineNumbers w:val="0"/>
              <w:spacing w:beforeAutospacing="0" w:afterAutospacing="0"/>
              <w:ind w:left="0" w:right="0"/>
              <w:rPr>
                <w:rFonts w:hint="default"/>
              </w:rPr>
            </w:pPr>
            <w:r>
              <w:rPr>
                <w:rFonts w:hint="default"/>
              </w:rPr>
              <w:t>3</w:t>
            </w:r>
          </w:p>
        </w:tc>
        <w:tc>
          <w:tcPr>
            <w:tcW w:w="480" w:type="pct"/>
            <w:vAlign w:val="center"/>
          </w:tcPr>
          <w:p>
            <w:pPr>
              <w:pStyle w:val="16"/>
              <w:keepNext w:val="0"/>
              <w:keepLines w:val="0"/>
              <w:widowControl/>
              <w:suppressLineNumbers w:val="0"/>
              <w:spacing w:beforeAutospacing="0" w:afterAutospacing="0"/>
              <w:ind w:left="0" w:right="0"/>
              <w:rPr>
                <w:rFonts w:hint="default"/>
              </w:rPr>
            </w:pPr>
            <w:r>
              <w:rPr>
                <w:rFonts w:hint="default"/>
              </w:rPr>
              <w:t>4</w:t>
            </w:r>
          </w:p>
        </w:tc>
        <w:tc>
          <w:tcPr>
            <w:tcW w:w="558" w:type="pct"/>
            <w:vAlign w:val="center"/>
          </w:tcPr>
          <w:p>
            <w:pPr>
              <w:pStyle w:val="16"/>
              <w:keepNext w:val="0"/>
              <w:keepLines w:val="0"/>
              <w:widowControl/>
              <w:suppressLineNumbers w:val="0"/>
              <w:spacing w:beforeAutospacing="0" w:afterAutospacing="0"/>
              <w:ind w:left="0" w:right="0"/>
              <w:rPr>
                <w:rFonts w:hint="default"/>
              </w:rPr>
            </w:pPr>
            <w:r>
              <w:rPr>
                <w:rFonts w:hint="default"/>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59" w:type="pct"/>
            <w:vAlign w:val="center"/>
          </w:tcPr>
          <w:p>
            <w:pPr>
              <w:pStyle w:val="19"/>
              <w:keepNext w:val="0"/>
              <w:keepLines w:val="0"/>
              <w:widowControl/>
              <w:suppressLineNumbers w:val="0"/>
              <w:spacing w:beforeAutospacing="0" w:afterAutospacing="0"/>
              <w:ind w:left="0" w:right="0"/>
              <w:rPr>
                <w:rFonts w:hint="default"/>
              </w:rPr>
            </w:pPr>
            <w:r>
              <w:rPr>
                <w:rFonts w:hint="default"/>
              </w:rPr>
              <w:t>1</w:t>
            </w:r>
          </w:p>
        </w:tc>
        <w:tc>
          <w:tcPr>
            <w:tcW w:w="1419" w:type="pct"/>
            <w:vAlign w:val="center"/>
          </w:tcPr>
          <w:p>
            <w:pPr>
              <w:pStyle w:val="22"/>
              <w:keepNext w:val="0"/>
              <w:keepLines w:val="0"/>
              <w:widowControl/>
              <w:suppressLineNumbers w:val="0"/>
              <w:spacing w:beforeAutospacing="0" w:afterAutospacing="0"/>
              <w:ind w:left="0" w:right="0"/>
              <w:rPr>
                <w:rFonts w:hint="default"/>
              </w:rPr>
            </w:pPr>
          </w:p>
        </w:tc>
        <w:tc>
          <w:tcPr>
            <w:tcW w:w="1258" w:type="pct"/>
            <w:vAlign w:val="center"/>
          </w:tcPr>
          <w:p>
            <w:pPr>
              <w:pStyle w:val="20"/>
              <w:keepNext w:val="0"/>
              <w:keepLines w:val="0"/>
              <w:widowControl/>
              <w:suppressLineNumbers w:val="0"/>
              <w:spacing w:beforeAutospacing="0" w:afterAutospacing="0"/>
              <w:ind w:left="0" w:right="0"/>
              <w:rPr>
                <w:rFonts w:hint="default"/>
              </w:rPr>
            </w:pPr>
            <w:r>
              <w:rPr>
                <w:rFonts w:hint="default"/>
              </w:rPr>
              <w:t>合计</w:t>
            </w:r>
          </w:p>
        </w:tc>
        <w:tc>
          <w:tcPr>
            <w:tcW w:w="2775" w:type="dxa"/>
            <w:vAlign w:val="center"/>
          </w:tcPr>
          <w:p>
            <w:pPr>
              <w:pStyle w:val="21"/>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181.00</w:t>
            </w:r>
          </w:p>
        </w:tc>
        <w:tc>
          <w:tcPr>
            <w:tcW w:w="1442" w:type="dxa"/>
            <w:vAlign w:val="center"/>
          </w:tcPr>
          <w:p>
            <w:pPr>
              <w:pStyle w:val="21"/>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126.39</w:t>
            </w:r>
          </w:p>
        </w:tc>
        <w:tc>
          <w:tcPr>
            <w:tcW w:w="1676" w:type="dxa"/>
            <w:vAlign w:val="center"/>
          </w:tcPr>
          <w:p>
            <w:pPr>
              <w:pStyle w:val="21"/>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54.61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59" w:type="pct"/>
            <w:vAlign w:val="center"/>
          </w:tcPr>
          <w:p>
            <w:pPr>
              <w:pStyle w:val="19"/>
              <w:keepNext w:val="0"/>
              <w:keepLines w:val="0"/>
              <w:widowControl/>
              <w:suppressLineNumbers w:val="0"/>
              <w:spacing w:beforeAutospacing="0" w:afterAutospacing="0"/>
              <w:ind w:left="0" w:right="0"/>
              <w:rPr>
                <w:rFonts w:hint="default"/>
              </w:rPr>
            </w:pPr>
            <w:r>
              <w:rPr>
                <w:rFonts w:hint="default"/>
              </w:rPr>
              <w:t>2</w:t>
            </w:r>
          </w:p>
        </w:tc>
        <w:tc>
          <w:tcPr>
            <w:tcW w:w="1419" w:type="pct"/>
            <w:vAlign w:val="center"/>
          </w:tcPr>
          <w:p>
            <w:pPr>
              <w:pStyle w:val="18"/>
              <w:keepNext w:val="0"/>
              <w:keepLines w:val="0"/>
              <w:widowControl/>
              <w:suppressLineNumbers w:val="0"/>
              <w:spacing w:beforeAutospacing="0" w:afterAutospacing="0"/>
              <w:ind w:left="0" w:right="0"/>
              <w:rPr>
                <w:rFonts w:hint="default"/>
              </w:rPr>
            </w:pPr>
            <w:r>
              <w:rPr>
                <w:rFonts w:hint="default"/>
              </w:rPr>
              <w:t>3</w:t>
            </w:r>
            <w:r>
              <w:rPr>
                <w:rFonts w:hint="eastAsia"/>
                <w:lang w:val="en-US" w:eastAsia="zh-CN"/>
              </w:rPr>
              <w:t>0</w:t>
            </w:r>
            <w:r>
              <w:rPr>
                <w:rFonts w:hint="default"/>
              </w:rPr>
              <w:t>1</w:t>
            </w:r>
          </w:p>
        </w:tc>
        <w:tc>
          <w:tcPr>
            <w:tcW w:w="1258" w:type="pct"/>
            <w:vAlign w:val="center"/>
          </w:tcPr>
          <w:p>
            <w:pPr>
              <w:pStyle w:val="18"/>
              <w:keepNext w:val="0"/>
              <w:keepLines w:val="0"/>
              <w:widowControl/>
              <w:suppressLineNumbers w:val="0"/>
              <w:spacing w:beforeAutospacing="0" w:afterAutospacing="0"/>
              <w:ind w:left="0" w:right="0"/>
              <w:rPr>
                <w:rFonts w:hint="default"/>
              </w:rPr>
            </w:pPr>
            <w:r>
              <w:rPr>
                <w:rFonts w:hint="default"/>
              </w:rPr>
              <w:t>工资福利支出</w:t>
            </w:r>
          </w:p>
        </w:tc>
        <w:tc>
          <w:tcPr>
            <w:tcW w:w="277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126.09</w:t>
            </w:r>
          </w:p>
        </w:tc>
        <w:tc>
          <w:tcPr>
            <w:tcW w:w="1442"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126.09</w:t>
            </w:r>
          </w:p>
        </w:tc>
        <w:tc>
          <w:tcPr>
            <w:tcW w:w="167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59" w:type="pct"/>
            <w:vAlign w:val="center"/>
          </w:tcPr>
          <w:p>
            <w:pPr>
              <w:pStyle w:val="19"/>
              <w:keepNext w:val="0"/>
              <w:keepLines w:val="0"/>
              <w:widowControl/>
              <w:suppressLineNumbers w:val="0"/>
              <w:spacing w:beforeAutospacing="0" w:afterAutospacing="0"/>
              <w:ind w:left="0" w:right="0"/>
              <w:rPr>
                <w:rFonts w:hint="default"/>
              </w:rPr>
            </w:pPr>
            <w:r>
              <w:rPr>
                <w:rFonts w:hint="default"/>
              </w:rPr>
              <w:t>3</w:t>
            </w:r>
          </w:p>
        </w:tc>
        <w:tc>
          <w:tcPr>
            <w:tcW w:w="1419" w:type="pct"/>
            <w:vAlign w:val="center"/>
          </w:tcPr>
          <w:p>
            <w:pPr>
              <w:pStyle w:val="18"/>
              <w:keepNext w:val="0"/>
              <w:keepLines w:val="0"/>
              <w:widowControl/>
              <w:suppressLineNumbers w:val="0"/>
              <w:spacing w:beforeAutospacing="0" w:afterAutospacing="0"/>
              <w:ind w:left="0" w:right="0"/>
              <w:rPr>
                <w:rFonts w:hint="default"/>
              </w:rPr>
            </w:pPr>
            <w:r>
              <w:rPr>
                <w:rFonts w:hint="default"/>
              </w:rPr>
              <w:t>3</w:t>
            </w:r>
            <w:r>
              <w:rPr>
                <w:rFonts w:hint="eastAsia"/>
                <w:lang w:val="en-US" w:eastAsia="zh-CN"/>
              </w:rPr>
              <w:t>0</w:t>
            </w:r>
            <w:r>
              <w:rPr>
                <w:rFonts w:hint="default"/>
              </w:rPr>
              <w:t>101</w:t>
            </w:r>
          </w:p>
        </w:tc>
        <w:tc>
          <w:tcPr>
            <w:tcW w:w="1258" w:type="pct"/>
            <w:vAlign w:val="center"/>
          </w:tcPr>
          <w:p>
            <w:pPr>
              <w:pStyle w:val="18"/>
              <w:keepNext w:val="0"/>
              <w:keepLines w:val="0"/>
              <w:widowControl/>
              <w:suppressLineNumbers w:val="0"/>
              <w:spacing w:beforeAutospacing="0" w:afterAutospacing="0"/>
              <w:ind w:left="0" w:right="0"/>
              <w:rPr>
                <w:rFonts w:hint="default"/>
              </w:rPr>
            </w:pPr>
            <w:r>
              <w:rPr>
                <w:rFonts w:hint="default"/>
              </w:rPr>
              <w:t>基本工资</w:t>
            </w:r>
          </w:p>
        </w:tc>
        <w:tc>
          <w:tcPr>
            <w:tcW w:w="277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26.03</w:t>
            </w:r>
          </w:p>
        </w:tc>
        <w:tc>
          <w:tcPr>
            <w:tcW w:w="1442"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26.03</w:t>
            </w:r>
          </w:p>
        </w:tc>
        <w:tc>
          <w:tcPr>
            <w:tcW w:w="167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59" w:type="pct"/>
            <w:vAlign w:val="center"/>
          </w:tcPr>
          <w:p>
            <w:pPr>
              <w:pStyle w:val="19"/>
              <w:keepNext w:val="0"/>
              <w:keepLines w:val="0"/>
              <w:widowControl/>
              <w:suppressLineNumbers w:val="0"/>
              <w:spacing w:beforeAutospacing="0" w:afterAutospacing="0"/>
              <w:ind w:left="0" w:right="0"/>
              <w:rPr>
                <w:rFonts w:hint="default"/>
              </w:rPr>
            </w:pPr>
            <w:r>
              <w:rPr>
                <w:rFonts w:hint="default"/>
              </w:rPr>
              <w:t>4</w:t>
            </w:r>
          </w:p>
        </w:tc>
        <w:tc>
          <w:tcPr>
            <w:tcW w:w="1419" w:type="pct"/>
            <w:vAlign w:val="center"/>
          </w:tcPr>
          <w:p>
            <w:pPr>
              <w:pStyle w:val="18"/>
              <w:keepNext w:val="0"/>
              <w:keepLines w:val="0"/>
              <w:widowControl/>
              <w:suppressLineNumbers w:val="0"/>
              <w:spacing w:beforeAutospacing="0" w:afterAutospacing="0"/>
              <w:ind w:left="0" w:right="0"/>
              <w:rPr>
                <w:rFonts w:hint="default"/>
              </w:rPr>
            </w:pPr>
            <w:r>
              <w:rPr>
                <w:rFonts w:hint="default"/>
              </w:rPr>
              <w:t>3</w:t>
            </w:r>
            <w:r>
              <w:rPr>
                <w:rFonts w:hint="eastAsia"/>
                <w:lang w:val="en-US" w:eastAsia="zh-CN"/>
              </w:rPr>
              <w:t>0</w:t>
            </w:r>
            <w:r>
              <w:rPr>
                <w:rFonts w:hint="default"/>
              </w:rPr>
              <w:t>102</w:t>
            </w:r>
          </w:p>
        </w:tc>
        <w:tc>
          <w:tcPr>
            <w:tcW w:w="1258" w:type="pct"/>
            <w:vAlign w:val="center"/>
          </w:tcPr>
          <w:p>
            <w:pPr>
              <w:pStyle w:val="18"/>
              <w:keepNext w:val="0"/>
              <w:keepLines w:val="0"/>
              <w:widowControl/>
              <w:suppressLineNumbers w:val="0"/>
              <w:spacing w:beforeAutospacing="0" w:afterAutospacing="0"/>
              <w:ind w:left="0" w:right="0"/>
              <w:rPr>
                <w:rFonts w:hint="default"/>
              </w:rPr>
            </w:pPr>
            <w:r>
              <w:rPr>
                <w:rFonts w:hint="default"/>
              </w:rPr>
              <w:t>津贴补贴</w:t>
            </w:r>
          </w:p>
        </w:tc>
        <w:tc>
          <w:tcPr>
            <w:tcW w:w="277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39.37</w:t>
            </w:r>
          </w:p>
        </w:tc>
        <w:tc>
          <w:tcPr>
            <w:tcW w:w="1442"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39.37</w:t>
            </w:r>
          </w:p>
        </w:tc>
        <w:tc>
          <w:tcPr>
            <w:tcW w:w="167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59" w:type="pct"/>
            <w:vAlign w:val="center"/>
          </w:tcPr>
          <w:p>
            <w:pPr>
              <w:pStyle w:val="19"/>
              <w:keepNext w:val="0"/>
              <w:keepLines w:val="0"/>
              <w:widowControl/>
              <w:suppressLineNumbers w:val="0"/>
              <w:spacing w:beforeAutospacing="0" w:afterAutospacing="0"/>
              <w:ind w:left="0" w:right="0"/>
              <w:rPr>
                <w:rFonts w:hint="default"/>
              </w:rPr>
            </w:pPr>
            <w:r>
              <w:rPr>
                <w:rFonts w:hint="default"/>
              </w:rPr>
              <w:t>5</w:t>
            </w:r>
          </w:p>
        </w:tc>
        <w:tc>
          <w:tcPr>
            <w:tcW w:w="1419" w:type="pct"/>
            <w:vAlign w:val="center"/>
          </w:tcPr>
          <w:p>
            <w:pPr>
              <w:pStyle w:val="18"/>
              <w:keepNext w:val="0"/>
              <w:keepLines w:val="0"/>
              <w:widowControl/>
              <w:suppressLineNumbers w:val="0"/>
              <w:spacing w:beforeAutospacing="0" w:afterAutospacing="0"/>
              <w:ind w:left="0" w:right="0"/>
              <w:rPr>
                <w:rFonts w:hint="default"/>
              </w:rPr>
            </w:pPr>
            <w:r>
              <w:rPr>
                <w:rFonts w:hint="default"/>
              </w:rPr>
              <w:t>3</w:t>
            </w:r>
            <w:r>
              <w:rPr>
                <w:rFonts w:hint="eastAsia"/>
                <w:lang w:val="en-US" w:eastAsia="zh-CN"/>
              </w:rPr>
              <w:t>0</w:t>
            </w:r>
            <w:r>
              <w:rPr>
                <w:rFonts w:hint="default"/>
              </w:rPr>
              <w:t>103</w:t>
            </w:r>
          </w:p>
        </w:tc>
        <w:tc>
          <w:tcPr>
            <w:tcW w:w="1258" w:type="pct"/>
            <w:vAlign w:val="center"/>
          </w:tcPr>
          <w:p>
            <w:pPr>
              <w:pStyle w:val="18"/>
              <w:keepNext w:val="0"/>
              <w:keepLines w:val="0"/>
              <w:widowControl/>
              <w:suppressLineNumbers w:val="0"/>
              <w:spacing w:beforeAutospacing="0" w:afterAutospacing="0"/>
              <w:ind w:left="0" w:right="0"/>
              <w:rPr>
                <w:rFonts w:hint="default"/>
              </w:rPr>
            </w:pPr>
            <w:r>
              <w:rPr>
                <w:rFonts w:hint="default"/>
              </w:rPr>
              <w:t>奖金</w:t>
            </w:r>
          </w:p>
        </w:tc>
        <w:tc>
          <w:tcPr>
            <w:tcW w:w="277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29.2</w:t>
            </w:r>
          </w:p>
        </w:tc>
        <w:tc>
          <w:tcPr>
            <w:tcW w:w="1442"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29.2</w:t>
            </w:r>
          </w:p>
        </w:tc>
        <w:tc>
          <w:tcPr>
            <w:tcW w:w="167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59" w:type="pct"/>
            <w:vAlign w:val="center"/>
          </w:tcPr>
          <w:p>
            <w:pPr>
              <w:pStyle w:val="19"/>
              <w:keepNext w:val="0"/>
              <w:keepLines w:val="0"/>
              <w:widowControl/>
              <w:suppressLineNumbers w:val="0"/>
              <w:spacing w:beforeAutospacing="0" w:afterAutospacing="0"/>
              <w:ind w:left="0" w:right="0"/>
              <w:rPr>
                <w:rFonts w:hint="default"/>
              </w:rPr>
            </w:pPr>
            <w:r>
              <w:rPr>
                <w:rFonts w:hint="default"/>
              </w:rPr>
              <w:t>6</w:t>
            </w:r>
          </w:p>
        </w:tc>
        <w:tc>
          <w:tcPr>
            <w:tcW w:w="1419"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30107</w:t>
            </w:r>
          </w:p>
        </w:tc>
        <w:tc>
          <w:tcPr>
            <w:tcW w:w="1258"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绩效工资</w:t>
            </w:r>
          </w:p>
        </w:tc>
        <w:tc>
          <w:tcPr>
            <w:tcW w:w="277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2.95</w:t>
            </w:r>
          </w:p>
        </w:tc>
        <w:tc>
          <w:tcPr>
            <w:tcW w:w="1442"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2.95</w:t>
            </w:r>
          </w:p>
        </w:tc>
        <w:tc>
          <w:tcPr>
            <w:tcW w:w="167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59" w:type="pct"/>
            <w:vAlign w:val="center"/>
          </w:tcPr>
          <w:p>
            <w:pPr>
              <w:pStyle w:val="19"/>
              <w:keepNext w:val="0"/>
              <w:keepLines w:val="0"/>
              <w:widowControl/>
              <w:suppressLineNumbers w:val="0"/>
              <w:spacing w:beforeAutospacing="0" w:afterAutospacing="0"/>
              <w:ind w:left="0" w:right="0"/>
              <w:rPr>
                <w:rFonts w:hint="default"/>
              </w:rPr>
            </w:pPr>
            <w:r>
              <w:rPr>
                <w:rFonts w:hint="default"/>
              </w:rPr>
              <w:t>7</w:t>
            </w:r>
          </w:p>
        </w:tc>
        <w:tc>
          <w:tcPr>
            <w:tcW w:w="1419"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30108</w:t>
            </w:r>
          </w:p>
        </w:tc>
        <w:tc>
          <w:tcPr>
            <w:tcW w:w="1258"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基本养老保险费</w:t>
            </w:r>
          </w:p>
        </w:tc>
        <w:tc>
          <w:tcPr>
            <w:tcW w:w="277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10.41</w:t>
            </w:r>
          </w:p>
        </w:tc>
        <w:tc>
          <w:tcPr>
            <w:tcW w:w="1442"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10.41</w:t>
            </w:r>
          </w:p>
        </w:tc>
        <w:tc>
          <w:tcPr>
            <w:tcW w:w="167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59" w:type="pct"/>
            <w:vAlign w:val="center"/>
          </w:tcPr>
          <w:p>
            <w:pPr>
              <w:pStyle w:val="19"/>
              <w:keepNext w:val="0"/>
              <w:keepLines w:val="0"/>
              <w:widowControl/>
              <w:suppressLineNumbers w:val="0"/>
              <w:spacing w:beforeAutospacing="0" w:afterAutospacing="0"/>
              <w:ind w:left="0" w:right="0"/>
              <w:rPr>
                <w:rFonts w:hint="default"/>
              </w:rPr>
            </w:pPr>
            <w:r>
              <w:rPr>
                <w:rFonts w:hint="default"/>
              </w:rPr>
              <w:t>8</w:t>
            </w:r>
          </w:p>
        </w:tc>
        <w:tc>
          <w:tcPr>
            <w:tcW w:w="1419"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30110</w:t>
            </w:r>
          </w:p>
        </w:tc>
        <w:tc>
          <w:tcPr>
            <w:tcW w:w="1258"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基本医疗保险费（含生育保险）</w:t>
            </w:r>
          </w:p>
        </w:tc>
        <w:tc>
          <w:tcPr>
            <w:tcW w:w="277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4.28</w:t>
            </w:r>
          </w:p>
        </w:tc>
        <w:tc>
          <w:tcPr>
            <w:tcW w:w="1442"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4.28</w:t>
            </w:r>
          </w:p>
        </w:tc>
        <w:tc>
          <w:tcPr>
            <w:tcW w:w="167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359" w:type="pct"/>
            <w:vAlign w:val="center"/>
          </w:tcPr>
          <w:p>
            <w:pPr>
              <w:pStyle w:val="19"/>
              <w:keepNext w:val="0"/>
              <w:keepLines w:val="0"/>
              <w:widowControl/>
              <w:suppressLineNumbers w:val="0"/>
              <w:spacing w:beforeAutospacing="0" w:afterAutospacing="0"/>
              <w:ind w:left="0" w:right="0"/>
              <w:rPr>
                <w:rFonts w:hint="default"/>
              </w:rPr>
            </w:pPr>
          </w:p>
        </w:tc>
        <w:tc>
          <w:tcPr>
            <w:tcW w:w="1419" w:type="pct"/>
            <w:vAlign w:val="center"/>
          </w:tcPr>
          <w:p>
            <w:pPr>
              <w:pStyle w:val="18"/>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30111</w:t>
            </w:r>
          </w:p>
        </w:tc>
        <w:tc>
          <w:tcPr>
            <w:tcW w:w="1258" w:type="pct"/>
            <w:vAlign w:val="center"/>
          </w:tcPr>
          <w:p>
            <w:pPr>
              <w:pStyle w:val="18"/>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公务员医疗补助</w:t>
            </w:r>
          </w:p>
        </w:tc>
        <w:tc>
          <w:tcPr>
            <w:tcW w:w="2775"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3.31</w:t>
            </w:r>
          </w:p>
        </w:tc>
        <w:tc>
          <w:tcPr>
            <w:tcW w:w="1442"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3.31</w:t>
            </w:r>
          </w:p>
        </w:tc>
        <w:tc>
          <w:tcPr>
            <w:tcW w:w="167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59" w:type="pct"/>
            <w:vAlign w:val="center"/>
          </w:tcPr>
          <w:p>
            <w:pPr>
              <w:pStyle w:val="19"/>
              <w:keepNext w:val="0"/>
              <w:keepLines w:val="0"/>
              <w:widowControl/>
              <w:suppressLineNumbers w:val="0"/>
              <w:spacing w:beforeAutospacing="0" w:afterAutospacing="0"/>
              <w:ind w:left="0" w:right="0"/>
              <w:rPr>
                <w:rFonts w:hint="default"/>
              </w:rPr>
            </w:pPr>
          </w:p>
        </w:tc>
        <w:tc>
          <w:tcPr>
            <w:tcW w:w="1419" w:type="pct"/>
            <w:vAlign w:val="center"/>
          </w:tcPr>
          <w:p>
            <w:pPr>
              <w:pStyle w:val="18"/>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30113</w:t>
            </w:r>
          </w:p>
        </w:tc>
        <w:tc>
          <w:tcPr>
            <w:tcW w:w="1258" w:type="pct"/>
            <w:vAlign w:val="center"/>
          </w:tcPr>
          <w:p>
            <w:pPr>
              <w:pStyle w:val="18"/>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住房公积金</w:t>
            </w:r>
          </w:p>
        </w:tc>
        <w:tc>
          <w:tcPr>
            <w:tcW w:w="2775"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10.53</w:t>
            </w:r>
          </w:p>
        </w:tc>
        <w:tc>
          <w:tcPr>
            <w:tcW w:w="1442"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10.53</w:t>
            </w:r>
          </w:p>
        </w:tc>
        <w:tc>
          <w:tcPr>
            <w:tcW w:w="167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59" w:type="pct"/>
            <w:vAlign w:val="center"/>
          </w:tcPr>
          <w:p>
            <w:pPr>
              <w:pStyle w:val="19"/>
              <w:keepNext w:val="0"/>
              <w:keepLines w:val="0"/>
              <w:widowControl/>
              <w:suppressLineNumbers w:val="0"/>
              <w:spacing w:beforeAutospacing="0" w:afterAutospacing="0"/>
              <w:ind w:left="0" w:right="0"/>
              <w:rPr>
                <w:rFonts w:hint="default"/>
              </w:rPr>
            </w:pPr>
          </w:p>
        </w:tc>
        <w:tc>
          <w:tcPr>
            <w:tcW w:w="1419" w:type="pct"/>
            <w:vAlign w:val="center"/>
          </w:tcPr>
          <w:p>
            <w:pPr>
              <w:pStyle w:val="18"/>
              <w:keepNext w:val="0"/>
              <w:keepLines w:val="0"/>
              <w:widowControl/>
              <w:suppressLineNumbers w:val="0"/>
              <w:spacing w:beforeAutospacing="0" w:afterAutospacing="0"/>
              <w:ind w:left="0" w:right="0"/>
              <w:rPr>
                <w:rFonts w:hint="default"/>
                <w:lang w:val="en-US" w:eastAsia="zh-CN"/>
              </w:rPr>
            </w:pPr>
            <w:r>
              <w:rPr>
                <w:rFonts w:hint="eastAsia"/>
                <w:lang w:val="en-US" w:eastAsia="zh-CN"/>
              </w:rPr>
              <w:t>30212</w:t>
            </w:r>
          </w:p>
        </w:tc>
        <w:tc>
          <w:tcPr>
            <w:tcW w:w="1258" w:type="pct"/>
            <w:vAlign w:val="center"/>
          </w:tcPr>
          <w:p>
            <w:pPr>
              <w:pStyle w:val="18"/>
              <w:keepNext w:val="0"/>
              <w:keepLines w:val="0"/>
              <w:widowControl/>
              <w:suppressLineNumbers w:val="0"/>
              <w:spacing w:beforeAutospacing="0" w:afterAutospacing="0"/>
              <w:ind w:left="0" w:right="0"/>
              <w:rPr>
                <w:rFonts w:hint="default"/>
                <w:lang w:val="en-US" w:eastAsia="zh-CN"/>
              </w:rPr>
            </w:pPr>
            <w:r>
              <w:rPr>
                <w:rFonts w:hint="eastAsia"/>
                <w:lang w:val="en-US" w:eastAsia="zh-CN"/>
              </w:rPr>
              <w:t>工商保险费</w:t>
            </w:r>
          </w:p>
        </w:tc>
        <w:tc>
          <w:tcPr>
            <w:tcW w:w="277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cs="方正书宋_GBK"/>
                <w:sz w:val="21"/>
                <w:szCs w:val="24"/>
                <w:lang w:val="en-US" w:eastAsia="zh-CN" w:bidi="ar-SA"/>
              </w:rPr>
            </w:pPr>
            <w:r>
              <w:rPr>
                <w:rFonts w:hint="eastAsia" w:cs="方正书宋_GBK"/>
                <w:sz w:val="21"/>
                <w:szCs w:val="24"/>
                <w:lang w:val="en-US" w:eastAsia="zh-CN" w:bidi="ar-SA"/>
              </w:rPr>
              <w:t>0.27</w:t>
            </w:r>
          </w:p>
        </w:tc>
        <w:tc>
          <w:tcPr>
            <w:tcW w:w="1442"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0.27</w:t>
            </w:r>
          </w:p>
        </w:tc>
        <w:tc>
          <w:tcPr>
            <w:tcW w:w="167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59" w:type="pct"/>
            <w:vAlign w:val="center"/>
          </w:tcPr>
          <w:p>
            <w:pPr>
              <w:pStyle w:val="19"/>
              <w:keepNext w:val="0"/>
              <w:keepLines w:val="0"/>
              <w:widowControl/>
              <w:suppressLineNumbers w:val="0"/>
              <w:spacing w:beforeAutospacing="0" w:afterAutospacing="0"/>
              <w:ind w:left="0" w:right="0"/>
              <w:rPr>
                <w:rFonts w:hint="default"/>
              </w:rPr>
            </w:pPr>
          </w:p>
        </w:tc>
        <w:tc>
          <w:tcPr>
            <w:tcW w:w="1419" w:type="pct"/>
            <w:vAlign w:val="center"/>
          </w:tcPr>
          <w:p>
            <w:pPr>
              <w:pStyle w:val="18"/>
              <w:keepNext w:val="0"/>
              <w:keepLines w:val="0"/>
              <w:widowControl/>
              <w:suppressLineNumbers w:val="0"/>
              <w:spacing w:beforeAutospacing="0" w:afterAutospacing="0"/>
              <w:ind w:left="0" w:right="0"/>
              <w:rPr>
                <w:rFonts w:hint="default"/>
                <w:lang w:val="en-US" w:eastAsia="zh-CN"/>
              </w:rPr>
            </w:pPr>
            <w:r>
              <w:rPr>
                <w:rFonts w:hint="eastAsia"/>
                <w:lang w:val="en-US" w:eastAsia="zh-CN"/>
              </w:rPr>
              <w:t>30309</w:t>
            </w:r>
          </w:p>
        </w:tc>
        <w:tc>
          <w:tcPr>
            <w:tcW w:w="1258" w:type="pct"/>
            <w:vAlign w:val="center"/>
          </w:tcPr>
          <w:p>
            <w:pPr>
              <w:pStyle w:val="18"/>
              <w:keepNext w:val="0"/>
              <w:keepLines w:val="0"/>
              <w:widowControl/>
              <w:suppressLineNumbers w:val="0"/>
              <w:spacing w:beforeAutospacing="0" w:afterAutospacing="0"/>
              <w:ind w:left="0" w:right="0"/>
              <w:rPr>
                <w:rFonts w:hint="default"/>
                <w:lang w:val="en-US" w:eastAsia="zh-CN"/>
              </w:rPr>
            </w:pPr>
            <w:r>
              <w:rPr>
                <w:rFonts w:hint="eastAsia"/>
                <w:lang w:val="en-US" w:eastAsia="zh-CN"/>
              </w:rPr>
              <w:t>独生子女父母奖励</w:t>
            </w:r>
          </w:p>
        </w:tc>
        <w:tc>
          <w:tcPr>
            <w:tcW w:w="277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cs="方正书宋_GBK"/>
                <w:sz w:val="21"/>
                <w:szCs w:val="24"/>
                <w:lang w:val="en-US" w:eastAsia="zh-CN" w:bidi="ar-SA"/>
              </w:rPr>
            </w:pPr>
            <w:r>
              <w:rPr>
                <w:rFonts w:hint="eastAsia" w:cs="方正书宋_GBK"/>
                <w:sz w:val="21"/>
                <w:szCs w:val="24"/>
                <w:lang w:val="en-US" w:eastAsia="zh-CN" w:bidi="ar-SA"/>
              </w:rPr>
              <w:t>0.02</w:t>
            </w:r>
          </w:p>
        </w:tc>
        <w:tc>
          <w:tcPr>
            <w:tcW w:w="1442"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0.02</w:t>
            </w:r>
          </w:p>
        </w:tc>
        <w:tc>
          <w:tcPr>
            <w:tcW w:w="167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59" w:type="pct"/>
            <w:vAlign w:val="center"/>
          </w:tcPr>
          <w:p>
            <w:pPr>
              <w:pStyle w:val="19"/>
              <w:keepNext w:val="0"/>
              <w:keepLines w:val="0"/>
              <w:widowControl/>
              <w:suppressLineNumbers w:val="0"/>
              <w:spacing w:beforeAutospacing="0" w:afterAutospacing="0"/>
              <w:ind w:left="0" w:right="0"/>
              <w:rPr>
                <w:rFonts w:hint="default"/>
              </w:rPr>
            </w:pPr>
            <w:r>
              <w:rPr>
                <w:rFonts w:hint="default"/>
              </w:rPr>
              <w:t>9</w:t>
            </w:r>
          </w:p>
        </w:tc>
        <w:tc>
          <w:tcPr>
            <w:tcW w:w="1419"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30201</w:t>
            </w:r>
          </w:p>
        </w:tc>
        <w:tc>
          <w:tcPr>
            <w:tcW w:w="1258"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办公费</w:t>
            </w:r>
          </w:p>
        </w:tc>
        <w:tc>
          <w:tcPr>
            <w:tcW w:w="277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4.20</w:t>
            </w:r>
          </w:p>
        </w:tc>
        <w:tc>
          <w:tcPr>
            <w:tcW w:w="1442"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p>
        </w:tc>
        <w:tc>
          <w:tcPr>
            <w:tcW w:w="167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59" w:type="pct"/>
            <w:vAlign w:val="center"/>
          </w:tcPr>
          <w:p>
            <w:pPr>
              <w:pStyle w:val="19"/>
              <w:keepNext w:val="0"/>
              <w:keepLines w:val="0"/>
              <w:widowControl/>
              <w:suppressLineNumbers w:val="0"/>
              <w:spacing w:beforeAutospacing="0" w:afterAutospacing="0"/>
              <w:ind w:left="0" w:right="0"/>
              <w:rPr>
                <w:rFonts w:hint="default"/>
              </w:rPr>
            </w:pPr>
            <w:r>
              <w:rPr>
                <w:rFonts w:hint="default"/>
              </w:rPr>
              <w:t>10</w:t>
            </w:r>
          </w:p>
        </w:tc>
        <w:tc>
          <w:tcPr>
            <w:tcW w:w="1419"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30207</w:t>
            </w:r>
          </w:p>
        </w:tc>
        <w:tc>
          <w:tcPr>
            <w:tcW w:w="1258"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公用移动通讯费用补贴</w:t>
            </w:r>
          </w:p>
        </w:tc>
        <w:tc>
          <w:tcPr>
            <w:tcW w:w="277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3.30</w:t>
            </w:r>
          </w:p>
        </w:tc>
        <w:tc>
          <w:tcPr>
            <w:tcW w:w="1442"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p>
        </w:tc>
        <w:tc>
          <w:tcPr>
            <w:tcW w:w="167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59" w:type="pct"/>
            <w:vAlign w:val="center"/>
          </w:tcPr>
          <w:p>
            <w:pPr>
              <w:pStyle w:val="19"/>
              <w:keepNext w:val="0"/>
              <w:keepLines w:val="0"/>
              <w:widowControl/>
              <w:suppressLineNumbers w:val="0"/>
              <w:spacing w:beforeAutospacing="0" w:afterAutospacing="0"/>
              <w:ind w:left="0" w:right="0"/>
              <w:rPr>
                <w:rFonts w:hint="eastAsia" w:eastAsia="方正书宋_GBK"/>
                <w:lang w:eastAsia="zh-CN"/>
              </w:rPr>
            </w:pPr>
            <w:r>
              <w:rPr>
                <w:rFonts w:hint="default"/>
              </w:rPr>
              <w:t>1</w:t>
            </w:r>
            <w:r>
              <w:rPr>
                <w:rFonts w:hint="eastAsia"/>
                <w:lang w:val="en-US" w:eastAsia="zh-CN"/>
              </w:rPr>
              <w:t>1</w:t>
            </w:r>
          </w:p>
        </w:tc>
        <w:tc>
          <w:tcPr>
            <w:tcW w:w="1419"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30227</w:t>
            </w:r>
          </w:p>
        </w:tc>
        <w:tc>
          <w:tcPr>
            <w:tcW w:w="1258"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委托业务费</w:t>
            </w:r>
          </w:p>
        </w:tc>
        <w:tc>
          <w:tcPr>
            <w:tcW w:w="277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41.92</w:t>
            </w:r>
          </w:p>
        </w:tc>
        <w:tc>
          <w:tcPr>
            <w:tcW w:w="1442"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rPr>
            </w:pPr>
          </w:p>
        </w:tc>
        <w:tc>
          <w:tcPr>
            <w:tcW w:w="167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41.92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59" w:type="pct"/>
            <w:vAlign w:val="center"/>
          </w:tcPr>
          <w:p>
            <w:pPr>
              <w:pStyle w:val="19"/>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13</w:t>
            </w:r>
          </w:p>
        </w:tc>
        <w:tc>
          <w:tcPr>
            <w:tcW w:w="1419" w:type="pct"/>
            <w:vAlign w:val="center"/>
          </w:tcPr>
          <w:p>
            <w:pPr>
              <w:pStyle w:val="18"/>
              <w:keepNext w:val="0"/>
              <w:keepLines w:val="0"/>
              <w:widowControl/>
              <w:suppressLineNumbers w:val="0"/>
              <w:spacing w:beforeAutospacing="0" w:afterAutospacing="0"/>
              <w:ind w:left="0" w:right="0"/>
              <w:rPr>
                <w:rFonts w:hint="default"/>
                <w:lang w:val="en-US" w:eastAsia="zh-CN"/>
              </w:rPr>
            </w:pPr>
            <w:r>
              <w:rPr>
                <w:rFonts w:hint="eastAsia"/>
                <w:lang w:val="en-US" w:eastAsia="zh-CN"/>
              </w:rPr>
              <w:t>30228</w:t>
            </w:r>
          </w:p>
        </w:tc>
        <w:tc>
          <w:tcPr>
            <w:tcW w:w="1258" w:type="pct"/>
            <w:vAlign w:val="center"/>
          </w:tcPr>
          <w:p>
            <w:pPr>
              <w:pStyle w:val="18"/>
              <w:keepNext w:val="0"/>
              <w:keepLines w:val="0"/>
              <w:widowControl/>
              <w:suppressLineNumbers w:val="0"/>
              <w:spacing w:beforeAutospacing="0" w:afterAutospacing="0"/>
              <w:ind w:left="0" w:right="0"/>
              <w:rPr>
                <w:rFonts w:hint="default"/>
                <w:lang w:val="en-US" w:eastAsia="zh-CN"/>
              </w:rPr>
            </w:pPr>
            <w:r>
              <w:rPr>
                <w:rFonts w:hint="eastAsia"/>
                <w:lang w:val="en-US" w:eastAsia="zh-CN"/>
              </w:rPr>
              <w:t>工会经费</w:t>
            </w:r>
          </w:p>
        </w:tc>
        <w:tc>
          <w:tcPr>
            <w:tcW w:w="277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cs="方正书宋_GBK"/>
                <w:sz w:val="21"/>
                <w:szCs w:val="24"/>
                <w:lang w:val="en-US" w:eastAsia="zh-CN" w:bidi="ar-SA"/>
              </w:rPr>
            </w:pPr>
            <w:r>
              <w:rPr>
                <w:rFonts w:hint="eastAsia" w:cs="方正书宋_GBK"/>
                <w:sz w:val="21"/>
                <w:szCs w:val="24"/>
                <w:lang w:val="en-US" w:eastAsia="zh-CN" w:bidi="ar-SA"/>
              </w:rPr>
              <w:t>0.57</w:t>
            </w:r>
          </w:p>
        </w:tc>
        <w:tc>
          <w:tcPr>
            <w:tcW w:w="1442"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rPr>
            </w:pPr>
          </w:p>
        </w:tc>
        <w:tc>
          <w:tcPr>
            <w:tcW w:w="1676"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59" w:type="pct"/>
            <w:vAlign w:val="center"/>
          </w:tcPr>
          <w:p>
            <w:pPr>
              <w:pStyle w:val="19"/>
              <w:keepNext w:val="0"/>
              <w:keepLines w:val="0"/>
              <w:widowControl/>
              <w:suppressLineNumbers w:val="0"/>
              <w:spacing w:beforeAutospacing="0" w:afterAutospacing="0"/>
              <w:ind w:left="0" w:right="0"/>
              <w:rPr>
                <w:rFonts w:hint="eastAsia" w:eastAsia="方正书宋_GBK"/>
                <w:lang w:val="en-US" w:eastAsia="zh-CN"/>
              </w:rPr>
            </w:pPr>
            <w:r>
              <w:rPr>
                <w:rFonts w:hint="default"/>
              </w:rPr>
              <w:t>1</w:t>
            </w:r>
            <w:r>
              <w:rPr>
                <w:rFonts w:hint="eastAsia"/>
                <w:lang w:val="en-US" w:eastAsia="zh-CN"/>
              </w:rPr>
              <w:t>4</w:t>
            </w:r>
          </w:p>
        </w:tc>
        <w:tc>
          <w:tcPr>
            <w:tcW w:w="1419"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30229</w:t>
            </w:r>
          </w:p>
        </w:tc>
        <w:tc>
          <w:tcPr>
            <w:tcW w:w="1258" w:type="pct"/>
            <w:vAlign w:val="center"/>
          </w:tcPr>
          <w:p>
            <w:pPr>
              <w:pStyle w:val="18"/>
              <w:keepNext w:val="0"/>
              <w:keepLines w:val="0"/>
              <w:widowControl/>
              <w:suppressLineNumbers w:val="0"/>
              <w:spacing w:beforeAutospacing="0" w:afterAutospacing="0"/>
              <w:ind w:left="0" w:right="0"/>
              <w:rPr>
                <w:rFonts w:hint="eastAsia" w:eastAsia="方正书宋_GBK"/>
                <w:lang w:val="en-US" w:eastAsia="zh-CN"/>
              </w:rPr>
            </w:pPr>
            <w:r>
              <w:rPr>
                <w:rFonts w:hint="eastAsia"/>
                <w:lang w:val="en-US" w:eastAsia="zh-CN"/>
              </w:rPr>
              <w:t>福利费</w:t>
            </w:r>
          </w:p>
        </w:tc>
        <w:tc>
          <w:tcPr>
            <w:tcW w:w="277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0.65</w:t>
            </w:r>
          </w:p>
        </w:tc>
        <w:tc>
          <w:tcPr>
            <w:tcW w:w="1442"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rPr>
            </w:pPr>
          </w:p>
        </w:tc>
        <w:tc>
          <w:tcPr>
            <w:tcW w:w="167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59" w:type="pct"/>
            <w:vAlign w:val="center"/>
          </w:tcPr>
          <w:p>
            <w:pPr>
              <w:pStyle w:val="19"/>
              <w:keepNext w:val="0"/>
              <w:keepLines w:val="0"/>
              <w:widowControl/>
              <w:suppressLineNumbers w:val="0"/>
              <w:spacing w:beforeAutospacing="0" w:afterAutospacing="0"/>
              <w:ind w:left="0" w:right="0"/>
              <w:rPr>
                <w:rFonts w:hint="eastAsia" w:eastAsia="方正书宋_GBK"/>
                <w:lang w:val="en-US" w:eastAsia="zh-CN"/>
              </w:rPr>
            </w:pPr>
            <w:r>
              <w:rPr>
                <w:rFonts w:hint="default"/>
              </w:rPr>
              <w:t>1</w:t>
            </w:r>
            <w:r>
              <w:rPr>
                <w:rFonts w:hint="eastAsia"/>
                <w:lang w:val="en-US" w:eastAsia="zh-CN"/>
              </w:rPr>
              <w:t>5</w:t>
            </w:r>
          </w:p>
        </w:tc>
        <w:tc>
          <w:tcPr>
            <w:tcW w:w="1419"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30299</w:t>
            </w:r>
          </w:p>
        </w:tc>
        <w:tc>
          <w:tcPr>
            <w:tcW w:w="1258"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党组织活动经费</w:t>
            </w:r>
          </w:p>
        </w:tc>
        <w:tc>
          <w:tcPr>
            <w:tcW w:w="277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0.13</w:t>
            </w:r>
          </w:p>
        </w:tc>
        <w:tc>
          <w:tcPr>
            <w:tcW w:w="1442"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rPr>
            </w:pPr>
          </w:p>
        </w:tc>
        <w:tc>
          <w:tcPr>
            <w:tcW w:w="167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59" w:type="pct"/>
            <w:vAlign w:val="center"/>
          </w:tcPr>
          <w:p>
            <w:pPr>
              <w:pStyle w:val="19"/>
              <w:keepNext w:val="0"/>
              <w:keepLines w:val="0"/>
              <w:widowControl/>
              <w:suppressLineNumbers w:val="0"/>
              <w:spacing w:beforeAutospacing="0" w:afterAutospacing="0"/>
              <w:ind w:left="0" w:right="0"/>
              <w:rPr>
                <w:rFonts w:hint="eastAsia" w:eastAsia="方正书宋_GBK"/>
                <w:lang w:val="en-US" w:eastAsia="zh-CN"/>
              </w:rPr>
            </w:pPr>
            <w:r>
              <w:rPr>
                <w:rFonts w:hint="default"/>
              </w:rPr>
              <w:t>1</w:t>
            </w:r>
            <w:r>
              <w:rPr>
                <w:rFonts w:hint="eastAsia"/>
                <w:lang w:val="en-US" w:eastAsia="zh-CN"/>
              </w:rPr>
              <w:t>6</w:t>
            </w:r>
          </w:p>
        </w:tc>
        <w:tc>
          <w:tcPr>
            <w:tcW w:w="1419" w:type="pct"/>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30239</w:t>
            </w:r>
          </w:p>
        </w:tc>
        <w:tc>
          <w:tcPr>
            <w:tcW w:w="1258" w:type="pct"/>
            <w:vAlign w:val="center"/>
          </w:tcPr>
          <w:p>
            <w:pPr>
              <w:pStyle w:val="18"/>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公务交通补贴（其他交通费）</w:t>
            </w:r>
          </w:p>
        </w:tc>
        <w:tc>
          <w:tcPr>
            <w:tcW w:w="277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3.84</w:t>
            </w:r>
          </w:p>
        </w:tc>
        <w:tc>
          <w:tcPr>
            <w:tcW w:w="1442"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uk-UA" w:bidi="ar-SA"/>
              </w:rPr>
            </w:pPr>
          </w:p>
        </w:tc>
        <w:tc>
          <w:tcPr>
            <w:tcW w:w="167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3.84</w:t>
            </w:r>
          </w:p>
        </w:tc>
      </w:tr>
    </w:tbl>
    <w:p>
      <w:pPr>
        <w:jc w:val="center"/>
        <w:rPr>
          <w:rFonts w:ascii="方正小标宋_GBK" w:hAnsi="方正小标宋_GBK" w:eastAsia="方正小标宋_GBK" w:cs="方正小标宋_GBK"/>
          <w:color w:val="000000"/>
          <w:sz w:val="36"/>
        </w:rPr>
      </w:pPr>
    </w:p>
    <w:p>
      <w:pPr>
        <w:spacing w:before="0" w:after="0" w:line="240" w:lineRule="auto"/>
        <w:ind w:firstLine="0"/>
        <w:jc w:val="both"/>
        <w:outlineLvl w:val="1"/>
      </w:pPr>
    </w:p>
    <w:p>
      <w:pPr>
        <w:spacing w:before="0" w:after="0" w:line="240" w:lineRule="auto"/>
        <w:ind w:firstLine="0"/>
        <w:jc w:val="center"/>
        <w:outlineLvl w:val="1"/>
      </w:pPr>
      <w:bookmarkStart w:id="4" w:name="_Toc26928"/>
      <w:r>
        <w:rPr>
          <w:rFonts w:ascii="方正小标宋_GBK" w:hAnsi="方正小标宋_GBK" w:eastAsia="方正小标宋_GBK" w:cs="方正小标宋_GBK"/>
          <w:color w:val="000000"/>
          <w:sz w:val="36"/>
        </w:rPr>
        <w:t>部门预算政府基金预算财政拨款支出表</w:t>
      </w:r>
      <w:bookmarkEnd w:id="4"/>
    </w:p>
    <w:tbl>
      <w:tblPr>
        <w:tblStyle w:val="10"/>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2"/>
        <w:gridCol w:w="2502"/>
        <w:gridCol w:w="2502"/>
        <w:gridCol w:w="2502"/>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2"/>
            <w:tcBorders>
              <w:top w:val="single" w:color="FFFFFF" w:sz="6" w:space="0"/>
              <w:left w:val="single" w:color="FFFFFF" w:sz="6" w:space="0"/>
              <w:right w:val="single" w:color="FFFFFF" w:sz="6" w:space="0"/>
            </w:tcBorders>
            <w:vAlign w:val="center"/>
          </w:tcPr>
          <w:p>
            <w:pPr>
              <w:keepNext w:val="0"/>
              <w:keepLines w:val="0"/>
              <w:widowControl/>
              <w:suppressLineNumbers w:val="0"/>
              <w:spacing w:before="0" w:beforeAutospacing="0" w:after="0" w:afterAutospacing="0"/>
              <w:ind w:left="0" w:right="0"/>
              <w:rPr>
                <w:rFonts w:hint="eastAsia" w:eastAsia="宋体"/>
                <w:lang w:eastAsia="zh-CN"/>
              </w:rPr>
            </w:pPr>
            <w:r>
              <w:rPr>
                <w:rFonts w:hint="eastAsia" w:ascii="方正小标宋_GBK" w:hAnsi="方正小标宋_GBK" w:eastAsia="方正小标宋_GBK" w:cs="方正小标宋_GBK"/>
                <w:sz w:val="24"/>
                <w:szCs w:val="24"/>
                <w:lang w:val="en-US" w:eastAsia="zh-CN" w:bidi="ar-SA"/>
              </w:rPr>
              <w:t>321石家庄市鹿泉区投资促进局</w:t>
            </w:r>
          </w:p>
        </w:tc>
        <w:tc>
          <w:tcPr>
            <w:tcW w:w="1666" w:type="pct"/>
            <w:gridSpan w:val="2"/>
            <w:tcBorders>
              <w:top w:val="single" w:color="FFFFFF" w:sz="6" w:space="0"/>
              <w:left w:val="single" w:color="FFFFFF" w:sz="6" w:space="0"/>
              <w:right w:val="single" w:color="FFFFFF" w:sz="6" w:space="0"/>
            </w:tcBorders>
          </w:tcPr>
          <w:p>
            <w:pPr>
              <w:pStyle w:val="14"/>
              <w:keepNext w:val="0"/>
              <w:keepLines w:val="0"/>
              <w:widowControl/>
              <w:suppressLineNumbers w:val="0"/>
              <w:spacing w:beforeAutospacing="0" w:afterAutospacing="0"/>
              <w:ind w:left="0" w:right="0"/>
              <w:rPr>
                <w:rFonts w:hint="eastAsia" w:eastAsia="方正小标宋_GBK"/>
                <w:lang w:eastAsia="zh-CN"/>
              </w:rPr>
            </w:pPr>
            <w:r>
              <w:rPr>
                <w:rFonts w:hint="eastAsia"/>
                <w:lang w:val="en-US" w:eastAsia="zh-CN"/>
              </w:rPr>
              <w:t xml:space="preserve">                  </w:t>
            </w:r>
            <w:r>
              <w:rPr>
                <w:rFonts w:hint="default"/>
              </w:rPr>
              <w:t>预算年度：</w:t>
            </w:r>
            <w:r>
              <w:rPr>
                <w:rFonts w:hint="eastAsia"/>
                <w:lang w:eastAsia="zh-CN"/>
              </w:rPr>
              <w:t>2023</w:t>
            </w:r>
          </w:p>
        </w:tc>
        <w:tc>
          <w:tcPr>
            <w:tcW w:w="833" w:type="pct"/>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Autospacing="0" w:afterAutospacing="0"/>
              <w:ind w:left="0" w:right="0"/>
              <w:rPr>
                <w:rFonts w:hint="default"/>
              </w:rPr>
            </w:pPr>
            <w:r>
              <w:rPr>
                <w:rFonts w:hint="eastAsia"/>
                <w:lang w:val="en-US" w:eastAsia="zh-CN"/>
              </w:rPr>
              <w:t xml:space="preserve">  </w:t>
            </w:r>
          </w:p>
        </w:tc>
        <w:tc>
          <w:tcPr>
            <w:tcW w:w="833" w:type="pct"/>
            <w:tcBorders>
              <w:top w:val="single" w:color="FFFFFF" w:sz="6" w:space="0"/>
              <w:left w:val="single" w:color="FFFFFF" w:sz="6" w:space="0"/>
              <w:right w:val="single" w:color="FFFFFF" w:sz="6" w:space="0"/>
            </w:tcBorders>
            <w:vAlign w:val="bottom"/>
          </w:tcPr>
          <w:p>
            <w:pPr>
              <w:keepNext w:val="0"/>
              <w:keepLines w:val="0"/>
              <w:widowControl/>
              <w:suppressLineNumbers w:val="0"/>
              <w:spacing w:before="0" w:beforeAutospacing="0" w:after="0" w:afterAutospacing="0"/>
              <w:ind w:left="0" w:right="0" w:firstLine="720" w:firstLineChars="300"/>
              <w:jc w:val="right"/>
              <w:rPr>
                <w:rFonts w:hint="default"/>
              </w:rPr>
            </w:pPr>
            <w:r>
              <w:rPr>
                <w:rFonts w:hint="default"/>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序号</w:t>
            </w:r>
          </w:p>
        </w:tc>
        <w:tc>
          <w:tcPr>
            <w:tcW w:w="1666" w:type="pct"/>
            <w:gridSpan w:val="2"/>
            <w:vAlign w:val="center"/>
          </w:tcPr>
          <w:p>
            <w:pPr>
              <w:keepNext w:val="0"/>
              <w:keepLines w:val="0"/>
              <w:widowControl/>
              <w:suppressLineNumbers w:val="0"/>
              <w:spacing w:before="0" w:beforeAutospacing="0" w:after="0" w:afterAutospacing="0"/>
              <w:ind w:left="0" w:right="0"/>
              <w:jc w:val="center"/>
              <w:rPr>
                <w:rFonts w:hint="default"/>
                <w:b/>
                <w:bCs/>
              </w:rPr>
            </w:pPr>
            <w:r>
              <w:rPr>
                <w:rFonts w:hint="default"/>
                <w:b/>
                <w:bCs/>
              </w:rPr>
              <w:t>功能分类科目</w:t>
            </w:r>
          </w:p>
        </w:tc>
        <w:tc>
          <w:tcPr>
            <w:tcW w:w="833"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合计</w:t>
            </w:r>
          </w:p>
        </w:tc>
        <w:tc>
          <w:tcPr>
            <w:tcW w:w="833"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基本支出</w:t>
            </w:r>
          </w:p>
        </w:tc>
        <w:tc>
          <w:tcPr>
            <w:tcW w:w="833"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pPr>
              <w:keepNext w:val="0"/>
              <w:keepLines w:val="0"/>
              <w:widowControl/>
              <w:suppressLineNumbers w:val="0"/>
              <w:spacing w:before="0" w:beforeAutospacing="0" w:after="0" w:afterAutospacing="0"/>
              <w:ind w:left="0" w:right="0"/>
              <w:rPr>
                <w:rFonts w:hint="default"/>
              </w:rPr>
            </w:pPr>
          </w:p>
        </w:tc>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科目编码</w:t>
            </w:r>
          </w:p>
        </w:tc>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科目名称</w:t>
            </w:r>
          </w:p>
        </w:tc>
        <w:tc>
          <w:tcPr>
            <w:tcW w:w="833" w:type="pct"/>
            <w:vMerge w:val="continue"/>
          </w:tcPr>
          <w:p>
            <w:pPr>
              <w:keepNext w:val="0"/>
              <w:keepLines w:val="0"/>
              <w:widowControl/>
              <w:suppressLineNumbers w:val="0"/>
              <w:spacing w:before="0" w:beforeAutospacing="0" w:after="0" w:afterAutospacing="0"/>
              <w:ind w:left="0" w:right="0"/>
              <w:rPr>
                <w:rFonts w:hint="default"/>
              </w:rPr>
            </w:pPr>
          </w:p>
        </w:tc>
        <w:tc>
          <w:tcPr>
            <w:tcW w:w="833" w:type="pct"/>
            <w:vMerge w:val="continue"/>
          </w:tcPr>
          <w:p>
            <w:pPr>
              <w:keepNext w:val="0"/>
              <w:keepLines w:val="0"/>
              <w:widowControl/>
              <w:suppressLineNumbers w:val="0"/>
              <w:spacing w:before="0" w:beforeAutospacing="0" w:after="0" w:afterAutospacing="0"/>
              <w:ind w:left="0" w:right="0"/>
              <w:rPr>
                <w:rFonts w:hint="default"/>
              </w:rPr>
            </w:pPr>
          </w:p>
        </w:tc>
        <w:tc>
          <w:tcPr>
            <w:tcW w:w="833" w:type="pct"/>
            <w:vMerge w:val="continue"/>
          </w:tcPr>
          <w:p>
            <w:pPr>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栏次</w:t>
            </w:r>
          </w:p>
        </w:tc>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1</w:t>
            </w:r>
          </w:p>
        </w:tc>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2</w:t>
            </w:r>
          </w:p>
        </w:tc>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3</w:t>
            </w:r>
          </w:p>
        </w:tc>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4</w:t>
            </w:r>
          </w:p>
        </w:tc>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keepNext w:val="0"/>
              <w:keepLines w:val="0"/>
              <w:widowControl/>
              <w:suppressLineNumbers w:val="0"/>
              <w:spacing w:beforeAutospacing="0" w:afterAutospacing="0"/>
              <w:ind w:left="0" w:right="0"/>
              <w:rPr>
                <w:rFonts w:hint="default"/>
              </w:rPr>
            </w:pPr>
          </w:p>
        </w:tc>
        <w:tc>
          <w:tcPr>
            <w:tcW w:w="833" w:type="pct"/>
            <w:vAlign w:val="center"/>
          </w:tcPr>
          <w:p>
            <w:pPr>
              <w:pStyle w:val="18"/>
              <w:keepNext w:val="0"/>
              <w:keepLines w:val="0"/>
              <w:widowControl/>
              <w:suppressLineNumbers w:val="0"/>
              <w:spacing w:beforeAutospacing="0" w:afterAutospacing="0"/>
              <w:ind w:left="0" w:right="0"/>
              <w:rPr>
                <w:rFonts w:hint="default"/>
              </w:rPr>
            </w:pPr>
          </w:p>
        </w:tc>
        <w:tc>
          <w:tcPr>
            <w:tcW w:w="833" w:type="pct"/>
            <w:vAlign w:val="center"/>
          </w:tcPr>
          <w:p>
            <w:pPr>
              <w:pStyle w:val="18"/>
              <w:keepNext w:val="0"/>
              <w:keepLines w:val="0"/>
              <w:widowControl/>
              <w:suppressLineNumbers w:val="0"/>
              <w:spacing w:beforeAutospacing="0" w:afterAutospacing="0"/>
              <w:ind w:left="0" w:right="0"/>
              <w:rPr>
                <w:rFonts w:hint="default"/>
              </w:rPr>
            </w:pPr>
          </w:p>
        </w:tc>
        <w:tc>
          <w:tcPr>
            <w:tcW w:w="833" w:type="pct"/>
            <w:vAlign w:val="center"/>
          </w:tcPr>
          <w:p>
            <w:pPr>
              <w:pStyle w:val="17"/>
              <w:keepNext w:val="0"/>
              <w:keepLines w:val="0"/>
              <w:widowControl/>
              <w:suppressLineNumbers w:val="0"/>
              <w:spacing w:beforeAutospacing="0" w:afterAutospacing="0"/>
              <w:ind w:left="0" w:right="0"/>
              <w:rPr>
                <w:rFonts w:hint="default"/>
              </w:rPr>
            </w:pPr>
          </w:p>
        </w:tc>
        <w:tc>
          <w:tcPr>
            <w:tcW w:w="833" w:type="pct"/>
            <w:vAlign w:val="center"/>
          </w:tcPr>
          <w:p>
            <w:pPr>
              <w:pStyle w:val="17"/>
              <w:keepNext w:val="0"/>
              <w:keepLines w:val="0"/>
              <w:widowControl/>
              <w:suppressLineNumbers w:val="0"/>
              <w:spacing w:beforeAutospacing="0" w:afterAutospacing="0"/>
              <w:ind w:left="0" w:right="0"/>
              <w:rPr>
                <w:rFonts w:hint="default"/>
              </w:rPr>
            </w:pPr>
          </w:p>
        </w:tc>
        <w:tc>
          <w:tcPr>
            <w:tcW w:w="833" w:type="pct"/>
            <w:vAlign w:val="center"/>
          </w:tcPr>
          <w:p>
            <w:pPr>
              <w:pStyle w:val="17"/>
              <w:keepNext w:val="0"/>
              <w:keepLines w:val="0"/>
              <w:widowControl/>
              <w:suppressLineNumbers w:val="0"/>
              <w:spacing w:beforeAutospacing="0" w:afterAutospacing="0"/>
              <w:ind w:left="0" w:right="0"/>
              <w:rPr>
                <w:rFonts w:hint="default"/>
              </w:rPr>
            </w:pPr>
          </w:p>
        </w:tc>
      </w:tr>
    </w:tbl>
    <w:p>
      <w:pPr>
        <w:spacing w:before="0" w:after="0" w:line="240" w:lineRule="auto"/>
        <w:ind w:firstLine="2887" w:firstLineChars="1375"/>
        <w:jc w:val="left"/>
        <w:outlineLvl w:val="9"/>
        <w:sectPr>
          <w:footerReference r:id="rId8" w:type="default"/>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5" w:name="_Toc8576"/>
      <w:r>
        <w:rPr>
          <w:rFonts w:ascii="方正小标宋_GBK" w:hAnsi="方正小标宋_GBK" w:eastAsia="方正小标宋_GBK" w:cs="方正小标宋_GBK"/>
          <w:color w:val="000000"/>
          <w:sz w:val="36"/>
        </w:rPr>
        <w:t>部门预算国有资本经营预算财政拨款支出表</w:t>
      </w:r>
      <w:bookmarkEnd w:id="5"/>
    </w:p>
    <w:tbl>
      <w:tblPr>
        <w:tblStyle w:val="10"/>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2"/>
        <w:gridCol w:w="2502"/>
        <w:gridCol w:w="2502"/>
        <w:gridCol w:w="2502"/>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2"/>
            <w:tcBorders>
              <w:top w:val="single" w:color="FFFFFF" w:sz="6" w:space="0"/>
              <w:left w:val="single" w:color="FFFFFF" w:sz="6" w:space="0"/>
              <w:right w:val="single" w:color="FFFFFF" w:sz="6" w:space="0"/>
            </w:tcBorders>
            <w:vAlign w:val="center"/>
          </w:tcPr>
          <w:p>
            <w:pPr>
              <w:keepNext w:val="0"/>
              <w:keepLines w:val="0"/>
              <w:widowControl/>
              <w:suppressLineNumbers w:val="0"/>
              <w:spacing w:before="0" w:beforeAutospacing="0" w:after="0" w:afterAutospacing="0"/>
              <w:ind w:left="0" w:right="0"/>
              <w:rPr>
                <w:rFonts w:hint="eastAsia" w:eastAsia="宋体"/>
                <w:lang w:eastAsia="zh-CN"/>
              </w:rPr>
            </w:pPr>
            <w:r>
              <w:rPr>
                <w:rFonts w:hint="eastAsia" w:ascii="方正小标宋_GBK" w:hAnsi="方正小标宋_GBK" w:eastAsia="方正小标宋_GBK" w:cs="方正小标宋_GBK"/>
                <w:sz w:val="24"/>
                <w:szCs w:val="24"/>
                <w:lang w:val="en-US" w:eastAsia="zh-CN" w:bidi="ar-SA"/>
              </w:rPr>
              <w:t>321石家庄市鹿泉区投资促进局</w:t>
            </w:r>
          </w:p>
        </w:tc>
        <w:tc>
          <w:tcPr>
            <w:tcW w:w="1666" w:type="pct"/>
            <w:gridSpan w:val="2"/>
            <w:tcBorders>
              <w:top w:val="single" w:color="FFFFFF" w:sz="6" w:space="0"/>
              <w:left w:val="single" w:color="FFFFFF" w:sz="6" w:space="0"/>
              <w:right w:val="single" w:color="FFFFFF" w:sz="6" w:space="0"/>
            </w:tcBorders>
          </w:tcPr>
          <w:p>
            <w:pPr>
              <w:pStyle w:val="14"/>
              <w:keepNext w:val="0"/>
              <w:keepLines w:val="0"/>
              <w:widowControl/>
              <w:suppressLineNumbers w:val="0"/>
              <w:spacing w:beforeAutospacing="0" w:afterAutospacing="0"/>
              <w:ind w:left="0" w:right="0"/>
              <w:rPr>
                <w:rFonts w:hint="eastAsia" w:eastAsia="方正小标宋_GBK"/>
                <w:lang w:eastAsia="zh-CN"/>
              </w:rPr>
            </w:pPr>
            <w:r>
              <w:rPr>
                <w:rFonts w:hint="eastAsia"/>
                <w:lang w:val="en-US" w:eastAsia="zh-CN"/>
              </w:rPr>
              <w:t xml:space="preserve">              </w:t>
            </w:r>
            <w:r>
              <w:rPr>
                <w:rFonts w:hint="default"/>
              </w:rPr>
              <w:t>预算年度：</w:t>
            </w:r>
            <w:r>
              <w:rPr>
                <w:rFonts w:hint="eastAsia"/>
                <w:lang w:eastAsia="zh-CN"/>
              </w:rPr>
              <w:t>2023</w:t>
            </w:r>
          </w:p>
        </w:tc>
        <w:tc>
          <w:tcPr>
            <w:tcW w:w="833" w:type="pct"/>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Autospacing="0" w:afterAutospacing="0"/>
              <w:ind w:left="0" w:right="0"/>
              <w:rPr>
                <w:rFonts w:hint="default"/>
              </w:rPr>
            </w:pPr>
            <w:r>
              <w:rPr>
                <w:rFonts w:hint="eastAsia"/>
                <w:lang w:val="en-US" w:eastAsia="zh-CN"/>
              </w:rPr>
              <w:t xml:space="preserve">  </w:t>
            </w:r>
          </w:p>
        </w:tc>
        <w:tc>
          <w:tcPr>
            <w:tcW w:w="833" w:type="pct"/>
            <w:tcBorders>
              <w:top w:val="single" w:color="FFFFFF" w:sz="6" w:space="0"/>
              <w:left w:val="single" w:color="FFFFFF" w:sz="6" w:space="0"/>
              <w:right w:val="single" w:color="FFFFFF" w:sz="6" w:space="0"/>
            </w:tcBorders>
            <w:vAlign w:val="bottom"/>
          </w:tcPr>
          <w:p>
            <w:pPr>
              <w:keepNext w:val="0"/>
              <w:keepLines w:val="0"/>
              <w:widowControl/>
              <w:suppressLineNumbers w:val="0"/>
              <w:spacing w:before="0" w:beforeAutospacing="0" w:after="0" w:afterAutospacing="0"/>
              <w:ind w:left="0" w:right="0"/>
              <w:jc w:val="right"/>
              <w:rPr>
                <w:rFonts w:hint="default"/>
              </w:rPr>
            </w:pPr>
            <w:r>
              <w:rPr>
                <w:rFonts w:hint="default"/>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序号</w:t>
            </w:r>
          </w:p>
        </w:tc>
        <w:tc>
          <w:tcPr>
            <w:tcW w:w="1666" w:type="pct"/>
            <w:gridSpan w:val="2"/>
            <w:vAlign w:val="center"/>
          </w:tcPr>
          <w:p>
            <w:pPr>
              <w:keepNext w:val="0"/>
              <w:keepLines w:val="0"/>
              <w:widowControl/>
              <w:suppressLineNumbers w:val="0"/>
              <w:spacing w:before="0" w:beforeAutospacing="0" w:after="0" w:afterAutospacing="0"/>
              <w:ind w:left="0" w:right="0"/>
              <w:jc w:val="center"/>
              <w:rPr>
                <w:rFonts w:hint="default"/>
                <w:b/>
                <w:bCs/>
              </w:rPr>
            </w:pPr>
            <w:r>
              <w:rPr>
                <w:rFonts w:hint="default"/>
                <w:b/>
                <w:bCs/>
              </w:rPr>
              <w:t>功能分类科目</w:t>
            </w:r>
          </w:p>
        </w:tc>
        <w:tc>
          <w:tcPr>
            <w:tcW w:w="833"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合计</w:t>
            </w:r>
          </w:p>
        </w:tc>
        <w:tc>
          <w:tcPr>
            <w:tcW w:w="833"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基本支出</w:t>
            </w:r>
          </w:p>
        </w:tc>
        <w:tc>
          <w:tcPr>
            <w:tcW w:w="833"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pPr>
              <w:keepNext w:val="0"/>
              <w:keepLines w:val="0"/>
              <w:widowControl/>
              <w:suppressLineNumbers w:val="0"/>
              <w:spacing w:before="0" w:beforeAutospacing="0" w:after="0" w:afterAutospacing="0"/>
              <w:ind w:left="0" w:right="0"/>
              <w:rPr>
                <w:rFonts w:hint="default"/>
              </w:rPr>
            </w:pPr>
          </w:p>
        </w:tc>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科目编码</w:t>
            </w:r>
          </w:p>
        </w:tc>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科目名称</w:t>
            </w:r>
          </w:p>
        </w:tc>
        <w:tc>
          <w:tcPr>
            <w:tcW w:w="833" w:type="pct"/>
            <w:vMerge w:val="continue"/>
          </w:tcPr>
          <w:p>
            <w:pPr>
              <w:keepNext w:val="0"/>
              <w:keepLines w:val="0"/>
              <w:widowControl/>
              <w:suppressLineNumbers w:val="0"/>
              <w:spacing w:before="0" w:beforeAutospacing="0" w:after="0" w:afterAutospacing="0"/>
              <w:ind w:left="0" w:right="0"/>
              <w:rPr>
                <w:rFonts w:hint="default"/>
              </w:rPr>
            </w:pPr>
          </w:p>
        </w:tc>
        <w:tc>
          <w:tcPr>
            <w:tcW w:w="833" w:type="pct"/>
            <w:vMerge w:val="continue"/>
          </w:tcPr>
          <w:p>
            <w:pPr>
              <w:keepNext w:val="0"/>
              <w:keepLines w:val="0"/>
              <w:widowControl/>
              <w:suppressLineNumbers w:val="0"/>
              <w:spacing w:before="0" w:beforeAutospacing="0" w:after="0" w:afterAutospacing="0"/>
              <w:ind w:left="0" w:right="0"/>
              <w:rPr>
                <w:rFonts w:hint="default"/>
              </w:rPr>
            </w:pPr>
          </w:p>
        </w:tc>
        <w:tc>
          <w:tcPr>
            <w:tcW w:w="833" w:type="pct"/>
            <w:vMerge w:val="continue"/>
          </w:tcPr>
          <w:p>
            <w:pPr>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栏次</w:t>
            </w:r>
          </w:p>
        </w:tc>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1</w:t>
            </w:r>
          </w:p>
        </w:tc>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2</w:t>
            </w:r>
          </w:p>
        </w:tc>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3</w:t>
            </w:r>
          </w:p>
        </w:tc>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4</w:t>
            </w:r>
          </w:p>
        </w:tc>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keepNext w:val="0"/>
              <w:keepLines w:val="0"/>
              <w:widowControl/>
              <w:suppressLineNumbers w:val="0"/>
              <w:spacing w:beforeAutospacing="0" w:afterAutospacing="0"/>
              <w:ind w:left="0" w:right="0"/>
              <w:rPr>
                <w:rFonts w:hint="default"/>
              </w:rPr>
            </w:pPr>
          </w:p>
        </w:tc>
        <w:tc>
          <w:tcPr>
            <w:tcW w:w="833" w:type="pct"/>
            <w:vAlign w:val="center"/>
          </w:tcPr>
          <w:p>
            <w:pPr>
              <w:pStyle w:val="18"/>
              <w:keepNext w:val="0"/>
              <w:keepLines w:val="0"/>
              <w:widowControl/>
              <w:suppressLineNumbers w:val="0"/>
              <w:spacing w:beforeAutospacing="0" w:afterAutospacing="0"/>
              <w:ind w:left="0" w:right="0"/>
              <w:rPr>
                <w:rFonts w:hint="default"/>
              </w:rPr>
            </w:pPr>
          </w:p>
        </w:tc>
        <w:tc>
          <w:tcPr>
            <w:tcW w:w="833" w:type="pct"/>
            <w:vAlign w:val="center"/>
          </w:tcPr>
          <w:p>
            <w:pPr>
              <w:pStyle w:val="18"/>
              <w:keepNext w:val="0"/>
              <w:keepLines w:val="0"/>
              <w:widowControl/>
              <w:suppressLineNumbers w:val="0"/>
              <w:spacing w:beforeAutospacing="0" w:afterAutospacing="0"/>
              <w:ind w:left="0" w:right="0"/>
              <w:rPr>
                <w:rFonts w:hint="default"/>
              </w:rPr>
            </w:pPr>
          </w:p>
        </w:tc>
        <w:tc>
          <w:tcPr>
            <w:tcW w:w="833" w:type="pct"/>
            <w:vAlign w:val="center"/>
          </w:tcPr>
          <w:p>
            <w:pPr>
              <w:pStyle w:val="17"/>
              <w:keepNext w:val="0"/>
              <w:keepLines w:val="0"/>
              <w:widowControl/>
              <w:suppressLineNumbers w:val="0"/>
              <w:spacing w:beforeAutospacing="0" w:afterAutospacing="0"/>
              <w:ind w:left="0" w:right="0"/>
              <w:rPr>
                <w:rFonts w:hint="default"/>
              </w:rPr>
            </w:pPr>
          </w:p>
        </w:tc>
        <w:tc>
          <w:tcPr>
            <w:tcW w:w="833" w:type="pct"/>
            <w:vAlign w:val="center"/>
          </w:tcPr>
          <w:p>
            <w:pPr>
              <w:pStyle w:val="17"/>
              <w:keepNext w:val="0"/>
              <w:keepLines w:val="0"/>
              <w:widowControl/>
              <w:suppressLineNumbers w:val="0"/>
              <w:spacing w:beforeAutospacing="0" w:afterAutospacing="0"/>
              <w:ind w:left="0" w:right="0"/>
              <w:rPr>
                <w:rFonts w:hint="default"/>
              </w:rPr>
            </w:pPr>
          </w:p>
        </w:tc>
        <w:tc>
          <w:tcPr>
            <w:tcW w:w="833" w:type="pct"/>
            <w:vAlign w:val="center"/>
          </w:tcPr>
          <w:p>
            <w:pPr>
              <w:pStyle w:val="17"/>
              <w:keepNext w:val="0"/>
              <w:keepLines w:val="0"/>
              <w:widowControl/>
              <w:suppressLineNumbers w:val="0"/>
              <w:spacing w:beforeAutospacing="0" w:afterAutospacing="0"/>
              <w:ind w:left="0" w:right="0"/>
              <w:rPr>
                <w:rFonts w:hint="default"/>
              </w:rPr>
            </w:pPr>
          </w:p>
        </w:tc>
      </w:tr>
    </w:tbl>
    <w:p>
      <w:pPr>
        <w:spacing w:before="0" w:after="0" w:line="240" w:lineRule="auto"/>
        <w:ind w:firstLine="2677" w:firstLineChars="1275"/>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6" w:name="_Toc26008"/>
      <w:r>
        <w:rPr>
          <w:rFonts w:ascii="方正小标宋_GBK" w:hAnsi="方正小标宋_GBK" w:eastAsia="方正小标宋_GBK" w:cs="方正小标宋_GBK"/>
          <w:color w:val="000000"/>
          <w:sz w:val="36"/>
        </w:rPr>
        <w:t>部门预算财政拨款“三公”经费支出表</w:t>
      </w:r>
      <w:bookmarkEnd w:id="6"/>
    </w:p>
    <w:tbl>
      <w:tblPr>
        <w:tblStyle w:val="10"/>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433"/>
        <w:gridCol w:w="4763"/>
        <w:gridCol w:w="2204"/>
        <w:gridCol w:w="2204"/>
        <w:gridCol w:w="2204"/>
        <w:gridCol w:w="22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63" w:type="pct"/>
            <w:gridSpan w:val="2"/>
            <w:tcBorders>
              <w:top w:val="single" w:color="FFFFFF" w:sz="6" w:space="0"/>
              <w:left w:val="single" w:color="FFFFFF" w:sz="6" w:space="0"/>
              <w:right w:val="single" w:color="FFFFFF" w:sz="6" w:space="0"/>
            </w:tcBorders>
            <w:vAlign w:val="center"/>
          </w:tcPr>
          <w:p>
            <w:pPr>
              <w:keepNext w:val="0"/>
              <w:keepLines w:val="0"/>
              <w:widowControl/>
              <w:suppressLineNumbers w:val="0"/>
              <w:spacing w:before="0" w:beforeAutospacing="0" w:after="0" w:afterAutospacing="0"/>
              <w:ind w:left="0" w:right="0"/>
              <w:rPr>
                <w:rFonts w:hint="eastAsia" w:eastAsia="宋体"/>
                <w:lang w:eastAsia="zh-CN"/>
              </w:rPr>
            </w:pPr>
            <w:r>
              <w:rPr>
                <w:rFonts w:hint="eastAsia" w:ascii="方正小标宋_GBK" w:hAnsi="方正小标宋_GBK" w:eastAsia="方正小标宋_GBK" w:cs="方正小标宋_GBK"/>
                <w:sz w:val="24"/>
                <w:szCs w:val="24"/>
                <w:lang w:val="en-US" w:eastAsia="zh-CN" w:bidi="ar-SA"/>
              </w:rPr>
              <w:t>321石家庄市鹿泉区投资促进局</w:t>
            </w:r>
          </w:p>
        </w:tc>
        <w:tc>
          <w:tcPr>
            <w:tcW w:w="1468" w:type="pct"/>
            <w:gridSpan w:val="2"/>
            <w:tcBorders>
              <w:top w:val="single" w:color="FFFFFF" w:sz="6" w:space="0"/>
              <w:left w:val="single" w:color="FFFFFF" w:sz="6" w:space="0"/>
              <w:right w:val="single" w:color="FFFFFF" w:sz="6" w:space="0"/>
            </w:tcBorders>
          </w:tcPr>
          <w:p>
            <w:pPr>
              <w:pStyle w:val="14"/>
              <w:keepNext w:val="0"/>
              <w:keepLines w:val="0"/>
              <w:widowControl/>
              <w:suppressLineNumbers w:val="0"/>
              <w:spacing w:beforeAutospacing="0" w:afterAutospacing="0"/>
              <w:ind w:left="0" w:right="0"/>
              <w:rPr>
                <w:rFonts w:hint="eastAsia" w:eastAsia="方正小标宋_GBK"/>
                <w:lang w:eastAsia="zh-CN"/>
              </w:rPr>
            </w:pPr>
            <w:r>
              <w:rPr>
                <w:rFonts w:hint="eastAsia"/>
                <w:lang w:val="en-US" w:eastAsia="zh-CN"/>
              </w:rPr>
              <w:t xml:space="preserve">  </w:t>
            </w:r>
            <w:r>
              <w:rPr>
                <w:rFonts w:hint="default"/>
              </w:rPr>
              <w:t>预算年度：</w:t>
            </w:r>
            <w:r>
              <w:rPr>
                <w:rFonts w:hint="eastAsia"/>
                <w:lang w:eastAsia="zh-CN"/>
              </w:rPr>
              <w:t>2023</w:t>
            </w:r>
          </w:p>
        </w:tc>
        <w:tc>
          <w:tcPr>
            <w:tcW w:w="734" w:type="pct"/>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Autospacing="0" w:afterAutospacing="0"/>
              <w:ind w:left="0" w:right="0"/>
              <w:rPr>
                <w:rFonts w:hint="default"/>
              </w:rPr>
            </w:pPr>
          </w:p>
        </w:tc>
        <w:tc>
          <w:tcPr>
            <w:tcW w:w="734" w:type="pct"/>
            <w:tcBorders>
              <w:top w:val="single" w:color="FFFFFF" w:sz="6" w:space="0"/>
              <w:left w:val="single" w:color="FFFFFF" w:sz="6" w:space="0"/>
              <w:right w:val="single" w:color="FFFFFF" w:sz="6" w:space="0"/>
            </w:tcBorders>
            <w:vAlign w:val="bottom"/>
          </w:tcPr>
          <w:p>
            <w:pPr>
              <w:keepNext w:val="0"/>
              <w:keepLines w:val="0"/>
              <w:widowControl/>
              <w:suppressLineNumbers w:val="0"/>
              <w:spacing w:before="0" w:beforeAutospacing="0" w:after="0" w:afterAutospacing="0"/>
              <w:ind w:left="0" w:right="0"/>
              <w:jc w:val="right"/>
              <w:rPr>
                <w:rFonts w:hint="default"/>
              </w:rPr>
            </w:pPr>
            <w:r>
              <w:rPr>
                <w:rFonts w:hint="default"/>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7"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序号</w:t>
            </w:r>
          </w:p>
        </w:tc>
        <w:tc>
          <w:tcPr>
            <w:tcW w:w="1586"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项  目</w:t>
            </w:r>
          </w:p>
        </w:tc>
        <w:tc>
          <w:tcPr>
            <w:tcW w:w="2936" w:type="pct"/>
            <w:gridSpan w:val="4"/>
            <w:vAlign w:val="center"/>
          </w:tcPr>
          <w:p>
            <w:pPr>
              <w:keepNext w:val="0"/>
              <w:keepLines w:val="0"/>
              <w:widowControl/>
              <w:suppressLineNumbers w:val="0"/>
              <w:spacing w:before="0" w:beforeAutospacing="0" w:after="0" w:afterAutospacing="0"/>
              <w:ind w:left="0" w:right="0"/>
              <w:jc w:val="center"/>
              <w:rPr>
                <w:rFonts w:hint="default"/>
                <w:b/>
                <w:bCs/>
              </w:rPr>
            </w:pPr>
            <w:r>
              <w:rPr>
                <w:rFonts w:hint="default"/>
                <w:b/>
                <w:bCs/>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77" w:type="pct"/>
            <w:vMerge w:val="continue"/>
          </w:tcPr>
          <w:p>
            <w:pPr>
              <w:keepNext w:val="0"/>
              <w:keepLines w:val="0"/>
              <w:widowControl/>
              <w:suppressLineNumbers w:val="0"/>
              <w:spacing w:before="0" w:beforeAutospacing="0" w:after="0" w:afterAutospacing="0"/>
              <w:ind w:left="0" w:right="0"/>
              <w:rPr>
                <w:rFonts w:hint="default"/>
              </w:rPr>
            </w:pPr>
          </w:p>
        </w:tc>
        <w:tc>
          <w:tcPr>
            <w:tcW w:w="1586" w:type="pct"/>
            <w:vMerge w:val="continue"/>
          </w:tcPr>
          <w:p>
            <w:pPr>
              <w:keepNext w:val="0"/>
              <w:keepLines w:val="0"/>
              <w:widowControl/>
              <w:suppressLineNumbers w:val="0"/>
              <w:spacing w:before="0" w:beforeAutospacing="0" w:after="0" w:afterAutospacing="0"/>
              <w:ind w:left="0" w:right="0"/>
              <w:rPr>
                <w:rFonts w:hint="default"/>
              </w:rPr>
            </w:pPr>
          </w:p>
        </w:tc>
        <w:tc>
          <w:tcPr>
            <w:tcW w:w="734" w:type="pct"/>
            <w:vAlign w:val="center"/>
          </w:tcPr>
          <w:p>
            <w:pPr>
              <w:pStyle w:val="16"/>
              <w:keepNext w:val="0"/>
              <w:keepLines w:val="0"/>
              <w:widowControl/>
              <w:suppressLineNumbers w:val="0"/>
              <w:spacing w:beforeAutospacing="0" w:afterAutospacing="0"/>
              <w:ind w:left="0" w:right="0"/>
              <w:rPr>
                <w:rFonts w:hint="default"/>
              </w:rPr>
            </w:pPr>
            <w:r>
              <w:rPr>
                <w:rFonts w:hint="default"/>
              </w:rPr>
              <w:t>合计</w:t>
            </w:r>
          </w:p>
        </w:tc>
        <w:tc>
          <w:tcPr>
            <w:tcW w:w="734" w:type="pct"/>
            <w:vAlign w:val="center"/>
          </w:tcPr>
          <w:p>
            <w:pPr>
              <w:pStyle w:val="16"/>
              <w:keepNext w:val="0"/>
              <w:keepLines w:val="0"/>
              <w:widowControl/>
              <w:suppressLineNumbers w:val="0"/>
              <w:spacing w:beforeAutospacing="0" w:afterAutospacing="0"/>
              <w:ind w:left="0" w:right="0"/>
              <w:rPr>
                <w:rFonts w:hint="default"/>
              </w:rPr>
            </w:pPr>
            <w:r>
              <w:rPr>
                <w:rFonts w:hint="default"/>
              </w:rPr>
              <w:t>一般公共预算              财政拨款</w:t>
            </w:r>
          </w:p>
        </w:tc>
        <w:tc>
          <w:tcPr>
            <w:tcW w:w="734" w:type="pct"/>
            <w:vAlign w:val="center"/>
          </w:tcPr>
          <w:p>
            <w:pPr>
              <w:pStyle w:val="16"/>
              <w:keepNext w:val="0"/>
              <w:keepLines w:val="0"/>
              <w:widowControl/>
              <w:suppressLineNumbers w:val="0"/>
              <w:spacing w:beforeAutospacing="0" w:afterAutospacing="0"/>
              <w:ind w:left="0" w:right="0"/>
              <w:rPr>
                <w:rFonts w:hint="default"/>
              </w:rPr>
            </w:pPr>
            <w:r>
              <w:rPr>
                <w:rFonts w:hint="default"/>
              </w:rPr>
              <w:t>政府性基金                  预算拨款</w:t>
            </w:r>
          </w:p>
        </w:tc>
        <w:tc>
          <w:tcPr>
            <w:tcW w:w="734" w:type="pct"/>
            <w:vAlign w:val="center"/>
          </w:tcPr>
          <w:p>
            <w:pPr>
              <w:pStyle w:val="16"/>
              <w:keepNext w:val="0"/>
              <w:keepLines w:val="0"/>
              <w:widowControl/>
              <w:suppressLineNumbers w:val="0"/>
              <w:spacing w:beforeAutospacing="0" w:afterAutospacing="0"/>
              <w:ind w:left="0" w:right="0"/>
              <w:rPr>
                <w:rFonts w:hint="default"/>
              </w:rPr>
            </w:pPr>
            <w:r>
              <w:rPr>
                <w:rFonts w:hint="default"/>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77" w:type="pct"/>
            <w:vAlign w:val="center"/>
          </w:tcPr>
          <w:p>
            <w:pPr>
              <w:pStyle w:val="16"/>
              <w:keepNext w:val="0"/>
              <w:keepLines w:val="0"/>
              <w:widowControl/>
              <w:suppressLineNumbers w:val="0"/>
              <w:spacing w:beforeAutospacing="0" w:afterAutospacing="0"/>
              <w:ind w:left="0" w:right="0"/>
              <w:rPr>
                <w:rFonts w:hint="default"/>
              </w:rPr>
            </w:pPr>
            <w:r>
              <w:rPr>
                <w:rFonts w:hint="default"/>
              </w:rPr>
              <w:t>栏次</w:t>
            </w:r>
          </w:p>
        </w:tc>
        <w:tc>
          <w:tcPr>
            <w:tcW w:w="1586" w:type="pct"/>
            <w:vAlign w:val="center"/>
          </w:tcPr>
          <w:p>
            <w:pPr>
              <w:pStyle w:val="16"/>
              <w:keepNext w:val="0"/>
              <w:keepLines w:val="0"/>
              <w:widowControl/>
              <w:suppressLineNumbers w:val="0"/>
              <w:spacing w:beforeAutospacing="0" w:afterAutospacing="0"/>
              <w:ind w:left="0" w:right="0"/>
              <w:rPr>
                <w:rFonts w:hint="default"/>
              </w:rPr>
            </w:pPr>
            <w:r>
              <w:rPr>
                <w:rFonts w:hint="default"/>
              </w:rPr>
              <w:t>1</w:t>
            </w:r>
          </w:p>
        </w:tc>
        <w:tc>
          <w:tcPr>
            <w:tcW w:w="734" w:type="pct"/>
            <w:vAlign w:val="center"/>
          </w:tcPr>
          <w:p>
            <w:pPr>
              <w:pStyle w:val="16"/>
              <w:keepNext w:val="0"/>
              <w:keepLines w:val="0"/>
              <w:widowControl/>
              <w:suppressLineNumbers w:val="0"/>
              <w:spacing w:beforeAutospacing="0" w:afterAutospacing="0"/>
              <w:ind w:left="0" w:right="0"/>
              <w:rPr>
                <w:rFonts w:hint="default"/>
              </w:rPr>
            </w:pPr>
            <w:r>
              <w:rPr>
                <w:rFonts w:hint="default"/>
              </w:rPr>
              <w:t>2</w:t>
            </w:r>
          </w:p>
        </w:tc>
        <w:tc>
          <w:tcPr>
            <w:tcW w:w="734" w:type="pct"/>
            <w:vAlign w:val="center"/>
          </w:tcPr>
          <w:p>
            <w:pPr>
              <w:pStyle w:val="16"/>
              <w:keepNext w:val="0"/>
              <w:keepLines w:val="0"/>
              <w:widowControl/>
              <w:suppressLineNumbers w:val="0"/>
              <w:spacing w:beforeAutospacing="0" w:afterAutospacing="0"/>
              <w:ind w:left="0" w:right="0"/>
              <w:rPr>
                <w:rFonts w:hint="default"/>
              </w:rPr>
            </w:pPr>
            <w:r>
              <w:rPr>
                <w:rFonts w:hint="default"/>
              </w:rPr>
              <w:t>3</w:t>
            </w:r>
          </w:p>
        </w:tc>
        <w:tc>
          <w:tcPr>
            <w:tcW w:w="734" w:type="pct"/>
            <w:vAlign w:val="center"/>
          </w:tcPr>
          <w:p>
            <w:pPr>
              <w:pStyle w:val="16"/>
              <w:keepNext w:val="0"/>
              <w:keepLines w:val="0"/>
              <w:widowControl/>
              <w:suppressLineNumbers w:val="0"/>
              <w:spacing w:beforeAutospacing="0" w:afterAutospacing="0"/>
              <w:ind w:left="0" w:right="0"/>
              <w:rPr>
                <w:rFonts w:hint="default"/>
              </w:rPr>
            </w:pPr>
            <w:r>
              <w:rPr>
                <w:rFonts w:hint="default"/>
              </w:rPr>
              <w:t>4</w:t>
            </w:r>
          </w:p>
        </w:tc>
        <w:tc>
          <w:tcPr>
            <w:tcW w:w="734" w:type="pct"/>
            <w:vAlign w:val="center"/>
          </w:tcPr>
          <w:p>
            <w:pPr>
              <w:pStyle w:val="16"/>
              <w:keepNext w:val="0"/>
              <w:keepLines w:val="0"/>
              <w:widowControl/>
              <w:suppressLineNumbers w:val="0"/>
              <w:spacing w:beforeAutospacing="0" w:afterAutospacing="0"/>
              <w:ind w:left="0" w:right="0"/>
              <w:rPr>
                <w:rFonts w:hint="default"/>
              </w:rPr>
            </w:pPr>
            <w:r>
              <w:rPr>
                <w:rFonts w:hint="default"/>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477" w:type="pct"/>
            <w:vAlign w:val="center"/>
          </w:tcPr>
          <w:p>
            <w:pPr>
              <w:pStyle w:val="19"/>
              <w:keepNext w:val="0"/>
              <w:keepLines w:val="0"/>
              <w:widowControl/>
              <w:suppressLineNumbers w:val="0"/>
              <w:spacing w:beforeAutospacing="0" w:afterAutospacing="0"/>
              <w:ind w:left="0" w:right="0"/>
              <w:rPr>
                <w:rFonts w:hint="default"/>
              </w:rPr>
            </w:pPr>
            <w:r>
              <w:rPr>
                <w:rFonts w:hint="default"/>
              </w:rPr>
              <w:t>1</w:t>
            </w:r>
          </w:p>
        </w:tc>
        <w:tc>
          <w:tcPr>
            <w:tcW w:w="1586" w:type="pct"/>
            <w:vAlign w:val="center"/>
          </w:tcPr>
          <w:p>
            <w:pPr>
              <w:pStyle w:val="20"/>
              <w:keepNext w:val="0"/>
              <w:keepLines w:val="0"/>
              <w:widowControl/>
              <w:suppressLineNumbers w:val="0"/>
              <w:spacing w:beforeAutospacing="0" w:afterAutospacing="0"/>
              <w:ind w:left="0" w:right="0"/>
              <w:rPr>
                <w:rFonts w:hint="default"/>
              </w:rPr>
            </w:pPr>
            <w:r>
              <w:rPr>
                <w:rFonts w:hint="default"/>
              </w:rPr>
              <w:t>合计</w:t>
            </w:r>
          </w:p>
        </w:tc>
        <w:tc>
          <w:tcPr>
            <w:tcW w:w="734" w:type="pct"/>
            <w:vAlign w:val="center"/>
          </w:tcPr>
          <w:p>
            <w:pPr>
              <w:pStyle w:val="21"/>
              <w:keepNext w:val="0"/>
              <w:keepLines w:val="0"/>
              <w:widowControl/>
              <w:suppressLineNumbers w:val="0"/>
              <w:spacing w:beforeAutospacing="0" w:afterAutospacing="0"/>
              <w:ind w:left="0" w:right="0"/>
              <w:rPr>
                <w:rFonts w:hint="eastAsia" w:eastAsia="方正书宋_GBK"/>
                <w:lang w:eastAsia="zh-CN"/>
              </w:rPr>
            </w:pPr>
          </w:p>
        </w:tc>
        <w:tc>
          <w:tcPr>
            <w:tcW w:w="734" w:type="pct"/>
            <w:vAlign w:val="center"/>
          </w:tcPr>
          <w:p>
            <w:pPr>
              <w:pStyle w:val="21"/>
              <w:keepNext w:val="0"/>
              <w:keepLines w:val="0"/>
              <w:widowControl/>
              <w:suppressLineNumbers w:val="0"/>
              <w:spacing w:beforeAutospacing="0" w:afterAutospacing="0"/>
              <w:ind w:left="0" w:right="0"/>
              <w:rPr>
                <w:rFonts w:hint="eastAsia" w:eastAsia="方正书宋_GBK"/>
                <w:lang w:eastAsia="zh-CN"/>
              </w:rPr>
            </w:pPr>
          </w:p>
        </w:tc>
        <w:tc>
          <w:tcPr>
            <w:tcW w:w="734" w:type="pct"/>
            <w:vAlign w:val="center"/>
          </w:tcPr>
          <w:p>
            <w:pPr>
              <w:pStyle w:val="21"/>
              <w:keepNext w:val="0"/>
              <w:keepLines w:val="0"/>
              <w:widowControl/>
              <w:suppressLineNumbers w:val="0"/>
              <w:spacing w:beforeAutospacing="0" w:afterAutospacing="0"/>
              <w:ind w:left="0" w:right="0"/>
              <w:rPr>
                <w:rFonts w:hint="default"/>
              </w:rPr>
            </w:pPr>
          </w:p>
        </w:tc>
        <w:tc>
          <w:tcPr>
            <w:tcW w:w="734" w:type="pct"/>
            <w:vAlign w:val="center"/>
          </w:tcPr>
          <w:p>
            <w:pPr>
              <w:pStyle w:val="21"/>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2" w:hRule="atLeast"/>
          <w:jc w:val="center"/>
        </w:trPr>
        <w:tc>
          <w:tcPr>
            <w:tcW w:w="477" w:type="pct"/>
            <w:vAlign w:val="center"/>
          </w:tcPr>
          <w:p>
            <w:pPr>
              <w:pStyle w:val="19"/>
              <w:keepNext w:val="0"/>
              <w:keepLines w:val="0"/>
              <w:widowControl/>
              <w:suppressLineNumbers w:val="0"/>
              <w:spacing w:beforeAutospacing="0" w:afterAutospacing="0"/>
              <w:ind w:left="0" w:right="0"/>
              <w:rPr>
                <w:rFonts w:hint="default"/>
              </w:rPr>
            </w:pPr>
            <w:r>
              <w:rPr>
                <w:rFonts w:hint="default"/>
              </w:rPr>
              <w:t>2</w:t>
            </w:r>
          </w:p>
        </w:tc>
        <w:tc>
          <w:tcPr>
            <w:tcW w:w="1586" w:type="pct"/>
            <w:vAlign w:val="center"/>
          </w:tcPr>
          <w:p>
            <w:pPr>
              <w:pStyle w:val="18"/>
              <w:keepNext w:val="0"/>
              <w:keepLines w:val="0"/>
              <w:widowControl/>
              <w:suppressLineNumbers w:val="0"/>
              <w:spacing w:beforeAutospacing="0" w:afterAutospacing="0"/>
              <w:ind w:left="0" w:right="0"/>
              <w:rPr>
                <w:rFonts w:hint="default"/>
              </w:rPr>
            </w:pPr>
            <w:r>
              <w:rPr>
                <w:rFonts w:hint="default"/>
              </w:rPr>
              <w:t>“三公”经费小计</w:t>
            </w:r>
          </w:p>
        </w:tc>
        <w:tc>
          <w:tcPr>
            <w:tcW w:w="734" w:type="pct"/>
            <w:vAlign w:val="center"/>
          </w:tcPr>
          <w:p>
            <w:pPr>
              <w:pStyle w:val="21"/>
              <w:keepNext w:val="0"/>
              <w:keepLines w:val="0"/>
              <w:widowControl/>
              <w:suppressLineNumbers w:val="0"/>
              <w:spacing w:beforeAutospacing="0" w:afterAutospacing="0"/>
              <w:ind w:left="0" w:right="0" w:firstLine="0" w:firstLineChars="0"/>
              <w:rPr>
                <w:rFonts w:hint="default" w:eastAsia="方正书宋_GBK"/>
                <w:lang w:val="en-US" w:eastAsia="zh-CN"/>
              </w:rPr>
            </w:pPr>
          </w:p>
        </w:tc>
        <w:tc>
          <w:tcPr>
            <w:tcW w:w="734" w:type="pct"/>
            <w:vAlign w:val="center"/>
          </w:tcPr>
          <w:p>
            <w:pPr>
              <w:pStyle w:val="21"/>
              <w:keepNext w:val="0"/>
              <w:keepLines w:val="0"/>
              <w:widowControl/>
              <w:suppressLineNumbers w:val="0"/>
              <w:spacing w:beforeAutospacing="0" w:afterAutospacing="0"/>
              <w:ind w:left="0" w:right="0" w:firstLine="0" w:firstLineChars="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8" w:hRule="atLeast"/>
          <w:jc w:val="center"/>
        </w:trPr>
        <w:tc>
          <w:tcPr>
            <w:tcW w:w="477" w:type="pct"/>
            <w:vAlign w:val="center"/>
          </w:tcPr>
          <w:p>
            <w:pPr>
              <w:pStyle w:val="19"/>
              <w:keepNext w:val="0"/>
              <w:keepLines w:val="0"/>
              <w:widowControl/>
              <w:suppressLineNumbers w:val="0"/>
              <w:spacing w:beforeAutospacing="0" w:afterAutospacing="0"/>
              <w:ind w:left="0" w:right="0"/>
              <w:rPr>
                <w:rFonts w:hint="default"/>
              </w:rPr>
            </w:pPr>
            <w:r>
              <w:rPr>
                <w:rFonts w:hint="default"/>
              </w:rPr>
              <w:t>3</w:t>
            </w:r>
          </w:p>
        </w:tc>
        <w:tc>
          <w:tcPr>
            <w:tcW w:w="1586" w:type="pct"/>
            <w:vAlign w:val="center"/>
          </w:tcPr>
          <w:p>
            <w:pPr>
              <w:pStyle w:val="18"/>
              <w:keepNext w:val="0"/>
              <w:keepLines w:val="0"/>
              <w:widowControl/>
              <w:suppressLineNumbers w:val="0"/>
              <w:spacing w:beforeAutospacing="0" w:afterAutospacing="0"/>
              <w:ind w:left="0" w:right="0"/>
              <w:rPr>
                <w:rFonts w:hint="default"/>
              </w:rPr>
            </w:pPr>
            <w:r>
              <w:rPr>
                <w:rFonts w:hint="default"/>
              </w:rPr>
              <w:t>一、因公出国（境）费</w:t>
            </w: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8" w:hRule="atLeast"/>
          <w:jc w:val="center"/>
        </w:trPr>
        <w:tc>
          <w:tcPr>
            <w:tcW w:w="477" w:type="pct"/>
            <w:vAlign w:val="center"/>
          </w:tcPr>
          <w:p>
            <w:pPr>
              <w:pStyle w:val="19"/>
              <w:keepNext w:val="0"/>
              <w:keepLines w:val="0"/>
              <w:widowControl/>
              <w:suppressLineNumbers w:val="0"/>
              <w:spacing w:beforeAutospacing="0" w:afterAutospacing="0"/>
              <w:ind w:left="0" w:right="0"/>
              <w:rPr>
                <w:rFonts w:hint="default"/>
              </w:rPr>
            </w:pPr>
            <w:r>
              <w:rPr>
                <w:rFonts w:hint="default"/>
              </w:rPr>
              <w:t>4</w:t>
            </w:r>
          </w:p>
        </w:tc>
        <w:tc>
          <w:tcPr>
            <w:tcW w:w="1586" w:type="pct"/>
            <w:vAlign w:val="center"/>
          </w:tcPr>
          <w:p>
            <w:pPr>
              <w:pStyle w:val="18"/>
              <w:keepNext w:val="0"/>
              <w:keepLines w:val="0"/>
              <w:widowControl/>
              <w:suppressLineNumbers w:val="0"/>
              <w:spacing w:beforeAutospacing="0" w:afterAutospacing="0"/>
              <w:ind w:left="0" w:right="0"/>
              <w:rPr>
                <w:rFonts w:hint="default"/>
              </w:rPr>
            </w:pPr>
            <w:r>
              <w:rPr>
                <w:rFonts w:hint="default"/>
              </w:rPr>
              <w:t xml:space="preserve">    其中：教学科研人员因公出国（境）费</w:t>
            </w: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1" w:hRule="atLeast"/>
          <w:jc w:val="center"/>
        </w:trPr>
        <w:tc>
          <w:tcPr>
            <w:tcW w:w="477" w:type="pct"/>
            <w:vAlign w:val="center"/>
          </w:tcPr>
          <w:p>
            <w:pPr>
              <w:pStyle w:val="19"/>
              <w:keepNext w:val="0"/>
              <w:keepLines w:val="0"/>
              <w:widowControl/>
              <w:suppressLineNumbers w:val="0"/>
              <w:spacing w:beforeAutospacing="0" w:afterAutospacing="0"/>
              <w:ind w:left="0" w:right="0"/>
              <w:rPr>
                <w:rFonts w:hint="default"/>
              </w:rPr>
            </w:pPr>
            <w:r>
              <w:rPr>
                <w:rFonts w:hint="default"/>
              </w:rPr>
              <w:t>5</w:t>
            </w:r>
          </w:p>
        </w:tc>
        <w:tc>
          <w:tcPr>
            <w:tcW w:w="1586" w:type="pct"/>
            <w:vAlign w:val="center"/>
          </w:tcPr>
          <w:p>
            <w:pPr>
              <w:pStyle w:val="18"/>
              <w:keepNext w:val="0"/>
              <w:keepLines w:val="0"/>
              <w:widowControl/>
              <w:suppressLineNumbers w:val="0"/>
              <w:spacing w:beforeAutospacing="0" w:afterAutospacing="0"/>
              <w:ind w:left="0" w:right="0"/>
              <w:rPr>
                <w:rFonts w:hint="default"/>
              </w:rPr>
            </w:pPr>
            <w:r>
              <w:rPr>
                <w:rFonts w:hint="default"/>
              </w:rPr>
              <w:t xml:space="preserve">          其他因公出国（境）费</w:t>
            </w: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8" w:hRule="atLeast"/>
          <w:jc w:val="center"/>
        </w:trPr>
        <w:tc>
          <w:tcPr>
            <w:tcW w:w="477" w:type="pct"/>
            <w:vAlign w:val="center"/>
          </w:tcPr>
          <w:p>
            <w:pPr>
              <w:pStyle w:val="19"/>
              <w:keepNext w:val="0"/>
              <w:keepLines w:val="0"/>
              <w:widowControl/>
              <w:suppressLineNumbers w:val="0"/>
              <w:spacing w:beforeAutospacing="0" w:afterAutospacing="0"/>
              <w:ind w:left="0" w:right="0"/>
              <w:rPr>
                <w:rFonts w:hint="default"/>
              </w:rPr>
            </w:pPr>
            <w:r>
              <w:rPr>
                <w:rFonts w:hint="default"/>
              </w:rPr>
              <w:t>6</w:t>
            </w:r>
          </w:p>
        </w:tc>
        <w:tc>
          <w:tcPr>
            <w:tcW w:w="1586" w:type="pct"/>
            <w:vAlign w:val="center"/>
          </w:tcPr>
          <w:p>
            <w:pPr>
              <w:pStyle w:val="18"/>
              <w:keepNext w:val="0"/>
              <w:keepLines w:val="0"/>
              <w:widowControl/>
              <w:suppressLineNumbers w:val="0"/>
              <w:spacing w:beforeAutospacing="0" w:afterAutospacing="0"/>
              <w:ind w:left="0" w:right="0"/>
              <w:rPr>
                <w:rFonts w:hint="default"/>
              </w:rPr>
            </w:pPr>
            <w:r>
              <w:rPr>
                <w:rFonts w:hint="default"/>
              </w:rPr>
              <w:t>二、公务用车购置及运维费</w:t>
            </w:r>
          </w:p>
        </w:tc>
        <w:tc>
          <w:tcPr>
            <w:tcW w:w="734" w:type="pct"/>
            <w:vAlign w:val="center"/>
          </w:tcPr>
          <w:p>
            <w:pPr>
              <w:pStyle w:val="21"/>
              <w:keepNext w:val="0"/>
              <w:keepLines w:val="0"/>
              <w:widowControl/>
              <w:suppressLineNumbers w:val="0"/>
              <w:spacing w:beforeAutospacing="0" w:afterAutospacing="0"/>
              <w:ind w:left="0" w:right="0" w:firstLine="0" w:firstLineChars="0"/>
              <w:rPr>
                <w:rFonts w:hint="default"/>
              </w:rPr>
            </w:pPr>
          </w:p>
        </w:tc>
        <w:tc>
          <w:tcPr>
            <w:tcW w:w="734" w:type="pct"/>
            <w:vAlign w:val="center"/>
          </w:tcPr>
          <w:p>
            <w:pPr>
              <w:pStyle w:val="21"/>
              <w:keepNext w:val="0"/>
              <w:keepLines w:val="0"/>
              <w:widowControl/>
              <w:suppressLineNumbers w:val="0"/>
              <w:spacing w:beforeAutospacing="0" w:afterAutospacing="0"/>
              <w:ind w:left="0" w:right="0" w:firstLine="0" w:firstLineChars="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jc w:val="center"/>
        </w:trPr>
        <w:tc>
          <w:tcPr>
            <w:tcW w:w="477" w:type="pct"/>
            <w:vAlign w:val="center"/>
          </w:tcPr>
          <w:p>
            <w:pPr>
              <w:pStyle w:val="19"/>
              <w:keepNext w:val="0"/>
              <w:keepLines w:val="0"/>
              <w:widowControl/>
              <w:suppressLineNumbers w:val="0"/>
              <w:spacing w:beforeAutospacing="0" w:afterAutospacing="0"/>
              <w:ind w:left="0" w:right="0"/>
              <w:rPr>
                <w:rFonts w:hint="default"/>
              </w:rPr>
            </w:pPr>
            <w:r>
              <w:rPr>
                <w:rFonts w:hint="default"/>
              </w:rPr>
              <w:t>7</w:t>
            </w:r>
          </w:p>
        </w:tc>
        <w:tc>
          <w:tcPr>
            <w:tcW w:w="1586" w:type="pct"/>
            <w:vAlign w:val="center"/>
          </w:tcPr>
          <w:p>
            <w:pPr>
              <w:pStyle w:val="18"/>
              <w:keepNext w:val="0"/>
              <w:keepLines w:val="0"/>
              <w:widowControl/>
              <w:suppressLineNumbers w:val="0"/>
              <w:spacing w:beforeAutospacing="0" w:afterAutospacing="0"/>
              <w:ind w:left="0" w:right="0"/>
              <w:rPr>
                <w:rFonts w:hint="default"/>
              </w:rPr>
            </w:pPr>
            <w:r>
              <w:rPr>
                <w:rFonts w:hint="default"/>
              </w:rPr>
              <w:t xml:space="preserve">    其中：公务用车购置费</w:t>
            </w:r>
          </w:p>
        </w:tc>
        <w:tc>
          <w:tcPr>
            <w:tcW w:w="734" w:type="pct"/>
            <w:vAlign w:val="center"/>
          </w:tcPr>
          <w:p>
            <w:pPr>
              <w:pStyle w:val="21"/>
              <w:keepNext w:val="0"/>
              <w:keepLines w:val="0"/>
              <w:widowControl/>
              <w:suppressLineNumbers w:val="0"/>
              <w:spacing w:beforeAutospacing="0" w:afterAutospacing="0"/>
              <w:ind w:left="0" w:right="0" w:firstLine="0" w:firstLineChars="0"/>
              <w:rPr>
                <w:rFonts w:hint="default"/>
              </w:rPr>
            </w:pPr>
          </w:p>
        </w:tc>
        <w:tc>
          <w:tcPr>
            <w:tcW w:w="734" w:type="pct"/>
            <w:vAlign w:val="center"/>
          </w:tcPr>
          <w:p>
            <w:pPr>
              <w:pStyle w:val="21"/>
              <w:keepNext w:val="0"/>
              <w:keepLines w:val="0"/>
              <w:widowControl/>
              <w:suppressLineNumbers w:val="0"/>
              <w:spacing w:beforeAutospacing="0" w:afterAutospacing="0"/>
              <w:ind w:left="0" w:right="0" w:firstLine="0" w:firstLineChars="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4" w:hRule="atLeast"/>
          <w:jc w:val="center"/>
        </w:trPr>
        <w:tc>
          <w:tcPr>
            <w:tcW w:w="477" w:type="pct"/>
            <w:vAlign w:val="center"/>
          </w:tcPr>
          <w:p>
            <w:pPr>
              <w:pStyle w:val="19"/>
              <w:keepNext w:val="0"/>
              <w:keepLines w:val="0"/>
              <w:widowControl/>
              <w:suppressLineNumbers w:val="0"/>
              <w:spacing w:beforeAutospacing="0" w:afterAutospacing="0"/>
              <w:ind w:left="0" w:right="0"/>
              <w:rPr>
                <w:rFonts w:hint="default"/>
              </w:rPr>
            </w:pPr>
            <w:r>
              <w:rPr>
                <w:rFonts w:hint="default"/>
              </w:rPr>
              <w:t>8</w:t>
            </w:r>
          </w:p>
        </w:tc>
        <w:tc>
          <w:tcPr>
            <w:tcW w:w="1586" w:type="pct"/>
            <w:vAlign w:val="center"/>
          </w:tcPr>
          <w:p>
            <w:pPr>
              <w:pStyle w:val="18"/>
              <w:keepNext w:val="0"/>
              <w:keepLines w:val="0"/>
              <w:widowControl/>
              <w:suppressLineNumbers w:val="0"/>
              <w:spacing w:beforeAutospacing="0" w:afterAutospacing="0"/>
              <w:ind w:left="0" w:right="0"/>
              <w:rPr>
                <w:rFonts w:hint="default"/>
              </w:rPr>
            </w:pPr>
            <w:r>
              <w:rPr>
                <w:rFonts w:hint="default"/>
              </w:rPr>
              <w:t xml:space="preserve">          公务用车运行维护费</w:t>
            </w:r>
          </w:p>
        </w:tc>
        <w:tc>
          <w:tcPr>
            <w:tcW w:w="734" w:type="pct"/>
            <w:vAlign w:val="center"/>
          </w:tcPr>
          <w:p>
            <w:pPr>
              <w:pStyle w:val="21"/>
              <w:keepNext w:val="0"/>
              <w:keepLines w:val="0"/>
              <w:widowControl/>
              <w:suppressLineNumbers w:val="0"/>
              <w:spacing w:beforeAutospacing="0" w:afterAutospacing="0"/>
              <w:ind w:left="0" w:right="0" w:firstLine="0" w:firstLineChars="0"/>
              <w:rPr>
                <w:rFonts w:hint="default"/>
              </w:rPr>
            </w:pPr>
          </w:p>
        </w:tc>
        <w:tc>
          <w:tcPr>
            <w:tcW w:w="734" w:type="pct"/>
            <w:vAlign w:val="center"/>
          </w:tcPr>
          <w:p>
            <w:pPr>
              <w:pStyle w:val="21"/>
              <w:keepNext w:val="0"/>
              <w:keepLines w:val="0"/>
              <w:widowControl/>
              <w:suppressLineNumbers w:val="0"/>
              <w:spacing w:beforeAutospacing="0" w:afterAutospacing="0"/>
              <w:ind w:left="0" w:right="0" w:firstLine="0" w:firstLineChars="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4" w:hRule="atLeast"/>
          <w:jc w:val="center"/>
        </w:trPr>
        <w:tc>
          <w:tcPr>
            <w:tcW w:w="477" w:type="pct"/>
            <w:vAlign w:val="center"/>
          </w:tcPr>
          <w:p>
            <w:pPr>
              <w:pStyle w:val="19"/>
              <w:keepNext w:val="0"/>
              <w:keepLines w:val="0"/>
              <w:widowControl/>
              <w:suppressLineNumbers w:val="0"/>
              <w:spacing w:beforeAutospacing="0" w:afterAutospacing="0"/>
              <w:ind w:left="0" w:right="0"/>
              <w:rPr>
                <w:rFonts w:hint="default"/>
              </w:rPr>
            </w:pPr>
            <w:r>
              <w:rPr>
                <w:rFonts w:hint="default"/>
              </w:rPr>
              <w:t>9</w:t>
            </w:r>
          </w:p>
        </w:tc>
        <w:tc>
          <w:tcPr>
            <w:tcW w:w="1586" w:type="pct"/>
            <w:vAlign w:val="center"/>
          </w:tcPr>
          <w:p>
            <w:pPr>
              <w:pStyle w:val="18"/>
              <w:keepNext w:val="0"/>
              <w:keepLines w:val="0"/>
              <w:widowControl/>
              <w:suppressLineNumbers w:val="0"/>
              <w:spacing w:beforeAutospacing="0" w:afterAutospacing="0"/>
              <w:ind w:left="0" w:right="0"/>
              <w:rPr>
                <w:rFonts w:hint="default"/>
              </w:rPr>
            </w:pPr>
            <w:r>
              <w:rPr>
                <w:rFonts w:hint="default"/>
              </w:rPr>
              <w:t>三、公务接待费</w:t>
            </w: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jc w:val="center"/>
        </w:trPr>
        <w:tc>
          <w:tcPr>
            <w:tcW w:w="477" w:type="pct"/>
            <w:vAlign w:val="center"/>
          </w:tcPr>
          <w:p>
            <w:pPr>
              <w:pStyle w:val="19"/>
              <w:keepNext w:val="0"/>
              <w:keepLines w:val="0"/>
              <w:widowControl/>
              <w:suppressLineNumbers w:val="0"/>
              <w:spacing w:beforeAutospacing="0" w:afterAutospacing="0"/>
              <w:ind w:left="0" w:right="0"/>
              <w:rPr>
                <w:rFonts w:hint="default"/>
              </w:rPr>
            </w:pPr>
            <w:r>
              <w:rPr>
                <w:rFonts w:hint="default"/>
              </w:rPr>
              <w:t>10</w:t>
            </w:r>
          </w:p>
        </w:tc>
        <w:tc>
          <w:tcPr>
            <w:tcW w:w="1586" w:type="pct"/>
            <w:vAlign w:val="center"/>
          </w:tcPr>
          <w:p>
            <w:pPr>
              <w:pStyle w:val="18"/>
              <w:keepNext w:val="0"/>
              <w:keepLines w:val="0"/>
              <w:widowControl/>
              <w:suppressLineNumbers w:val="0"/>
              <w:spacing w:beforeAutospacing="0" w:afterAutospacing="0"/>
              <w:ind w:left="0" w:right="0"/>
              <w:rPr>
                <w:rFonts w:hint="default"/>
              </w:rPr>
            </w:pPr>
            <w:r>
              <w:rPr>
                <w:rFonts w:hint="default"/>
              </w:rPr>
              <w:t>四、会议费</w:t>
            </w: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4" w:hRule="atLeast"/>
          <w:jc w:val="center"/>
        </w:trPr>
        <w:tc>
          <w:tcPr>
            <w:tcW w:w="477" w:type="pct"/>
            <w:vAlign w:val="center"/>
          </w:tcPr>
          <w:p>
            <w:pPr>
              <w:pStyle w:val="19"/>
              <w:keepNext w:val="0"/>
              <w:keepLines w:val="0"/>
              <w:widowControl/>
              <w:suppressLineNumbers w:val="0"/>
              <w:spacing w:beforeAutospacing="0" w:afterAutospacing="0"/>
              <w:ind w:left="0" w:right="0"/>
              <w:rPr>
                <w:rFonts w:hint="default"/>
              </w:rPr>
            </w:pPr>
            <w:r>
              <w:rPr>
                <w:rFonts w:hint="default"/>
              </w:rPr>
              <w:t>11</w:t>
            </w:r>
          </w:p>
        </w:tc>
        <w:tc>
          <w:tcPr>
            <w:tcW w:w="1586" w:type="pct"/>
            <w:vAlign w:val="center"/>
          </w:tcPr>
          <w:p>
            <w:pPr>
              <w:pStyle w:val="18"/>
              <w:keepNext w:val="0"/>
              <w:keepLines w:val="0"/>
              <w:widowControl/>
              <w:suppressLineNumbers w:val="0"/>
              <w:spacing w:beforeAutospacing="0" w:afterAutospacing="0"/>
              <w:ind w:left="0" w:right="0"/>
              <w:rPr>
                <w:rFonts w:hint="default"/>
              </w:rPr>
            </w:pPr>
            <w:r>
              <w:rPr>
                <w:rFonts w:hint="default"/>
              </w:rPr>
              <w:t>五、培训费</w:t>
            </w: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77" w:type="pct"/>
            <w:vAlign w:val="center"/>
          </w:tcPr>
          <w:p>
            <w:pPr>
              <w:pStyle w:val="19"/>
              <w:keepNext w:val="0"/>
              <w:keepLines w:val="0"/>
              <w:widowControl/>
              <w:suppressLineNumbers w:val="0"/>
              <w:spacing w:beforeAutospacing="0" w:afterAutospacing="0"/>
              <w:ind w:left="0" w:right="0"/>
              <w:rPr>
                <w:rFonts w:hint="default"/>
              </w:rPr>
            </w:pPr>
          </w:p>
        </w:tc>
        <w:tc>
          <w:tcPr>
            <w:tcW w:w="1586" w:type="pct"/>
            <w:vAlign w:val="center"/>
          </w:tcPr>
          <w:p>
            <w:pPr>
              <w:pStyle w:val="18"/>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r>
    </w:tbl>
    <w:p>
      <w:pPr>
        <w:spacing w:before="0" w:after="0" w:line="240" w:lineRule="auto"/>
        <w:ind w:firstLine="2677" w:firstLineChars="1275"/>
        <w:jc w:val="left"/>
        <w:outlineLvl w:val="9"/>
        <w:rPr>
          <w:rFonts w:hint="eastAsia" w:eastAsia="方正书宋_GBK"/>
          <w:lang w:eastAsia="zh-CN"/>
        </w:rPr>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rPr>
        <w:t>财政拨款“三公”经费支出</w:t>
      </w:r>
      <w:r>
        <w:rPr>
          <w:rFonts w:ascii="方正书宋_GBK" w:hAnsi="方正书宋_GBK" w:eastAsia="方正书宋_GBK" w:cs="方正书宋_GBK"/>
          <w:color w:val="000000"/>
          <w:sz w:val="21"/>
        </w:rPr>
        <w:t>预算，空表列示</w:t>
      </w:r>
      <w:r>
        <w:rPr>
          <w:rFonts w:hint="eastAsia" w:ascii="方正书宋_GBK" w:hAnsi="方正书宋_GBK" w:eastAsia="方正书宋_GBK" w:cs="方正书宋_GBK"/>
          <w:color w:val="000000"/>
          <w:sz w:val="21"/>
          <w:lang w:eastAsia="zh-CN"/>
        </w:rPr>
        <w:t>。</w:t>
      </w:r>
    </w:p>
    <w:p>
      <w:pPr>
        <w:spacing w:before="0" w:after="0" w:line="240" w:lineRule="auto"/>
        <w:ind w:firstLine="0"/>
        <w:jc w:val="center"/>
        <w:outlineLvl w:val="9"/>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color w:val="000000"/>
          <w:sz w:val="44"/>
          <w:szCs w:val="44"/>
        </w:rPr>
        <w:t>石家庄市鹿泉区</w:t>
      </w:r>
      <w:r>
        <w:rPr>
          <w:rFonts w:hint="eastAsia" w:ascii="方正小标宋简体" w:hAnsi="方正小标宋简体" w:eastAsia="方正小标宋简体" w:cs="方正小标宋简体"/>
          <w:color w:val="000000"/>
          <w:sz w:val="44"/>
          <w:szCs w:val="44"/>
          <w:lang w:val="en-US" w:eastAsia="zh-CN"/>
        </w:rPr>
        <w:t>投资促进</w:t>
      </w:r>
      <w:r>
        <w:rPr>
          <w:rFonts w:hint="eastAsia" w:ascii="方正小标宋简体" w:hAnsi="方正小标宋简体" w:eastAsia="方正小标宋简体" w:cs="方正小标宋简体"/>
          <w:color w:val="000000"/>
          <w:sz w:val="44"/>
          <w:szCs w:val="44"/>
          <w:lang w:eastAsia="zh-CN"/>
        </w:rPr>
        <w:t>局2023</w:t>
      </w:r>
      <w:r>
        <w:rPr>
          <w:rFonts w:hint="eastAsia" w:ascii="方正小标宋简体" w:hAnsi="方正小标宋简体" w:eastAsia="方正小标宋简体" w:cs="方正小标宋简体"/>
          <w:color w:val="000000"/>
          <w:sz w:val="44"/>
          <w:szCs w:val="44"/>
        </w:rPr>
        <w:t>年部门预算信息公开情况说明</w:t>
      </w:r>
    </w:p>
    <w:p>
      <w:pPr>
        <w:spacing w:line="500" w:lineRule="exact"/>
        <w:ind w:firstLine="560"/>
        <w:jc w:val="both"/>
        <w:rPr>
          <w:rFonts w:hint="eastAsia" w:ascii="仿宋_GB2312" w:hAnsi="仿宋_GB2312" w:eastAsia="仿宋_GB2312" w:cs="仿宋_GB2312"/>
          <w:color w:val="000000"/>
          <w:sz w:val="28"/>
        </w:rPr>
      </w:pPr>
      <w:r>
        <w:rPr>
          <w:rFonts w:hint="eastAsia" w:ascii="仿宋_GB2312" w:hAnsi="仿宋_GB2312" w:eastAsia="仿宋_GB2312" w:cs="仿宋_GB2312"/>
          <w:color w:val="000000"/>
          <w:sz w:val="28"/>
        </w:rPr>
        <w:t>按照《预算法》、《地方预决算公开操作规程》和《关于进一步推进预算公开工作的实施意见》规定，现将石家庄市</w:t>
      </w:r>
      <w:r>
        <w:rPr>
          <w:rFonts w:hint="eastAsia" w:ascii="仿宋_GB2312" w:hAnsi="仿宋_GB2312" w:eastAsia="仿宋_GB2312" w:cs="仿宋_GB2312"/>
          <w:color w:val="000000"/>
          <w:sz w:val="28"/>
          <w:lang w:val="en-US" w:eastAsia="zh-CN"/>
        </w:rPr>
        <w:t>鹿泉区投资促进</w:t>
      </w:r>
      <w:r>
        <w:rPr>
          <w:rFonts w:hint="eastAsia" w:ascii="仿宋_GB2312" w:hAnsi="仿宋_GB2312" w:eastAsia="仿宋_GB2312" w:cs="仿宋_GB2312"/>
          <w:color w:val="000000"/>
          <w:sz w:val="28"/>
          <w:lang w:eastAsia="zh-CN"/>
        </w:rPr>
        <w:t>局2023</w:t>
      </w:r>
      <w:r>
        <w:rPr>
          <w:rFonts w:hint="eastAsia" w:ascii="仿宋_GB2312" w:hAnsi="仿宋_GB2312" w:eastAsia="仿宋_GB2312" w:cs="仿宋_GB2312"/>
          <w:color w:val="000000"/>
          <w:sz w:val="28"/>
        </w:rPr>
        <w:t>年部门预算公开如下：</w:t>
      </w:r>
    </w:p>
    <w:p>
      <w:pPr>
        <w:spacing w:before="10" w:after="10" w:line="360" w:lineRule="auto"/>
        <w:ind w:firstLine="640"/>
        <w:jc w:val="left"/>
        <w:outlineLvl w:val="2"/>
      </w:pPr>
      <w:bookmarkStart w:id="7" w:name="_Toc14043"/>
      <w:r>
        <w:rPr>
          <w:rFonts w:ascii="黑体" w:hAnsi="黑体" w:eastAsia="黑体" w:cs="黑体"/>
          <w:color w:val="000000"/>
          <w:sz w:val="32"/>
        </w:rPr>
        <w:t>一、部门职责及机构设置情况</w:t>
      </w:r>
      <w:bookmarkEnd w:id="7"/>
    </w:p>
    <w:p>
      <w:pPr>
        <w:spacing w:before="0" w:after="0" w:line="240" w:lineRule="auto"/>
        <w:ind w:firstLine="640"/>
        <w:jc w:val="left"/>
        <w:outlineLvl w:val="9"/>
        <w:rPr>
          <w:b w:val="0"/>
          <w:bCs/>
        </w:rPr>
      </w:pPr>
      <w:r>
        <w:rPr>
          <w:rFonts w:hint="eastAsia" w:ascii="楷体_GB2312" w:hAnsi="楷体_GB2312" w:eastAsia="楷体_GB2312" w:cs="楷体_GB2312"/>
          <w:b w:val="0"/>
          <w:bCs/>
          <w:color w:val="000000"/>
          <w:sz w:val="32"/>
        </w:rPr>
        <w:t>部门职责</w:t>
      </w:r>
      <w:r>
        <w:rPr>
          <w:rFonts w:ascii="方正楷体_GBK" w:hAnsi="方正楷体_GBK" w:eastAsia="方正楷体_GBK" w:cs="方正楷体_GBK"/>
          <w:b w:val="0"/>
          <w:bCs/>
          <w:color w:val="000000"/>
          <w:sz w:val="32"/>
        </w:rPr>
        <w:t>：</w:t>
      </w:r>
    </w:p>
    <w:p>
      <w:pPr>
        <w:keepNext w:val="0"/>
        <w:keepLines w:val="0"/>
        <w:pageBreakBefore w:val="0"/>
        <w:widowControl/>
        <w:kinsoku/>
        <w:wordWrap/>
        <w:overflowPunct/>
        <w:topLinePunct w:val="0"/>
        <w:autoSpaceDE/>
        <w:autoSpaceDN/>
        <w:bidi w:val="0"/>
        <w:adjustRightInd/>
        <w:snapToGrid/>
        <w:spacing w:line="500" w:lineRule="exact"/>
        <w:ind w:firstLine="561"/>
        <w:jc w:val="both"/>
        <w:textAlignment w:val="auto"/>
        <w:rPr>
          <w:rFonts w:hint="eastAsia" w:ascii="仿宋_GB2312" w:hAnsi="仿宋_GB2312" w:eastAsia="仿宋_GB2312" w:cs="仿宋_GB2312"/>
          <w:color w:val="000000"/>
          <w:sz w:val="28"/>
        </w:rPr>
      </w:pPr>
      <w:r>
        <w:rPr>
          <w:rFonts w:hint="eastAsia" w:ascii="仿宋_GB2312" w:hAnsi="仿宋_GB2312" w:eastAsia="仿宋_GB2312" w:cs="仿宋_GB2312"/>
          <w:color w:val="000000"/>
          <w:sz w:val="28"/>
        </w:rPr>
        <w:t>石家庄市</w:t>
      </w:r>
      <w:r>
        <w:rPr>
          <w:rFonts w:hint="eastAsia" w:ascii="仿宋_GB2312" w:hAnsi="仿宋_GB2312" w:eastAsia="仿宋_GB2312" w:cs="仿宋_GB2312"/>
          <w:color w:val="000000"/>
          <w:sz w:val="28"/>
          <w:lang w:eastAsia="zh-CN"/>
        </w:rPr>
        <w:t>鹿泉区投资促进局</w:t>
      </w:r>
      <w:r>
        <w:rPr>
          <w:rFonts w:hint="eastAsia" w:ascii="仿宋_GB2312" w:hAnsi="仿宋_GB2312" w:eastAsia="仿宋_GB2312" w:cs="仿宋_GB2312"/>
          <w:color w:val="000000"/>
          <w:sz w:val="28"/>
        </w:rPr>
        <w:t>是石家庄市鹿泉区</w:t>
      </w:r>
      <w:r>
        <w:rPr>
          <w:rFonts w:hint="eastAsia" w:ascii="仿宋_GB2312" w:hAnsi="仿宋_GB2312" w:eastAsia="仿宋_GB2312" w:cs="仿宋_GB2312"/>
          <w:color w:val="000000"/>
          <w:sz w:val="28"/>
          <w:lang w:val="en-US" w:eastAsia="zh-CN"/>
        </w:rPr>
        <w:t>政府部门</w:t>
      </w:r>
      <w:r>
        <w:rPr>
          <w:rFonts w:hint="eastAsia" w:ascii="仿宋_GB2312" w:hAnsi="仿宋_GB2312" w:eastAsia="仿宋_GB2312" w:cs="仿宋_GB2312"/>
          <w:color w:val="000000"/>
          <w:sz w:val="28"/>
        </w:rPr>
        <w:t>。依照宪法和地方组织法的规定，石家庄市鹿泉区</w:t>
      </w:r>
      <w:r>
        <w:rPr>
          <w:rFonts w:hint="eastAsia" w:ascii="仿宋_GB2312" w:hAnsi="仿宋_GB2312" w:eastAsia="仿宋_GB2312" w:cs="仿宋_GB2312"/>
          <w:color w:val="000000"/>
          <w:sz w:val="28"/>
          <w:lang w:eastAsia="zh-CN"/>
        </w:rPr>
        <w:t>投资促进局</w:t>
      </w:r>
      <w:r>
        <w:rPr>
          <w:rFonts w:hint="eastAsia" w:ascii="仿宋_GB2312" w:hAnsi="仿宋_GB2312" w:eastAsia="仿宋_GB2312" w:cs="仿宋_GB2312"/>
          <w:color w:val="000000"/>
          <w:sz w:val="28"/>
        </w:rPr>
        <w:t>行使下列职权：</w:t>
      </w:r>
    </w:p>
    <w:p>
      <w:pPr>
        <w:pStyle w:val="23"/>
        <w:spacing w:before="0" w:after="0"/>
        <w:jc w:val="left"/>
        <w:outlineLvl w:val="9"/>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(一)负责拟订招商引资、利用外资、区域协作、开发区管 理中长期发展规划、年度计划并组织实施；贯彻落实投资促进方面地方性法规、政府规章，研究拟订投资促进政策。</w:t>
      </w:r>
    </w:p>
    <w:p>
      <w:pPr>
        <w:pStyle w:val="23"/>
        <w:spacing w:before="0" w:after="0"/>
        <w:jc w:val="left"/>
        <w:outlineLvl w:val="9"/>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(二)负责建立投资促进工作体系、工作机制，对利用国内外资金和经济技术合作、开发区发展情况进行统计、汇总、分析。</w:t>
      </w:r>
    </w:p>
    <w:p>
      <w:pPr>
        <w:pStyle w:val="23"/>
        <w:spacing w:before="0" w:after="0"/>
        <w:jc w:val="left"/>
        <w:outlineLvl w:val="9"/>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(三)负责促进资金、技术、人才、项目引进和产业对接，争取招商引资相关政策、资金和项目支持。</w:t>
      </w:r>
    </w:p>
    <w:p>
      <w:pPr>
        <w:pStyle w:val="23"/>
        <w:spacing w:before="0" w:after="0"/>
        <w:jc w:val="left"/>
        <w:outlineLvl w:val="9"/>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(四)负责投资环境营销和宣传推广，负责重点区域、重点 产业、重大招商引资项目谋划、包装、推介；负责国(境)内外投 资项目信息的收集、筛选工作，建立投资促进工作平台和信息网络；负责对国(境)内外重要招商项目的谋划、包装、发布、推介工作，建立项目库。</w:t>
      </w:r>
    </w:p>
    <w:p>
      <w:pPr>
        <w:pStyle w:val="23"/>
        <w:spacing w:before="0" w:after="0"/>
        <w:jc w:val="left"/>
        <w:outlineLvl w:val="9"/>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(五)负责国(境)内外重大投资促进活动的谋划、方案制定 和组织实施；牵头组织专业性、行业性投资促进活动；指导协调各乡镇和开发区(园区)开展招商活动。</w:t>
      </w:r>
    </w:p>
    <w:p>
      <w:pPr>
        <w:pStyle w:val="23"/>
        <w:spacing w:before="0" w:after="0"/>
        <w:jc w:val="left"/>
        <w:outlineLvl w:val="9"/>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(六)负责与国(境)内外大集团、大企业合作及引进重大招 商引资项目洽谈、签约、选址、流转的统筹和协调，规范招商引 资产业布局和秩序，协调处理有关问题；负责利用国内外资金项 目洽谈、签约工作的组织、指导、协调、调度，负责签约项目的履约落实。</w:t>
      </w:r>
    </w:p>
    <w:p>
      <w:pPr>
        <w:pStyle w:val="23"/>
        <w:spacing w:before="0" w:after="0"/>
        <w:jc w:val="left"/>
        <w:outlineLvl w:val="9"/>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(七)负责对国(境)内外重要客户的联络拓展、重要团组和客户来访考察、洽谈的组织。</w:t>
      </w:r>
    </w:p>
    <w:p>
      <w:pPr>
        <w:pStyle w:val="23"/>
        <w:spacing w:before="0" w:after="0"/>
        <w:jc w:val="left"/>
        <w:outlineLvl w:val="9"/>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(八)组织和促进委托招商、代理招商、中介招商、专业招 商、网上招商等多种形式的招商活动，制订并落实奖励政策；加强招商引资专业人才队伍建设。</w:t>
      </w:r>
    </w:p>
    <w:p>
      <w:pPr>
        <w:pStyle w:val="23"/>
        <w:spacing w:before="0" w:after="0"/>
        <w:jc w:val="left"/>
        <w:outlineLvl w:val="9"/>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(九)负责引进央企资金、项目及各项合作，促进合作项目 的建设，负责为央企服务工作；负责外商投资项目建设的跟踪、协调和服务工作，负责引进资金到位统计工作。</w:t>
      </w:r>
    </w:p>
    <w:p>
      <w:pPr>
        <w:pStyle w:val="23"/>
        <w:spacing w:before="0" w:after="0"/>
        <w:jc w:val="left"/>
        <w:outlineLvl w:val="9"/>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(十)负责指导全区经济技术交流与区域经济技术合作工作； 负责区域间资金、项目、人才、科研成果及产业合作工作，开展与省外重点大专院校、科研院所合作；负责区所、区校科研合作开发资金的监督管理工作。</w:t>
      </w:r>
    </w:p>
    <w:p>
      <w:pPr>
        <w:pStyle w:val="23"/>
        <w:spacing w:before="0" w:after="0"/>
        <w:jc w:val="left"/>
        <w:outlineLvl w:val="9"/>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(十一)负责经济开发区(园区)管理工作，负责经济开发区(园区)建立、升级、扩区工作，指导经济开发区(园区)建设、招 商引资和体制、机制创新，负责对经济开发区(园区)招商引资工作的调度，协助做好经济开发区(园区)绩效评估、考核认定工作。</w:t>
      </w:r>
    </w:p>
    <w:p>
      <w:pPr>
        <w:pStyle w:val="23"/>
        <w:spacing w:before="0" w:after="0"/>
        <w:jc w:val="left"/>
        <w:outlineLvl w:val="9"/>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(十二)完成区委、区政府交办的其他任务。</w:t>
      </w:r>
    </w:p>
    <w:p>
      <w:pPr>
        <w:pStyle w:val="23"/>
        <w:spacing w:before="0" w:after="0"/>
        <w:jc w:val="left"/>
        <w:outlineLvl w:val="9"/>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十三)有关职责分工。与区市场监督管理局的有关职责分工。区投资促进局负责指导外商投资项目核准和备案工作，指导、监督、检查外商投资企业设立及变更的备案工作。区市场监督管理局根据上级要求，配合做好外商投资企业监督管理工作。</w:t>
      </w:r>
    </w:p>
    <w:p>
      <w:pPr>
        <w:pStyle w:val="23"/>
        <w:spacing w:before="0" w:after="0"/>
        <w:jc w:val="left"/>
        <w:outlineLvl w:val="9"/>
        <w:rPr>
          <w:rFonts w:hint="eastAsia" w:ascii="仿宋_GB2312" w:hAnsi="仿宋_GB2312" w:eastAsia="仿宋_GB2312" w:cs="仿宋_GB2312"/>
          <w:lang w:val="en-US" w:eastAsia="zh-CN"/>
        </w:rPr>
      </w:pPr>
    </w:p>
    <w:p>
      <w:pPr>
        <w:pStyle w:val="23"/>
        <w:spacing w:before="0" w:after="0"/>
        <w:jc w:val="left"/>
        <w:outlineLvl w:val="9"/>
        <w:rPr>
          <w:rFonts w:hint="eastAsia" w:ascii="仿宋_GB2312" w:hAnsi="仿宋_GB2312" w:eastAsia="仿宋_GB2312" w:cs="仿宋_GB2312"/>
          <w:lang w:val="en-US" w:eastAsia="zh-CN"/>
        </w:rPr>
      </w:pPr>
    </w:p>
    <w:p>
      <w:pPr>
        <w:pStyle w:val="23"/>
        <w:spacing w:before="0" w:after="0"/>
        <w:jc w:val="left"/>
        <w:outlineLvl w:val="9"/>
        <w:rPr>
          <w:rFonts w:hint="eastAsia" w:ascii="楷体_GB2312" w:hAnsi="楷体_GB2312" w:eastAsia="楷体_GB2312" w:cs="楷体_GB2312"/>
          <w:b w:val="0"/>
          <w:bCs/>
          <w:color w:val="000000"/>
          <w:sz w:val="32"/>
        </w:rPr>
      </w:pPr>
      <w:r>
        <w:rPr>
          <w:rFonts w:hint="eastAsia" w:ascii="楷体_GB2312" w:hAnsi="楷体_GB2312" w:eastAsia="楷体_GB2312" w:cs="楷体_GB2312"/>
          <w:b w:val="0"/>
          <w:bCs/>
          <w:color w:val="000000"/>
          <w:sz w:val="32"/>
        </w:rPr>
        <w:t>机构设置：</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10"/>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4286"/>
        <w:gridCol w:w="3220"/>
        <w:gridCol w:w="3755"/>
        <w:gridCol w:w="37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427" w:type="pct"/>
            <w:vAlign w:val="center"/>
          </w:tcPr>
          <w:p>
            <w:pPr>
              <w:pStyle w:val="16"/>
              <w:keepNext w:val="0"/>
              <w:keepLines w:val="0"/>
              <w:widowControl/>
              <w:suppressLineNumbers w:val="0"/>
              <w:spacing w:beforeAutospacing="0" w:afterAutospacing="0"/>
              <w:ind w:left="0" w:right="0"/>
              <w:rPr>
                <w:rFonts w:hint="default"/>
              </w:rPr>
            </w:pPr>
            <w:r>
              <w:rPr>
                <w:rFonts w:hint="default"/>
              </w:rPr>
              <w:t>单位名称</w:t>
            </w:r>
          </w:p>
        </w:tc>
        <w:tc>
          <w:tcPr>
            <w:tcW w:w="1072" w:type="pct"/>
            <w:vAlign w:val="center"/>
          </w:tcPr>
          <w:p>
            <w:pPr>
              <w:pStyle w:val="16"/>
              <w:keepNext w:val="0"/>
              <w:keepLines w:val="0"/>
              <w:widowControl/>
              <w:suppressLineNumbers w:val="0"/>
              <w:spacing w:beforeAutospacing="0" w:afterAutospacing="0"/>
              <w:ind w:left="0" w:right="0"/>
              <w:rPr>
                <w:rFonts w:hint="default"/>
              </w:rPr>
            </w:pPr>
            <w:r>
              <w:rPr>
                <w:rFonts w:hint="default"/>
              </w:rPr>
              <w:t>单位性质</w:t>
            </w:r>
          </w:p>
        </w:tc>
        <w:tc>
          <w:tcPr>
            <w:tcW w:w="1250" w:type="pct"/>
            <w:vAlign w:val="center"/>
          </w:tcPr>
          <w:p>
            <w:pPr>
              <w:pStyle w:val="16"/>
              <w:keepNext w:val="0"/>
              <w:keepLines w:val="0"/>
              <w:widowControl/>
              <w:suppressLineNumbers w:val="0"/>
              <w:spacing w:beforeAutospacing="0" w:afterAutospacing="0"/>
              <w:ind w:left="0" w:right="0"/>
              <w:rPr>
                <w:rFonts w:hint="default"/>
              </w:rPr>
            </w:pPr>
            <w:r>
              <w:rPr>
                <w:rFonts w:hint="default"/>
              </w:rPr>
              <w:t>单位规格</w:t>
            </w:r>
          </w:p>
        </w:tc>
        <w:tc>
          <w:tcPr>
            <w:tcW w:w="1250" w:type="pct"/>
            <w:vAlign w:val="center"/>
          </w:tcPr>
          <w:p>
            <w:pPr>
              <w:pStyle w:val="16"/>
              <w:keepNext w:val="0"/>
              <w:keepLines w:val="0"/>
              <w:widowControl/>
              <w:suppressLineNumbers w:val="0"/>
              <w:spacing w:beforeAutospacing="0" w:afterAutospacing="0"/>
              <w:ind w:left="0" w:right="0"/>
              <w:rPr>
                <w:rFonts w:hint="default"/>
              </w:rPr>
            </w:pPr>
            <w:r>
              <w:rPr>
                <w:rFonts w:hint="default"/>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7" w:type="pct"/>
            <w:vAlign w:val="center"/>
          </w:tcPr>
          <w:p>
            <w:pPr>
              <w:pStyle w:val="18"/>
              <w:keepNext w:val="0"/>
              <w:keepLines w:val="0"/>
              <w:widowControl/>
              <w:suppressLineNumbers w:val="0"/>
              <w:spacing w:beforeAutospacing="0" w:afterAutospacing="0"/>
              <w:ind w:left="0" w:right="0"/>
              <w:rPr>
                <w:rFonts w:hint="eastAsia" w:eastAsia="方正书宋_GBK"/>
                <w:lang w:eastAsia="zh-CN"/>
              </w:rPr>
            </w:pPr>
            <w:r>
              <w:rPr>
                <w:rFonts w:hint="default"/>
              </w:rPr>
              <w:t>石家庄市鹿泉区</w:t>
            </w:r>
            <w:r>
              <w:rPr>
                <w:rFonts w:hint="eastAsia"/>
                <w:lang w:val="en-US" w:eastAsia="zh-CN"/>
              </w:rPr>
              <w:t>投资促进</w:t>
            </w:r>
            <w:r>
              <w:rPr>
                <w:rFonts w:hint="eastAsia"/>
                <w:lang w:eastAsia="zh-CN"/>
              </w:rPr>
              <w:t>局本级</w:t>
            </w:r>
          </w:p>
        </w:tc>
        <w:tc>
          <w:tcPr>
            <w:tcW w:w="1072" w:type="pct"/>
            <w:vAlign w:val="center"/>
          </w:tcPr>
          <w:p>
            <w:pPr>
              <w:pStyle w:val="19"/>
              <w:keepNext w:val="0"/>
              <w:keepLines w:val="0"/>
              <w:widowControl/>
              <w:suppressLineNumbers w:val="0"/>
              <w:spacing w:beforeAutospacing="0" w:afterAutospacing="0"/>
              <w:ind w:left="0" w:right="0"/>
              <w:rPr>
                <w:rFonts w:hint="default"/>
              </w:rPr>
            </w:pPr>
            <w:r>
              <w:rPr>
                <w:rFonts w:hint="default"/>
              </w:rPr>
              <w:t>行政</w:t>
            </w:r>
          </w:p>
        </w:tc>
        <w:tc>
          <w:tcPr>
            <w:tcW w:w="1250" w:type="pct"/>
            <w:vAlign w:val="center"/>
          </w:tcPr>
          <w:p>
            <w:pPr>
              <w:pStyle w:val="19"/>
              <w:keepNext w:val="0"/>
              <w:keepLines w:val="0"/>
              <w:widowControl/>
              <w:suppressLineNumbers w:val="0"/>
              <w:spacing w:beforeAutospacing="0" w:afterAutospacing="0"/>
              <w:ind w:left="0" w:right="0"/>
              <w:rPr>
                <w:rFonts w:hint="default"/>
              </w:rPr>
            </w:pPr>
            <w:r>
              <w:rPr>
                <w:rFonts w:hint="default"/>
              </w:rPr>
              <w:t>正</w:t>
            </w:r>
            <w:r>
              <w:rPr>
                <w:rFonts w:hint="eastAsia"/>
                <w:lang w:val="en-US" w:eastAsia="zh-CN"/>
              </w:rPr>
              <w:t>科</w:t>
            </w:r>
            <w:r>
              <w:rPr>
                <w:rFonts w:hint="default"/>
              </w:rPr>
              <w:t>（</w:t>
            </w:r>
            <w:r>
              <w:rPr>
                <w:rFonts w:hint="eastAsia"/>
                <w:lang w:val="en-US" w:eastAsia="zh-CN"/>
              </w:rPr>
              <w:t>乡</w:t>
            </w:r>
            <w:r>
              <w:rPr>
                <w:rFonts w:hint="default"/>
              </w:rPr>
              <w:t>）级</w:t>
            </w:r>
          </w:p>
        </w:tc>
        <w:tc>
          <w:tcPr>
            <w:tcW w:w="1250" w:type="pct"/>
            <w:vAlign w:val="center"/>
          </w:tcPr>
          <w:p>
            <w:pPr>
              <w:pStyle w:val="19"/>
              <w:keepNext w:val="0"/>
              <w:keepLines w:val="0"/>
              <w:widowControl/>
              <w:suppressLineNumbers w:val="0"/>
              <w:spacing w:beforeAutospacing="0" w:afterAutospacing="0"/>
              <w:ind w:left="0" w:right="0"/>
              <w:rPr>
                <w:rFonts w:hint="default"/>
              </w:rPr>
            </w:pPr>
            <w:r>
              <w:rPr>
                <w:rFonts w:hint="default"/>
              </w:rPr>
              <w:t>财政拨款</w:t>
            </w:r>
          </w:p>
        </w:tc>
      </w:tr>
    </w:tbl>
    <w:p>
      <w:pPr>
        <w:spacing w:before="10" w:after="10" w:line="360" w:lineRule="auto"/>
        <w:ind w:firstLine="640"/>
        <w:jc w:val="left"/>
        <w:outlineLvl w:val="2"/>
        <w:rPr>
          <w:rFonts w:ascii="黑体" w:hAnsi="黑体" w:eastAsia="黑体" w:cs="黑体"/>
          <w:color w:val="000000"/>
          <w:sz w:val="32"/>
        </w:rPr>
      </w:pPr>
      <w:bookmarkStart w:id="8" w:name="_Toc4270"/>
    </w:p>
    <w:p>
      <w:pPr>
        <w:spacing w:before="10" w:after="10" w:line="360" w:lineRule="auto"/>
        <w:ind w:firstLine="640"/>
        <w:jc w:val="left"/>
        <w:outlineLvl w:val="2"/>
      </w:pPr>
      <w:r>
        <w:rPr>
          <w:rFonts w:ascii="黑体" w:hAnsi="黑体" w:eastAsia="黑体" w:cs="黑体"/>
          <w:color w:val="000000"/>
          <w:sz w:val="32"/>
        </w:rPr>
        <w:t>二、部门预算安排的总体情况</w:t>
      </w:r>
      <w:bookmarkEnd w:id="8"/>
    </w:p>
    <w:p>
      <w:pPr>
        <w:keepNext w:val="0"/>
        <w:keepLines w:val="0"/>
        <w:pageBreakBefore w:val="0"/>
        <w:widowControl/>
        <w:kinsoku/>
        <w:wordWrap/>
        <w:overflowPunct/>
        <w:topLinePunct w:val="0"/>
        <w:autoSpaceDE/>
        <w:autoSpaceDN/>
        <w:bidi w:val="0"/>
        <w:adjustRightInd/>
        <w:snapToGrid/>
        <w:spacing w:line="500" w:lineRule="exact"/>
        <w:ind w:firstLine="561"/>
        <w:jc w:val="both"/>
        <w:textAlignment w:val="auto"/>
        <w:rPr>
          <w:rFonts w:hint="eastAsia" w:ascii="仿宋_GB2312" w:hAnsi="仿宋_GB2312" w:eastAsia="仿宋_GB2312" w:cs="仿宋_GB2312"/>
          <w:color w:val="000000"/>
          <w:sz w:val="28"/>
          <w:lang w:val="uk-UA" w:eastAsia="uk-UA"/>
        </w:rPr>
      </w:pPr>
      <w:r>
        <w:rPr>
          <w:rFonts w:hint="eastAsia" w:ascii="仿宋_GB2312" w:hAnsi="仿宋_GB2312" w:eastAsia="仿宋_GB2312" w:cs="仿宋_GB2312"/>
          <w:color w:val="000000"/>
          <w:sz w:val="28"/>
          <w:lang w:val="uk-UA" w:eastAsia="uk-UA"/>
        </w:rPr>
        <w:t>按照预算管理有关规定，目前我省部门预算的编制实行综合预算管理，即全部收入和支出都反映在预算中。石家庄市鹿泉区</w:t>
      </w:r>
      <w:r>
        <w:rPr>
          <w:rFonts w:hint="eastAsia" w:ascii="仿宋_GB2312" w:hAnsi="仿宋_GB2312" w:eastAsia="仿宋_GB2312" w:cs="仿宋_GB2312"/>
          <w:color w:val="000000"/>
          <w:sz w:val="28"/>
          <w:lang w:val="en-US" w:eastAsia="zh-CN"/>
        </w:rPr>
        <w:t>投资促进局</w:t>
      </w:r>
      <w:r>
        <w:rPr>
          <w:rFonts w:hint="eastAsia" w:ascii="仿宋_GB2312" w:hAnsi="仿宋_GB2312" w:eastAsia="仿宋_GB2312" w:cs="仿宋_GB2312"/>
          <w:color w:val="000000"/>
          <w:sz w:val="28"/>
          <w:lang w:val="uk-UA" w:eastAsia="uk-UA"/>
        </w:rPr>
        <w:t>机关的收支包含在部门预算中。</w:t>
      </w:r>
    </w:p>
    <w:p>
      <w:pPr>
        <w:keepNext w:val="0"/>
        <w:keepLines w:val="0"/>
        <w:pageBreakBefore w:val="0"/>
        <w:widowControl/>
        <w:kinsoku/>
        <w:wordWrap/>
        <w:overflowPunct/>
        <w:topLinePunct w:val="0"/>
        <w:autoSpaceDE/>
        <w:autoSpaceDN/>
        <w:bidi w:val="0"/>
        <w:adjustRightInd/>
        <w:snapToGrid/>
        <w:spacing w:line="500" w:lineRule="exact"/>
        <w:ind w:firstLine="561"/>
        <w:textAlignment w:val="auto"/>
        <w:rPr>
          <w:rFonts w:hint="eastAsia" w:ascii="仿宋_GB2312" w:hAnsi="仿宋_GB2312" w:eastAsia="仿宋_GB2312" w:cs="仿宋_GB2312"/>
          <w:color w:val="000000"/>
          <w:sz w:val="28"/>
          <w:lang w:val="uk-UA" w:eastAsia="uk-UA"/>
        </w:rPr>
      </w:pPr>
      <w:r>
        <w:rPr>
          <w:rFonts w:hint="eastAsia" w:ascii="仿宋_GB2312" w:hAnsi="仿宋_GB2312" w:eastAsia="仿宋_GB2312" w:cs="仿宋_GB2312"/>
          <w:color w:val="000000"/>
          <w:sz w:val="28"/>
          <w:lang w:val="en-US" w:eastAsia="zh-CN"/>
        </w:rPr>
        <w:t>1、</w:t>
      </w:r>
      <w:r>
        <w:rPr>
          <w:rFonts w:hint="eastAsia" w:ascii="仿宋_GB2312" w:hAnsi="仿宋_GB2312" w:eastAsia="仿宋_GB2312" w:cs="仿宋_GB2312"/>
          <w:color w:val="000000"/>
          <w:sz w:val="28"/>
          <w:lang w:val="uk-UA" w:eastAsia="uk-UA"/>
        </w:rPr>
        <w:t>收入说明</w:t>
      </w:r>
    </w:p>
    <w:p>
      <w:pPr>
        <w:keepNext w:val="0"/>
        <w:keepLines w:val="0"/>
        <w:pageBreakBefore w:val="0"/>
        <w:widowControl/>
        <w:kinsoku/>
        <w:wordWrap/>
        <w:overflowPunct/>
        <w:topLinePunct w:val="0"/>
        <w:autoSpaceDE/>
        <w:autoSpaceDN/>
        <w:bidi w:val="0"/>
        <w:adjustRightInd/>
        <w:snapToGrid/>
        <w:spacing w:line="500" w:lineRule="exact"/>
        <w:ind w:firstLine="561"/>
        <w:jc w:val="both"/>
        <w:textAlignment w:val="auto"/>
        <w:rPr>
          <w:rFonts w:hint="eastAsia" w:ascii="仿宋_GB2312" w:hAnsi="仿宋_GB2312" w:eastAsia="仿宋_GB2312" w:cs="仿宋_GB2312"/>
          <w:color w:val="000000"/>
          <w:sz w:val="28"/>
          <w:lang w:val="en-US" w:eastAsia="uk-UA"/>
        </w:rPr>
      </w:pPr>
      <w:r>
        <w:rPr>
          <w:rFonts w:hint="eastAsia" w:ascii="仿宋_GB2312" w:hAnsi="仿宋_GB2312" w:eastAsia="仿宋_GB2312" w:cs="仿宋_GB2312"/>
          <w:color w:val="000000"/>
          <w:sz w:val="28"/>
          <w:lang w:val="uk-UA" w:eastAsia="uk-UA"/>
        </w:rPr>
        <w:t>石家庄市鹿泉区</w:t>
      </w:r>
      <w:r>
        <w:rPr>
          <w:rFonts w:hint="eastAsia" w:ascii="仿宋_GB2312" w:hAnsi="仿宋_GB2312" w:eastAsia="仿宋_GB2312" w:cs="仿宋_GB2312"/>
          <w:color w:val="000000"/>
          <w:sz w:val="28"/>
          <w:lang w:val="uk-UA" w:eastAsia="zh-CN"/>
        </w:rPr>
        <w:t>投资促进局</w:t>
      </w:r>
      <w:r>
        <w:rPr>
          <w:rFonts w:hint="eastAsia" w:ascii="仿宋_GB2312" w:hAnsi="仿宋_GB2312" w:eastAsia="仿宋_GB2312" w:cs="仿宋_GB2312"/>
          <w:color w:val="000000"/>
          <w:sz w:val="28"/>
          <w:lang w:val="en-US" w:eastAsia="uk-UA"/>
        </w:rPr>
        <w:t>2023</w:t>
      </w:r>
      <w:r>
        <w:rPr>
          <w:rFonts w:hint="eastAsia" w:ascii="仿宋_GB2312" w:hAnsi="仿宋_GB2312" w:eastAsia="仿宋_GB2312" w:cs="仿宋_GB2312"/>
          <w:color w:val="000000"/>
          <w:sz w:val="28"/>
          <w:lang w:val="uk-UA" w:eastAsia="uk-UA"/>
        </w:rPr>
        <w:t>年预算收入总计1134万元。其中，一般公共预算收入</w:t>
      </w:r>
      <w:r>
        <w:rPr>
          <w:rFonts w:hint="eastAsia" w:ascii="仿宋_GB2312" w:hAnsi="仿宋_GB2312" w:eastAsia="仿宋_GB2312" w:cs="仿宋_GB2312"/>
          <w:color w:val="000000"/>
          <w:sz w:val="28"/>
          <w:lang w:val="en-US" w:eastAsia="zh-CN"/>
        </w:rPr>
        <w:t>1129</w:t>
      </w:r>
      <w:r>
        <w:rPr>
          <w:rFonts w:hint="eastAsia" w:ascii="仿宋_GB2312" w:hAnsi="仿宋_GB2312" w:eastAsia="仿宋_GB2312" w:cs="仿宋_GB2312"/>
          <w:color w:val="000000"/>
          <w:sz w:val="28"/>
          <w:lang w:val="uk-UA" w:eastAsia="uk-UA"/>
        </w:rPr>
        <w:t>万元，基金预算收入</w:t>
      </w:r>
      <w:r>
        <w:rPr>
          <w:rFonts w:hint="eastAsia" w:ascii="仿宋_GB2312" w:hAnsi="仿宋_GB2312" w:eastAsia="仿宋_GB2312" w:cs="仿宋_GB2312"/>
          <w:color w:val="000000"/>
          <w:sz w:val="28"/>
          <w:lang w:val="en-US" w:eastAsia="uk-UA"/>
        </w:rPr>
        <w:t>0</w:t>
      </w:r>
      <w:r>
        <w:rPr>
          <w:rFonts w:hint="eastAsia" w:ascii="仿宋_GB2312" w:hAnsi="仿宋_GB2312" w:eastAsia="仿宋_GB2312" w:cs="仿宋_GB2312"/>
          <w:color w:val="000000"/>
          <w:sz w:val="28"/>
          <w:lang w:val="uk-UA" w:eastAsia="uk-UA"/>
        </w:rPr>
        <w:t>万元</w:t>
      </w:r>
      <w:r>
        <w:rPr>
          <w:rFonts w:hint="eastAsia" w:ascii="仿宋_GB2312" w:hAnsi="仿宋_GB2312" w:eastAsia="仿宋_GB2312" w:cs="仿宋_GB2312"/>
          <w:color w:val="000000"/>
          <w:sz w:val="28"/>
          <w:lang w:val="uk-UA" w:eastAsia="zh-CN"/>
        </w:rPr>
        <w:t>，</w:t>
      </w:r>
      <w:r>
        <w:rPr>
          <w:rFonts w:hint="eastAsia" w:ascii="仿宋_GB2312" w:hAnsi="仿宋_GB2312" w:eastAsia="仿宋_GB2312" w:cs="仿宋_GB2312"/>
          <w:color w:val="000000"/>
          <w:sz w:val="28"/>
          <w:lang w:val="uk-UA" w:eastAsia="uk-UA"/>
        </w:rPr>
        <w:t>国有资本经营预算收入0万元，财政专户管理资金收入0万元，其他来源收入0万元</w:t>
      </w:r>
      <w:r>
        <w:rPr>
          <w:rFonts w:hint="eastAsia" w:ascii="仿宋_GB2312" w:hAnsi="仿宋_GB2312" w:eastAsia="仿宋_GB2312" w:cs="仿宋_GB2312"/>
          <w:color w:val="000000"/>
          <w:sz w:val="28"/>
          <w:lang w:val="uk-UA" w:eastAsia="zh-CN"/>
        </w:rPr>
        <w:t>，上年结转</w:t>
      </w:r>
      <w:r>
        <w:rPr>
          <w:rFonts w:hint="eastAsia" w:ascii="仿宋_GB2312" w:hAnsi="仿宋_GB2312" w:eastAsia="仿宋_GB2312" w:cs="仿宋_GB2312"/>
          <w:color w:val="000000"/>
          <w:sz w:val="28"/>
          <w:lang w:val="en-US" w:eastAsia="zh-CN"/>
        </w:rPr>
        <w:t>5</w:t>
      </w:r>
      <w:r>
        <w:rPr>
          <w:rFonts w:hint="eastAsia" w:ascii="仿宋_GB2312" w:hAnsi="仿宋_GB2312" w:eastAsia="仿宋_GB2312" w:cs="仿宋_GB2312"/>
          <w:color w:val="000000"/>
          <w:sz w:val="28"/>
          <w:lang w:val="uk-UA" w:eastAsia="zh-CN"/>
        </w:rPr>
        <w:t>万元</w:t>
      </w:r>
      <w:r>
        <w:rPr>
          <w:rFonts w:hint="eastAsia" w:ascii="仿宋_GB2312" w:hAnsi="仿宋_GB2312" w:eastAsia="仿宋_GB2312" w:cs="仿宋_GB2312"/>
          <w:color w:val="000000"/>
          <w:sz w:val="28"/>
          <w:lang w:val="uk-UA" w:eastAsia="uk-UA"/>
        </w:rPr>
        <w:t>。</w:t>
      </w:r>
    </w:p>
    <w:p>
      <w:pPr>
        <w:keepNext w:val="0"/>
        <w:keepLines w:val="0"/>
        <w:pageBreakBefore w:val="0"/>
        <w:widowControl/>
        <w:kinsoku/>
        <w:wordWrap/>
        <w:overflowPunct/>
        <w:topLinePunct w:val="0"/>
        <w:autoSpaceDE/>
        <w:autoSpaceDN/>
        <w:bidi w:val="0"/>
        <w:adjustRightInd/>
        <w:snapToGrid/>
        <w:spacing w:line="500" w:lineRule="exact"/>
        <w:ind w:firstLine="561"/>
        <w:textAlignment w:val="auto"/>
        <w:rPr>
          <w:rFonts w:hint="eastAsia" w:ascii="仿宋_GB2312" w:hAnsi="仿宋_GB2312" w:eastAsia="仿宋_GB2312" w:cs="仿宋_GB2312"/>
          <w:color w:val="000000"/>
          <w:sz w:val="28"/>
          <w:lang w:val="uk-UA" w:eastAsia="uk-UA"/>
        </w:rPr>
      </w:pPr>
      <w:r>
        <w:rPr>
          <w:rFonts w:hint="eastAsia" w:ascii="仿宋_GB2312" w:hAnsi="仿宋_GB2312" w:eastAsia="仿宋_GB2312" w:cs="仿宋_GB2312"/>
          <w:color w:val="000000"/>
          <w:sz w:val="28"/>
          <w:lang w:val="en-US" w:eastAsia="zh-CN"/>
        </w:rPr>
        <w:t>2、</w:t>
      </w:r>
      <w:r>
        <w:rPr>
          <w:rFonts w:hint="eastAsia" w:ascii="仿宋_GB2312" w:hAnsi="仿宋_GB2312" w:eastAsia="仿宋_GB2312" w:cs="仿宋_GB2312"/>
          <w:color w:val="000000"/>
          <w:sz w:val="28"/>
          <w:lang w:val="uk-UA" w:eastAsia="uk-UA"/>
        </w:rPr>
        <w:t>支出说明</w:t>
      </w:r>
    </w:p>
    <w:p>
      <w:pPr>
        <w:keepNext w:val="0"/>
        <w:keepLines w:val="0"/>
        <w:pageBreakBefore w:val="0"/>
        <w:widowControl/>
        <w:kinsoku/>
        <w:wordWrap/>
        <w:overflowPunct/>
        <w:topLinePunct w:val="0"/>
        <w:autoSpaceDE/>
        <w:autoSpaceDN/>
        <w:bidi w:val="0"/>
        <w:adjustRightInd/>
        <w:snapToGrid/>
        <w:spacing w:line="500" w:lineRule="exact"/>
        <w:ind w:firstLine="561"/>
        <w:jc w:val="both"/>
        <w:textAlignment w:val="auto"/>
        <w:rPr>
          <w:rFonts w:hint="eastAsia" w:ascii="仿宋_GB2312" w:hAnsi="仿宋_GB2312" w:eastAsia="仿宋_GB2312" w:cs="仿宋_GB2312"/>
          <w:color w:val="auto"/>
          <w:sz w:val="28"/>
          <w:lang w:val="en-US" w:eastAsia="uk-UA"/>
        </w:rPr>
      </w:pPr>
      <w:r>
        <w:rPr>
          <w:rFonts w:hint="eastAsia" w:ascii="仿宋_GB2312" w:hAnsi="仿宋_GB2312" w:eastAsia="仿宋_GB2312" w:cs="仿宋_GB2312"/>
          <w:color w:val="000000"/>
          <w:sz w:val="28"/>
          <w:lang w:val="en-US" w:eastAsia="uk-UA"/>
        </w:rPr>
        <w:t>收支预算总表支出栏、基本支出表、项目支出表按经济分类和支出功能分类科目编制，反映石家庄市鹿泉区</w:t>
      </w:r>
      <w:r>
        <w:rPr>
          <w:rFonts w:hint="eastAsia" w:ascii="仿宋_GB2312" w:hAnsi="仿宋_GB2312" w:eastAsia="仿宋_GB2312" w:cs="仿宋_GB2312"/>
          <w:color w:val="000000"/>
          <w:sz w:val="28"/>
          <w:lang w:val="en-US" w:eastAsia="zh-CN"/>
        </w:rPr>
        <w:t>投资促进局</w:t>
      </w:r>
      <w:r>
        <w:rPr>
          <w:rFonts w:hint="eastAsia" w:ascii="仿宋_GB2312" w:hAnsi="仿宋_GB2312" w:eastAsia="仿宋_GB2312" w:cs="仿宋_GB2312"/>
          <w:color w:val="000000"/>
          <w:sz w:val="28"/>
          <w:lang w:val="en-US" w:eastAsia="uk-UA"/>
        </w:rPr>
        <w:t>年度部门预算中支出预算的总体情况。2023</w:t>
      </w:r>
      <w:r>
        <w:rPr>
          <w:rFonts w:hint="eastAsia" w:ascii="仿宋_GB2312" w:hAnsi="仿宋_GB2312" w:eastAsia="仿宋_GB2312" w:cs="仿宋_GB2312"/>
          <w:color w:val="000000"/>
          <w:sz w:val="28"/>
          <w:lang w:val="uk-UA" w:eastAsia="uk-UA"/>
        </w:rPr>
        <w:t>年预算支出1134万元。其中基本支出18</w:t>
      </w:r>
      <w:r>
        <w:rPr>
          <w:rFonts w:hint="eastAsia" w:ascii="仿宋_GB2312" w:hAnsi="仿宋_GB2312" w:eastAsia="仿宋_GB2312" w:cs="仿宋_GB2312"/>
          <w:color w:val="000000"/>
          <w:sz w:val="28"/>
          <w:lang w:val="en-US" w:eastAsia="zh-CN"/>
        </w:rPr>
        <w:t>1</w:t>
      </w:r>
      <w:r>
        <w:rPr>
          <w:rFonts w:hint="eastAsia" w:ascii="仿宋_GB2312" w:hAnsi="仿宋_GB2312" w:eastAsia="仿宋_GB2312" w:cs="仿宋_GB2312"/>
          <w:color w:val="000000"/>
          <w:sz w:val="28"/>
          <w:lang w:val="uk-UA" w:eastAsia="uk-UA"/>
        </w:rPr>
        <w:t>万元，包括人员经费126.3</w:t>
      </w:r>
      <w:r>
        <w:rPr>
          <w:rFonts w:hint="eastAsia" w:ascii="仿宋_GB2312" w:hAnsi="仿宋_GB2312" w:eastAsia="仿宋_GB2312" w:cs="仿宋_GB2312"/>
          <w:color w:val="000000"/>
          <w:sz w:val="28"/>
          <w:lang w:val="en-US" w:eastAsia="zh-CN"/>
        </w:rPr>
        <w:t>9</w:t>
      </w:r>
      <w:r>
        <w:rPr>
          <w:rFonts w:hint="eastAsia" w:ascii="仿宋_GB2312" w:hAnsi="仿宋_GB2312" w:eastAsia="仿宋_GB2312" w:cs="仿宋_GB2312"/>
          <w:color w:val="000000"/>
          <w:sz w:val="28"/>
          <w:lang w:val="uk-UA" w:eastAsia="uk-UA"/>
        </w:rPr>
        <w:t>万元和日常公用经费54.6</w:t>
      </w:r>
      <w:r>
        <w:rPr>
          <w:rFonts w:hint="eastAsia" w:ascii="仿宋_GB2312" w:hAnsi="仿宋_GB2312" w:eastAsia="仿宋_GB2312" w:cs="仿宋_GB2312"/>
          <w:color w:val="000000"/>
          <w:sz w:val="28"/>
          <w:lang w:val="en-US" w:eastAsia="zh-CN"/>
        </w:rPr>
        <w:t>1</w:t>
      </w:r>
      <w:r>
        <w:rPr>
          <w:rFonts w:hint="eastAsia" w:ascii="仿宋_GB2312" w:hAnsi="仿宋_GB2312" w:eastAsia="仿宋_GB2312" w:cs="仿宋_GB2312"/>
          <w:color w:val="000000"/>
          <w:sz w:val="28"/>
          <w:lang w:val="uk-UA" w:eastAsia="uk-UA"/>
        </w:rPr>
        <w:t>万元；项目支出</w:t>
      </w:r>
      <w:r>
        <w:rPr>
          <w:rFonts w:hint="eastAsia" w:ascii="仿宋_GB2312" w:hAnsi="仿宋_GB2312" w:eastAsia="仿宋_GB2312" w:cs="仿宋_GB2312"/>
          <w:color w:val="000000"/>
          <w:sz w:val="28"/>
          <w:lang w:val="en-US" w:eastAsia="zh-CN"/>
        </w:rPr>
        <w:t>958</w:t>
      </w:r>
      <w:r>
        <w:rPr>
          <w:rFonts w:hint="eastAsia" w:ascii="仿宋_GB2312" w:hAnsi="仿宋_GB2312" w:eastAsia="仿宋_GB2312" w:cs="仿宋_GB2312"/>
          <w:color w:val="000000"/>
          <w:sz w:val="28"/>
          <w:lang w:val="uk-UA" w:eastAsia="uk-UA"/>
        </w:rPr>
        <w:t>万元，主要为</w:t>
      </w:r>
      <w:r>
        <w:rPr>
          <w:rFonts w:hint="eastAsia" w:ascii="仿宋_GB2312" w:hAnsi="仿宋_GB2312" w:eastAsia="仿宋_GB2312" w:cs="仿宋_GB2312"/>
          <w:color w:val="auto"/>
          <w:sz w:val="28"/>
          <w:lang w:val="en-US" w:eastAsia="zh-CN"/>
        </w:rPr>
        <w:t>委托业务服务费、招商引资费、中关村创新中心房租及运营服务费</w:t>
      </w:r>
      <w:r>
        <w:rPr>
          <w:rFonts w:hint="eastAsia" w:ascii="仿宋_GB2312" w:hAnsi="仿宋_GB2312" w:eastAsia="仿宋_GB2312" w:cs="仿宋_GB2312"/>
          <w:color w:val="auto"/>
          <w:sz w:val="28"/>
          <w:lang w:val="uk-UA" w:eastAsia="uk-UA"/>
        </w:rPr>
        <w:t>等经费支出。</w:t>
      </w:r>
    </w:p>
    <w:p>
      <w:pPr>
        <w:keepNext w:val="0"/>
        <w:keepLines w:val="0"/>
        <w:pageBreakBefore w:val="0"/>
        <w:widowControl/>
        <w:kinsoku/>
        <w:wordWrap/>
        <w:overflowPunct/>
        <w:topLinePunct w:val="0"/>
        <w:autoSpaceDE/>
        <w:autoSpaceDN/>
        <w:bidi w:val="0"/>
        <w:adjustRightInd/>
        <w:snapToGrid/>
        <w:spacing w:line="500" w:lineRule="exact"/>
        <w:ind w:firstLine="561"/>
        <w:jc w:val="both"/>
        <w:textAlignment w:val="auto"/>
        <w:rPr>
          <w:rFonts w:hint="eastAsia" w:ascii="仿宋_GB2312" w:hAnsi="仿宋_GB2312" w:eastAsia="仿宋_GB2312" w:cs="仿宋_GB2312"/>
          <w:color w:val="auto"/>
          <w:sz w:val="28"/>
          <w:lang w:val="en-US" w:eastAsia="uk-UA"/>
        </w:rPr>
      </w:pPr>
    </w:p>
    <w:p>
      <w:pPr>
        <w:keepNext w:val="0"/>
        <w:keepLines w:val="0"/>
        <w:pageBreakBefore w:val="0"/>
        <w:widowControl/>
        <w:kinsoku/>
        <w:wordWrap/>
        <w:overflowPunct/>
        <w:topLinePunct w:val="0"/>
        <w:autoSpaceDE/>
        <w:autoSpaceDN/>
        <w:bidi w:val="0"/>
        <w:adjustRightInd/>
        <w:snapToGrid/>
        <w:spacing w:line="500" w:lineRule="exact"/>
        <w:ind w:firstLine="561"/>
        <w:textAlignment w:val="auto"/>
        <w:rPr>
          <w:rFonts w:hint="eastAsia" w:ascii="仿宋_GB2312" w:hAnsi="仿宋_GB2312" w:eastAsia="仿宋_GB2312" w:cs="仿宋_GB2312"/>
          <w:color w:val="000000"/>
          <w:sz w:val="28"/>
          <w:lang w:val="uk-UA" w:eastAsia="uk-UA"/>
        </w:rPr>
      </w:pPr>
      <w:r>
        <w:rPr>
          <w:rFonts w:hint="eastAsia" w:ascii="仿宋_GB2312" w:hAnsi="仿宋_GB2312" w:eastAsia="仿宋_GB2312" w:cs="仿宋_GB2312"/>
          <w:color w:val="000000"/>
          <w:sz w:val="28"/>
          <w:lang w:val="en-US" w:eastAsia="zh-CN"/>
        </w:rPr>
        <w:t>3、</w:t>
      </w:r>
      <w:r>
        <w:rPr>
          <w:rFonts w:hint="eastAsia" w:ascii="仿宋_GB2312" w:hAnsi="仿宋_GB2312" w:eastAsia="仿宋_GB2312" w:cs="仿宋_GB2312"/>
          <w:color w:val="000000"/>
          <w:sz w:val="28"/>
          <w:lang w:val="uk-UA" w:eastAsia="uk-UA"/>
        </w:rPr>
        <w:t>比上年增减情况</w:t>
      </w:r>
    </w:p>
    <w:p>
      <w:pPr>
        <w:keepNext w:val="0"/>
        <w:keepLines w:val="0"/>
        <w:pageBreakBefore w:val="0"/>
        <w:widowControl/>
        <w:kinsoku/>
        <w:wordWrap/>
        <w:overflowPunct/>
        <w:topLinePunct w:val="0"/>
        <w:autoSpaceDE/>
        <w:autoSpaceDN/>
        <w:bidi w:val="0"/>
        <w:adjustRightInd/>
        <w:snapToGrid/>
        <w:spacing w:line="500" w:lineRule="exact"/>
        <w:ind w:firstLine="561"/>
        <w:jc w:val="both"/>
        <w:textAlignment w:val="auto"/>
        <w:rPr>
          <w:rFonts w:hint="eastAsia" w:eastAsia="方正仿宋_GBK" w:cs="Times New Roman"/>
          <w:color w:val="000000"/>
          <w:sz w:val="28"/>
          <w:lang w:val="en-US" w:eastAsia="uk-UA"/>
        </w:rPr>
      </w:pPr>
      <w:r>
        <w:rPr>
          <w:rFonts w:hint="eastAsia" w:ascii="仿宋_GB2312" w:hAnsi="仿宋_GB2312" w:eastAsia="仿宋_GB2312" w:cs="仿宋_GB2312"/>
          <w:color w:val="000000"/>
          <w:sz w:val="28"/>
          <w:lang w:val="en-US" w:eastAsia="uk-UA"/>
        </w:rPr>
        <w:t>鹿泉区</w:t>
      </w:r>
      <w:r>
        <w:rPr>
          <w:rFonts w:hint="eastAsia" w:ascii="仿宋_GB2312" w:hAnsi="仿宋_GB2312" w:eastAsia="仿宋_GB2312" w:cs="仿宋_GB2312"/>
          <w:color w:val="000000"/>
          <w:sz w:val="28"/>
          <w:lang w:val="en-US" w:eastAsia="zh-CN"/>
        </w:rPr>
        <w:t>投资促进局</w:t>
      </w:r>
      <w:r>
        <w:rPr>
          <w:rFonts w:hint="eastAsia" w:ascii="仿宋_GB2312" w:hAnsi="仿宋_GB2312" w:eastAsia="仿宋_GB2312" w:cs="仿宋_GB2312"/>
          <w:color w:val="000000"/>
          <w:sz w:val="28"/>
          <w:lang w:val="en-US" w:eastAsia="uk-UA"/>
        </w:rPr>
        <w:t>于2022年6月成立，故无较去年经费增减情况。</w:t>
      </w:r>
    </w:p>
    <w:p>
      <w:pPr>
        <w:spacing w:before="10" w:after="10" w:line="360" w:lineRule="auto"/>
        <w:ind w:firstLine="640"/>
        <w:jc w:val="left"/>
        <w:outlineLvl w:val="2"/>
      </w:pPr>
      <w:bookmarkStart w:id="9" w:name="_Toc27680"/>
      <w:r>
        <w:rPr>
          <w:rFonts w:ascii="黑体" w:hAnsi="黑体" w:eastAsia="黑体" w:cs="黑体"/>
          <w:color w:val="000000"/>
          <w:sz w:val="32"/>
        </w:rPr>
        <w:t>三、机关运行经费安排情况</w:t>
      </w:r>
      <w:bookmarkEnd w:id="9"/>
    </w:p>
    <w:p>
      <w:pPr>
        <w:keepNext w:val="0"/>
        <w:keepLines w:val="0"/>
        <w:pageBreakBefore w:val="0"/>
        <w:widowControl/>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sz w:val="28"/>
          <w:szCs w:val="24"/>
          <w:lang w:val="uk-UA" w:eastAsia="zh-CN" w:bidi="ar-SA"/>
        </w:rPr>
      </w:pPr>
      <w:r>
        <w:rPr>
          <w:rFonts w:hint="eastAsia" w:ascii="仿宋_GB2312" w:hAnsi="仿宋_GB2312" w:eastAsia="仿宋_GB2312" w:cs="仿宋_GB2312"/>
          <w:sz w:val="28"/>
          <w:szCs w:val="24"/>
          <w:lang w:val="en-US" w:eastAsia="uk-UA" w:bidi="ar-SA"/>
        </w:rPr>
        <w:t>2023年，鹿泉区</w:t>
      </w:r>
      <w:r>
        <w:rPr>
          <w:rFonts w:hint="eastAsia" w:ascii="仿宋_GB2312" w:hAnsi="仿宋_GB2312" w:eastAsia="仿宋_GB2312" w:cs="仿宋_GB2312"/>
          <w:sz w:val="28"/>
          <w:szCs w:val="24"/>
          <w:lang w:val="en-US" w:eastAsia="zh-CN" w:bidi="ar-SA"/>
        </w:rPr>
        <w:t>投资促进局</w:t>
      </w:r>
      <w:r>
        <w:rPr>
          <w:rFonts w:hint="eastAsia" w:ascii="仿宋_GB2312" w:hAnsi="仿宋_GB2312" w:eastAsia="仿宋_GB2312" w:cs="仿宋_GB2312"/>
          <w:sz w:val="28"/>
          <w:szCs w:val="24"/>
          <w:lang w:val="en-US" w:eastAsia="uk-UA" w:bidi="ar-SA"/>
        </w:rPr>
        <w:t>机关运行经费共计安排</w:t>
      </w:r>
      <w:r>
        <w:rPr>
          <w:rFonts w:hint="eastAsia" w:ascii="仿宋_GB2312" w:hAnsi="仿宋_GB2312" w:eastAsia="仿宋_GB2312" w:cs="仿宋_GB2312"/>
          <w:color w:val="auto"/>
          <w:sz w:val="28"/>
          <w:szCs w:val="24"/>
          <w:lang w:val="en-US" w:eastAsia="zh-CN" w:bidi="ar-SA"/>
        </w:rPr>
        <w:t>54.61</w:t>
      </w:r>
      <w:r>
        <w:rPr>
          <w:rFonts w:hint="eastAsia" w:ascii="仿宋_GB2312" w:hAnsi="仿宋_GB2312" w:eastAsia="仿宋_GB2312" w:cs="仿宋_GB2312"/>
          <w:color w:val="auto"/>
          <w:sz w:val="28"/>
          <w:szCs w:val="24"/>
          <w:lang w:val="en-US" w:eastAsia="uk-UA" w:bidi="ar-SA"/>
        </w:rPr>
        <w:t>万</w:t>
      </w:r>
      <w:r>
        <w:rPr>
          <w:rFonts w:hint="eastAsia" w:ascii="仿宋_GB2312" w:hAnsi="仿宋_GB2312" w:eastAsia="仿宋_GB2312" w:cs="仿宋_GB2312"/>
          <w:sz w:val="28"/>
          <w:szCs w:val="24"/>
          <w:lang w:val="en-US" w:eastAsia="uk-UA" w:bidi="ar-SA"/>
        </w:rPr>
        <w:t>元， 主要用于</w:t>
      </w:r>
      <w:r>
        <w:rPr>
          <w:rFonts w:hint="eastAsia" w:ascii="仿宋_GB2312" w:hAnsi="仿宋_GB2312" w:eastAsia="仿宋_GB2312" w:cs="仿宋_GB2312"/>
          <w:sz w:val="28"/>
          <w:szCs w:val="24"/>
          <w:lang w:val="en-US" w:eastAsia="zh-CN" w:bidi="ar-SA"/>
        </w:rPr>
        <w:t>办公</w:t>
      </w:r>
      <w:r>
        <w:rPr>
          <w:rFonts w:hint="eastAsia" w:ascii="仿宋_GB2312" w:hAnsi="仿宋_GB2312" w:eastAsia="仿宋_GB2312" w:cs="仿宋_GB2312"/>
          <w:sz w:val="28"/>
          <w:szCs w:val="24"/>
          <w:lang w:val="en-US" w:eastAsia="uk-UA" w:bidi="ar-SA"/>
        </w:rPr>
        <w:t>、公务移动通讯</w:t>
      </w:r>
      <w:r>
        <w:rPr>
          <w:rFonts w:hint="eastAsia" w:ascii="仿宋_GB2312" w:hAnsi="仿宋_GB2312" w:eastAsia="仿宋_GB2312" w:cs="仿宋_GB2312"/>
          <w:sz w:val="28"/>
          <w:szCs w:val="24"/>
          <w:lang w:val="en-US" w:eastAsia="zh-CN" w:bidi="ar-SA"/>
        </w:rPr>
        <w:t>及其他</w:t>
      </w:r>
      <w:r>
        <w:rPr>
          <w:rFonts w:hint="eastAsia" w:ascii="仿宋_GB2312" w:hAnsi="仿宋_GB2312" w:eastAsia="仿宋_GB2312" w:cs="仿宋_GB2312"/>
          <w:sz w:val="28"/>
          <w:szCs w:val="24"/>
          <w:lang w:val="en-US" w:eastAsia="uk-UA" w:bidi="ar-SA"/>
        </w:rPr>
        <w:t>等日常运行支出</w:t>
      </w:r>
      <w:r>
        <w:rPr>
          <w:rFonts w:hint="eastAsia" w:ascii="仿宋_GB2312" w:hAnsi="仿宋_GB2312" w:eastAsia="仿宋_GB2312" w:cs="仿宋_GB2312"/>
          <w:sz w:val="28"/>
          <w:szCs w:val="24"/>
          <w:lang w:val="uk-UA" w:eastAsia="zh-CN" w:bidi="ar-SA"/>
        </w:rPr>
        <w:t>。</w:t>
      </w:r>
    </w:p>
    <w:p>
      <w:pPr>
        <w:spacing w:before="10" w:after="10" w:line="360" w:lineRule="auto"/>
        <w:ind w:firstLine="640"/>
        <w:jc w:val="left"/>
        <w:outlineLvl w:val="2"/>
      </w:pPr>
      <w:bookmarkStart w:id="10" w:name="_Toc3512"/>
      <w:r>
        <w:rPr>
          <w:rFonts w:ascii="黑体" w:hAnsi="黑体" w:eastAsia="黑体" w:cs="黑体"/>
          <w:color w:val="000000"/>
          <w:sz w:val="32"/>
        </w:rPr>
        <w:t>四、财政拨款“三公”经费预算情况及增减变化原因</w:t>
      </w:r>
      <w:bookmarkEnd w:id="10"/>
    </w:p>
    <w:p>
      <w:pPr>
        <w:keepNext w:val="0"/>
        <w:keepLines w:val="0"/>
        <w:pageBreakBefore w:val="0"/>
        <w:widowControl/>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b w:val="0"/>
          <w:bCs w:val="0"/>
          <w:sz w:val="28"/>
          <w:szCs w:val="24"/>
          <w:lang w:val="en-US" w:eastAsia="zh-CN" w:bidi="ar-SA"/>
        </w:rPr>
      </w:pPr>
      <w:r>
        <w:rPr>
          <w:rFonts w:hint="eastAsia" w:ascii="仿宋_GB2312" w:hAnsi="仿宋_GB2312" w:eastAsia="仿宋_GB2312" w:cs="仿宋_GB2312"/>
          <w:b w:val="0"/>
          <w:bCs w:val="0"/>
          <w:sz w:val="28"/>
          <w:szCs w:val="24"/>
          <w:lang w:val="en-US" w:eastAsia="zh-CN" w:bidi="ar-SA"/>
        </w:rPr>
        <w:t>无</w:t>
      </w:r>
    </w:p>
    <w:p>
      <w:pPr>
        <w:spacing w:before="10" w:after="10" w:line="360" w:lineRule="auto"/>
        <w:ind w:firstLine="640"/>
        <w:jc w:val="left"/>
        <w:outlineLvl w:val="2"/>
      </w:pPr>
      <w:bookmarkStart w:id="11" w:name="_Toc282"/>
      <w:r>
        <w:rPr>
          <w:rFonts w:ascii="黑体" w:hAnsi="黑体" w:eastAsia="黑体" w:cs="黑体"/>
          <w:color w:val="000000"/>
          <w:sz w:val="32"/>
        </w:rPr>
        <w:t>五、预算绩效信息</w:t>
      </w:r>
      <w:bookmarkEnd w:id="11"/>
    </w:p>
    <w:p>
      <w:pPr>
        <w:spacing w:before="0" w:after="0" w:line="240" w:lineRule="auto"/>
        <w:ind w:firstLine="640"/>
        <w:jc w:val="left"/>
        <w:outlineLvl w:val="9"/>
        <w:rPr>
          <w:rFonts w:hint="eastAsia" w:ascii="楷体_GB2312" w:hAnsi="楷体_GB2312" w:eastAsia="楷体_GB2312" w:cs="楷体_GB2312"/>
          <w:b w:val="0"/>
          <w:bCs/>
        </w:rPr>
      </w:pPr>
      <w:r>
        <w:rPr>
          <w:rFonts w:hint="eastAsia" w:ascii="楷体_GB2312" w:hAnsi="楷体_GB2312" w:eastAsia="楷体_GB2312" w:cs="楷体_GB2312"/>
          <w:b w:val="0"/>
          <w:bCs/>
          <w:color w:val="000000"/>
          <w:sz w:val="32"/>
        </w:rPr>
        <w:t>第一部分 部门整体绩效目标</w:t>
      </w:r>
    </w:p>
    <w:p>
      <w:pPr>
        <w:spacing w:before="0" w:after="0" w:line="500" w:lineRule="exact"/>
        <w:ind w:firstLine="560"/>
        <w:jc w:val="left"/>
        <w:outlineLvl w:val="9"/>
        <w:rPr>
          <w:rFonts w:hint="eastAsia" w:ascii="仿宋_GB2312" w:hAnsi="仿宋_GB2312" w:eastAsia="仿宋_GB2312" w:cs="仿宋_GB2312"/>
          <w:kern w:val="0"/>
          <w:sz w:val="28"/>
          <w:szCs w:val="24"/>
          <w:lang w:val="en-US" w:eastAsia="zh-CN" w:bidi="ar-SA"/>
        </w:rPr>
      </w:pPr>
      <w:r>
        <w:rPr>
          <w:rFonts w:hint="eastAsia" w:ascii="仿宋_GB2312" w:hAnsi="仿宋_GB2312" w:eastAsia="仿宋_GB2312" w:cs="仿宋_GB2312"/>
          <w:color w:val="000000"/>
          <w:sz w:val="28"/>
          <w:lang w:val="en-US" w:eastAsia="zh-CN"/>
        </w:rPr>
        <w:t>（一）总体绩效目标</w:t>
      </w:r>
    </w:p>
    <w:p>
      <w:pPr>
        <w:keepNext w:val="0"/>
        <w:keepLines w:val="0"/>
        <w:pageBreakBefore w:val="0"/>
        <w:widowControl/>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color w:val="auto"/>
          <w:kern w:val="0"/>
          <w:sz w:val="28"/>
          <w:szCs w:val="24"/>
          <w:lang w:val="en-US" w:eastAsia="zh-CN" w:bidi="ar-SA"/>
        </w:rPr>
      </w:pPr>
      <w:r>
        <w:rPr>
          <w:rFonts w:hint="eastAsia" w:ascii="仿宋_GB2312" w:hAnsi="仿宋_GB2312" w:eastAsia="仿宋_GB2312" w:cs="仿宋_GB2312"/>
          <w:color w:val="auto"/>
          <w:sz w:val="28"/>
          <w:szCs w:val="24"/>
          <w:lang w:val="en-US" w:eastAsia="zh-CN" w:bidi="ar-SA"/>
        </w:rPr>
        <w:t>2023年，我局将继续推进招商引才、推动外资持续突破等工作，凝聚全区招商力量，完善企业优惠政策，优化全区发展资源配置，激发园区主体活力，推动服务提质、产业结构提级，为解决发展不平衡不充分问题，推进高质量发展提供更加坚实有力的项目支撑，助力加快建设经济强区。</w:t>
      </w:r>
      <w:bookmarkStart w:id="12" w:name="_Hlk127432778"/>
    </w:p>
    <w:bookmarkEnd w:id="12"/>
    <w:p>
      <w:pPr>
        <w:spacing w:before="0" w:after="0" w:line="500" w:lineRule="exact"/>
        <w:ind w:firstLine="560"/>
        <w:jc w:val="left"/>
        <w:outlineLvl w:val="9"/>
        <w:rPr>
          <w:rFonts w:hint="eastAsia" w:ascii="仿宋_GB2312" w:hAnsi="仿宋_GB2312" w:eastAsia="仿宋_GB2312" w:cs="仿宋_GB2312"/>
          <w:kern w:val="0"/>
          <w:sz w:val="28"/>
          <w:szCs w:val="24"/>
          <w:lang w:val="en-US" w:eastAsia="zh-CN" w:bidi="ar-SA"/>
        </w:rPr>
      </w:pPr>
      <w:r>
        <w:rPr>
          <w:rFonts w:hint="eastAsia" w:ascii="仿宋_GB2312" w:hAnsi="仿宋_GB2312" w:eastAsia="仿宋_GB2312" w:cs="仿宋_GB2312"/>
          <w:color w:val="000000"/>
          <w:sz w:val="28"/>
          <w:lang w:val="en-US" w:eastAsia="zh-CN"/>
        </w:rPr>
        <w:t>（二）分项绩效目标</w:t>
      </w:r>
    </w:p>
    <w:p>
      <w:pPr>
        <w:keepNext w:val="0"/>
        <w:keepLines w:val="0"/>
        <w:pageBreakBefore w:val="0"/>
        <w:widowControl/>
        <w:numPr>
          <w:ilvl w:val="0"/>
          <w:numId w:val="0"/>
        </w:numPr>
        <w:kinsoku/>
        <w:wordWrap/>
        <w:overflowPunct/>
        <w:topLinePunct w:val="0"/>
        <w:autoSpaceDE/>
        <w:autoSpaceDN/>
        <w:bidi w:val="0"/>
        <w:adjustRightInd/>
        <w:snapToGrid/>
        <w:spacing w:line="500" w:lineRule="exact"/>
        <w:ind w:firstLine="560" w:firstLineChars="200"/>
        <w:textAlignment w:val="auto"/>
        <w:rPr>
          <w:rFonts w:hint="default" w:ascii="仿宋_GB2312" w:hAnsi="仿宋_GB2312" w:eastAsia="仿宋_GB2312" w:cs="仿宋_GB2312"/>
          <w:sz w:val="28"/>
          <w:szCs w:val="24"/>
          <w:lang w:val="en-US" w:eastAsia="zh-CN" w:bidi="ar-SA"/>
        </w:rPr>
      </w:pPr>
      <w:r>
        <w:rPr>
          <w:rFonts w:hint="eastAsia" w:ascii="仿宋_GB2312" w:hAnsi="仿宋_GB2312" w:eastAsia="仿宋_GB2312" w:cs="仿宋_GB2312"/>
          <w:sz w:val="28"/>
          <w:szCs w:val="24"/>
          <w:lang w:val="en-US" w:eastAsia="zh-CN" w:bidi="ar-SA"/>
        </w:rPr>
        <w:t>1、扩大招商力度</w:t>
      </w:r>
    </w:p>
    <w:p>
      <w:pPr>
        <w:keepNext w:val="0"/>
        <w:keepLines w:val="0"/>
        <w:pageBreakBefore w:val="0"/>
        <w:widowControl/>
        <w:shd w:val="clear"/>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color w:val="C00000"/>
          <w:sz w:val="28"/>
          <w:szCs w:val="24"/>
          <w:lang w:val="en-US" w:eastAsia="zh-CN" w:bidi="ar-SA"/>
        </w:rPr>
      </w:pPr>
      <w:r>
        <w:rPr>
          <w:rFonts w:hint="eastAsia" w:ascii="仿宋_GB2312" w:hAnsi="仿宋_GB2312" w:eastAsia="仿宋_GB2312" w:cs="仿宋_GB2312"/>
          <w:sz w:val="28"/>
          <w:szCs w:val="24"/>
          <w:lang w:val="en-US" w:eastAsia="zh-CN" w:bidi="ar-SA"/>
        </w:rPr>
        <w:t>绩效目标：</w:t>
      </w:r>
      <w:r>
        <w:rPr>
          <w:rFonts w:hint="eastAsia" w:ascii="仿宋_GB2312" w:hAnsi="仿宋_GB2312" w:eastAsia="仿宋_GB2312" w:cs="仿宋_GB2312"/>
          <w:color w:val="auto"/>
          <w:sz w:val="28"/>
          <w:szCs w:val="24"/>
          <w:lang w:val="en-US" w:eastAsia="zh-CN" w:bidi="ar-SA"/>
        </w:rPr>
        <w:t>锚定工作目标，提升精准招商水平；积极参加上级部门组织的每月赴京津、长三角、珠三角等地的专题推介会和新一代电子信息产业知名企业石家庄活动，不断扩大招商“朋友圈”；充分利用廊洽会、数博会、进博会、央企河北行等重大活动平台，积极宣传鹿泉，扩大影响。</w:t>
      </w:r>
    </w:p>
    <w:p>
      <w:pPr>
        <w:keepNext w:val="0"/>
        <w:keepLines w:val="0"/>
        <w:pageBreakBefore w:val="0"/>
        <w:widowControl/>
        <w:shd w:val="clear"/>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sz w:val="28"/>
          <w:szCs w:val="24"/>
          <w:lang w:val="en-US" w:eastAsia="zh-CN" w:bidi="ar-SA"/>
        </w:rPr>
      </w:pPr>
      <w:r>
        <w:rPr>
          <w:rFonts w:hint="eastAsia" w:ascii="仿宋_GB2312" w:hAnsi="仿宋_GB2312" w:eastAsia="仿宋_GB2312" w:cs="仿宋_GB2312"/>
          <w:sz w:val="28"/>
          <w:szCs w:val="24"/>
          <w:lang w:val="en-US" w:eastAsia="zh-CN" w:bidi="ar-SA"/>
        </w:rPr>
        <w:t>绩效指标：年度内拟委托5个招商代理公司为鹿泉区招商引资；拟派4名驻外招商人员，从事长期驻外招商工作，为我区增强招商引资力量。</w:t>
      </w:r>
    </w:p>
    <w:p>
      <w:pPr>
        <w:keepNext w:val="0"/>
        <w:keepLines w:val="0"/>
        <w:pageBreakBefore w:val="0"/>
        <w:widowControl/>
        <w:numPr>
          <w:ilvl w:val="0"/>
          <w:numId w:val="0"/>
        </w:numPr>
        <w:kinsoku/>
        <w:wordWrap/>
        <w:overflowPunct/>
        <w:topLinePunct w:val="0"/>
        <w:autoSpaceDE/>
        <w:autoSpaceDN/>
        <w:bidi w:val="0"/>
        <w:adjustRightInd/>
        <w:snapToGrid/>
        <w:spacing w:line="500" w:lineRule="exact"/>
        <w:ind w:firstLine="560" w:firstLineChars="200"/>
        <w:textAlignment w:val="auto"/>
        <w:rPr>
          <w:rFonts w:hint="default" w:ascii="仿宋_GB2312" w:hAnsi="仿宋_GB2312" w:eastAsia="仿宋_GB2312" w:cs="仿宋_GB2312"/>
          <w:color w:val="auto"/>
          <w:sz w:val="28"/>
          <w:szCs w:val="24"/>
          <w:lang w:val="en-US" w:eastAsia="zh-CN" w:bidi="ar-SA"/>
        </w:rPr>
      </w:pPr>
      <w:r>
        <w:rPr>
          <w:rFonts w:hint="eastAsia" w:ascii="仿宋_GB2312" w:hAnsi="仿宋_GB2312" w:eastAsia="仿宋_GB2312" w:cs="仿宋_GB2312"/>
          <w:sz w:val="28"/>
          <w:szCs w:val="24"/>
          <w:lang w:val="en-US" w:eastAsia="zh-CN" w:bidi="ar-SA"/>
        </w:rPr>
        <w:t>2、</w:t>
      </w:r>
      <w:r>
        <w:rPr>
          <w:rFonts w:hint="eastAsia" w:ascii="仿宋_GB2312" w:hAnsi="仿宋_GB2312" w:eastAsia="仿宋_GB2312" w:cs="仿宋_GB2312"/>
          <w:color w:val="auto"/>
          <w:sz w:val="28"/>
          <w:szCs w:val="24"/>
          <w:lang w:val="en-US" w:eastAsia="zh-CN" w:bidi="ar-SA"/>
        </w:rPr>
        <w:t>聚焦主导产业招商</w:t>
      </w:r>
    </w:p>
    <w:p>
      <w:pPr>
        <w:keepNext w:val="0"/>
        <w:keepLines w:val="0"/>
        <w:pageBreakBefore w:val="0"/>
        <w:widowControl/>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color w:val="auto"/>
          <w:sz w:val="28"/>
          <w:szCs w:val="24"/>
          <w:lang w:val="en-US" w:eastAsia="zh-CN" w:bidi="ar-SA"/>
        </w:rPr>
      </w:pPr>
      <w:r>
        <w:rPr>
          <w:rFonts w:hint="eastAsia" w:ascii="仿宋_GB2312" w:hAnsi="仿宋_GB2312" w:eastAsia="仿宋_GB2312" w:cs="仿宋_GB2312"/>
          <w:color w:val="auto"/>
          <w:sz w:val="28"/>
          <w:szCs w:val="24"/>
          <w:lang w:val="en-US" w:eastAsia="zh-CN" w:bidi="ar-SA"/>
        </w:rPr>
        <w:t>绩效目标：紧紧围绕电子信息、智能制造、及绿色食品三大主导产业发展，研究产业细分领域的产业基础和发展趋势，明确产业发展方向、发展重点，以补链强链延链为重点，瞄准国际、国际产业头部企业，明确招商方向。</w:t>
      </w:r>
    </w:p>
    <w:p>
      <w:pPr>
        <w:keepNext w:val="0"/>
        <w:keepLines w:val="0"/>
        <w:pageBreakBefore w:val="0"/>
        <w:widowControl/>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color w:val="auto"/>
          <w:sz w:val="28"/>
          <w:szCs w:val="24"/>
          <w:lang w:val="en-US" w:eastAsia="zh-CN" w:bidi="ar-SA"/>
        </w:rPr>
      </w:pPr>
      <w:r>
        <w:rPr>
          <w:rFonts w:hint="eastAsia" w:ascii="仿宋_GB2312" w:hAnsi="仿宋_GB2312" w:eastAsia="仿宋_GB2312" w:cs="仿宋_GB2312"/>
          <w:color w:val="auto"/>
          <w:sz w:val="28"/>
          <w:szCs w:val="24"/>
          <w:lang w:val="en-US" w:eastAsia="zh-CN" w:bidi="ar-SA"/>
        </w:rPr>
        <w:t>绩效指标：按照我区产业规划，拟定招引国内头部企业和高成长性企业一共10家以上，其中电子信息在5家左右。</w:t>
      </w:r>
    </w:p>
    <w:p>
      <w:pPr>
        <w:keepNext w:val="0"/>
        <w:keepLines w:val="0"/>
        <w:pageBreakBefore w:val="0"/>
        <w:widowControl/>
        <w:numPr>
          <w:ilvl w:val="0"/>
          <w:numId w:val="0"/>
        </w:numPr>
        <w:kinsoku/>
        <w:wordWrap/>
        <w:overflowPunct/>
        <w:topLinePunct w:val="0"/>
        <w:autoSpaceDE/>
        <w:autoSpaceDN/>
        <w:bidi w:val="0"/>
        <w:adjustRightInd/>
        <w:snapToGrid/>
        <w:spacing w:line="500" w:lineRule="exact"/>
        <w:ind w:firstLine="560" w:firstLineChars="200"/>
        <w:textAlignment w:val="auto"/>
        <w:rPr>
          <w:rFonts w:hint="default" w:ascii="仿宋_GB2312" w:hAnsi="仿宋_GB2312" w:eastAsia="仿宋_GB2312" w:cs="仿宋_GB2312"/>
          <w:color w:val="auto"/>
          <w:sz w:val="28"/>
          <w:szCs w:val="24"/>
          <w:lang w:val="en-US" w:eastAsia="zh-CN" w:bidi="ar-SA"/>
        </w:rPr>
      </w:pPr>
      <w:r>
        <w:rPr>
          <w:rFonts w:hint="eastAsia" w:ascii="仿宋_GB2312" w:hAnsi="仿宋_GB2312" w:eastAsia="仿宋_GB2312" w:cs="仿宋_GB2312"/>
          <w:color w:val="auto"/>
          <w:sz w:val="28"/>
          <w:szCs w:val="24"/>
          <w:lang w:val="en-US" w:eastAsia="zh-CN" w:bidi="ar-SA"/>
        </w:rPr>
        <w:t>3、提升实际利用外资水平</w:t>
      </w:r>
    </w:p>
    <w:p>
      <w:pPr>
        <w:keepNext w:val="0"/>
        <w:keepLines w:val="0"/>
        <w:pageBreakBefore w:val="0"/>
        <w:widowControl/>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color w:val="auto"/>
          <w:sz w:val="28"/>
          <w:szCs w:val="24"/>
          <w:lang w:val="en-US" w:eastAsia="zh-CN" w:bidi="ar-SA"/>
        </w:rPr>
      </w:pPr>
      <w:r>
        <w:rPr>
          <w:rFonts w:hint="eastAsia" w:ascii="仿宋_GB2312" w:hAnsi="仿宋_GB2312" w:eastAsia="仿宋_GB2312" w:cs="仿宋_GB2312"/>
          <w:color w:val="auto"/>
          <w:sz w:val="28"/>
          <w:szCs w:val="24"/>
          <w:lang w:val="en-US" w:eastAsia="zh-CN" w:bidi="ar-SA"/>
        </w:rPr>
        <w:t>绩效目标：协助上级部门精准谋划外资招商项目和赴境外开展招商活动，在项目洽谈洽谈时积极争取增加外资投入比例，着力引进一批优质外商投资项目，增强实际利用外资发展后劲。</w:t>
      </w:r>
    </w:p>
    <w:p>
      <w:pPr>
        <w:keepNext w:val="0"/>
        <w:keepLines w:val="0"/>
        <w:pageBreakBefore w:val="0"/>
        <w:widowControl/>
        <w:kinsoku/>
        <w:wordWrap/>
        <w:overflowPunct/>
        <w:topLinePunct w:val="0"/>
        <w:autoSpaceDE/>
        <w:autoSpaceDN/>
        <w:bidi w:val="0"/>
        <w:adjustRightInd/>
        <w:snapToGrid/>
        <w:spacing w:before="0" w:after="0" w:line="500" w:lineRule="exact"/>
        <w:ind w:firstLine="560" w:firstLineChars="200"/>
        <w:jc w:val="both"/>
        <w:textAlignment w:val="auto"/>
        <w:outlineLvl w:val="9"/>
        <w:rPr>
          <w:rFonts w:hint="eastAsia" w:ascii="仿宋_GB2312" w:hAnsi="仿宋_GB2312" w:eastAsia="仿宋_GB2312" w:cs="仿宋_GB2312"/>
          <w:color w:val="auto"/>
          <w:sz w:val="28"/>
          <w:szCs w:val="24"/>
          <w:lang w:val="en-US" w:eastAsia="zh-CN" w:bidi="ar-SA"/>
        </w:rPr>
      </w:pPr>
      <w:r>
        <w:rPr>
          <w:rFonts w:hint="eastAsia" w:ascii="仿宋_GB2312" w:hAnsi="仿宋_GB2312" w:eastAsia="仿宋_GB2312" w:cs="仿宋_GB2312"/>
          <w:color w:val="auto"/>
          <w:sz w:val="28"/>
          <w:szCs w:val="24"/>
          <w:lang w:val="en-US" w:eastAsia="zh-CN" w:bidi="ar-SA"/>
        </w:rPr>
        <w:t>绩效指标：年内拟定新落地外商投资项目5个以上，实际利用外资达2000万美元以上。</w:t>
      </w:r>
    </w:p>
    <w:p>
      <w:pPr>
        <w:spacing w:before="0" w:after="0" w:line="500" w:lineRule="exact"/>
        <w:ind w:firstLine="560"/>
        <w:jc w:val="left"/>
        <w:outlineLvl w:val="9"/>
        <w:rPr>
          <w:rFonts w:hint="eastAsia" w:ascii="仿宋_GB2312" w:hAnsi="仿宋_GB2312" w:eastAsia="仿宋_GB2312" w:cs="仿宋_GB2312"/>
        </w:rPr>
      </w:pPr>
      <w:r>
        <w:rPr>
          <w:rFonts w:hint="eastAsia" w:ascii="仿宋_GB2312" w:hAnsi="仿宋_GB2312" w:eastAsia="仿宋_GB2312" w:cs="仿宋_GB2312"/>
          <w:color w:val="000000"/>
          <w:sz w:val="28"/>
        </w:rPr>
        <w:t>（三）工作保障措施</w:t>
      </w:r>
    </w:p>
    <w:p>
      <w:pPr>
        <w:keepNext w:val="0"/>
        <w:keepLines w:val="0"/>
        <w:pageBreakBefore w:val="0"/>
        <w:widowControl/>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sz w:val="28"/>
          <w:szCs w:val="24"/>
          <w:lang w:val="en-US" w:eastAsia="zh-CN" w:bidi="ar-SA"/>
        </w:rPr>
      </w:pPr>
      <w:r>
        <w:rPr>
          <w:rFonts w:hint="eastAsia" w:ascii="仿宋_GB2312" w:hAnsi="仿宋_GB2312" w:eastAsia="仿宋_GB2312" w:cs="仿宋_GB2312"/>
          <w:sz w:val="28"/>
          <w:szCs w:val="24"/>
          <w:lang w:val="en-US" w:eastAsia="zh-CN" w:bidi="ar-SA"/>
        </w:rPr>
        <w:t>1、完善制度保障。进一步完善预算绩效管理制度，搭建绩效管理高效运行体系，科学设定绩效指标和目标。健全各类资金使用和管理办法，确保资金支出有序进行，为全年预算绩效目标的实现莫定制度基础。</w:t>
      </w:r>
    </w:p>
    <w:p>
      <w:pPr>
        <w:keepNext w:val="0"/>
        <w:keepLines w:val="0"/>
        <w:pageBreakBefore w:val="0"/>
        <w:widowControl/>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sz w:val="28"/>
          <w:szCs w:val="24"/>
          <w:lang w:val="en-US" w:eastAsia="zh-CN" w:bidi="ar-SA"/>
        </w:rPr>
      </w:pPr>
      <w:r>
        <w:rPr>
          <w:rFonts w:hint="eastAsia" w:ascii="仿宋_GB2312" w:hAnsi="仿宋_GB2312" w:eastAsia="仿宋_GB2312" w:cs="仿宋_GB2312"/>
          <w:sz w:val="28"/>
          <w:szCs w:val="24"/>
          <w:lang w:val="en-US" w:eastAsia="zh-CN" w:bidi="ar-SA"/>
        </w:rPr>
        <w:t>2、加强支出管理。合理设定支出结构，做细做实预算编制，使支出执行有章可循；压实资金使用科室责任，提前谋划，科学安排，落实资金支出计划，保障项目顺利实施。</w:t>
      </w:r>
    </w:p>
    <w:p>
      <w:pPr>
        <w:keepNext w:val="0"/>
        <w:keepLines w:val="0"/>
        <w:pageBreakBefore w:val="0"/>
        <w:widowControl/>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sz w:val="28"/>
          <w:szCs w:val="24"/>
          <w:lang w:val="en-US" w:eastAsia="zh-CN" w:bidi="ar-SA"/>
        </w:rPr>
      </w:pPr>
      <w:r>
        <w:rPr>
          <w:rFonts w:hint="eastAsia" w:ascii="仿宋_GB2312" w:hAnsi="仿宋_GB2312" w:eastAsia="仿宋_GB2312" w:cs="仿宋_GB2312"/>
          <w:sz w:val="28"/>
          <w:szCs w:val="24"/>
          <w:lang w:val="en-US" w:eastAsia="zh-CN" w:bidi="ar-SA"/>
        </w:rPr>
        <w:t>3、严格绩效监控。全程开展绩效运行监控，跟踪预算执行进度，及时发现执行过程中的问题与不足，采取有效举措，保证绩效目标高质量完成。</w:t>
      </w:r>
    </w:p>
    <w:p>
      <w:pPr>
        <w:keepNext w:val="0"/>
        <w:keepLines w:val="0"/>
        <w:pageBreakBefore w:val="0"/>
        <w:widowControl/>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sz w:val="28"/>
          <w:szCs w:val="24"/>
          <w:lang w:val="en-US" w:eastAsia="zh-CN" w:bidi="ar-SA"/>
        </w:rPr>
      </w:pPr>
      <w:r>
        <w:rPr>
          <w:rFonts w:hint="eastAsia" w:ascii="仿宋_GB2312" w:hAnsi="仿宋_GB2312" w:eastAsia="仿宋_GB2312" w:cs="仿宋_GB2312"/>
          <w:sz w:val="28"/>
          <w:szCs w:val="24"/>
          <w:lang w:val="en-US" w:eastAsia="zh-CN" w:bidi="ar-SA"/>
        </w:rPr>
        <w:t>4、规范资产管理。严格执行财务管理相关制度，加强会计核算，确保账面数字真实、完整；严格审批程序，依照政府采购目录进行政府采购；加强资产登记、使用和报废处置管理，做到账物相符、物尽其用。</w:t>
      </w:r>
    </w:p>
    <w:p>
      <w:pPr>
        <w:keepNext w:val="0"/>
        <w:keepLines w:val="0"/>
        <w:pageBreakBefore w:val="0"/>
        <w:widowControl/>
        <w:kinsoku/>
        <w:wordWrap/>
        <w:overflowPunct/>
        <w:topLinePunct w:val="0"/>
        <w:autoSpaceDE/>
        <w:autoSpaceDN/>
        <w:bidi w:val="0"/>
        <w:adjustRightInd/>
        <w:snapToGrid/>
        <w:spacing w:before="0" w:after="0" w:line="500" w:lineRule="exact"/>
        <w:ind w:firstLine="560" w:firstLineChars="200"/>
        <w:jc w:val="both"/>
        <w:textAlignment w:val="auto"/>
        <w:outlineLvl w:val="9"/>
        <w:rPr>
          <w:rFonts w:hint="eastAsia" w:ascii="仿宋_GB2312" w:hAnsi="仿宋_GB2312" w:eastAsia="仿宋_GB2312" w:cs="仿宋_GB2312"/>
          <w:sz w:val="28"/>
          <w:szCs w:val="24"/>
          <w:lang w:val="en-US" w:eastAsia="zh-CN" w:bidi="ar-SA"/>
        </w:rPr>
      </w:pPr>
      <w:r>
        <w:rPr>
          <w:rFonts w:hint="eastAsia" w:ascii="仿宋_GB2312" w:hAnsi="仿宋_GB2312" w:eastAsia="仿宋_GB2312" w:cs="仿宋_GB2312"/>
          <w:sz w:val="28"/>
          <w:szCs w:val="24"/>
          <w:lang w:val="en-US" w:eastAsia="zh-CN" w:bidi="ar-SA"/>
        </w:rPr>
        <w:t>5、突出重点工作。坚决贯彻落实区委、区政府决策部署，全力抓好服务实体经济、防控金融风险、推动企业挂牌上市三项重点任务。</w:t>
      </w:r>
    </w:p>
    <w:p>
      <w:pPr>
        <w:spacing w:before="0" w:after="0" w:line="240" w:lineRule="auto"/>
        <w:ind w:firstLine="640"/>
        <w:jc w:val="left"/>
        <w:outlineLvl w:val="9"/>
        <w:rPr>
          <w:rFonts w:hint="eastAsia" w:ascii="楷体_GB2312" w:hAnsi="楷体_GB2312" w:eastAsia="楷体_GB2312" w:cs="楷体_GB2312"/>
          <w:b/>
          <w:color w:val="000000"/>
          <w:sz w:val="32"/>
        </w:rPr>
      </w:pPr>
      <w:r>
        <w:rPr>
          <w:rFonts w:hint="eastAsia" w:ascii="楷体_GB2312" w:hAnsi="楷体_GB2312" w:eastAsia="楷体_GB2312" w:cs="楷体_GB2312"/>
          <w:b w:val="0"/>
          <w:bCs/>
          <w:color w:val="000000"/>
          <w:sz w:val="32"/>
        </w:rPr>
        <w:t>第</w:t>
      </w:r>
      <w:r>
        <w:rPr>
          <w:rFonts w:hint="eastAsia" w:ascii="楷体_GB2312" w:hAnsi="楷体_GB2312" w:eastAsia="楷体_GB2312" w:cs="楷体_GB2312"/>
          <w:b w:val="0"/>
          <w:bCs/>
          <w:color w:val="000000"/>
          <w:sz w:val="32"/>
          <w:lang w:val="en-US" w:eastAsia="zh-CN"/>
        </w:rPr>
        <w:t>二</w:t>
      </w:r>
      <w:r>
        <w:rPr>
          <w:rFonts w:hint="eastAsia" w:ascii="楷体_GB2312" w:hAnsi="楷体_GB2312" w:eastAsia="楷体_GB2312" w:cs="楷体_GB2312"/>
          <w:b w:val="0"/>
          <w:bCs/>
          <w:color w:val="000000"/>
          <w:sz w:val="32"/>
        </w:rPr>
        <w:t>部分  预算项目绩效目标</w:t>
      </w:r>
    </w:p>
    <w:p>
      <w:pPr>
        <w:spacing w:before="0" w:after="0"/>
        <w:ind w:firstLine="560"/>
        <w:jc w:val="left"/>
        <w:outlineLvl w:val="9"/>
        <w:rPr>
          <w:rFonts w:hint="eastAsia" w:ascii="仿宋_GB2312" w:hAnsi="仿宋_GB2312" w:eastAsia="仿宋_GB2312" w:cs="仿宋_GB2312"/>
          <w:b/>
          <w:bCs w:val="0"/>
        </w:rPr>
      </w:pPr>
      <w:r>
        <w:rPr>
          <w:rFonts w:hint="eastAsia" w:ascii="仿宋_GB2312" w:hAnsi="仿宋_GB2312" w:eastAsia="仿宋_GB2312" w:cs="仿宋_GB2312"/>
          <w:b/>
          <w:bCs w:val="0"/>
          <w:color w:val="000000"/>
          <w:sz w:val="28"/>
        </w:rPr>
        <w:t>1、</w:t>
      </w:r>
      <w:r>
        <w:rPr>
          <w:rFonts w:hint="eastAsia" w:ascii="仿宋_GB2312" w:hAnsi="仿宋_GB2312" w:eastAsia="仿宋_GB2312" w:cs="仿宋_GB2312"/>
          <w:b/>
          <w:bCs w:val="0"/>
          <w:color w:val="000000"/>
          <w:sz w:val="28"/>
          <w:lang w:val="en-US" w:eastAsia="zh-CN"/>
        </w:rPr>
        <w:t>委托招商服务费</w:t>
      </w:r>
      <w:r>
        <w:rPr>
          <w:rFonts w:hint="eastAsia" w:ascii="仿宋_GB2312" w:hAnsi="仿宋_GB2312" w:eastAsia="仿宋_GB2312" w:cs="仿宋_GB2312"/>
          <w:b/>
          <w:bCs w:val="0"/>
          <w:color w:val="000000"/>
          <w:sz w:val="28"/>
        </w:rPr>
        <w:t>绩效目标表</w:t>
      </w:r>
    </w:p>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0"/>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6"/>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绩效目标</w:t>
            </w:r>
          </w:p>
        </w:tc>
        <w:tc>
          <w:tcPr>
            <w:tcW w:w="12330" w:type="dxa"/>
            <w:gridSpan w:val="5"/>
            <w:vAlign w:val="center"/>
          </w:tcPr>
          <w:p>
            <w:pPr>
              <w:pStyle w:val="16"/>
              <w:keepNext w:val="0"/>
              <w:keepLines w:val="0"/>
              <w:widowControl/>
              <w:suppressLineNumbers w:val="0"/>
              <w:spacing w:beforeAutospacing="0" w:afterAutospacing="0"/>
              <w:ind w:left="0" w:right="0"/>
              <w:rPr>
                <w:rFonts w:hint="default"/>
              </w:rPr>
            </w:pPr>
            <w:r>
              <w:rPr>
                <w:rFonts w:hint="default" w:ascii="方正书宋_GBK" w:hAnsi="方正书宋_GBK" w:eastAsia="方正书宋_GBK" w:cs="方正书宋_GBK"/>
                <w:b w:val="0"/>
                <w:sz w:val="21"/>
                <w:szCs w:val="24"/>
                <w:lang w:val="en-US" w:eastAsia="zh-CN" w:bidi="ar-SA"/>
              </w:rPr>
              <w:t>拟委托5个招商代理公司为鹿泉区招商引资；拟派4名驻外招商人员，从事长期驻外招商工作，为我区增强招商引资力量。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一级指标</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二级指标</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三级指标</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绩效指标描述</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指标值</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9"/>
              <w:keepNext w:val="0"/>
              <w:keepLines w:val="0"/>
              <w:widowControl/>
              <w:suppressLineNumbers w:val="0"/>
              <w:spacing w:beforeAutospacing="0" w:afterAutospacing="0"/>
              <w:ind w:left="0" w:right="0"/>
              <w:rPr>
                <w:rFonts w:hint="default"/>
              </w:rPr>
            </w:pPr>
            <w:r>
              <w:rPr>
                <w:rFonts w:hint="default"/>
              </w:rPr>
              <w:t>产出指标</w:t>
            </w:r>
          </w:p>
        </w:tc>
        <w:tc>
          <w:tcPr>
            <w:tcW w:w="2466" w:type="dxa"/>
            <w:vAlign w:val="center"/>
          </w:tcPr>
          <w:p>
            <w:pPr>
              <w:keepNext w:val="0"/>
              <w:keepLines w:val="0"/>
              <w:widowControl/>
              <w:suppressLineNumbers w:val="0"/>
              <w:spacing w:before="0" w:beforeAutospacing="0" w:after="0" w:afterAutospacing="0"/>
              <w:ind w:left="0" w:right="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数量指标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签约招商代理个数</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签约招商代理个数</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5个</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466" w:type="dxa"/>
            <w:vAlign w:val="center"/>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质量指标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招商代理完成率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招商代理按照合同约定完成率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100%</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466" w:type="dxa"/>
            <w:vAlign w:val="center"/>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时效指标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招商代理按时完成率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按预定进度完成招商代理的签订</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1年</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466" w:type="dxa"/>
            <w:vAlign w:val="center"/>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成本指标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签约代理商单位成本</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签约代理商单位成本</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100万元/地区</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市场行情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466" w:type="dxa"/>
            <w:vAlign w:val="center"/>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成本指标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其他招商服务成本</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其他招商服务成本</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99.25万元</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9"/>
              <w:keepNext w:val="0"/>
              <w:keepLines w:val="0"/>
              <w:widowControl/>
              <w:suppressLineNumbers w:val="0"/>
              <w:spacing w:beforeAutospacing="0" w:afterAutospacing="0"/>
              <w:ind w:left="0" w:right="0"/>
              <w:rPr>
                <w:rFonts w:hint="default"/>
              </w:rPr>
            </w:pPr>
            <w:r>
              <w:rPr>
                <w:rFonts w:hint="default"/>
              </w:rPr>
              <w:t>效益指标</w:t>
            </w:r>
          </w:p>
        </w:tc>
        <w:tc>
          <w:tcPr>
            <w:tcW w:w="2466" w:type="dxa"/>
            <w:vAlign w:val="center"/>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经济效益指标</w:t>
            </w:r>
          </w:p>
        </w:tc>
        <w:tc>
          <w:tcPr>
            <w:tcW w:w="2466" w:type="dxa"/>
            <w:vAlign w:val="top"/>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签约客商总投资额</w:t>
            </w:r>
          </w:p>
        </w:tc>
        <w:tc>
          <w:tcPr>
            <w:tcW w:w="2466" w:type="dxa"/>
            <w:vAlign w:val="top"/>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签约客商总投资额</w:t>
            </w:r>
          </w:p>
        </w:tc>
        <w:tc>
          <w:tcPr>
            <w:tcW w:w="2466" w:type="dxa"/>
            <w:vAlign w:val="top"/>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40亿元</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19"/>
              <w:keepNext w:val="0"/>
              <w:keepLines w:val="0"/>
              <w:widowControl/>
              <w:suppressLineNumbers w:val="0"/>
              <w:spacing w:beforeAutospacing="0" w:afterAutospacing="0"/>
              <w:ind w:left="0" w:right="0"/>
              <w:rPr>
                <w:rFonts w:hint="default"/>
              </w:rPr>
            </w:pPr>
          </w:p>
        </w:tc>
        <w:tc>
          <w:tcPr>
            <w:tcW w:w="2466" w:type="dxa"/>
            <w:vAlign w:val="center"/>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可持续影响指标</w:t>
            </w:r>
          </w:p>
        </w:tc>
        <w:tc>
          <w:tcPr>
            <w:tcW w:w="2466" w:type="dxa"/>
            <w:vAlign w:val="top"/>
          </w:tcPr>
          <w:p>
            <w:pPr>
              <w:keepNext w:val="0"/>
              <w:keepLines w:val="0"/>
              <w:widowControl/>
              <w:suppressLineNumbers w:val="0"/>
              <w:spacing w:before="0" w:beforeAutospacing="0" w:after="0" w:afterAutospacing="0"/>
              <w:ind w:left="0" w:right="0"/>
              <w:jc w:val="left"/>
              <w:textAlignment w:val="center"/>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全市招商引资考核排名</w:t>
            </w:r>
          </w:p>
        </w:tc>
        <w:tc>
          <w:tcPr>
            <w:tcW w:w="2466" w:type="dxa"/>
            <w:vAlign w:val="top"/>
          </w:tcPr>
          <w:p>
            <w:pPr>
              <w:keepNext w:val="0"/>
              <w:keepLines w:val="0"/>
              <w:widowControl/>
              <w:suppressLineNumbers w:val="0"/>
              <w:spacing w:before="0" w:beforeAutospacing="0" w:after="0" w:afterAutospacing="0"/>
              <w:ind w:left="0" w:right="0"/>
              <w:jc w:val="left"/>
              <w:textAlignment w:val="center"/>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全市招商引资考核排名</w:t>
            </w:r>
          </w:p>
        </w:tc>
        <w:tc>
          <w:tcPr>
            <w:tcW w:w="2466" w:type="dxa"/>
            <w:vAlign w:val="top"/>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10名</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行业统计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9"/>
              <w:keepNext w:val="0"/>
              <w:keepLines w:val="0"/>
              <w:widowControl/>
              <w:suppressLineNumbers w:val="0"/>
              <w:spacing w:beforeAutospacing="0" w:afterAutospacing="0"/>
              <w:ind w:left="0" w:right="0"/>
              <w:rPr>
                <w:rFonts w:hint="default"/>
              </w:rPr>
            </w:pPr>
            <w:r>
              <w:rPr>
                <w:rFonts w:hint="default"/>
              </w:rPr>
              <w:t>满意度指标</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服务对象满意度指标</w:t>
            </w:r>
          </w:p>
        </w:tc>
        <w:tc>
          <w:tcPr>
            <w:tcW w:w="2466" w:type="dxa"/>
            <w:vAlign w:val="top"/>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客商满意度</w:t>
            </w:r>
          </w:p>
        </w:tc>
        <w:tc>
          <w:tcPr>
            <w:tcW w:w="2466" w:type="dxa"/>
            <w:vAlign w:val="top"/>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客商满意度</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90%</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历年经验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rPr>
          <w:rFonts w:hint="eastAsia" w:ascii="仿宋_GB2312" w:hAnsi="仿宋_GB2312" w:eastAsia="仿宋_GB2312" w:cs="仿宋_GB2312"/>
          <w:b w:val="0"/>
          <w:bCs/>
        </w:rPr>
      </w:pPr>
      <w:r>
        <w:rPr>
          <w:rFonts w:hint="eastAsia" w:ascii="仿宋_GB2312" w:hAnsi="仿宋_GB2312" w:eastAsia="仿宋_GB2312" w:cs="仿宋_GB2312"/>
          <w:b/>
          <w:bCs w:val="0"/>
          <w:color w:val="000000"/>
          <w:sz w:val="28"/>
        </w:rPr>
        <w:t>2、</w:t>
      </w:r>
      <w:r>
        <w:rPr>
          <w:rFonts w:hint="eastAsia" w:ascii="仿宋_GB2312" w:hAnsi="仿宋_GB2312" w:eastAsia="仿宋_GB2312" w:cs="仿宋_GB2312"/>
          <w:b/>
          <w:bCs w:val="0"/>
          <w:color w:val="000000"/>
          <w:sz w:val="28"/>
          <w:lang w:val="en-US" w:eastAsia="zh-CN"/>
        </w:rPr>
        <w:t>招商引资费</w:t>
      </w:r>
      <w:r>
        <w:rPr>
          <w:rFonts w:hint="eastAsia" w:ascii="仿宋_GB2312" w:hAnsi="仿宋_GB2312" w:eastAsia="仿宋_GB2312" w:cs="仿宋_GB2312"/>
          <w:b/>
          <w:bCs w:val="0"/>
          <w:color w:val="000000"/>
          <w:sz w:val="28"/>
        </w:rPr>
        <w:t>绩效目标表</w:t>
      </w:r>
    </w:p>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0"/>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6"/>
              <w:keepNext w:val="0"/>
              <w:keepLines w:val="0"/>
              <w:widowControl/>
              <w:suppressLineNumbers w:val="0"/>
              <w:spacing w:beforeAutospacing="0" w:afterAutospacing="0"/>
              <w:ind w:left="0" w:right="0"/>
              <w:jc w:val="center"/>
              <w:rPr>
                <w:rFonts w:hint="eastAsia" w:eastAsia="方正书宋_GBK"/>
                <w:lang w:val="en-US" w:eastAsia="zh-CN"/>
              </w:rPr>
            </w:pPr>
            <w:r>
              <w:rPr>
                <w:rFonts w:hint="eastAsia"/>
                <w:lang w:val="en-US" w:eastAsia="zh-CN"/>
              </w:rPr>
              <w:t>绩效目标</w:t>
            </w:r>
          </w:p>
        </w:tc>
        <w:tc>
          <w:tcPr>
            <w:tcW w:w="12330" w:type="dxa"/>
            <w:gridSpan w:val="5"/>
            <w:vAlign w:val="center"/>
          </w:tcPr>
          <w:p>
            <w:pPr>
              <w:pStyle w:val="16"/>
              <w:keepNext w:val="0"/>
              <w:keepLines w:val="0"/>
              <w:widowControl/>
              <w:suppressLineNumbers w:val="0"/>
              <w:spacing w:beforeAutospacing="0" w:afterAutospacing="0"/>
              <w:ind w:left="0" w:right="0"/>
              <w:jc w:val="left"/>
              <w:rPr>
                <w:rFonts w:hint="default"/>
              </w:rPr>
            </w:pPr>
            <w:r>
              <w:rPr>
                <w:rFonts w:hint="default" w:ascii="方正书宋_GBK" w:hAnsi="方正书宋_GBK" w:eastAsia="方正书宋_GBK" w:cs="方正书宋_GBK"/>
                <w:b w:val="0"/>
                <w:sz w:val="21"/>
                <w:szCs w:val="24"/>
                <w:lang w:val="en-US" w:eastAsia="zh-CN" w:bidi="ar-SA"/>
              </w:rPr>
              <w:t>拟聘请第三方机构在北京、上海、深圳、苏州等地举办4场招商引资推介会；拟派相关人员参加招商推介会；拟全年不定期出差等，所产生的聘请费用、差旅费用及其他招商引资相关服务费用。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一级指标</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二级指标</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三级指标</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绩效指标描述</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指标值</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9"/>
              <w:keepNext w:val="0"/>
              <w:keepLines w:val="0"/>
              <w:widowControl/>
              <w:suppressLineNumbers w:val="0"/>
              <w:spacing w:beforeAutospacing="0" w:afterAutospacing="0"/>
              <w:ind w:left="0" w:right="0"/>
              <w:rPr>
                <w:rFonts w:hint="default"/>
              </w:rPr>
            </w:pPr>
            <w:r>
              <w:rPr>
                <w:rFonts w:hint="default"/>
              </w:rPr>
              <w:t>产出指标</w:t>
            </w:r>
          </w:p>
        </w:tc>
        <w:tc>
          <w:tcPr>
            <w:tcW w:w="2466" w:type="dxa"/>
            <w:vAlign w:val="center"/>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数量指标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聘请第三方举办活动次数</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聘请第三方举办活动次数</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4次</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466" w:type="dxa"/>
            <w:vAlign w:val="center"/>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质量指标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本年度签约客商落地率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本年度签约客商落地率</w:t>
            </w:r>
          </w:p>
        </w:tc>
        <w:tc>
          <w:tcPr>
            <w:tcW w:w="2466" w:type="dxa"/>
            <w:vAlign w:val="top"/>
          </w:tcPr>
          <w:p>
            <w:pPr>
              <w:pStyle w:val="18"/>
              <w:keepNext w:val="0"/>
              <w:keepLines w:val="0"/>
              <w:widowControl/>
              <w:suppressLineNumbers w:val="0"/>
              <w:spacing w:beforeAutospacing="0" w:afterAutospacing="0"/>
              <w:ind w:left="0" w:right="0"/>
              <w:rPr>
                <w:rFonts w:hint="default"/>
                <w:lang w:val="en-US" w:eastAsia="zh-CN"/>
              </w:rPr>
            </w:pPr>
            <w:r>
              <w:rPr>
                <w:rFonts w:hint="default"/>
                <w:lang w:val="en-US" w:eastAsia="zh-CN"/>
              </w:rPr>
              <w:t>≥</w:t>
            </w:r>
            <w:r>
              <w:rPr>
                <w:rFonts w:hint="eastAsia"/>
                <w:lang w:val="en-US" w:eastAsia="zh-CN"/>
              </w:rPr>
              <w:t>60%</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466" w:type="dxa"/>
            <w:vAlign w:val="center"/>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时效指标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招商完成时间</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招商完成时间</w:t>
            </w:r>
          </w:p>
        </w:tc>
        <w:tc>
          <w:tcPr>
            <w:tcW w:w="2466" w:type="dxa"/>
            <w:vAlign w:val="top"/>
          </w:tcPr>
          <w:p>
            <w:pPr>
              <w:pStyle w:val="18"/>
              <w:keepNext w:val="0"/>
              <w:keepLines w:val="0"/>
              <w:widowControl/>
              <w:suppressLineNumbers w:val="0"/>
              <w:spacing w:beforeAutospacing="0" w:afterAutospacing="0"/>
              <w:ind w:left="0" w:right="0"/>
              <w:rPr>
                <w:rFonts w:hint="default"/>
                <w:lang w:val="en-US" w:eastAsia="zh-CN"/>
              </w:rPr>
            </w:pPr>
            <w:r>
              <w:rPr>
                <w:rFonts w:hint="default"/>
                <w:lang w:val="en-US" w:eastAsia="zh-CN"/>
              </w:rPr>
              <w:t>=</w:t>
            </w:r>
            <w:r>
              <w:rPr>
                <w:rFonts w:hint="eastAsia"/>
                <w:lang w:val="en-US" w:eastAsia="zh-CN"/>
              </w:rPr>
              <w:t>1年</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466" w:type="dxa"/>
            <w:vAlign w:val="center"/>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成本指标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聘请第三方单位成本</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聘请第三方单位成本</w:t>
            </w:r>
          </w:p>
        </w:tc>
        <w:tc>
          <w:tcPr>
            <w:tcW w:w="2466" w:type="dxa"/>
            <w:vAlign w:val="top"/>
          </w:tcPr>
          <w:p>
            <w:pPr>
              <w:pStyle w:val="18"/>
              <w:keepNext w:val="0"/>
              <w:keepLines w:val="0"/>
              <w:widowControl/>
              <w:suppressLineNumbers w:val="0"/>
              <w:spacing w:beforeAutospacing="0" w:afterAutospacing="0"/>
              <w:ind w:left="0" w:right="0"/>
              <w:rPr>
                <w:rFonts w:hint="default"/>
                <w:lang w:val="en-US" w:eastAsia="zh-CN"/>
              </w:rPr>
            </w:pPr>
            <w:r>
              <w:rPr>
                <w:rFonts w:hint="default"/>
                <w:lang w:val="en-US" w:eastAsia="zh-CN"/>
              </w:rPr>
              <w:t>=</w:t>
            </w:r>
            <w:r>
              <w:rPr>
                <w:rFonts w:hint="eastAsia"/>
                <w:lang w:val="en-US" w:eastAsia="zh-CN"/>
              </w:rPr>
              <w:t>60万/场</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市场行情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466" w:type="dxa"/>
            <w:vAlign w:val="center"/>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成本指标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差旅费成本</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差率费成本</w:t>
            </w:r>
          </w:p>
        </w:tc>
        <w:tc>
          <w:tcPr>
            <w:tcW w:w="2466" w:type="dxa"/>
            <w:vAlign w:val="top"/>
          </w:tcPr>
          <w:p>
            <w:pPr>
              <w:pStyle w:val="18"/>
              <w:keepNext w:val="0"/>
              <w:keepLines w:val="0"/>
              <w:widowControl/>
              <w:suppressLineNumbers w:val="0"/>
              <w:spacing w:beforeAutospacing="0" w:afterAutospacing="0"/>
              <w:ind w:left="0" w:right="0"/>
              <w:rPr>
                <w:rFonts w:hint="default"/>
                <w:lang w:val="en-US" w:eastAsia="zh-CN"/>
              </w:rPr>
            </w:pPr>
            <w:r>
              <w:rPr>
                <w:rFonts w:hint="default"/>
                <w:lang w:val="en-US" w:eastAsia="zh-CN"/>
              </w:rPr>
              <w:t>=</w:t>
            </w:r>
            <w:r>
              <w:rPr>
                <w:rFonts w:hint="eastAsia"/>
                <w:lang w:val="en-US" w:eastAsia="zh-CN"/>
              </w:rPr>
              <w:t>264.45万元</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市场行情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466" w:type="dxa"/>
            <w:vAlign w:val="center"/>
          </w:tcPr>
          <w:p>
            <w:pPr>
              <w:keepNext w:val="0"/>
              <w:keepLines w:val="0"/>
              <w:widowControl/>
              <w:suppressLineNumbers w:val="0"/>
              <w:spacing w:before="0" w:beforeAutospacing="0" w:after="0" w:afterAutospacing="0"/>
              <w:ind w:left="0" w:right="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成本指标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招商引资其他服务成本</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招商引资其他服务成本</w:t>
            </w:r>
          </w:p>
        </w:tc>
        <w:tc>
          <w:tcPr>
            <w:tcW w:w="2466" w:type="dxa"/>
            <w:vAlign w:val="top"/>
          </w:tcPr>
          <w:p>
            <w:pPr>
              <w:pStyle w:val="18"/>
              <w:keepNext w:val="0"/>
              <w:keepLines w:val="0"/>
              <w:widowControl/>
              <w:suppressLineNumbers w:val="0"/>
              <w:spacing w:beforeAutospacing="0" w:afterAutospacing="0"/>
              <w:ind w:left="0" w:right="0"/>
              <w:rPr>
                <w:rFonts w:hint="default"/>
                <w:lang w:val="en-US" w:eastAsia="zh-CN"/>
              </w:rPr>
            </w:pPr>
            <w:r>
              <w:rPr>
                <w:rFonts w:hint="default"/>
                <w:lang w:val="en-US" w:eastAsia="zh-CN"/>
              </w:rPr>
              <w:t>=</w:t>
            </w:r>
            <w:r>
              <w:rPr>
                <w:rFonts w:hint="eastAsia"/>
                <w:lang w:val="en-US" w:eastAsia="zh-CN"/>
              </w:rPr>
              <w:t>89万元</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9"/>
              <w:keepNext w:val="0"/>
              <w:keepLines w:val="0"/>
              <w:widowControl/>
              <w:suppressLineNumbers w:val="0"/>
              <w:spacing w:beforeAutospacing="0" w:afterAutospacing="0"/>
              <w:ind w:left="0" w:right="0"/>
              <w:rPr>
                <w:rFonts w:hint="default"/>
              </w:rPr>
            </w:pPr>
            <w:r>
              <w:rPr>
                <w:rFonts w:hint="default"/>
              </w:rPr>
              <w:t>效益指标</w:t>
            </w:r>
          </w:p>
        </w:tc>
        <w:tc>
          <w:tcPr>
            <w:tcW w:w="2466" w:type="dxa"/>
            <w:vAlign w:val="center"/>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经济效益指标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签约客商总投资额</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签约客商总投资额</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70亿元</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9"/>
              <w:keepNext w:val="0"/>
              <w:keepLines w:val="0"/>
              <w:widowControl/>
              <w:suppressLineNumbers w:val="0"/>
              <w:spacing w:beforeAutospacing="0" w:afterAutospacing="0"/>
              <w:ind w:left="0" w:right="0"/>
              <w:rPr>
                <w:rFonts w:hint="default"/>
              </w:rPr>
            </w:pPr>
          </w:p>
        </w:tc>
        <w:tc>
          <w:tcPr>
            <w:tcW w:w="2466" w:type="dxa"/>
            <w:vAlign w:val="center"/>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可持续影响指标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全市招商引资考核排名</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全市招商引资考核排名</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10名</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行业统计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9"/>
              <w:keepNext w:val="0"/>
              <w:keepLines w:val="0"/>
              <w:widowControl/>
              <w:suppressLineNumbers w:val="0"/>
              <w:spacing w:beforeAutospacing="0" w:afterAutospacing="0"/>
              <w:ind w:left="0" w:right="0"/>
              <w:rPr>
                <w:rFonts w:hint="default"/>
              </w:rPr>
            </w:pPr>
            <w:r>
              <w:rPr>
                <w:rFonts w:hint="default"/>
              </w:rPr>
              <w:t>满意度指标</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服务对象满意度指标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客商满意度</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客商满意度</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90%</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历年经验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rPr>
          <w:rFonts w:hint="eastAsia" w:ascii="仿宋_GB2312" w:hAnsi="仿宋_GB2312" w:eastAsia="仿宋_GB2312" w:cs="仿宋_GB2312"/>
          <w:b/>
          <w:bCs w:val="0"/>
        </w:rPr>
      </w:pPr>
      <w:r>
        <w:rPr>
          <w:rFonts w:hint="eastAsia" w:ascii="仿宋_GB2312" w:hAnsi="仿宋_GB2312" w:eastAsia="仿宋_GB2312" w:cs="仿宋_GB2312"/>
          <w:b/>
          <w:bCs w:val="0"/>
          <w:color w:val="000000"/>
          <w:sz w:val="28"/>
        </w:rPr>
        <w:t>3、</w:t>
      </w:r>
      <w:r>
        <w:rPr>
          <w:rFonts w:hint="eastAsia" w:ascii="仿宋_GB2312" w:hAnsi="仿宋_GB2312" w:eastAsia="仿宋_GB2312" w:cs="仿宋_GB2312"/>
          <w:b/>
          <w:bCs w:val="0"/>
          <w:color w:val="000000"/>
          <w:sz w:val="28"/>
          <w:lang w:val="en-US" w:eastAsia="zh-CN"/>
        </w:rPr>
        <w:t>中关村鹿泉创新中心租金和运营服务费</w:t>
      </w:r>
      <w:r>
        <w:rPr>
          <w:rFonts w:hint="eastAsia" w:ascii="仿宋_GB2312" w:hAnsi="仿宋_GB2312" w:eastAsia="仿宋_GB2312" w:cs="仿宋_GB2312"/>
          <w:b/>
          <w:bCs w:val="0"/>
          <w:color w:val="000000"/>
          <w:sz w:val="28"/>
        </w:rPr>
        <w:t>绩效目标表</w:t>
      </w:r>
    </w:p>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0"/>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6"/>
              <w:keepNext w:val="0"/>
              <w:keepLines w:val="0"/>
              <w:widowControl/>
              <w:suppressLineNumbers w:val="0"/>
              <w:spacing w:beforeAutospacing="0" w:afterAutospacing="0"/>
              <w:ind w:left="0" w:right="0"/>
              <w:jc w:val="center"/>
              <w:rPr>
                <w:rFonts w:hint="eastAsia" w:eastAsia="方正书宋_GBK"/>
                <w:lang w:val="en-US" w:eastAsia="zh-CN"/>
              </w:rPr>
            </w:pPr>
            <w:r>
              <w:rPr>
                <w:rFonts w:hint="eastAsia"/>
                <w:lang w:val="en-US" w:eastAsia="zh-CN"/>
              </w:rPr>
              <w:t>绩效目标</w:t>
            </w:r>
          </w:p>
        </w:tc>
        <w:tc>
          <w:tcPr>
            <w:tcW w:w="12330" w:type="dxa"/>
            <w:gridSpan w:val="5"/>
            <w:vAlign w:val="center"/>
          </w:tcPr>
          <w:p>
            <w:pPr>
              <w:pStyle w:val="16"/>
              <w:keepNext w:val="0"/>
              <w:keepLines w:val="0"/>
              <w:widowControl/>
              <w:suppressLineNumbers w:val="0"/>
              <w:spacing w:beforeAutospacing="0" w:afterAutospacing="0"/>
              <w:ind w:left="0" w:right="0"/>
              <w:rPr>
                <w:rFonts w:hint="default"/>
              </w:rPr>
            </w:pPr>
            <w:r>
              <w:rPr>
                <w:rFonts w:hint="default" w:ascii="方正书宋_GBK" w:hAnsi="方正书宋_GBK" w:eastAsia="方正书宋_GBK" w:cs="方正书宋_GBK"/>
                <w:b w:val="0"/>
                <w:sz w:val="21"/>
                <w:szCs w:val="24"/>
                <w:lang w:val="en-US" w:eastAsia="uk-UA" w:bidi="ar-SA"/>
              </w:rPr>
              <w:t>支付中关村协同发展中心的运营费、房租费，争取为我区引进更多优质项目，强化与北京交流对接，推进电子信息做大做强。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一级指标</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二级指标</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三级指标</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绩效指标描述</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指标值</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9"/>
              <w:keepNext w:val="0"/>
              <w:keepLines w:val="0"/>
              <w:widowControl/>
              <w:suppressLineNumbers w:val="0"/>
              <w:spacing w:beforeAutospacing="0" w:afterAutospacing="0"/>
              <w:ind w:left="0" w:right="0"/>
              <w:rPr>
                <w:rFonts w:hint="default"/>
              </w:rPr>
            </w:pPr>
            <w:r>
              <w:rPr>
                <w:rFonts w:hint="default"/>
              </w:rPr>
              <w:t>产出指标</w:t>
            </w:r>
          </w:p>
        </w:tc>
        <w:tc>
          <w:tcPr>
            <w:tcW w:w="2466" w:type="dxa"/>
            <w:vAlign w:val="center"/>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数量指标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补贴企业数量</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补贴企业数量</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1个</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466" w:type="dxa"/>
            <w:vAlign w:val="center"/>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质量指标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补贴完成率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补贴中关村项目的完成率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90%</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466" w:type="dxa"/>
            <w:vAlign w:val="center"/>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时效指标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补贴按时完成率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补贴按时完成率（截止2023年12月）</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90%</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466" w:type="dxa"/>
            <w:vAlign w:val="center"/>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成本指标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运营服务成本</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运营服务成本</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500万余</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466" w:type="dxa"/>
            <w:vAlign w:val="center"/>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成本指标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房屋补贴成本</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房屋补贴成本</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667.74万元</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466" w:type="dxa"/>
            <w:vAlign w:val="center"/>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成本指标</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其他服务成本</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其他服务成本</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679.69万元</w:t>
            </w:r>
          </w:p>
        </w:tc>
        <w:tc>
          <w:tcPr>
            <w:tcW w:w="2466" w:type="dxa"/>
            <w:vAlign w:val="top"/>
          </w:tcPr>
          <w:p>
            <w:pPr>
              <w:keepNext w:val="0"/>
              <w:keepLines w:val="0"/>
              <w:widowControl/>
              <w:suppressLineNumbers w:val="0"/>
              <w:spacing w:before="0" w:beforeAutospacing="0" w:after="0" w:afterAutospacing="0"/>
              <w:ind w:left="0" w:right="0"/>
              <w:jc w:val="left"/>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9"/>
              <w:keepNext w:val="0"/>
              <w:keepLines w:val="0"/>
              <w:widowControl/>
              <w:suppressLineNumbers w:val="0"/>
              <w:spacing w:beforeAutospacing="0" w:afterAutospacing="0"/>
              <w:ind w:left="0" w:right="0"/>
              <w:rPr>
                <w:rFonts w:hint="default"/>
              </w:rPr>
            </w:pPr>
            <w:r>
              <w:rPr>
                <w:rFonts w:hint="default"/>
              </w:rPr>
              <w:t>效益指标</w:t>
            </w:r>
          </w:p>
        </w:tc>
        <w:tc>
          <w:tcPr>
            <w:tcW w:w="2466" w:type="dxa"/>
            <w:vAlign w:val="center"/>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可持续影响指标</w:t>
            </w:r>
          </w:p>
        </w:tc>
        <w:tc>
          <w:tcPr>
            <w:tcW w:w="2466" w:type="dxa"/>
            <w:vAlign w:val="top"/>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推进我区电子信息企业做大做强</w:t>
            </w:r>
          </w:p>
        </w:tc>
        <w:tc>
          <w:tcPr>
            <w:tcW w:w="2466" w:type="dxa"/>
            <w:vAlign w:val="top"/>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推进我区电子信息企业做大做强</w:t>
            </w:r>
          </w:p>
        </w:tc>
        <w:tc>
          <w:tcPr>
            <w:tcW w:w="2466" w:type="dxa"/>
            <w:vAlign w:val="top"/>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持续影响</w:t>
            </w:r>
          </w:p>
        </w:tc>
        <w:tc>
          <w:tcPr>
            <w:tcW w:w="2466" w:type="dxa"/>
            <w:vAlign w:val="center"/>
          </w:tcPr>
          <w:p>
            <w:pPr>
              <w:pStyle w:val="18"/>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9"/>
              <w:keepNext w:val="0"/>
              <w:keepLines w:val="0"/>
              <w:widowControl/>
              <w:suppressLineNumbers w:val="0"/>
              <w:spacing w:beforeAutospacing="0" w:afterAutospacing="0"/>
              <w:ind w:left="0" w:right="0"/>
              <w:rPr>
                <w:rFonts w:hint="default"/>
              </w:rPr>
            </w:pPr>
            <w:r>
              <w:rPr>
                <w:rFonts w:hint="default"/>
              </w:rPr>
              <w:t>满意度指标</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服务对象满意度指标</w:t>
            </w:r>
          </w:p>
        </w:tc>
        <w:tc>
          <w:tcPr>
            <w:tcW w:w="2466" w:type="dxa"/>
            <w:vAlign w:val="top"/>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入驻中关村创新平台的群里满意度</w:t>
            </w:r>
          </w:p>
        </w:tc>
        <w:tc>
          <w:tcPr>
            <w:tcW w:w="2466" w:type="dxa"/>
            <w:vAlign w:val="top"/>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入驻中关村创新平台的群里满意度</w:t>
            </w:r>
          </w:p>
        </w:tc>
        <w:tc>
          <w:tcPr>
            <w:tcW w:w="2466" w:type="dxa"/>
            <w:vAlign w:val="top"/>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80%</w:t>
            </w:r>
          </w:p>
        </w:tc>
        <w:tc>
          <w:tcPr>
            <w:tcW w:w="2466" w:type="dxa"/>
            <w:vAlign w:val="center"/>
          </w:tcPr>
          <w:p>
            <w:pPr>
              <w:keepNext w:val="0"/>
              <w:keepLines w:val="0"/>
              <w:widowControl/>
              <w:suppressLineNumbers w:val="0"/>
              <w:spacing w:before="0" w:beforeAutospacing="0" w:after="0" w:afterAutospacing="0"/>
              <w:ind w:left="0" w:right="0"/>
              <w:jc w:val="left"/>
              <w:textAlignment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历年经验</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2"/>
      </w:pPr>
      <w:bookmarkStart w:id="13" w:name="_Toc675"/>
      <w:r>
        <w:rPr>
          <w:rFonts w:ascii="黑体" w:hAnsi="黑体" w:eastAsia="黑体" w:cs="黑体"/>
          <w:color w:val="000000"/>
          <w:sz w:val="32"/>
        </w:rPr>
        <w:t>六、政府采购预算情况</w:t>
      </w:r>
      <w:bookmarkEnd w:id="13"/>
    </w:p>
    <w:p>
      <w:pPr>
        <w:spacing w:before="0" w:after="0" w:line="500" w:lineRule="exact"/>
        <w:ind w:firstLine="560"/>
        <w:jc w:val="left"/>
        <w:outlineLvl w:val="9"/>
        <w:rPr>
          <w:rFonts w:hint="eastAsia" w:ascii="仿宋_GB2312" w:hAnsi="仿宋_GB2312" w:eastAsia="仿宋_GB2312" w:cs="仿宋_GB2312"/>
        </w:rPr>
      </w:pPr>
      <w:r>
        <w:rPr>
          <w:rFonts w:hint="eastAsia" w:ascii="仿宋_GB2312" w:hAnsi="仿宋_GB2312" w:eastAsia="仿宋_GB2312" w:cs="仿宋_GB2312"/>
          <w:color w:val="000000"/>
          <w:sz w:val="28"/>
          <w:lang w:eastAsia="zh-CN"/>
        </w:rPr>
        <w:t>2023</w:t>
      </w:r>
      <w:r>
        <w:rPr>
          <w:rFonts w:hint="eastAsia" w:ascii="仿宋_GB2312" w:hAnsi="仿宋_GB2312" w:eastAsia="仿宋_GB2312" w:cs="仿宋_GB2312"/>
          <w:color w:val="000000"/>
          <w:sz w:val="28"/>
        </w:rPr>
        <w:t>年，石家庄市鹿泉区</w:t>
      </w:r>
      <w:r>
        <w:rPr>
          <w:rFonts w:hint="eastAsia" w:ascii="仿宋_GB2312" w:hAnsi="仿宋_GB2312" w:eastAsia="仿宋_GB2312" w:cs="仿宋_GB2312"/>
          <w:color w:val="000000"/>
          <w:sz w:val="28"/>
          <w:lang w:eastAsia="zh-CN"/>
        </w:rPr>
        <w:t>投资促进局</w:t>
      </w:r>
      <w:r>
        <w:rPr>
          <w:rFonts w:hint="eastAsia" w:ascii="仿宋_GB2312" w:hAnsi="仿宋_GB2312" w:eastAsia="仿宋_GB2312" w:cs="仿宋_GB2312"/>
          <w:color w:val="000000"/>
          <w:sz w:val="28"/>
        </w:rPr>
        <w:t>安排政府采购预算</w:t>
      </w:r>
      <w:r>
        <w:rPr>
          <w:rFonts w:hint="eastAsia" w:ascii="仿宋_GB2312" w:hAnsi="仿宋_GB2312" w:eastAsia="仿宋_GB2312" w:cs="仿宋_GB2312"/>
          <w:color w:val="000000"/>
          <w:sz w:val="28"/>
          <w:lang w:val="en-US" w:eastAsia="zh-CN"/>
        </w:rPr>
        <w:t>25</w:t>
      </w:r>
      <w:r>
        <w:rPr>
          <w:rFonts w:hint="eastAsia" w:ascii="仿宋_GB2312" w:hAnsi="仿宋_GB2312" w:eastAsia="仿宋_GB2312" w:cs="仿宋_GB2312"/>
          <w:color w:val="000000"/>
          <w:sz w:val="28"/>
        </w:rPr>
        <w:t>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10"/>
        <w:tblpPr w:leftFromText="180" w:rightFromText="180" w:vertAnchor="text" w:horzAnchor="page" w:tblpX="502" w:tblpY="457"/>
        <w:tblOverlap w:val="never"/>
        <w:tblW w:w="16018"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trPr>
        <w:tc>
          <w:tcPr>
            <w:tcW w:w="7342" w:type="dxa"/>
            <w:gridSpan w:val="7"/>
            <w:tcBorders>
              <w:top w:val="single" w:color="FFFFFF" w:sz="6" w:space="0"/>
              <w:left w:val="single" w:color="FFFFFF" w:sz="6" w:space="0"/>
              <w:right w:val="single" w:color="FFFFFF" w:sz="6" w:space="0"/>
            </w:tcBorders>
            <w:vAlign w:val="center"/>
          </w:tcPr>
          <w:p>
            <w:pPr>
              <w:pStyle w:val="15"/>
              <w:keepNext w:val="0"/>
              <w:keepLines w:val="0"/>
              <w:widowControl/>
              <w:suppressLineNumbers w:val="0"/>
              <w:spacing w:beforeAutospacing="0" w:afterAutospacing="0"/>
              <w:ind w:left="0" w:right="0"/>
              <w:rPr>
                <w:rFonts w:hint="default" w:eastAsia="方正小标宋_GBK"/>
                <w:lang w:val="en-US" w:eastAsia="zh-CN"/>
              </w:rPr>
            </w:pPr>
            <w:r>
              <w:rPr>
                <w:rFonts w:hint="default"/>
              </w:rPr>
              <w:t>3</w:t>
            </w:r>
            <w:r>
              <w:rPr>
                <w:rFonts w:hint="eastAsia"/>
                <w:lang w:val="en-US" w:eastAsia="zh-CN"/>
              </w:rPr>
              <w:t>82</w:t>
            </w:r>
            <w:r>
              <w:rPr>
                <w:rFonts w:hint="default"/>
              </w:rPr>
              <w:t>石家庄市鹿泉区</w:t>
            </w:r>
            <w:r>
              <w:rPr>
                <w:rFonts w:hint="eastAsia"/>
                <w:lang w:val="en-US" w:eastAsia="zh-CN"/>
              </w:rPr>
              <w:t>投资促进局</w:t>
            </w:r>
          </w:p>
        </w:tc>
        <w:tc>
          <w:tcPr>
            <w:tcW w:w="8676" w:type="dxa"/>
            <w:gridSpan w:val="9"/>
            <w:tcBorders>
              <w:top w:val="single" w:color="FFFFFF" w:sz="6" w:space="0"/>
              <w:left w:val="single" w:color="FFFFFF" w:sz="6" w:space="0"/>
              <w:right w:val="single" w:color="FFFFFF" w:sz="6" w:space="0"/>
            </w:tcBorders>
            <w:vAlign w:val="center"/>
          </w:tcPr>
          <w:p>
            <w:pPr>
              <w:pStyle w:val="30"/>
              <w:keepNext w:val="0"/>
              <w:keepLines w:val="0"/>
              <w:widowControl/>
              <w:suppressLineNumbers w:val="0"/>
              <w:spacing w:beforeAutospacing="0" w:afterAutospacing="0"/>
              <w:ind w:left="0" w:right="0"/>
              <w:rPr>
                <w:rFonts w:hint="default"/>
              </w:rPr>
            </w:pPr>
            <w:r>
              <w:rPr>
                <w:rFonts w:hint="default"/>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trPr>
        <w:tc>
          <w:tcPr>
            <w:tcW w:w="2665" w:type="dxa"/>
            <w:gridSpan w:val="2"/>
            <w:vAlign w:val="center"/>
          </w:tcPr>
          <w:p>
            <w:pPr>
              <w:pStyle w:val="16"/>
              <w:keepNext w:val="0"/>
              <w:keepLines w:val="0"/>
              <w:widowControl/>
              <w:suppressLineNumbers w:val="0"/>
              <w:spacing w:beforeAutospacing="0" w:afterAutospacing="0"/>
              <w:ind w:left="0" w:right="0"/>
              <w:rPr>
                <w:rFonts w:hint="default"/>
              </w:rPr>
            </w:pPr>
            <w:r>
              <w:rPr>
                <w:rFonts w:hint="default"/>
              </w:rPr>
              <w:t>政府采购项目来源</w:t>
            </w:r>
          </w:p>
        </w:tc>
        <w:tc>
          <w:tcPr>
            <w:tcW w:w="1134" w:type="dxa"/>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采购物品名称</w:t>
            </w:r>
          </w:p>
        </w:tc>
        <w:tc>
          <w:tcPr>
            <w:tcW w:w="1134" w:type="dxa"/>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政府采购目录序号</w:t>
            </w:r>
          </w:p>
        </w:tc>
        <w:tc>
          <w:tcPr>
            <w:tcW w:w="709" w:type="dxa"/>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计量  单位</w:t>
            </w:r>
          </w:p>
        </w:tc>
        <w:tc>
          <w:tcPr>
            <w:tcW w:w="850" w:type="dxa"/>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数量</w:t>
            </w:r>
          </w:p>
        </w:tc>
        <w:tc>
          <w:tcPr>
            <w:tcW w:w="850" w:type="dxa"/>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单价</w:t>
            </w:r>
          </w:p>
        </w:tc>
        <w:tc>
          <w:tcPr>
            <w:tcW w:w="7712" w:type="dxa"/>
            <w:gridSpan w:val="8"/>
            <w:vAlign w:val="center"/>
          </w:tcPr>
          <w:p>
            <w:pPr>
              <w:pStyle w:val="16"/>
              <w:keepNext w:val="0"/>
              <w:keepLines w:val="0"/>
              <w:widowControl/>
              <w:suppressLineNumbers w:val="0"/>
              <w:spacing w:beforeAutospacing="0" w:afterAutospacing="0"/>
              <w:ind w:left="0" w:right="0"/>
              <w:rPr>
                <w:rFonts w:hint="default"/>
              </w:rPr>
            </w:pPr>
            <w:r>
              <w:rPr>
                <w:rFonts w:hint="default"/>
              </w:rPr>
              <w:t>政府采购金额（当年部门预算安排资金）</w:t>
            </w:r>
          </w:p>
        </w:tc>
        <w:tc>
          <w:tcPr>
            <w:tcW w:w="964" w:type="dxa"/>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trPr>
        <w:tc>
          <w:tcPr>
            <w:tcW w:w="1701" w:type="dxa"/>
            <w:vAlign w:val="center"/>
          </w:tcPr>
          <w:p>
            <w:pPr>
              <w:pStyle w:val="16"/>
              <w:keepNext w:val="0"/>
              <w:keepLines w:val="0"/>
              <w:widowControl/>
              <w:suppressLineNumbers w:val="0"/>
              <w:spacing w:beforeAutospacing="0" w:afterAutospacing="0"/>
              <w:ind w:left="0" w:right="0"/>
              <w:rPr>
                <w:rFonts w:hint="default"/>
              </w:rPr>
            </w:pPr>
            <w:r>
              <w:rPr>
                <w:rFonts w:hint="default"/>
              </w:rPr>
              <w:t>项目名称</w:t>
            </w:r>
          </w:p>
        </w:tc>
        <w:tc>
          <w:tcPr>
            <w:tcW w:w="964" w:type="dxa"/>
            <w:vAlign w:val="center"/>
          </w:tcPr>
          <w:p>
            <w:pPr>
              <w:pStyle w:val="16"/>
              <w:keepNext w:val="0"/>
              <w:keepLines w:val="0"/>
              <w:widowControl/>
              <w:suppressLineNumbers w:val="0"/>
              <w:spacing w:beforeAutospacing="0" w:afterAutospacing="0"/>
              <w:ind w:left="0" w:right="0"/>
              <w:rPr>
                <w:rFonts w:hint="default"/>
              </w:rPr>
            </w:pPr>
            <w:r>
              <w:rPr>
                <w:rFonts w:hint="default"/>
              </w:rPr>
              <w:t>预算    资金</w:t>
            </w:r>
          </w:p>
        </w:tc>
        <w:tc>
          <w:tcPr>
            <w:tcW w:w="1134" w:type="dxa"/>
            <w:vMerge w:val="continue"/>
          </w:tcPr>
          <w:p>
            <w:pPr>
              <w:keepNext w:val="0"/>
              <w:keepLines w:val="0"/>
              <w:widowControl/>
              <w:suppressLineNumbers w:val="0"/>
              <w:spacing w:before="0" w:beforeAutospacing="0" w:after="0" w:afterAutospacing="0"/>
              <w:ind w:left="0" w:right="0"/>
              <w:rPr>
                <w:rFonts w:hint="default"/>
              </w:rPr>
            </w:pPr>
          </w:p>
        </w:tc>
        <w:tc>
          <w:tcPr>
            <w:tcW w:w="1134" w:type="dxa"/>
            <w:vMerge w:val="continue"/>
          </w:tcPr>
          <w:p>
            <w:pPr>
              <w:keepNext w:val="0"/>
              <w:keepLines w:val="0"/>
              <w:widowControl/>
              <w:suppressLineNumbers w:val="0"/>
              <w:spacing w:before="0" w:beforeAutospacing="0" w:after="0" w:afterAutospacing="0"/>
              <w:ind w:left="0" w:right="0"/>
              <w:rPr>
                <w:rFonts w:hint="default"/>
              </w:rPr>
            </w:pPr>
          </w:p>
        </w:tc>
        <w:tc>
          <w:tcPr>
            <w:tcW w:w="709" w:type="dxa"/>
            <w:vMerge w:val="continue"/>
          </w:tcPr>
          <w:p>
            <w:pPr>
              <w:keepNext w:val="0"/>
              <w:keepLines w:val="0"/>
              <w:widowControl/>
              <w:suppressLineNumbers w:val="0"/>
              <w:spacing w:before="0" w:beforeAutospacing="0" w:after="0" w:afterAutospacing="0"/>
              <w:ind w:left="0" w:right="0"/>
              <w:rPr>
                <w:rFonts w:hint="default"/>
              </w:rPr>
            </w:pPr>
          </w:p>
        </w:tc>
        <w:tc>
          <w:tcPr>
            <w:tcW w:w="850" w:type="dxa"/>
            <w:vMerge w:val="continue"/>
          </w:tcPr>
          <w:p>
            <w:pPr>
              <w:keepNext w:val="0"/>
              <w:keepLines w:val="0"/>
              <w:widowControl/>
              <w:suppressLineNumbers w:val="0"/>
              <w:spacing w:before="0" w:beforeAutospacing="0" w:after="0" w:afterAutospacing="0"/>
              <w:ind w:left="0" w:right="0"/>
              <w:rPr>
                <w:rFonts w:hint="default"/>
              </w:rPr>
            </w:pPr>
          </w:p>
        </w:tc>
        <w:tc>
          <w:tcPr>
            <w:tcW w:w="850" w:type="dxa"/>
            <w:vMerge w:val="continue"/>
          </w:tcPr>
          <w:p>
            <w:pPr>
              <w:keepNext w:val="0"/>
              <w:keepLines w:val="0"/>
              <w:widowControl/>
              <w:suppressLineNumbers w:val="0"/>
              <w:spacing w:before="0" w:beforeAutospacing="0" w:after="0" w:afterAutospacing="0"/>
              <w:ind w:left="0" w:right="0"/>
              <w:rPr>
                <w:rFonts w:hint="default"/>
              </w:rPr>
            </w:pPr>
          </w:p>
        </w:tc>
        <w:tc>
          <w:tcPr>
            <w:tcW w:w="964" w:type="dxa"/>
            <w:vAlign w:val="center"/>
          </w:tcPr>
          <w:p>
            <w:pPr>
              <w:pStyle w:val="16"/>
              <w:keepNext w:val="0"/>
              <w:keepLines w:val="0"/>
              <w:widowControl/>
              <w:suppressLineNumbers w:val="0"/>
              <w:spacing w:beforeAutospacing="0" w:afterAutospacing="0"/>
              <w:ind w:left="0" w:right="0"/>
              <w:rPr>
                <w:rFonts w:hint="default"/>
              </w:rPr>
            </w:pPr>
            <w:r>
              <w:rPr>
                <w:rFonts w:hint="default"/>
              </w:rPr>
              <w:t>合计</w:t>
            </w:r>
          </w:p>
        </w:tc>
        <w:tc>
          <w:tcPr>
            <w:tcW w:w="964" w:type="dxa"/>
            <w:vAlign w:val="center"/>
          </w:tcPr>
          <w:p>
            <w:pPr>
              <w:pStyle w:val="16"/>
              <w:keepNext w:val="0"/>
              <w:keepLines w:val="0"/>
              <w:widowControl/>
              <w:suppressLineNumbers w:val="0"/>
              <w:spacing w:beforeAutospacing="0" w:afterAutospacing="0"/>
              <w:ind w:left="0" w:right="0"/>
              <w:rPr>
                <w:rFonts w:hint="default"/>
              </w:rPr>
            </w:pPr>
            <w:r>
              <w:rPr>
                <w:rFonts w:hint="default"/>
              </w:rPr>
              <w:t>一般公共预算拨款</w:t>
            </w:r>
          </w:p>
        </w:tc>
        <w:tc>
          <w:tcPr>
            <w:tcW w:w="964" w:type="dxa"/>
            <w:vAlign w:val="center"/>
          </w:tcPr>
          <w:p>
            <w:pPr>
              <w:pStyle w:val="16"/>
              <w:keepNext w:val="0"/>
              <w:keepLines w:val="0"/>
              <w:widowControl/>
              <w:suppressLineNumbers w:val="0"/>
              <w:spacing w:beforeAutospacing="0" w:afterAutospacing="0"/>
              <w:ind w:left="0" w:right="0"/>
              <w:rPr>
                <w:rFonts w:hint="default"/>
              </w:rPr>
            </w:pPr>
            <w:r>
              <w:rPr>
                <w:rFonts w:hint="default"/>
              </w:rPr>
              <w:t>基金预算拨款</w:t>
            </w:r>
          </w:p>
        </w:tc>
        <w:tc>
          <w:tcPr>
            <w:tcW w:w="964" w:type="dxa"/>
            <w:vAlign w:val="center"/>
          </w:tcPr>
          <w:p>
            <w:pPr>
              <w:pStyle w:val="16"/>
              <w:keepNext w:val="0"/>
              <w:keepLines w:val="0"/>
              <w:widowControl/>
              <w:suppressLineNumbers w:val="0"/>
              <w:spacing w:beforeAutospacing="0" w:afterAutospacing="0"/>
              <w:ind w:left="0" w:right="0"/>
              <w:rPr>
                <w:rFonts w:hint="default"/>
              </w:rPr>
            </w:pPr>
            <w:r>
              <w:rPr>
                <w:rFonts w:hint="default"/>
              </w:rPr>
              <w:t>国有资本经营预算拨款</w:t>
            </w:r>
          </w:p>
        </w:tc>
        <w:tc>
          <w:tcPr>
            <w:tcW w:w="964" w:type="dxa"/>
            <w:vAlign w:val="center"/>
          </w:tcPr>
          <w:p>
            <w:pPr>
              <w:pStyle w:val="16"/>
              <w:keepNext w:val="0"/>
              <w:keepLines w:val="0"/>
              <w:widowControl/>
              <w:suppressLineNumbers w:val="0"/>
              <w:spacing w:beforeAutospacing="0" w:afterAutospacing="0"/>
              <w:ind w:left="0" w:right="0"/>
              <w:rPr>
                <w:rFonts w:hint="default"/>
              </w:rPr>
            </w:pPr>
            <w:r>
              <w:rPr>
                <w:rFonts w:hint="default"/>
              </w:rPr>
              <w:t>财政专户核拨</w:t>
            </w:r>
          </w:p>
        </w:tc>
        <w:tc>
          <w:tcPr>
            <w:tcW w:w="964" w:type="dxa"/>
            <w:vAlign w:val="center"/>
          </w:tcPr>
          <w:p>
            <w:pPr>
              <w:pStyle w:val="16"/>
              <w:keepNext w:val="0"/>
              <w:keepLines w:val="0"/>
              <w:widowControl/>
              <w:suppressLineNumbers w:val="0"/>
              <w:spacing w:beforeAutospacing="0" w:afterAutospacing="0"/>
              <w:ind w:left="0" w:right="0"/>
              <w:rPr>
                <w:rFonts w:hint="default"/>
              </w:rPr>
            </w:pPr>
            <w:r>
              <w:rPr>
                <w:rFonts w:hint="default"/>
              </w:rPr>
              <w:t>单位    资金</w:t>
            </w:r>
          </w:p>
        </w:tc>
        <w:tc>
          <w:tcPr>
            <w:tcW w:w="964" w:type="dxa"/>
            <w:vAlign w:val="center"/>
          </w:tcPr>
          <w:p>
            <w:pPr>
              <w:pStyle w:val="16"/>
              <w:keepNext w:val="0"/>
              <w:keepLines w:val="0"/>
              <w:widowControl/>
              <w:suppressLineNumbers w:val="0"/>
              <w:spacing w:beforeAutospacing="0" w:afterAutospacing="0"/>
              <w:ind w:left="0" w:right="0"/>
              <w:rPr>
                <w:rFonts w:hint="default"/>
              </w:rPr>
            </w:pPr>
            <w:r>
              <w:rPr>
                <w:rFonts w:hint="default"/>
              </w:rPr>
              <w:t>财政拨    款结转</w:t>
            </w:r>
          </w:p>
        </w:tc>
        <w:tc>
          <w:tcPr>
            <w:tcW w:w="964" w:type="dxa"/>
            <w:vAlign w:val="center"/>
          </w:tcPr>
          <w:p>
            <w:pPr>
              <w:pStyle w:val="16"/>
              <w:keepNext w:val="0"/>
              <w:keepLines w:val="0"/>
              <w:widowControl/>
              <w:suppressLineNumbers w:val="0"/>
              <w:spacing w:beforeAutospacing="0" w:afterAutospacing="0"/>
              <w:ind w:left="0" w:right="0"/>
              <w:rPr>
                <w:rFonts w:hint="default"/>
              </w:rPr>
            </w:pPr>
            <w:r>
              <w:rPr>
                <w:rFonts w:hint="default"/>
              </w:rPr>
              <w:t>非财政    拨款结    转结余</w:t>
            </w:r>
          </w:p>
        </w:tc>
        <w:tc>
          <w:tcPr>
            <w:tcW w:w="964" w:type="dxa"/>
            <w:vMerge w:val="continue"/>
          </w:tcPr>
          <w:p>
            <w:pPr>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Pr>
        <w:tc>
          <w:tcPr>
            <w:tcW w:w="1701" w:type="dxa"/>
            <w:vAlign w:val="center"/>
          </w:tcPr>
          <w:p>
            <w:pPr>
              <w:pStyle w:val="20"/>
              <w:keepNext w:val="0"/>
              <w:keepLines w:val="0"/>
              <w:widowControl/>
              <w:suppressLineNumbers w:val="0"/>
              <w:spacing w:beforeAutospacing="0" w:afterAutospacing="0"/>
              <w:ind w:left="0" w:right="0"/>
              <w:rPr>
                <w:rFonts w:hint="default"/>
              </w:rPr>
            </w:pPr>
            <w:r>
              <w:rPr>
                <w:rFonts w:hint="default"/>
              </w:rPr>
              <w:t>合  计</w:t>
            </w:r>
          </w:p>
        </w:tc>
        <w:tc>
          <w:tcPr>
            <w:tcW w:w="964" w:type="dxa"/>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250</w:t>
            </w:r>
          </w:p>
        </w:tc>
        <w:tc>
          <w:tcPr>
            <w:tcW w:w="1134" w:type="dxa"/>
            <w:vAlign w:val="center"/>
          </w:tcPr>
          <w:p>
            <w:pPr>
              <w:pStyle w:val="22"/>
              <w:keepNext w:val="0"/>
              <w:keepLines w:val="0"/>
              <w:widowControl/>
              <w:suppressLineNumbers w:val="0"/>
              <w:spacing w:beforeAutospacing="0" w:afterAutospacing="0"/>
              <w:ind w:left="0" w:right="0"/>
              <w:rPr>
                <w:rFonts w:hint="default"/>
              </w:rPr>
            </w:pPr>
            <w:r>
              <w:rPr>
                <w:rFonts w:hint="eastAsia"/>
                <w:lang w:val="en-US" w:eastAsia="zh-CN"/>
              </w:rPr>
              <w:t>房屋租赁服务</w:t>
            </w:r>
          </w:p>
        </w:tc>
        <w:tc>
          <w:tcPr>
            <w:tcW w:w="1134" w:type="dxa"/>
            <w:vAlign w:val="center"/>
          </w:tcPr>
          <w:p>
            <w:pPr>
              <w:pStyle w:val="22"/>
              <w:keepNext w:val="0"/>
              <w:keepLines w:val="0"/>
              <w:widowControl/>
              <w:suppressLineNumbers w:val="0"/>
              <w:spacing w:beforeAutospacing="0" w:afterAutospacing="0"/>
              <w:ind w:left="0" w:right="0"/>
              <w:rPr>
                <w:rFonts w:hint="default"/>
                <w:b w:val="0"/>
                <w:bCs/>
              </w:rPr>
            </w:pPr>
            <w:r>
              <w:rPr>
                <w:rFonts w:hint="eastAsia"/>
                <w:lang w:val="en-US" w:eastAsia="zh-CN"/>
              </w:rPr>
              <w:t>[C21020000]</w:t>
            </w:r>
          </w:p>
        </w:tc>
        <w:tc>
          <w:tcPr>
            <w:tcW w:w="709" w:type="dxa"/>
            <w:vAlign w:val="center"/>
          </w:tcPr>
          <w:p>
            <w:pPr>
              <w:pStyle w:val="20"/>
              <w:keepNext w:val="0"/>
              <w:keepLines w:val="0"/>
              <w:widowControl/>
              <w:suppressLineNumbers w:val="0"/>
              <w:spacing w:beforeAutospacing="0" w:afterAutospacing="0"/>
              <w:ind w:left="0" w:right="0"/>
              <w:rPr>
                <w:rFonts w:hint="default"/>
              </w:rPr>
            </w:pPr>
            <w:r>
              <w:rPr>
                <w:rFonts w:hint="eastAsia"/>
                <w:lang w:val="en-US" w:eastAsia="zh-CN"/>
              </w:rPr>
              <w:t>万元</w:t>
            </w:r>
          </w:p>
        </w:tc>
        <w:tc>
          <w:tcPr>
            <w:tcW w:w="850" w:type="dxa"/>
            <w:vAlign w:val="center"/>
          </w:tcPr>
          <w:p>
            <w:pPr>
              <w:pStyle w:val="21"/>
              <w:keepNext w:val="0"/>
              <w:keepLines w:val="0"/>
              <w:widowControl/>
              <w:suppressLineNumbers w:val="0"/>
              <w:spacing w:beforeAutospacing="0" w:afterAutospacing="0"/>
              <w:ind w:left="0" w:right="0"/>
              <w:rPr>
                <w:rFonts w:hint="eastAsia" w:eastAsia="方正书宋_GBK"/>
                <w:lang w:val="en-US" w:eastAsia="zh-CN"/>
              </w:rPr>
            </w:pPr>
            <w:r>
              <w:rPr>
                <w:rFonts w:hint="eastAsia"/>
                <w:lang w:val="en-US" w:eastAsia="zh-CN"/>
              </w:rPr>
              <w:t>2</w:t>
            </w:r>
          </w:p>
        </w:tc>
        <w:tc>
          <w:tcPr>
            <w:tcW w:w="850" w:type="dxa"/>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250</w:t>
            </w:r>
          </w:p>
        </w:tc>
        <w:tc>
          <w:tcPr>
            <w:tcW w:w="964" w:type="dxa"/>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250</w:t>
            </w:r>
          </w:p>
        </w:tc>
        <w:tc>
          <w:tcPr>
            <w:tcW w:w="964" w:type="dxa"/>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250</w:t>
            </w:r>
          </w:p>
        </w:tc>
        <w:tc>
          <w:tcPr>
            <w:tcW w:w="964" w:type="dxa"/>
            <w:vAlign w:val="center"/>
          </w:tcPr>
          <w:p>
            <w:pPr>
              <w:pStyle w:val="21"/>
              <w:keepNext w:val="0"/>
              <w:keepLines w:val="0"/>
              <w:widowControl/>
              <w:suppressLineNumbers w:val="0"/>
              <w:spacing w:beforeAutospacing="0" w:afterAutospacing="0"/>
              <w:ind w:left="0" w:right="0"/>
              <w:rPr>
                <w:rFonts w:hint="default"/>
              </w:rPr>
            </w:pPr>
          </w:p>
        </w:tc>
        <w:tc>
          <w:tcPr>
            <w:tcW w:w="964" w:type="dxa"/>
            <w:vAlign w:val="center"/>
          </w:tcPr>
          <w:p>
            <w:pPr>
              <w:pStyle w:val="21"/>
              <w:keepNext w:val="0"/>
              <w:keepLines w:val="0"/>
              <w:widowControl/>
              <w:suppressLineNumbers w:val="0"/>
              <w:spacing w:beforeAutospacing="0" w:afterAutospacing="0"/>
              <w:ind w:left="0" w:right="0"/>
              <w:rPr>
                <w:rFonts w:hint="default"/>
              </w:rPr>
            </w:pPr>
          </w:p>
        </w:tc>
        <w:tc>
          <w:tcPr>
            <w:tcW w:w="964" w:type="dxa"/>
            <w:vAlign w:val="center"/>
          </w:tcPr>
          <w:p>
            <w:pPr>
              <w:pStyle w:val="21"/>
              <w:keepNext w:val="0"/>
              <w:keepLines w:val="0"/>
              <w:widowControl/>
              <w:suppressLineNumbers w:val="0"/>
              <w:spacing w:beforeAutospacing="0" w:afterAutospacing="0"/>
              <w:ind w:left="0" w:right="0"/>
              <w:rPr>
                <w:rFonts w:hint="default"/>
              </w:rPr>
            </w:pPr>
          </w:p>
        </w:tc>
        <w:tc>
          <w:tcPr>
            <w:tcW w:w="964" w:type="dxa"/>
            <w:vAlign w:val="center"/>
          </w:tcPr>
          <w:p>
            <w:pPr>
              <w:pStyle w:val="21"/>
              <w:keepNext w:val="0"/>
              <w:keepLines w:val="0"/>
              <w:widowControl/>
              <w:suppressLineNumbers w:val="0"/>
              <w:spacing w:beforeAutospacing="0" w:afterAutospacing="0"/>
              <w:ind w:left="0" w:right="0"/>
              <w:rPr>
                <w:rFonts w:hint="default"/>
              </w:rPr>
            </w:pPr>
          </w:p>
        </w:tc>
        <w:tc>
          <w:tcPr>
            <w:tcW w:w="964" w:type="dxa"/>
            <w:vAlign w:val="center"/>
          </w:tcPr>
          <w:p>
            <w:pPr>
              <w:pStyle w:val="21"/>
              <w:keepNext w:val="0"/>
              <w:keepLines w:val="0"/>
              <w:widowControl/>
              <w:suppressLineNumbers w:val="0"/>
              <w:spacing w:beforeAutospacing="0" w:afterAutospacing="0"/>
              <w:ind w:left="0" w:right="0"/>
              <w:rPr>
                <w:rFonts w:hint="default"/>
              </w:rPr>
            </w:pPr>
          </w:p>
        </w:tc>
        <w:tc>
          <w:tcPr>
            <w:tcW w:w="964" w:type="dxa"/>
            <w:vAlign w:val="center"/>
          </w:tcPr>
          <w:p>
            <w:pPr>
              <w:pStyle w:val="21"/>
              <w:keepNext w:val="0"/>
              <w:keepLines w:val="0"/>
              <w:widowControl/>
              <w:suppressLineNumbers w:val="0"/>
              <w:spacing w:beforeAutospacing="0" w:afterAutospacing="0"/>
              <w:ind w:left="0" w:right="0"/>
              <w:rPr>
                <w:rFonts w:hint="default"/>
              </w:rPr>
            </w:pPr>
          </w:p>
        </w:tc>
        <w:tc>
          <w:tcPr>
            <w:tcW w:w="964" w:type="dxa"/>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Pr>
        <w:tc>
          <w:tcPr>
            <w:tcW w:w="1701" w:type="dxa"/>
            <w:vAlign w:val="center"/>
          </w:tcPr>
          <w:p>
            <w:pPr>
              <w:pStyle w:val="20"/>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房屋租赁费</w:t>
            </w:r>
          </w:p>
        </w:tc>
        <w:tc>
          <w:tcPr>
            <w:tcW w:w="964" w:type="dxa"/>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50</w:t>
            </w:r>
          </w:p>
        </w:tc>
        <w:tc>
          <w:tcPr>
            <w:tcW w:w="1134" w:type="dxa"/>
            <w:vAlign w:val="center"/>
          </w:tcPr>
          <w:p>
            <w:pPr>
              <w:pStyle w:val="22"/>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房屋租赁服务</w:t>
            </w:r>
          </w:p>
        </w:tc>
        <w:tc>
          <w:tcPr>
            <w:tcW w:w="1134" w:type="dxa"/>
            <w:vAlign w:val="center"/>
          </w:tcPr>
          <w:p>
            <w:pPr>
              <w:pStyle w:val="22"/>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[C21020000]</w:t>
            </w:r>
          </w:p>
        </w:tc>
        <w:tc>
          <w:tcPr>
            <w:tcW w:w="709" w:type="dxa"/>
            <w:vAlign w:val="center"/>
          </w:tcPr>
          <w:p>
            <w:pPr>
              <w:pStyle w:val="20"/>
              <w:keepNext w:val="0"/>
              <w:keepLines w:val="0"/>
              <w:widowControl/>
              <w:suppressLineNumbers w:val="0"/>
              <w:spacing w:beforeAutospacing="0" w:afterAutospacing="0"/>
              <w:ind w:left="0" w:right="0"/>
              <w:rPr>
                <w:rFonts w:hint="eastAsia" w:eastAsia="方正书宋_GBK"/>
                <w:lang w:val="en-US" w:eastAsia="zh-CN"/>
              </w:rPr>
            </w:pPr>
            <w:r>
              <w:rPr>
                <w:rFonts w:hint="eastAsia"/>
                <w:lang w:val="en-US" w:eastAsia="zh-CN"/>
              </w:rPr>
              <w:t>万元</w:t>
            </w:r>
          </w:p>
        </w:tc>
        <w:tc>
          <w:tcPr>
            <w:tcW w:w="850" w:type="dxa"/>
            <w:vAlign w:val="center"/>
          </w:tcPr>
          <w:p>
            <w:pPr>
              <w:pStyle w:val="21"/>
              <w:keepNext w:val="0"/>
              <w:keepLines w:val="0"/>
              <w:widowControl/>
              <w:suppressLineNumbers w:val="0"/>
              <w:spacing w:beforeAutospacing="0" w:afterAutospacing="0"/>
              <w:ind w:left="0" w:right="0"/>
              <w:rPr>
                <w:rFonts w:hint="eastAsia" w:eastAsia="方正书宋_GBK"/>
                <w:lang w:val="en-US" w:eastAsia="zh-CN"/>
              </w:rPr>
            </w:pPr>
            <w:r>
              <w:rPr>
                <w:rFonts w:hint="eastAsia"/>
                <w:lang w:val="en-US" w:eastAsia="zh-CN"/>
              </w:rPr>
              <w:t>1</w:t>
            </w:r>
          </w:p>
        </w:tc>
        <w:tc>
          <w:tcPr>
            <w:tcW w:w="850" w:type="dxa"/>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50</w:t>
            </w:r>
          </w:p>
        </w:tc>
        <w:tc>
          <w:tcPr>
            <w:tcW w:w="964" w:type="dxa"/>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50</w:t>
            </w:r>
          </w:p>
        </w:tc>
        <w:tc>
          <w:tcPr>
            <w:tcW w:w="964" w:type="dxa"/>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50</w:t>
            </w:r>
          </w:p>
        </w:tc>
        <w:tc>
          <w:tcPr>
            <w:tcW w:w="964" w:type="dxa"/>
            <w:vAlign w:val="center"/>
          </w:tcPr>
          <w:p>
            <w:pPr>
              <w:pStyle w:val="21"/>
              <w:keepNext w:val="0"/>
              <w:keepLines w:val="0"/>
              <w:widowControl/>
              <w:suppressLineNumbers w:val="0"/>
              <w:spacing w:beforeAutospacing="0" w:afterAutospacing="0"/>
              <w:ind w:left="0" w:right="0"/>
              <w:rPr>
                <w:rFonts w:hint="default"/>
              </w:rPr>
            </w:pPr>
          </w:p>
        </w:tc>
        <w:tc>
          <w:tcPr>
            <w:tcW w:w="964" w:type="dxa"/>
            <w:vAlign w:val="center"/>
          </w:tcPr>
          <w:p>
            <w:pPr>
              <w:pStyle w:val="21"/>
              <w:keepNext w:val="0"/>
              <w:keepLines w:val="0"/>
              <w:widowControl/>
              <w:suppressLineNumbers w:val="0"/>
              <w:spacing w:beforeAutospacing="0" w:afterAutospacing="0"/>
              <w:ind w:left="0" w:right="0"/>
              <w:rPr>
                <w:rFonts w:hint="default"/>
              </w:rPr>
            </w:pPr>
          </w:p>
        </w:tc>
        <w:tc>
          <w:tcPr>
            <w:tcW w:w="964" w:type="dxa"/>
            <w:vAlign w:val="center"/>
          </w:tcPr>
          <w:p>
            <w:pPr>
              <w:pStyle w:val="21"/>
              <w:keepNext w:val="0"/>
              <w:keepLines w:val="0"/>
              <w:widowControl/>
              <w:suppressLineNumbers w:val="0"/>
              <w:spacing w:beforeAutospacing="0" w:afterAutospacing="0"/>
              <w:ind w:left="0" w:right="0"/>
              <w:rPr>
                <w:rFonts w:hint="default"/>
              </w:rPr>
            </w:pPr>
          </w:p>
        </w:tc>
        <w:tc>
          <w:tcPr>
            <w:tcW w:w="964" w:type="dxa"/>
            <w:vAlign w:val="center"/>
          </w:tcPr>
          <w:p>
            <w:pPr>
              <w:pStyle w:val="21"/>
              <w:keepNext w:val="0"/>
              <w:keepLines w:val="0"/>
              <w:widowControl/>
              <w:suppressLineNumbers w:val="0"/>
              <w:spacing w:beforeAutospacing="0" w:afterAutospacing="0"/>
              <w:ind w:left="0" w:right="0"/>
              <w:rPr>
                <w:rFonts w:hint="default"/>
              </w:rPr>
            </w:pPr>
          </w:p>
        </w:tc>
        <w:tc>
          <w:tcPr>
            <w:tcW w:w="964" w:type="dxa"/>
            <w:vAlign w:val="center"/>
          </w:tcPr>
          <w:p>
            <w:pPr>
              <w:pStyle w:val="21"/>
              <w:keepNext w:val="0"/>
              <w:keepLines w:val="0"/>
              <w:widowControl/>
              <w:suppressLineNumbers w:val="0"/>
              <w:spacing w:beforeAutospacing="0" w:afterAutospacing="0"/>
              <w:ind w:left="0" w:right="0"/>
              <w:rPr>
                <w:rFonts w:hint="default"/>
              </w:rPr>
            </w:pPr>
          </w:p>
        </w:tc>
        <w:tc>
          <w:tcPr>
            <w:tcW w:w="964" w:type="dxa"/>
            <w:vAlign w:val="center"/>
          </w:tcPr>
          <w:p>
            <w:pPr>
              <w:pStyle w:val="21"/>
              <w:keepNext w:val="0"/>
              <w:keepLines w:val="0"/>
              <w:widowControl/>
              <w:suppressLineNumbers w:val="0"/>
              <w:spacing w:beforeAutospacing="0" w:afterAutospacing="0"/>
              <w:ind w:left="0" w:right="0"/>
              <w:rPr>
                <w:rFonts w:hint="default"/>
              </w:rPr>
            </w:pPr>
          </w:p>
        </w:tc>
        <w:tc>
          <w:tcPr>
            <w:tcW w:w="964" w:type="dxa"/>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Pr>
        <w:tc>
          <w:tcPr>
            <w:tcW w:w="1701" w:type="dxa"/>
            <w:vAlign w:val="center"/>
          </w:tcPr>
          <w:p>
            <w:pPr>
              <w:pStyle w:val="20"/>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中关村鹿泉创新中心租金和运营服务费</w:t>
            </w:r>
          </w:p>
        </w:tc>
        <w:tc>
          <w:tcPr>
            <w:tcW w:w="964" w:type="dxa"/>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200</w:t>
            </w:r>
          </w:p>
        </w:tc>
        <w:tc>
          <w:tcPr>
            <w:tcW w:w="1134" w:type="dxa"/>
            <w:vAlign w:val="center"/>
          </w:tcPr>
          <w:p>
            <w:pPr>
              <w:pStyle w:val="22"/>
              <w:keepNext w:val="0"/>
              <w:keepLines w:val="0"/>
              <w:widowControl/>
              <w:suppressLineNumbers w:val="0"/>
              <w:spacing w:beforeAutospacing="0" w:afterAutospacing="0"/>
              <w:ind w:left="0" w:right="0"/>
              <w:rPr>
                <w:rFonts w:hint="default"/>
              </w:rPr>
            </w:pPr>
            <w:r>
              <w:rPr>
                <w:rFonts w:hint="eastAsia"/>
                <w:lang w:val="en-US" w:eastAsia="zh-CN"/>
              </w:rPr>
              <w:t>房屋租赁服务</w:t>
            </w:r>
          </w:p>
        </w:tc>
        <w:tc>
          <w:tcPr>
            <w:tcW w:w="1134" w:type="dxa"/>
            <w:vAlign w:val="center"/>
          </w:tcPr>
          <w:p>
            <w:pPr>
              <w:pStyle w:val="22"/>
              <w:keepNext w:val="0"/>
              <w:keepLines w:val="0"/>
              <w:widowControl/>
              <w:suppressLineNumbers w:val="0"/>
              <w:spacing w:beforeAutospacing="0" w:afterAutospacing="0"/>
              <w:ind w:left="0" w:right="0"/>
              <w:rPr>
                <w:rFonts w:hint="default"/>
              </w:rPr>
            </w:pPr>
            <w:r>
              <w:rPr>
                <w:rFonts w:hint="eastAsia"/>
                <w:lang w:val="en-US" w:eastAsia="zh-CN"/>
              </w:rPr>
              <w:t>[C21020000]</w:t>
            </w:r>
          </w:p>
        </w:tc>
        <w:tc>
          <w:tcPr>
            <w:tcW w:w="709" w:type="dxa"/>
            <w:vAlign w:val="center"/>
          </w:tcPr>
          <w:p>
            <w:pPr>
              <w:pStyle w:val="20"/>
              <w:keepNext w:val="0"/>
              <w:keepLines w:val="0"/>
              <w:widowControl/>
              <w:suppressLineNumbers w:val="0"/>
              <w:spacing w:beforeAutospacing="0" w:afterAutospacing="0"/>
              <w:ind w:left="0" w:right="0"/>
              <w:rPr>
                <w:rFonts w:hint="default"/>
              </w:rPr>
            </w:pPr>
            <w:r>
              <w:rPr>
                <w:rFonts w:hint="eastAsia"/>
                <w:lang w:val="en-US" w:eastAsia="zh-CN"/>
              </w:rPr>
              <w:t>万元</w:t>
            </w:r>
          </w:p>
        </w:tc>
        <w:tc>
          <w:tcPr>
            <w:tcW w:w="850" w:type="dxa"/>
            <w:vAlign w:val="center"/>
          </w:tcPr>
          <w:p>
            <w:pPr>
              <w:pStyle w:val="21"/>
              <w:keepNext w:val="0"/>
              <w:keepLines w:val="0"/>
              <w:widowControl/>
              <w:suppressLineNumbers w:val="0"/>
              <w:spacing w:beforeAutospacing="0" w:afterAutospacing="0"/>
              <w:ind w:left="0" w:right="0"/>
              <w:rPr>
                <w:rFonts w:hint="eastAsia" w:eastAsia="方正书宋_GBK"/>
                <w:lang w:val="en-US" w:eastAsia="zh-CN"/>
              </w:rPr>
            </w:pPr>
            <w:r>
              <w:rPr>
                <w:rFonts w:hint="eastAsia"/>
                <w:lang w:val="en-US" w:eastAsia="zh-CN"/>
              </w:rPr>
              <w:t>1</w:t>
            </w:r>
          </w:p>
        </w:tc>
        <w:tc>
          <w:tcPr>
            <w:tcW w:w="850" w:type="dxa"/>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200</w:t>
            </w:r>
          </w:p>
        </w:tc>
        <w:tc>
          <w:tcPr>
            <w:tcW w:w="964" w:type="dxa"/>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200</w:t>
            </w:r>
          </w:p>
        </w:tc>
        <w:tc>
          <w:tcPr>
            <w:tcW w:w="964" w:type="dxa"/>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200</w:t>
            </w:r>
          </w:p>
        </w:tc>
        <w:tc>
          <w:tcPr>
            <w:tcW w:w="964" w:type="dxa"/>
            <w:vAlign w:val="center"/>
          </w:tcPr>
          <w:p>
            <w:pPr>
              <w:pStyle w:val="21"/>
              <w:keepNext w:val="0"/>
              <w:keepLines w:val="0"/>
              <w:widowControl/>
              <w:suppressLineNumbers w:val="0"/>
              <w:spacing w:beforeAutospacing="0" w:afterAutospacing="0"/>
              <w:ind w:left="0" w:right="0"/>
              <w:rPr>
                <w:rFonts w:hint="default"/>
              </w:rPr>
            </w:pPr>
          </w:p>
        </w:tc>
        <w:tc>
          <w:tcPr>
            <w:tcW w:w="964" w:type="dxa"/>
            <w:vAlign w:val="center"/>
          </w:tcPr>
          <w:p>
            <w:pPr>
              <w:pStyle w:val="21"/>
              <w:keepNext w:val="0"/>
              <w:keepLines w:val="0"/>
              <w:widowControl/>
              <w:suppressLineNumbers w:val="0"/>
              <w:spacing w:beforeAutospacing="0" w:afterAutospacing="0"/>
              <w:ind w:left="0" w:right="0"/>
              <w:rPr>
                <w:rFonts w:hint="default"/>
              </w:rPr>
            </w:pPr>
          </w:p>
        </w:tc>
        <w:tc>
          <w:tcPr>
            <w:tcW w:w="964" w:type="dxa"/>
            <w:vAlign w:val="center"/>
          </w:tcPr>
          <w:p>
            <w:pPr>
              <w:pStyle w:val="21"/>
              <w:keepNext w:val="0"/>
              <w:keepLines w:val="0"/>
              <w:widowControl/>
              <w:suppressLineNumbers w:val="0"/>
              <w:spacing w:beforeAutospacing="0" w:afterAutospacing="0"/>
              <w:ind w:left="0" w:right="0"/>
              <w:rPr>
                <w:rFonts w:hint="default"/>
              </w:rPr>
            </w:pPr>
          </w:p>
        </w:tc>
        <w:tc>
          <w:tcPr>
            <w:tcW w:w="964" w:type="dxa"/>
            <w:vAlign w:val="center"/>
          </w:tcPr>
          <w:p>
            <w:pPr>
              <w:pStyle w:val="21"/>
              <w:keepNext w:val="0"/>
              <w:keepLines w:val="0"/>
              <w:widowControl/>
              <w:suppressLineNumbers w:val="0"/>
              <w:spacing w:beforeAutospacing="0" w:afterAutospacing="0"/>
              <w:ind w:left="0" w:right="0"/>
              <w:rPr>
                <w:rFonts w:hint="default"/>
              </w:rPr>
            </w:pPr>
          </w:p>
        </w:tc>
        <w:tc>
          <w:tcPr>
            <w:tcW w:w="964" w:type="dxa"/>
            <w:vAlign w:val="center"/>
          </w:tcPr>
          <w:p>
            <w:pPr>
              <w:pStyle w:val="21"/>
              <w:keepNext w:val="0"/>
              <w:keepLines w:val="0"/>
              <w:widowControl/>
              <w:suppressLineNumbers w:val="0"/>
              <w:spacing w:beforeAutospacing="0" w:afterAutospacing="0"/>
              <w:ind w:left="0" w:right="0"/>
              <w:rPr>
                <w:rFonts w:hint="default"/>
              </w:rPr>
            </w:pPr>
          </w:p>
        </w:tc>
        <w:tc>
          <w:tcPr>
            <w:tcW w:w="964" w:type="dxa"/>
            <w:vAlign w:val="center"/>
          </w:tcPr>
          <w:p>
            <w:pPr>
              <w:pStyle w:val="21"/>
              <w:keepNext w:val="0"/>
              <w:keepLines w:val="0"/>
              <w:widowControl/>
              <w:suppressLineNumbers w:val="0"/>
              <w:spacing w:beforeAutospacing="0" w:afterAutospacing="0"/>
              <w:ind w:left="0" w:right="0"/>
              <w:rPr>
                <w:rFonts w:hint="default"/>
              </w:rPr>
            </w:pPr>
          </w:p>
        </w:tc>
        <w:tc>
          <w:tcPr>
            <w:tcW w:w="964" w:type="dxa"/>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4" w:name="_Toc32364"/>
      <w:r>
        <w:rPr>
          <w:rFonts w:ascii="黑体" w:hAnsi="黑体" w:eastAsia="黑体" w:cs="黑体"/>
          <w:color w:val="000000"/>
          <w:sz w:val="32"/>
        </w:rPr>
        <w:t>七、国有资产信息</w:t>
      </w:r>
      <w:bookmarkEnd w:id="14"/>
    </w:p>
    <w:p>
      <w:pPr>
        <w:spacing w:before="0" w:after="0" w:line="500" w:lineRule="exact"/>
        <w:ind w:firstLine="560"/>
        <w:jc w:val="left"/>
        <w:outlineLvl w:val="9"/>
        <w:rPr>
          <w:rFonts w:hint="eastAsia" w:ascii="仿宋_GB2312" w:hAnsi="仿宋_GB2312" w:eastAsia="仿宋_GB2312" w:cs="仿宋_GB2312"/>
          <w:b w:val="0"/>
          <w:color w:val="000000"/>
          <w:sz w:val="28"/>
          <w:lang w:val="en-US" w:eastAsia="zh-CN"/>
        </w:rPr>
      </w:pPr>
      <w:r>
        <w:rPr>
          <w:rFonts w:hint="eastAsia" w:ascii="仿宋_GB2312" w:hAnsi="仿宋_GB2312" w:eastAsia="仿宋_GB2312" w:cs="仿宋_GB2312"/>
          <w:color w:val="000000"/>
          <w:sz w:val="28"/>
        </w:rPr>
        <w:t>石家庄市鹿泉区</w:t>
      </w:r>
      <w:r>
        <w:rPr>
          <w:rFonts w:hint="eastAsia" w:ascii="仿宋_GB2312" w:hAnsi="仿宋_GB2312" w:eastAsia="仿宋_GB2312" w:cs="仿宋_GB2312"/>
          <w:color w:val="000000"/>
          <w:sz w:val="28"/>
          <w:lang w:eastAsia="zh-CN"/>
        </w:rPr>
        <w:t>投资促进局本级</w:t>
      </w:r>
      <w:r>
        <w:rPr>
          <w:rFonts w:hint="eastAsia" w:ascii="仿宋_GB2312" w:hAnsi="仿宋_GB2312" w:eastAsia="仿宋_GB2312" w:cs="仿宋_GB2312"/>
          <w:color w:val="000000"/>
          <w:sz w:val="28"/>
        </w:rPr>
        <w:t>上年末固定资产金额为</w:t>
      </w:r>
      <w:r>
        <w:rPr>
          <w:rFonts w:hint="eastAsia" w:ascii="仿宋_GB2312" w:hAnsi="仿宋_GB2312" w:eastAsia="仿宋_GB2312" w:cs="仿宋_GB2312"/>
          <w:color w:val="000000"/>
          <w:sz w:val="28"/>
          <w:lang w:val="en-US" w:eastAsia="zh-CN"/>
        </w:rPr>
        <w:t>0</w:t>
      </w:r>
      <w:r>
        <w:rPr>
          <w:rFonts w:hint="eastAsia" w:ascii="仿宋_GB2312" w:hAnsi="仿宋_GB2312" w:eastAsia="仿宋_GB2312" w:cs="仿宋_GB2312"/>
          <w:color w:val="000000"/>
          <w:sz w:val="28"/>
        </w:rPr>
        <w:t>万元（详见下表）。</w:t>
      </w:r>
    </w:p>
    <w:p>
      <w:pPr>
        <w:spacing w:before="0" w:after="0" w:line="240" w:lineRule="auto"/>
        <w:ind w:firstLine="0"/>
        <w:jc w:val="center"/>
        <w:outlineLvl w:val="9"/>
        <w:rPr>
          <w:rFonts w:hint="eastAsia" w:ascii="仿宋_GB2312" w:hAnsi="仿宋_GB2312" w:eastAsia="仿宋_GB2312" w:cs="仿宋_GB2312"/>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10"/>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004"/>
        <w:gridCol w:w="5004"/>
        <w:gridCol w:w="50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666" w:type="pct"/>
            <w:tcBorders>
              <w:top w:val="single" w:color="FFFFFF" w:sz="6" w:space="0"/>
              <w:left w:val="single" w:color="FFFFFF" w:sz="6" w:space="0"/>
              <w:right w:val="single" w:color="FFFFFF" w:sz="6" w:space="0"/>
            </w:tcBorders>
            <w:vAlign w:val="center"/>
          </w:tcPr>
          <w:p>
            <w:pPr>
              <w:pStyle w:val="15"/>
              <w:keepNext w:val="0"/>
              <w:keepLines w:val="0"/>
              <w:widowControl/>
              <w:suppressLineNumbers w:val="0"/>
              <w:spacing w:beforeAutospacing="0" w:afterAutospacing="0"/>
              <w:ind w:left="0" w:right="0"/>
              <w:rPr>
                <w:rFonts w:hint="eastAsia" w:eastAsia="方正小标宋_GBK"/>
                <w:lang w:eastAsia="zh-CN"/>
              </w:rPr>
            </w:pPr>
            <w:r>
              <w:rPr>
                <w:rFonts w:hint="eastAsia"/>
                <w:lang w:val="en-US" w:eastAsia="zh-CN"/>
              </w:rPr>
              <w:t>382</w:t>
            </w:r>
            <w:r>
              <w:rPr>
                <w:rFonts w:hint="default"/>
              </w:rPr>
              <w:t>石家庄市鹿泉区</w:t>
            </w:r>
            <w:r>
              <w:rPr>
                <w:rFonts w:hint="eastAsia"/>
                <w:lang w:eastAsia="zh-CN"/>
              </w:rPr>
              <w:t>投资促进局</w:t>
            </w:r>
          </w:p>
        </w:tc>
        <w:tc>
          <w:tcPr>
            <w:tcW w:w="1666" w:type="pct"/>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Autospacing="0" w:afterAutospacing="0"/>
              <w:ind w:left="0" w:right="0"/>
              <w:rPr>
                <w:rFonts w:hint="default"/>
              </w:rPr>
            </w:pPr>
            <w:r>
              <w:rPr>
                <w:rFonts w:hint="eastAsia"/>
                <w:lang w:val="en-US" w:eastAsia="zh-CN"/>
              </w:rPr>
              <w:t xml:space="preserve"> </w:t>
            </w:r>
          </w:p>
        </w:tc>
        <w:tc>
          <w:tcPr>
            <w:tcW w:w="1666" w:type="pct"/>
            <w:tcBorders>
              <w:top w:val="single" w:color="FFFFFF" w:sz="6" w:space="0"/>
              <w:left w:val="single" w:color="FFFFFF" w:sz="6" w:space="0"/>
              <w:right w:val="single" w:color="FFFFFF" w:sz="6" w:space="0"/>
            </w:tcBorders>
            <w:vAlign w:val="center"/>
          </w:tcPr>
          <w:p>
            <w:pPr>
              <w:keepNext w:val="0"/>
              <w:keepLines w:val="0"/>
              <w:widowControl/>
              <w:suppressLineNumbers w:val="0"/>
              <w:spacing w:before="0" w:beforeAutospacing="0" w:after="0" w:afterAutospacing="0"/>
              <w:ind w:left="0" w:right="0"/>
              <w:jc w:val="right"/>
              <w:rPr>
                <w:rFonts w:hint="default"/>
              </w:rPr>
            </w:pPr>
            <w:r>
              <w:rPr>
                <w:rFonts w:hint="default"/>
              </w:rPr>
              <w:t>截止时间：</w:t>
            </w:r>
            <w:r>
              <w:rPr>
                <w:rFonts w:hint="eastAsia"/>
                <w:lang w:eastAsia="zh-CN"/>
              </w:rPr>
              <w:t>2022</w:t>
            </w:r>
            <w:r>
              <w:rPr>
                <w:rFonts w:hint="default"/>
              </w:rP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666" w:type="pct"/>
            <w:vAlign w:val="center"/>
          </w:tcPr>
          <w:p>
            <w:pPr>
              <w:pStyle w:val="16"/>
              <w:keepNext w:val="0"/>
              <w:keepLines w:val="0"/>
              <w:widowControl/>
              <w:suppressLineNumbers w:val="0"/>
              <w:spacing w:beforeAutospacing="0" w:afterAutospacing="0"/>
              <w:ind w:left="0" w:right="0"/>
              <w:rPr>
                <w:rFonts w:hint="default"/>
              </w:rPr>
            </w:pPr>
            <w:r>
              <w:rPr>
                <w:rFonts w:hint="default"/>
              </w:rPr>
              <w:t>项   目</w:t>
            </w:r>
          </w:p>
        </w:tc>
        <w:tc>
          <w:tcPr>
            <w:tcW w:w="1666" w:type="pct"/>
            <w:vAlign w:val="center"/>
          </w:tcPr>
          <w:p>
            <w:pPr>
              <w:pStyle w:val="16"/>
              <w:keepNext w:val="0"/>
              <w:keepLines w:val="0"/>
              <w:widowControl/>
              <w:suppressLineNumbers w:val="0"/>
              <w:spacing w:beforeAutospacing="0" w:afterAutospacing="0"/>
              <w:ind w:left="0" w:right="0"/>
              <w:rPr>
                <w:rFonts w:hint="default"/>
              </w:rPr>
            </w:pPr>
            <w:r>
              <w:rPr>
                <w:rFonts w:hint="default"/>
              </w:rPr>
              <w:t>数量</w:t>
            </w:r>
          </w:p>
        </w:tc>
        <w:tc>
          <w:tcPr>
            <w:tcW w:w="1666" w:type="pct"/>
            <w:vAlign w:val="center"/>
          </w:tcPr>
          <w:p>
            <w:pPr>
              <w:pStyle w:val="16"/>
              <w:keepNext w:val="0"/>
              <w:keepLines w:val="0"/>
              <w:widowControl/>
              <w:suppressLineNumbers w:val="0"/>
              <w:spacing w:beforeAutospacing="0" w:afterAutospacing="0"/>
              <w:ind w:left="0" w:right="0"/>
              <w:rPr>
                <w:rFonts w:hint="default"/>
              </w:rPr>
            </w:pPr>
            <w:r>
              <w:rPr>
                <w:rFonts w:hint="default"/>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666" w:type="pct"/>
            <w:vAlign w:val="center"/>
          </w:tcPr>
          <w:p>
            <w:pPr>
              <w:pStyle w:val="18"/>
              <w:keepNext w:val="0"/>
              <w:keepLines w:val="0"/>
              <w:widowControl/>
              <w:suppressLineNumbers w:val="0"/>
              <w:spacing w:beforeAutospacing="0" w:afterAutospacing="0"/>
              <w:ind w:left="0" w:right="0"/>
              <w:rPr>
                <w:rFonts w:hint="default"/>
              </w:rPr>
            </w:pPr>
            <w:r>
              <w:rPr>
                <w:rFonts w:hint="default"/>
              </w:rPr>
              <w:t>资产总额</w:t>
            </w:r>
          </w:p>
        </w:tc>
        <w:tc>
          <w:tcPr>
            <w:tcW w:w="1666" w:type="pct"/>
            <w:vAlign w:val="center"/>
          </w:tcPr>
          <w:p>
            <w:pPr>
              <w:pStyle w:val="19"/>
              <w:keepNext w:val="0"/>
              <w:keepLines w:val="0"/>
              <w:widowControl/>
              <w:suppressLineNumbers w:val="0"/>
              <w:spacing w:beforeAutospacing="0" w:afterAutospacing="0"/>
              <w:ind w:left="0" w:right="0"/>
              <w:rPr>
                <w:rFonts w:hint="default"/>
              </w:rPr>
            </w:pPr>
          </w:p>
        </w:tc>
        <w:tc>
          <w:tcPr>
            <w:tcW w:w="1666"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666" w:type="pct"/>
            <w:vAlign w:val="center"/>
          </w:tcPr>
          <w:p>
            <w:pPr>
              <w:pStyle w:val="18"/>
              <w:keepNext w:val="0"/>
              <w:keepLines w:val="0"/>
              <w:widowControl/>
              <w:suppressLineNumbers w:val="0"/>
              <w:spacing w:beforeAutospacing="0" w:afterAutospacing="0"/>
              <w:ind w:left="0" w:right="0"/>
              <w:rPr>
                <w:rFonts w:hint="default"/>
              </w:rPr>
            </w:pPr>
            <w:r>
              <w:rPr>
                <w:rFonts w:hint="default"/>
              </w:rPr>
              <w:t>1、房屋（平方米）</w:t>
            </w:r>
          </w:p>
        </w:tc>
        <w:tc>
          <w:tcPr>
            <w:tcW w:w="1666" w:type="pct"/>
            <w:vAlign w:val="center"/>
          </w:tcPr>
          <w:p>
            <w:pPr>
              <w:pStyle w:val="19"/>
              <w:keepNext w:val="0"/>
              <w:keepLines w:val="0"/>
              <w:widowControl/>
              <w:suppressLineNumbers w:val="0"/>
              <w:spacing w:beforeAutospacing="0" w:afterAutospacing="0"/>
              <w:ind w:left="0" w:right="0"/>
              <w:rPr>
                <w:rFonts w:hint="default"/>
              </w:rPr>
            </w:pPr>
          </w:p>
        </w:tc>
        <w:tc>
          <w:tcPr>
            <w:tcW w:w="1666"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666" w:type="pct"/>
            <w:vAlign w:val="center"/>
          </w:tcPr>
          <w:p>
            <w:pPr>
              <w:pStyle w:val="18"/>
              <w:keepNext w:val="0"/>
              <w:keepLines w:val="0"/>
              <w:widowControl/>
              <w:suppressLineNumbers w:val="0"/>
              <w:spacing w:beforeAutospacing="0" w:afterAutospacing="0"/>
              <w:ind w:left="0" w:right="0"/>
              <w:rPr>
                <w:rFonts w:hint="default"/>
              </w:rPr>
            </w:pPr>
            <w:r>
              <w:rPr>
                <w:rFonts w:hint="default"/>
              </w:rPr>
              <w:t>　　其中：办公用房（平方米）</w:t>
            </w:r>
          </w:p>
        </w:tc>
        <w:tc>
          <w:tcPr>
            <w:tcW w:w="1666" w:type="pct"/>
            <w:vAlign w:val="center"/>
          </w:tcPr>
          <w:p>
            <w:pPr>
              <w:pStyle w:val="19"/>
              <w:keepNext w:val="0"/>
              <w:keepLines w:val="0"/>
              <w:widowControl/>
              <w:suppressLineNumbers w:val="0"/>
              <w:spacing w:beforeAutospacing="0" w:afterAutospacing="0"/>
              <w:ind w:left="0" w:right="0"/>
              <w:rPr>
                <w:rFonts w:hint="default"/>
              </w:rPr>
            </w:pPr>
          </w:p>
        </w:tc>
        <w:tc>
          <w:tcPr>
            <w:tcW w:w="1666"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666" w:type="pct"/>
            <w:vAlign w:val="center"/>
          </w:tcPr>
          <w:p>
            <w:pPr>
              <w:pStyle w:val="18"/>
              <w:keepNext w:val="0"/>
              <w:keepLines w:val="0"/>
              <w:widowControl/>
              <w:suppressLineNumbers w:val="0"/>
              <w:spacing w:beforeAutospacing="0" w:afterAutospacing="0"/>
              <w:ind w:left="0" w:right="0"/>
              <w:rPr>
                <w:rFonts w:hint="default"/>
              </w:rPr>
            </w:pPr>
            <w:r>
              <w:rPr>
                <w:rFonts w:hint="default"/>
              </w:rPr>
              <w:t>2、车辆（台、辆）</w:t>
            </w:r>
          </w:p>
        </w:tc>
        <w:tc>
          <w:tcPr>
            <w:tcW w:w="1666" w:type="pct"/>
            <w:vAlign w:val="center"/>
          </w:tcPr>
          <w:p>
            <w:pPr>
              <w:pStyle w:val="19"/>
              <w:keepNext w:val="0"/>
              <w:keepLines w:val="0"/>
              <w:widowControl/>
              <w:suppressLineNumbers w:val="0"/>
              <w:spacing w:beforeAutospacing="0" w:afterAutospacing="0"/>
              <w:ind w:left="0" w:right="0"/>
              <w:rPr>
                <w:rFonts w:hint="default"/>
              </w:rPr>
            </w:pPr>
          </w:p>
        </w:tc>
        <w:tc>
          <w:tcPr>
            <w:tcW w:w="1666"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666" w:type="pct"/>
            <w:vAlign w:val="center"/>
          </w:tcPr>
          <w:p>
            <w:pPr>
              <w:pStyle w:val="18"/>
              <w:keepNext w:val="0"/>
              <w:keepLines w:val="0"/>
              <w:widowControl/>
              <w:suppressLineNumbers w:val="0"/>
              <w:spacing w:beforeAutospacing="0" w:afterAutospacing="0"/>
              <w:ind w:left="0" w:right="0"/>
              <w:rPr>
                <w:rFonts w:hint="default"/>
              </w:rPr>
            </w:pPr>
            <w:r>
              <w:rPr>
                <w:rFonts w:hint="default"/>
              </w:rPr>
              <w:t>3、单价在20万元以上的设备</w:t>
            </w:r>
          </w:p>
        </w:tc>
        <w:tc>
          <w:tcPr>
            <w:tcW w:w="1666" w:type="pct"/>
            <w:vAlign w:val="center"/>
          </w:tcPr>
          <w:p>
            <w:pPr>
              <w:pStyle w:val="19"/>
              <w:keepNext w:val="0"/>
              <w:keepLines w:val="0"/>
              <w:widowControl/>
              <w:suppressLineNumbers w:val="0"/>
              <w:spacing w:beforeAutospacing="0" w:afterAutospacing="0"/>
              <w:ind w:left="0" w:right="0"/>
              <w:rPr>
                <w:rFonts w:hint="default"/>
              </w:rPr>
            </w:pPr>
          </w:p>
        </w:tc>
        <w:tc>
          <w:tcPr>
            <w:tcW w:w="1666"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666" w:type="pct"/>
            <w:vAlign w:val="center"/>
          </w:tcPr>
          <w:p>
            <w:pPr>
              <w:pStyle w:val="18"/>
              <w:keepNext w:val="0"/>
              <w:keepLines w:val="0"/>
              <w:widowControl/>
              <w:suppressLineNumbers w:val="0"/>
              <w:spacing w:beforeAutospacing="0" w:afterAutospacing="0"/>
              <w:ind w:left="0" w:right="0"/>
              <w:rPr>
                <w:rFonts w:hint="default"/>
              </w:rPr>
            </w:pPr>
            <w:r>
              <w:rPr>
                <w:rFonts w:hint="default"/>
              </w:rPr>
              <w:t>4、其他固定资产</w:t>
            </w:r>
          </w:p>
        </w:tc>
        <w:tc>
          <w:tcPr>
            <w:tcW w:w="1666" w:type="pct"/>
            <w:vAlign w:val="center"/>
          </w:tcPr>
          <w:p>
            <w:pPr>
              <w:pStyle w:val="19"/>
              <w:keepNext w:val="0"/>
              <w:keepLines w:val="0"/>
              <w:widowControl/>
              <w:suppressLineNumbers w:val="0"/>
              <w:spacing w:beforeAutospacing="0" w:afterAutospacing="0"/>
              <w:ind w:left="0" w:right="0"/>
              <w:rPr>
                <w:rFonts w:hint="default"/>
              </w:rPr>
            </w:pPr>
          </w:p>
        </w:tc>
        <w:tc>
          <w:tcPr>
            <w:tcW w:w="1666"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3985"/>
      <w:r>
        <w:rPr>
          <w:rFonts w:ascii="黑体" w:hAnsi="黑体" w:eastAsia="黑体" w:cs="黑体"/>
          <w:color w:val="000000"/>
          <w:sz w:val="32"/>
        </w:rPr>
        <w:t>八、名词解释</w:t>
      </w:r>
      <w:bookmarkEnd w:id="15"/>
    </w:p>
    <w:p>
      <w:pPr>
        <w:spacing w:line="500" w:lineRule="exact"/>
        <w:ind w:firstLine="560"/>
        <w:rPr>
          <w:rFonts w:hint="eastAsia" w:ascii="仿宋_GB2312" w:hAnsi="仿宋_GB2312" w:eastAsia="仿宋_GB2312" w:cs="仿宋_GB2312"/>
          <w:color w:val="000000"/>
          <w:sz w:val="28"/>
        </w:rPr>
      </w:pPr>
      <w:r>
        <w:rPr>
          <w:rFonts w:hint="eastAsia" w:ascii="仿宋_GB2312" w:hAnsi="仿宋_GB2312" w:eastAsia="仿宋_GB2312" w:cs="仿宋_GB2312"/>
          <w:color w:val="000000"/>
          <w:sz w:val="28"/>
        </w:rPr>
        <w:t>1、</w:t>
      </w:r>
      <w:r>
        <w:rPr>
          <w:rFonts w:hint="eastAsia" w:ascii="仿宋_GB2312" w:hAnsi="仿宋_GB2312" w:eastAsia="仿宋_GB2312" w:cs="仿宋_GB2312"/>
          <w:b/>
          <w:bCs/>
          <w:color w:val="000000"/>
          <w:sz w:val="28"/>
        </w:rPr>
        <w:t>一般公共预算拨款收入：</w:t>
      </w:r>
      <w:r>
        <w:rPr>
          <w:rFonts w:hint="eastAsia" w:ascii="仿宋_GB2312" w:hAnsi="仿宋_GB2312" w:eastAsia="仿宋_GB2312" w:cs="仿宋_GB2312"/>
          <w:color w:val="000000"/>
          <w:sz w:val="28"/>
        </w:rPr>
        <w:t>指</w:t>
      </w:r>
      <w:r>
        <w:rPr>
          <w:rFonts w:hint="eastAsia" w:ascii="仿宋_GB2312" w:hAnsi="仿宋_GB2312" w:eastAsia="仿宋_GB2312" w:cs="仿宋_GB2312"/>
          <w:color w:val="000000"/>
          <w:sz w:val="28"/>
          <w:lang w:val="en-US" w:eastAsia="zh-CN"/>
        </w:rPr>
        <w:t>区</w:t>
      </w:r>
      <w:r>
        <w:rPr>
          <w:rFonts w:hint="eastAsia" w:ascii="仿宋_GB2312" w:hAnsi="仿宋_GB2312" w:eastAsia="仿宋_GB2312" w:cs="仿宋_GB2312"/>
          <w:color w:val="000000"/>
          <w:sz w:val="28"/>
        </w:rPr>
        <w:t>级财政当年拨付的资金。</w:t>
      </w:r>
    </w:p>
    <w:p>
      <w:pPr>
        <w:spacing w:line="500" w:lineRule="exact"/>
        <w:ind w:firstLine="560"/>
        <w:rPr>
          <w:rFonts w:hint="eastAsia" w:ascii="仿宋_GB2312" w:hAnsi="仿宋_GB2312" w:eastAsia="仿宋_GB2312" w:cs="仿宋_GB2312"/>
          <w:color w:val="000000"/>
          <w:sz w:val="28"/>
        </w:rPr>
      </w:pPr>
      <w:r>
        <w:rPr>
          <w:rFonts w:hint="eastAsia" w:ascii="仿宋_GB2312" w:hAnsi="仿宋_GB2312" w:eastAsia="仿宋_GB2312" w:cs="仿宋_GB2312"/>
          <w:color w:val="000000"/>
          <w:sz w:val="28"/>
        </w:rPr>
        <w:t>2、</w:t>
      </w:r>
      <w:r>
        <w:rPr>
          <w:rFonts w:hint="eastAsia" w:ascii="仿宋_GB2312" w:hAnsi="仿宋_GB2312" w:eastAsia="仿宋_GB2312" w:cs="仿宋_GB2312"/>
          <w:b/>
          <w:bCs/>
          <w:color w:val="000000"/>
          <w:sz w:val="28"/>
        </w:rPr>
        <w:t>事业收入：</w:t>
      </w:r>
      <w:r>
        <w:rPr>
          <w:rFonts w:hint="eastAsia" w:ascii="仿宋_GB2312" w:hAnsi="仿宋_GB2312" w:eastAsia="仿宋_GB2312" w:cs="仿宋_GB2312"/>
          <w:color w:val="000000"/>
          <w:sz w:val="28"/>
        </w:rPr>
        <w:t>指事业单位开展专业业务活动及辅助活动所取得的收入。</w:t>
      </w:r>
    </w:p>
    <w:p>
      <w:pPr>
        <w:spacing w:line="500" w:lineRule="exact"/>
        <w:ind w:firstLine="560"/>
        <w:rPr>
          <w:rFonts w:hint="eastAsia" w:ascii="仿宋_GB2312" w:hAnsi="仿宋_GB2312" w:eastAsia="仿宋_GB2312" w:cs="仿宋_GB2312"/>
          <w:color w:val="000000"/>
          <w:sz w:val="28"/>
        </w:rPr>
      </w:pPr>
      <w:r>
        <w:rPr>
          <w:rFonts w:hint="eastAsia" w:ascii="仿宋_GB2312" w:hAnsi="仿宋_GB2312" w:eastAsia="仿宋_GB2312" w:cs="仿宋_GB2312"/>
          <w:color w:val="000000"/>
          <w:sz w:val="28"/>
        </w:rPr>
        <w:t>3、</w:t>
      </w:r>
      <w:r>
        <w:rPr>
          <w:rFonts w:hint="eastAsia" w:ascii="仿宋_GB2312" w:hAnsi="仿宋_GB2312" w:eastAsia="仿宋_GB2312" w:cs="仿宋_GB2312"/>
          <w:b/>
          <w:bCs/>
          <w:color w:val="000000"/>
          <w:sz w:val="28"/>
        </w:rPr>
        <w:t>其他收入：</w:t>
      </w:r>
      <w:r>
        <w:rPr>
          <w:rFonts w:hint="eastAsia" w:ascii="仿宋_GB2312" w:hAnsi="仿宋_GB2312" w:eastAsia="仿宋_GB2312" w:cs="仿宋_GB2312"/>
          <w:color w:val="000000"/>
          <w:sz w:val="28"/>
        </w:rPr>
        <w:t>指除“一般公共预算拨款收入”、“事业收入”等以外的收入。主要是按规定动用的租房收入、存款利息收入等。</w:t>
      </w:r>
    </w:p>
    <w:p>
      <w:pPr>
        <w:spacing w:line="500" w:lineRule="exact"/>
        <w:ind w:firstLine="560"/>
        <w:rPr>
          <w:rFonts w:hint="eastAsia" w:ascii="仿宋_GB2312" w:hAnsi="仿宋_GB2312" w:eastAsia="仿宋_GB2312" w:cs="仿宋_GB2312"/>
          <w:color w:val="000000"/>
          <w:sz w:val="28"/>
        </w:rPr>
      </w:pPr>
      <w:r>
        <w:rPr>
          <w:rFonts w:hint="eastAsia" w:ascii="仿宋_GB2312" w:hAnsi="仿宋_GB2312" w:eastAsia="仿宋_GB2312" w:cs="仿宋_GB2312"/>
          <w:color w:val="000000"/>
          <w:sz w:val="28"/>
        </w:rPr>
        <w:t>4</w:t>
      </w:r>
      <w:r>
        <w:rPr>
          <w:rFonts w:hint="eastAsia" w:ascii="仿宋_GB2312" w:hAnsi="仿宋_GB2312" w:eastAsia="仿宋_GB2312" w:cs="仿宋_GB2312"/>
          <w:b/>
          <w:bCs/>
          <w:color w:val="000000"/>
          <w:sz w:val="28"/>
        </w:rPr>
        <w:t>、基本支出：</w:t>
      </w:r>
      <w:r>
        <w:rPr>
          <w:rFonts w:hint="eastAsia" w:ascii="仿宋_GB2312" w:hAnsi="仿宋_GB2312" w:eastAsia="仿宋_GB2312" w:cs="仿宋_GB2312"/>
          <w:color w:val="000000"/>
          <w:sz w:val="28"/>
        </w:rPr>
        <w:t>指为保障机构正常运转、完成日常工作任务而发生的人员支出和公用支出。</w:t>
      </w:r>
    </w:p>
    <w:p>
      <w:pPr>
        <w:spacing w:line="500" w:lineRule="exact"/>
        <w:ind w:firstLine="560"/>
        <w:rPr>
          <w:rFonts w:hint="eastAsia" w:ascii="仿宋_GB2312" w:hAnsi="仿宋_GB2312" w:eastAsia="仿宋_GB2312" w:cs="仿宋_GB2312"/>
          <w:color w:val="000000"/>
          <w:sz w:val="28"/>
        </w:rPr>
      </w:pPr>
      <w:r>
        <w:rPr>
          <w:rFonts w:hint="eastAsia" w:ascii="仿宋_GB2312" w:hAnsi="仿宋_GB2312" w:eastAsia="仿宋_GB2312" w:cs="仿宋_GB2312"/>
          <w:color w:val="000000"/>
          <w:sz w:val="28"/>
        </w:rPr>
        <w:t>5、</w:t>
      </w:r>
      <w:r>
        <w:rPr>
          <w:rFonts w:hint="eastAsia" w:ascii="仿宋_GB2312" w:hAnsi="仿宋_GB2312" w:eastAsia="仿宋_GB2312" w:cs="仿宋_GB2312"/>
          <w:b/>
          <w:bCs/>
          <w:color w:val="000000"/>
          <w:sz w:val="28"/>
        </w:rPr>
        <w:t>项目支出：</w:t>
      </w:r>
      <w:r>
        <w:rPr>
          <w:rFonts w:hint="eastAsia" w:ascii="仿宋_GB2312" w:hAnsi="仿宋_GB2312" w:eastAsia="仿宋_GB2312" w:cs="仿宋_GB2312"/>
          <w:color w:val="000000"/>
          <w:sz w:val="28"/>
        </w:rPr>
        <w:t>指在基本支出之外为完成特定行政任务和事业发展目标所发生的支出。</w:t>
      </w:r>
    </w:p>
    <w:p>
      <w:pPr>
        <w:spacing w:line="500" w:lineRule="exact"/>
        <w:ind w:firstLine="560"/>
        <w:rPr>
          <w:rFonts w:hint="eastAsia" w:ascii="仿宋_GB2312" w:hAnsi="仿宋_GB2312" w:eastAsia="仿宋_GB2312" w:cs="仿宋_GB2312"/>
          <w:color w:val="000000"/>
          <w:sz w:val="28"/>
        </w:rPr>
      </w:pPr>
      <w:r>
        <w:rPr>
          <w:rFonts w:hint="eastAsia" w:ascii="仿宋_GB2312" w:hAnsi="仿宋_GB2312" w:eastAsia="仿宋_GB2312" w:cs="仿宋_GB2312"/>
          <w:color w:val="000000"/>
          <w:sz w:val="28"/>
        </w:rPr>
        <w:t>6、</w:t>
      </w:r>
      <w:r>
        <w:rPr>
          <w:rFonts w:hint="eastAsia" w:ascii="仿宋_GB2312" w:hAnsi="仿宋_GB2312" w:eastAsia="仿宋_GB2312" w:cs="仿宋_GB2312"/>
          <w:b/>
          <w:bCs/>
          <w:color w:val="000000"/>
          <w:sz w:val="28"/>
        </w:rPr>
        <w:t>上缴上级支出：</w:t>
      </w:r>
      <w:r>
        <w:rPr>
          <w:rFonts w:hint="eastAsia" w:ascii="仿宋_GB2312" w:hAnsi="仿宋_GB2312" w:eastAsia="仿宋_GB2312" w:cs="仿宋_GB2312"/>
          <w:color w:val="000000"/>
          <w:sz w:val="28"/>
        </w:rPr>
        <w:t>指下级单位上缴上级的支出。</w:t>
      </w:r>
    </w:p>
    <w:p>
      <w:pPr>
        <w:spacing w:line="500" w:lineRule="exact"/>
        <w:ind w:firstLine="560"/>
        <w:rPr>
          <w:rFonts w:hint="eastAsia" w:ascii="仿宋_GB2312" w:hAnsi="仿宋_GB2312" w:eastAsia="仿宋_GB2312" w:cs="仿宋_GB2312"/>
          <w:color w:val="000000"/>
          <w:sz w:val="28"/>
        </w:rPr>
      </w:pPr>
      <w:r>
        <w:rPr>
          <w:rFonts w:hint="eastAsia" w:ascii="仿宋_GB2312" w:hAnsi="仿宋_GB2312" w:eastAsia="仿宋_GB2312" w:cs="仿宋_GB2312"/>
          <w:color w:val="000000"/>
          <w:sz w:val="28"/>
        </w:rPr>
        <w:t>7、</w:t>
      </w:r>
      <w:r>
        <w:rPr>
          <w:rFonts w:hint="eastAsia" w:ascii="仿宋_GB2312" w:hAnsi="仿宋_GB2312" w:eastAsia="仿宋_GB2312" w:cs="仿宋_GB2312"/>
          <w:b/>
          <w:bCs/>
          <w:color w:val="000000"/>
          <w:sz w:val="28"/>
        </w:rPr>
        <w:t>“三公”经费：</w:t>
      </w:r>
      <w:r>
        <w:rPr>
          <w:rFonts w:hint="eastAsia" w:ascii="仿宋_GB2312" w:hAnsi="仿宋_GB2312" w:eastAsia="仿宋_GB2312" w:cs="仿宋_GB2312"/>
          <w:color w:val="000000"/>
          <w:sz w:val="28"/>
        </w:rPr>
        <w:t>纳入</w:t>
      </w:r>
      <w:r>
        <w:rPr>
          <w:rFonts w:hint="eastAsia" w:ascii="仿宋_GB2312" w:hAnsi="仿宋_GB2312" w:eastAsia="仿宋_GB2312" w:cs="仿宋_GB2312"/>
          <w:color w:val="000000"/>
          <w:sz w:val="28"/>
          <w:lang w:val="en-US" w:eastAsia="zh-CN"/>
        </w:rPr>
        <w:t>区</w:t>
      </w:r>
      <w:r>
        <w:rPr>
          <w:rFonts w:hint="eastAsia" w:ascii="仿宋_GB2312" w:hAnsi="仿宋_GB2312" w:eastAsia="仿宋_GB2312" w:cs="仿宋_GB2312"/>
          <w:color w:val="000000"/>
          <w:sz w:val="28"/>
        </w:rPr>
        <w:t>级财政预算管理的“三公”经费，是指</w:t>
      </w:r>
      <w:r>
        <w:rPr>
          <w:rFonts w:hint="eastAsia" w:ascii="仿宋_GB2312" w:hAnsi="仿宋_GB2312" w:eastAsia="仿宋_GB2312" w:cs="仿宋_GB2312"/>
          <w:color w:val="000000"/>
          <w:sz w:val="28"/>
          <w:lang w:val="en-US" w:eastAsia="zh-CN"/>
        </w:rPr>
        <w:t>区</w:t>
      </w:r>
      <w:r>
        <w:rPr>
          <w:rFonts w:hint="eastAsia" w:ascii="仿宋_GB2312" w:hAnsi="仿宋_GB2312" w:eastAsia="仿宋_GB2312" w:cs="仿宋_GB2312"/>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rFonts w:hint="eastAsia" w:ascii="仿宋_GB2312" w:hAnsi="仿宋_GB2312" w:eastAsia="仿宋_GB2312" w:cs="仿宋_GB2312"/>
          <w:color w:val="000000"/>
          <w:sz w:val="28"/>
        </w:rPr>
      </w:pPr>
      <w:r>
        <w:rPr>
          <w:rFonts w:hint="eastAsia" w:ascii="仿宋_GB2312" w:hAnsi="仿宋_GB2312" w:eastAsia="仿宋_GB2312" w:cs="仿宋_GB2312"/>
          <w:color w:val="000000"/>
          <w:sz w:val="28"/>
        </w:rPr>
        <w:t>8、</w:t>
      </w:r>
      <w:r>
        <w:rPr>
          <w:rFonts w:hint="eastAsia" w:ascii="仿宋_GB2312" w:hAnsi="仿宋_GB2312" w:eastAsia="仿宋_GB2312" w:cs="仿宋_GB2312"/>
          <w:b/>
          <w:bCs/>
          <w:color w:val="000000"/>
          <w:sz w:val="28"/>
        </w:rPr>
        <w:t>机关运行费：</w:t>
      </w:r>
      <w:r>
        <w:rPr>
          <w:rFonts w:hint="eastAsia" w:ascii="仿宋_GB2312" w:hAnsi="仿宋_GB2312" w:eastAsia="仿宋_GB2312" w:cs="仿宋_GB2312"/>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rPr>
          <w:rFonts w:hint="eastAsia" w:ascii="仿宋_GB2312" w:hAnsi="仿宋_GB2312" w:eastAsia="仿宋_GB2312" w:cs="仿宋_GB2312"/>
          <w:color w:val="000000"/>
          <w:sz w:val="28"/>
        </w:rPr>
      </w:pPr>
      <w:r>
        <w:rPr>
          <w:rFonts w:hint="eastAsia" w:ascii="仿宋_GB2312" w:hAnsi="仿宋_GB2312" w:eastAsia="仿宋_GB2312" w:cs="仿宋_GB2312"/>
          <w:color w:val="000000"/>
          <w:sz w:val="28"/>
        </w:rPr>
        <w:t>9、</w:t>
      </w:r>
      <w:r>
        <w:rPr>
          <w:rFonts w:hint="eastAsia" w:ascii="仿宋_GB2312" w:hAnsi="仿宋_GB2312" w:eastAsia="仿宋_GB2312" w:cs="仿宋_GB2312"/>
          <w:b/>
          <w:bCs/>
          <w:color w:val="000000"/>
          <w:sz w:val="28"/>
        </w:rPr>
        <w:t>上年结转：</w:t>
      </w:r>
      <w:r>
        <w:rPr>
          <w:rFonts w:hint="eastAsia" w:ascii="仿宋_GB2312" w:hAnsi="仿宋_GB2312" w:eastAsia="仿宋_GB2312" w:cs="仿宋_GB2312"/>
          <w:color w:val="000000"/>
          <w:sz w:val="28"/>
        </w:rPr>
        <w:t>指以前年度尚未完成、结转到本年仍按原规定用途继续使用的资金。</w:t>
      </w:r>
    </w:p>
    <w:p>
      <w:pPr>
        <w:spacing w:line="500" w:lineRule="exact"/>
        <w:ind w:firstLine="560"/>
      </w:pPr>
      <w:r>
        <w:rPr>
          <w:rFonts w:hint="eastAsia" w:ascii="仿宋_GB2312" w:hAnsi="仿宋_GB2312" w:eastAsia="仿宋_GB2312" w:cs="仿宋_GB2312"/>
          <w:color w:val="000000"/>
          <w:sz w:val="28"/>
        </w:rPr>
        <w:t>10、</w:t>
      </w:r>
      <w:r>
        <w:rPr>
          <w:rFonts w:hint="eastAsia" w:ascii="仿宋_GB2312" w:hAnsi="仿宋_GB2312" w:eastAsia="仿宋_GB2312" w:cs="仿宋_GB2312"/>
          <w:b/>
          <w:bCs/>
          <w:color w:val="000000"/>
          <w:sz w:val="28"/>
        </w:rPr>
        <w:t>事业单位经营支出：</w:t>
      </w:r>
      <w:r>
        <w:rPr>
          <w:rFonts w:hint="eastAsia" w:ascii="仿宋_GB2312" w:hAnsi="仿宋_GB2312" w:eastAsia="仿宋_GB2312" w:cs="仿宋_GB2312"/>
          <w:color w:val="000000"/>
          <w:sz w:val="28"/>
        </w:rPr>
        <w:t>指事业单位在专业业务活动及其辅助活动之外开展非独立核算经营活动发生的支出。</w:t>
      </w:r>
    </w:p>
    <w:p>
      <w:pPr>
        <w:spacing w:before="10" w:after="10" w:line="240" w:lineRule="auto"/>
        <w:ind w:firstLine="640"/>
        <w:jc w:val="left"/>
        <w:outlineLvl w:val="2"/>
        <w:rPr>
          <w:rFonts w:ascii="黑体" w:hAnsi="黑体" w:eastAsia="黑体" w:cs="黑体"/>
          <w:color w:val="000000"/>
          <w:sz w:val="32"/>
        </w:rPr>
      </w:pPr>
      <w:bookmarkStart w:id="16" w:name="_Toc32150"/>
      <w:r>
        <w:rPr>
          <w:rFonts w:ascii="黑体" w:hAnsi="黑体" w:eastAsia="黑体" w:cs="黑体"/>
          <w:color w:val="000000"/>
          <w:sz w:val="32"/>
        </w:rPr>
        <w:t>九、其他需要说明的事项</w:t>
      </w:r>
      <w:bookmarkEnd w:id="16"/>
    </w:p>
    <w:p>
      <w:pPr>
        <w:pStyle w:val="2"/>
        <w:keepNext w:val="0"/>
        <w:keepLines w:val="0"/>
        <w:pageBreakBefore w:val="0"/>
        <w:widowControl/>
        <w:kinsoku/>
        <w:wordWrap/>
        <w:overflowPunct/>
        <w:topLinePunct w:val="0"/>
        <w:autoSpaceDE/>
        <w:autoSpaceDN/>
        <w:bidi w:val="0"/>
        <w:adjustRightInd/>
        <w:snapToGrid/>
        <w:ind w:firstLine="560" w:firstLineChars="200"/>
        <w:textAlignment w:val="auto"/>
        <w:rPr>
          <w:rFonts w:hint="default" w:ascii="仿宋_GB2312" w:hAnsi="仿宋_GB2312" w:eastAsia="仿宋_GB2312" w:cs="仿宋_GB2312"/>
          <w:color w:val="000000"/>
          <w:sz w:val="28"/>
          <w:szCs w:val="24"/>
          <w:lang w:val="en-US" w:eastAsia="zh-CN" w:bidi="ar-SA"/>
        </w:rPr>
      </w:pPr>
      <w:r>
        <w:rPr>
          <w:rFonts w:hint="eastAsia" w:ascii="仿宋_GB2312" w:hAnsi="仿宋_GB2312" w:eastAsia="仿宋_GB2312" w:cs="仿宋_GB2312"/>
          <w:color w:val="000000"/>
          <w:sz w:val="28"/>
          <w:szCs w:val="24"/>
          <w:lang w:val="en-US" w:eastAsia="zh-CN" w:bidi="ar-SA"/>
        </w:rPr>
        <w:t>我部门无其他需要说明的事项。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楷体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5WZn4y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lZmfjICAABjBAAADgAAAAAAAAABACAAAAAfAQAAZHJzL2Uyb0RvYy54bWxQSwUG&#10;AAAAAAYABgBZAQAAwwUAAAAA&#10;">
              <v:fill on="f" focussize="0,0"/>
              <v:stroke on="f" weight="0.5pt"/>
              <v:imagedata o:title=""/>
              <o:lock v:ext="edit" aspectratio="f"/>
              <v:textbox inset="0mm,0mm,0mm,0mm" style="mso-fit-shape-to-text:t;">
                <w:txbxContent>
                  <w:p>
                    <w:pPr>
                      <w:pStyle w:val="4"/>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pPr>
                          <w:r>
                            <w:fldChar w:fldCharType="begin"/>
                          </w:r>
                          <w:r>
                            <w:instrText xml:space="preserve"> PAGE  \* MERGEFORMAT </w:instrText>
                          </w:r>
                          <w:r>
                            <w:fldChar w:fldCharType="separate"/>
                          </w:r>
                          <w:r>
                            <w:t>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MFE50y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QYphGxU8/vp9+&#10;Ppx+fSM4g0CNCzPE3TtExvadbRE8nAccJt5t5XX6ghGBH/IeL/KKNhKeLk0n02kOF4dv2AA/e7zu&#10;fIjvhdUkGQX1qF8nKztsQuxDh5CUzdi1VKqroTKkKejV67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IwUTnTICAABjBAAADgAAAAAAAAABACAAAAAfAQAAZHJzL2Uyb0RvYy54bWxQSwUG&#10;AAAAAAYABgBZAQAAwwUAAAAA&#10;">
              <v:fill on="f" focussize="0,0"/>
              <v:stroke on="f" weight="0.5pt"/>
              <v:imagedata o:title=""/>
              <o:lock v:ext="edit" aspectratio="f"/>
              <v:textbox inset="0mm,0mm,0mm,0mm" style="mso-fit-shape-to-text:t;">
                <w:txbxContent>
                  <w:p>
                    <w:pPr>
                      <w:pStyle w:val="4"/>
                    </w:pPr>
                    <w:r>
                      <w:fldChar w:fldCharType="begin"/>
                    </w:r>
                    <w:r>
                      <w:instrText xml:space="preserve"> PAGE  \* MERGEFORMAT </w:instrText>
                    </w:r>
                    <w:r>
                      <w:fldChar w:fldCharType="separate"/>
                    </w:r>
                    <w:r>
                      <w:t>4</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right"/>
                          </w:pPr>
                          <w:r>
                            <w:fldChar w:fldCharType="begin"/>
                          </w:r>
                          <w:r>
                            <w:instrText xml:space="preserve"> PAGE  \* MERGEFORMAT </w:instrText>
                          </w:r>
                          <w:r>
                            <w:fldChar w:fldCharType="separate"/>
                          </w:r>
                          <w:r>
                            <w:t>11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jc w:val="right"/>
                    </w:pPr>
                    <w:r>
                      <w:fldChar w:fldCharType="begin"/>
                    </w:r>
                    <w:r>
                      <w:instrText xml:space="preserve"> PAGE  \* MERGEFORMAT </w:instrText>
                    </w:r>
                    <w:r>
                      <w:fldChar w:fldCharType="separate"/>
                    </w:r>
                    <w:r>
                      <w:t>11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M1N2ZmZDk0NGExYTEzMDFjOTU5ODkxYTZiN2Q3YjYifQ=="/>
  </w:docVars>
  <w:rsids>
    <w:rsidRoot w:val="00000000"/>
    <w:rsid w:val="00336772"/>
    <w:rsid w:val="02F516EA"/>
    <w:rsid w:val="058D3929"/>
    <w:rsid w:val="076B10E6"/>
    <w:rsid w:val="087E2370"/>
    <w:rsid w:val="08A26C41"/>
    <w:rsid w:val="099D0853"/>
    <w:rsid w:val="0B0448D1"/>
    <w:rsid w:val="0B701A53"/>
    <w:rsid w:val="0E0B1C88"/>
    <w:rsid w:val="0EC74FE1"/>
    <w:rsid w:val="0FF34EFC"/>
    <w:rsid w:val="110753FF"/>
    <w:rsid w:val="12341D77"/>
    <w:rsid w:val="14DF00CB"/>
    <w:rsid w:val="14EB4B93"/>
    <w:rsid w:val="154C48A6"/>
    <w:rsid w:val="15B50867"/>
    <w:rsid w:val="16460917"/>
    <w:rsid w:val="16B02F47"/>
    <w:rsid w:val="16FA5576"/>
    <w:rsid w:val="18EE2BCE"/>
    <w:rsid w:val="19397B0B"/>
    <w:rsid w:val="19E760BB"/>
    <w:rsid w:val="1BA90A6F"/>
    <w:rsid w:val="1C1E15F1"/>
    <w:rsid w:val="1C5C683D"/>
    <w:rsid w:val="1CF37701"/>
    <w:rsid w:val="1E2549AC"/>
    <w:rsid w:val="1FBC338F"/>
    <w:rsid w:val="2001251C"/>
    <w:rsid w:val="207C195C"/>
    <w:rsid w:val="207E59C2"/>
    <w:rsid w:val="209C4F59"/>
    <w:rsid w:val="210B3EDB"/>
    <w:rsid w:val="220B3379"/>
    <w:rsid w:val="22E6394F"/>
    <w:rsid w:val="2559605E"/>
    <w:rsid w:val="258A2467"/>
    <w:rsid w:val="2623356F"/>
    <w:rsid w:val="267410D8"/>
    <w:rsid w:val="28491E6D"/>
    <w:rsid w:val="28C55967"/>
    <w:rsid w:val="2986607C"/>
    <w:rsid w:val="2CFD2866"/>
    <w:rsid w:val="2E880BC1"/>
    <w:rsid w:val="2F1A1856"/>
    <w:rsid w:val="304A27AA"/>
    <w:rsid w:val="314A1F2B"/>
    <w:rsid w:val="32873E5D"/>
    <w:rsid w:val="33E04A02"/>
    <w:rsid w:val="3446557F"/>
    <w:rsid w:val="34B2766D"/>
    <w:rsid w:val="35A9601C"/>
    <w:rsid w:val="35EB4D20"/>
    <w:rsid w:val="366A6669"/>
    <w:rsid w:val="369D415C"/>
    <w:rsid w:val="36C039DB"/>
    <w:rsid w:val="37050EF7"/>
    <w:rsid w:val="3792710B"/>
    <w:rsid w:val="397927F9"/>
    <w:rsid w:val="39F249E7"/>
    <w:rsid w:val="3A0D0352"/>
    <w:rsid w:val="3A6914AE"/>
    <w:rsid w:val="3C121382"/>
    <w:rsid w:val="3D8A2EA7"/>
    <w:rsid w:val="3E1975DD"/>
    <w:rsid w:val="40EE0612"/>
    <w:rsid w:val="41895719"/>
    <w:rsid w:val="41DA4D98"/>
    <w:rsid w:val="425F0B5A"/>
    <w:rsid w:val="439A4D79"/>
    <w:rsid w:val="43E431D6"/>
    <w:rsid w:val="4422201A"/>
    <w:rsid w:val="459270B2"/>
    <w:rsid w:val="45EE4610"/>
    <w:rsid w:val="463E3B77"/>
    <w:rsid w:val="469B2808"/>
    <w:rsid w:val="47AA7C84"/>
    <w:rsid w:val="480A6E93"/>
    <w:rsid w:val="4861284C"/>
    <w:rsid w:val="492F6CF4"/>
    <w:rsid w:val="49B41297"/>
    <w:rsid w:val="49CC5DBF"/>
    <w:rsid w:val="4A295875"/>
    <w:rsid w:val="4A3F7B01"/>
    <w:rsid w:val="4B060C20"/>
    <w:rsid w:val="4C524F47"/>
    <w:rsid w:val="4F1C607C"/>
    <w:rsid w:val="4F4F4627"/>
    <w:rsid w:val="4F75448F"/>
    <w:rsid w:val="4F7A55F4"/>
    <w:rsid w:val="4F934D06"/>
    <w:rsid w:val="4FCC633A"/>
    <w:rsid w:val="51D112D0"/>
    <w:rsid w:val="52A95907"/>
    <w:rsid w:val="52BA7B7B"/>
    <w:rsid w:val="54D20D52"/>
    <w:rsid w:val="5711305F"/>
    <w:rsid w:val="5711400C"/>
    <w:rsid w:val="573A0BDE"/>
    <w:rsid w:val="580A239B"/>
    <w:rsid w:val="582B6F72"/>
    <w:rsid w:val="588231EF"/>
    <w:rsid w:val="58F073AB"/>
    <w:rsid w:val="596D56E7"/>
    <w:rsid w:val="59843C6A"/>
    <w:rsid w:val="59907547"/>
    <w:rsid w:val="5A45061B"/>
    <w:rsid w:val="5C0C5B92"/>
    <w:rsid w:val="5C4F1EE1"/>
    <w:rsid w:val="5C522C04"/>
    <w:rsid w:val="5D9E2305"/>
    <w:rsid w:val="5F30321C"/>
    <w:rsid w:val="60741942"/>
    <w:rsid w:val="60F20D72"/>
    <w:rsid w:val="61FF3FD4"/>
    <w:rsid w:val="62047D90"/>
    <w:rsid w:val="62B57844"/>
    <w:rsid w:val="64E51188"/>
    <w:rsid w:val="65FB6EBA"/>
    <w:rsid w:val="673100D9"/>
    <w:rsid w:val="675C7B5B"/>
    <w:rsid w:val="69447771"/>
    <w:rsid w:val="697D7816"/>
    <w:rsid w:val="69F06D97"/>
    <w:rsid w:val="6AD330FD"/>
    <w:rsid w:val="6B1B67DD"/>
    <w:rsid w:val="6BE41F64"/>
    <w:rsid w:val="6C074815"/>
    <w:rsid w:val="6C6E0F70"/>
    <w:rsid w:val="6D371181"/>
    <w:rsid w:val="6DB12C70"/>
    <w:rsid w:val="6DB7708E"/>
    <w:rsid w:val="6E846043"/>
    <w:rsid w:val="70A66A68"/>
    <w:rsid w:val="70D2335A"/>
    <w:rsid w:val="71060BAA"/>
    <w:rsid w:val="71443E91"/>
    <w:rsid w:val="71D947EF"/>
    <w:rsid w:val="72C8389E"/>
    <w:rsid w:val="73807E8E"/>
    <w:rsid w:val="745A0FE3"/>
    <w:rsid w:val="74DB7EF0"/>
    <w:rsid w:val="758F021D"/>
    <w:rsid w:val="7595707E"/>
    <w:rsid w:val="776C45C4"/>
    <w:rsid w:val="778D72EA"/>
    <w:rsid w:val="784D5938"/>
    <w:rsid w:val="788E591E"/>
    <w:rsid w:val="792516D5"/>
    <w:rsid w:val="7C151D76"/>
    <w:rsid w:val="7C6A589B"/>
    <w:rsid w:val="7C6E1898"/>
    <w:rsid w:val="7F00529D"/>
    <w:rsid w:val="7FFB2EF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heme="minorBidi"/>
      <w:sz w:val="24"/>
      <w:szCs w:val="24"/>
      <w:lang w:val="en-US" w:eastAsia="uk-UA" w:bidi="ar-SA"/>
    </w:rPr>
  </w:style>
  <w:style w:type="character" w:default="1" w:styleId="12">
    <w:name w:val="Default Paragraph Font"/>
    <w:unhideWhenUsed/>
    <w:qFormat/>
    <w:uiPriority w:val="1"/>
  </w:style>
  <w:style w:type="table" w:default="1" w:styleId="10">
    <w:name w:val="Normal Table"/>
    <w:unhideWhenUsed/>
    <w:qFormat/>
    <w:uiPriority w:val="99"/>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customStyle="1" w:styleId="2">
    <w:name w:val="无间隔1"/>
    <w:basedOn w:val="1"/>
    <w:qFormat/>
    <w:uiPriority w:val="0"/>
    <w:rPr>
      <w:rFonts w:ascii="宋体" w:hAnsi="宋体" w:eastAsia="仿宋_GB2312"/>
      <w:sz w:val="32"/>
      <w:szCs w:val="32"/>
    </w:rPr>
  </w:style>
  <w:style w:type="paragraph" w:styleId="3">
    <w:name w:val="toc 3"/>
    <w:basedOn w:val="1"/>
    <w:next w:val="1"/>
    <w:qFormat/>
    <w:uiPriority w:val="0"/>
    <w:pPr>
      <w:ind w:left="480"/>
    </w:pPr>
  </w:style>
  <w:style w:type="paragraph" w:styleId="4">
    <w:name w:val="footer"/>
    <w:basedOn w:val="1"/>
    <w:semiHidden/>
    <w:unhideWhenUsed/>
    <w:qFormat/>
    <w:uiPriority w:val="99"/>
    <w:pPr>
      <w:tabs>
        <w:tab w:val="center" w:pos="4153"/>
        <w:tab w:val="right" w:pos="8306"/>
      </w:tabs>
      <w:snapToGrid w:val="0"/>
      <w:jc w:val="left"/>
    </w:pPr>
    <w:rPr>
      <w:sz w:val="18"/>
    </w:rPr>
  </w:style>
  <w:style w:type="paragraph" w:styleId="5">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7">
    <w:name w:val="toc 4"/>
    <w:basedOn w:val="1"/>
    <w:next w:val="1"/>
    <w:qFormat/>
    <w:uiPriority w:val="0"/>
    <w:pPr>
      <w:ind w:left="720"/>
    </w:pPr>
  </w:style>
  <w:style w:type="paragraph" w:styleId="8">
    <w:name w:val="toc 2"/>
    <w:basedOn w:val="1"/>
    <w:next w:val="1"/>
    <w:qFormat/>
    <w:uiPriority w:val="0"/>
    <w:pPr>
      <w:ind w:left="240"/>
    </w:pPr>
  </w:style>
  <w:style w:type="paragraph" w:styleId="9">
    <w:name w:val="Normal (Web)"/>
    <w:basedOn w:val="1"/>
    <w:semiHidden/>
    <w:unhideWhenUsed/>
    <w:qFormat/>
    <w:uiPriority w:val="99"/>
    <w:rPr>
      <w:sz w:val="24"/>
    </w:rPr>
  </w:style>
  <w:style w:type="table" w:styleId="11">
    <w:name w:val="Table Grid"/>
    <w:basedOn w:val="10"/>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3">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4">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5">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6">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8">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0">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1">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2">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3">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5">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6.xml"/><Relationship Id="rId7" Type="http://schemas.openxmlformats.org/officeDocument/2006/relationships/footer" Target="footer5.xml"/><Relationship Id="rId61" Type="http://schemas.openxmlformats.org/officeDocument/2006/relationships/fontTable" Target="fontTable.xml"/><Relationship Id="rId60" Type="http://schemas.openxmlformats.org/officeDocument/2006/relationships/customXml" Target="../customXml/item51.xml"/><Relationship Id="rId6" Type="http://schemas.openxmlformats.org/officeDocument/2006/relationships/footer" Target="footer4.xml"/><Relationship Id="rId59" Type="http://schemas.openxmlformats.org/officeDocument/2006/relationships/customXml" Target="../customXml/item50.xml"/><Relationship Id="rId58" Type="http://schemas.openxmlformats.org/officeDocument/2006/relationships/customXml" Target="../customXml/item49.xml"/><Relationship Id="rId57" Type="http://schemas.openxmlformats.org/officeDocument/2006/relationships/customXml" Target="../customXml/item48.xml"/><Relationship Id="rId56" Type="http://schemas.openxmlformats.org/officeDocument/2006/relationships/customXml" Target="../customXml/item47.xml"/><Relationship Id="rId55" Type="http://schemas.openxmlformats.org/officeDocument/2006/relationships/customXml" Target="../customXml/item46.xml"/><Relationship Id="rId54" Type="http://schemas.openxmlformats.org/officeDocument/2006/relationships/customXml" Target="../customXml/item45.xml"/><Relationship Id="rId53" Type="http://schemas.openxmlformats.org/officeDocument/2006/relationships/customXml" Target="../customXml/item44.xml"/><Relationship Id="rId52" Type="http://schemas.openxmlformats.org/officeDocument/2006/relationships/customXml" Target="../customXml/item43.xml"/><Relationship Id="rId51" Type="http://schemas.openxmlformats.org/officeDocument/2006/relationships/customXml" Target="../customXml/item42.xml"/><Relationship Id="rId50" Type="http://schemas.openxmlformats.org/officeDocument/2006/relationships/customXml" Target="../customXml/item41.xml"/><Relationship Id="rId5" Type="http://schemas.openxmlformats.org/officeDocument/2006/relationships/footer" Target="footer3.xml"/><Relationship Id="rId49" Type="http://schemas.openxmlformats.org/officeDocument/2006/relationships/customXml" Target="../customXml/item40.xml"/><Relationship Id="rId48" Type="http://schemas.openxmlformats.org/officeDocument/2006/relationships/customXml" Target="../customXml/item39.xml"/><Relationship Id="rId47" Type="http://schemas.openxmlformats.org/officeDocument/2006/relationships/customXml" Target="../customXml/item38.xml"/><Relationship Id="rId46" Type="http://schemas.openxmlformats.org/officeDocument/2006/relationships/customXml" Target="../customXml/item37.xml"/><Relationship Id="rId45" Type="http://schemas.openxmlformats.org/officeDocument/2006/relationships/customXml" Target="../customXml/item36.xml"/><Relationship Id="rId44" Type="http://schemas.openxmlformats.org/officeDocument/2006/relationships/customXml" Target="../customXml/item35.xml"/><Relationship Id="rId43" Type="http://schemas.openxmlformats.org/officeDocument/2006/relationships/customXml" Target="../customXml/item34.xml"/><Relationship Id="rId42" Type="http://schemas.openxmlformats.org/officeDocument/2006/relationships/customXml" Target="../customXml/item33.xml"/><Relationship Id="rId41" Type="http://schemas.openxmlformats.org/officeDocument/2006/relationships/customXml" Target="../customXml/item32.xml"/><Relationship Id="rId40" Type="http://schemas.openxmlformats.org/officeDocument/2006/relationships/customXml" Target="../customXml/item31.xml"/><Relationship Id="rId4" Type="http://schemas.openxmlformats.org/officeDocument/2006/relationships/footer" Target="footer2.xml"/><Relationship Id="rId39" Type="http://schemas.openxmlformats.org/officeDocument/2006/relationships/customXml" Target="../customXml/item30.xml"/><Relationship Id="rId38" Type="http://schemas.openxmlformats.org/officeDocument/2006/relationships/customXml" Target="../customXml/item29.xml"/><Relationship Id="rId37" Type="http://schemas.openxmlformats.org/officeDocument/2006/relationships/customXml" Target="../customXml/item28.xml"/><Relationship Id="rId36" Type="http://schemas.openxmlformats.org/officeDocument/2006/relationships/customXml" Target="../customXml/item27.xml"/><Relationship Id="rId35" Type="http://schemas.openxmlformats.org/officeDocument/2006/relationships/customXml" Target="../customXml/item26.xml"/><Relationship Id="rId34" Type="http://schemas.openxmlformats.org/officeDocument/2006/relationships/customXml" Target="../customXml/item25.xml"/><Relationship Id="rId33" Type="http://schemas.openxmlformats.org/officeDocument/2006/relationships/customXml" Target="../customXml/item24.xml"/><Relationship Id="rId32" Type="http://schemas.openxmlformats.org/officeDocument/2006/relationships/customXml" Target="../customXml/item23.xml"/><Relationship Id="rId31" Type="http://schemas.openxmlformats.org/officeDocument/2006/relationships/customXml" Target="../customXml/item22.xml"/><Relationship Id="rId30" Type="http://schemas.openxmlformats.org/officeDocument/2006/relationships/customXml" Target="../customXml/item21.xml"/><Relationship Id="rId3" Type="http://schemas.openxmlformats.org/officeDocument/2006/relationships/footer" Target="footer1.xml"/><Relationship Id="rId29" Type="http://schemas.openxmlformats.org/officeDocument/2006/relationships/customXml" Target="../customXml/item20.xml"/><Relationship Id="rId28" Type="http://schemas.openxmlformats.org/officeDocument/2006/relationships/customXml" Target="../customXml/item19.xml"/><Relationship Id="rId27" Type="http://schemas.openxmlformats.org/officeDocument/2006/relationships/customXml" Target="../customXml/item18.xml"/><Relationship Id="rId26" Type="http://schemas.openxmlformats.org/officeDocument/2006/relationships/customXml" Target="../customXml/item17.xml"/><Relationship Id="rId25" Type="http://schemas.openxmlformats.org/officeDocument/2006/relationships/customXml" Target="../customXml/item16.xml"/><Relationship Id="rId24" Type="http://schemas.openxmlformats.org/officeDocument/2006/relationships/customXml" Target="../customXml/item15.xml"/><Relationship Id="rId23" Type="http://schemas.openxmlformats.org/officeDocument/2006/relationships/customXml" Target="../customXml/item14.xml"/><Relationship Id="rId22" Type="http://schemas.openxmlformats.org/officeDocument/2006/relationships/customXml" Target="../customXml/item13.xml"/><Relationship Id="rId21" Type="http://schemas.openxmlformats.org/officeDocument/2006/relationships/customXml" Target="../customXml/item12.xml"/><Relationship Id="rId20" Type="http://schemas.openxmlformats.org/officeDocument/2006/relationships/customXml" Target="../customXml/item11.xml"/><Relationship Id="rId2" Type="http://schemas.openxmlformats.org/officeDocument/2006/relationships/settings" Target="settings.xml"/><Relationship Id="rId19" Type="http://schemas.openxmlformats.org/officeDocument/2006/relationships/customXml" Target="../customXml/item10.xml"/><Relationship Id="rId18" Type="http://schemas.openxmlformats.org/officeDocument/2006/relationships/customXml" Target="../customXml/item9.xml"/><Relationship Id="rId17" Type="http://schemas.openxmlformats.org/officeDocument/2006/relationships/customXml" Target="../customXml/item8.xml"/><Relationship Id="rId16" Type="http://schemas.openxmlformats.org/officeDocument/2006/relationships/customXml" Target="../customXml/item7.xml"/><Relationship Id="rId15" Type="http://schemas.openxmlformats.org/officeDocument/2006/relationships/customXml" Target="../customXml/item6.xml"/><Relationship Id="rId14" Type="http://schemas.openxmlformats.org/officeDocument/2006/relationships/customXml" Target="../customXml/item5.xml"/><Relationship Id="rId13" Type="http://schemas.openxmlformats.org/officeDocument/2006/relationships/customXml" Target="../customXml/item4.xml"/><Relationship Id="rId12" Type="http://schemas.openxmlformats.org/officeDocument/2006/relationships/customXml" Target="../customXml/item3.xml"/><Relationship Id="rId11" Type="http://schemas.openxmlformats.org/officeDocument/2006/relationships/customXml" Target="../customXml/item2.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2022-02-28T16:06:55Z</dcterms:created>
  <dcterms:modified xsi:type="dcterms:W3CDTF">2022-02-28T08:06:55Z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2022-02-28T16:06:54Z</dcterms:created>
  <dcterms:modified xsi:type="dcterms:W3CDTF">2022-02-28T08:06:54Z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2022-02-28T16:06:53Z</dcterms:created>
  <dcterms:modified xsi:type="dcterms:W3CDTF">2022-02-28T08:06:53Z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2022-02-28T16:06:52Z</dcterms:created>
  <dcterms:modified xsi:type="dcterms:W3CDTF">2022-02-28T08:06:52Z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2022-02-28T16:06:51Z</dcterms:created>
  <dcterms:modified xsi:type="dcterms:W3CDTF">2022-02-28T08:06:51Z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2022-02-28T16:06:00Z</dcterms:created>
  <dcterms:modified xsi:type="dcterms:W3CDTF">2022-02-28T08:06:00Z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2022-02-28T16:06:51Z</dcterms:created>
  <dcterms:modified xsi:type="dcterms:W3CDTF">2022-02-28T08:06:50Z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2022-02-28T16:06:49Z</dcterms:created>
  <dcterms:modified xsi:type="dcterms:W3CDTF">2022-02-28T08:06:49Z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2022-02-28T16:06:49Z</dcterms:created>
  <dcterms:modified xsi:type="dcterms:W3CDTF">2022-02-28T08:06:49Z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2022-02-28T16:06:48Z</dcterms:created>
  <dcterms:modified xsi:type="dcterms:W3CDTF">2022-02-28T08:06:48Z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2022-02-28T16:05:57Z</dcterms:created>
  <dcterms:modified xsi:type="dcterms:W3CDTF">2022-02-28T08:05:57Z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2022-02-28T16:06:47Z</dcterms:created>
  <dcterms:modified xsi:type="dcterms:W3CDTF">2022-02-28T08:06:47Z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2022-02-28T16:06:40Z</dcterms:created>
  <dcterms:modified xsi:type="dcterms:W3CDTF">2022-02-28T08:06:40Z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2022-02-28T16:06:15Z</dcterms:created>
  <dcterms:modified xsi:type="dcterms:W3CDTF">2022-02-28T08:06:15Z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2022-02-28T16:06:09Z</dcterms:created>
  <dcterms:modified xsi:type="dcterms:W3CDTF">2022-02-28T08:06:09Z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2022-02-28T16:06:08Z</dcterms:created>
  <dcterms:modified xsi:type="dcterms:W3CDTF">2022-02-28T08:06:08Z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2022-02-28T16:05:59Z</dcterms:created>
  <dcterms:modified xsi:type="dcterms:W3CDTF">2022-02-28T08:05:59Z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2022-02-28T16:06:08Z</dcterms:created>
  <dcterms:modified xsi:type="dcterms:W3CDTF">2022-02-28T08:06:08Z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2022-02-28T16:06:06Z</dcterms:created>
  <dcterms:modified xsi:type="dcterms:W3CDTF">2022-02-28T08:06:06Z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2022-02-28T16:06:04Z</dcterms:created>
  <dcterms:modified xsi:type="dcterms:W3CDTF">2022-02-28T08:06:04Z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2022-02-28T16:06:03Z</dcterms:created>
  <dcterms:modified xsi:type="dcterms:W3CDTF">2022-02-28T08:06:03Z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2022-02-28T16:06:01Z</dcterms:created>
  <dcterms:modified xsi:type="dcterms:W3CDTF">2022-02-28T08:06:01Z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2022-02-28T16:05:51Z</dcterms:created>
  <dcterms:modified xsi:type="dcterms:W3CDTF">2022-02-28T08:05:51Z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2022-02-28T16:05:58Z</dcterms:created>
  <dcterms:modified xsi:type="dcterms:W3CDTF">2022-02-28T08:05:58Z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2022-02-28T16:06:58Z</dcterms:created>
  <dcterms:modified xsi:type="dcterms:W3CDTF">2022-02-28T08:06:58Z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645e3371-b60b-4581-8f6e-46ed448d9b6d}">
  <ds:schemaRefs/>
</ds:datastoreItem>
</file>

<file path=customXml/itemProps11.xml><?xml version="1.0" encoding="utf-8"?>
<ds:datastoreItem xmlns:ds="http://schemas.openxmlformats.org/officeDocument/2006/customXml" ds:itemID="{34269dfe-1b36-4541-812c-31c3e68ba56b}">
  <ds:schemaRefs/>
</ds:datastoreItem>
</file>

<file path=customXml/itemProps12.xml><?xml version="1.0" encoding="utf-8"?>
<ds:datastoreItem xmlns:ds="http://schemas.openxmlformats.org/officeDocument/2006/customXml" ds:itemID="{19aede0d-001d-4441-88f1-6128af9180b6}">
  <ds:schemaRefs/>
</ds:datastoreItem>
</file>

<file path=customXml/itemProps13.xml><?xml version="1.0" encoding="utf-8"?>
<ds:datastoreItem xmlns:ds="http://schemas.openxmlformats.org/officeDocument/2006/customXml" ds:itemID="{3ffcb59b-5b30-4252-8ee3-630e4a35ad86}">
  <ds:schemaRefs/>
</ds:datastoreItem>
</file>

<file path=customXml/itemProps14.xml><?xml version="1.0" encoding="utf-8"?>
<ds:datastoreItem xmlns:ds="http://schemas.openxmlformats.org/officeDocument/2006/customXml" ds:itemID="{bafff73a-96b5-42b6-a31c-cfd57741d823}">
  <ds:schemaRefs/>
</ds:datastoreItem>
</file>

<file path=customXml/itemProps15.xml><?xml version="1.0" encoding="utf-8"?>
<ds:datastoreItem xmlns:ds="http://schemas.openxmlformats.org/officeDocument/2006/customXml" ds:itemID="{06580419-87cf-42d7-95cd-33fc0ab69eb6}">
  <ds:schemaRefs/>
</ds:datastoreItem>
</file>

<file path=customXml/itemProps16.xml><?xml version="1.0" encoding="utf-8"?>
<ds:datastoreItem xmlns:ds="http://schemas.openxmlformats.org/officeDocument/2006/customXml" ds:itemID="{58b1d192-3ec9-4435-8843-3a5ed32b3211}">
  <ds:schemaRefs/>
</ds:datastoreItem>
</file>

<file path=customXml/itemProps17.xml><?xml version="1.0" encoding="utf-8"?>
<ds:datastoreItem xmlns:ds="http://schemas.openxmlformats.org/officeDocument/2006/customXml" ds:itemID="{6cd0493d-2e64-42e3-916a-b92bc977c1e3}">
  <ds:schemaRefs/>
</ds:datastoreItem>
</file>

<file path=customXml/itemProps18.xml><?xml version="1.0" encoding="utf-8"?>
<ds:datastoreItem xmlns:ds="http://schemas.openxmlformats.org/officeDocument/2006/customXml" ds:itemID="{a8c1c475-a2d4-420e-b7d5-e17ff0e61fcf}">
  <ds:schemaRefs/>
</ds:datastoreItem>
</file>

<file path=customXml/itemProps19.xml><?xml version="1.0" encoding="utf-8"?>
<ds:datastoreItem xmlns:ds="http://schemas.openxmlformats.org/officeDocument/2006/customXml" ds:itemID="{2aa17380-a6db-4771-8b28-54c620f72e4f}">
  <ds:schemaRefs/>
</ds:datastoreItem>
</file>

<file path=customXml/itemProps2.xml><?xml version="1.0" encoding="utf-8"?>
<ds:datastoreItem xmlns:ds="http://schemas.openxmlformats.org/officeDocument/2006/customXml" ds:itemID="{f1efc9f4-90bf-4b95-a7d2-ff679156a1b0}">
  <ds:schemaRefs/>
</ds:datastoreItem>
</file>

<file path=customXml/itemProps20.xml><?xml version="1.0" encoding="utf-8"?>
<ds:datastoreItem xmlns:ds="http://schemas.openxmlformats.org/officeDocument/2006/customXml" ds:itemID="{4547df22-7004-4eb9-a013-2db9a2ca532e}">
  <ds:schemaRefs/>
</ds:datastoreItem>
</file>

<file path=customXml/itemProps21.xml><?xml version="1.0" encoding="utf-8"?>
<ds:datastoreItem xmlns:ds="http://schemas.openxmlformats.org/officeDocument/2006/customXml" ds:itemID="{ea37ad01-b1b3-4e39-98a8-09902acd4a49}">
  <ds:schemaRefs/>
</ds:datastoreItem>
</file>

<file path=customXml/itemProps22.xml><?xml version="1.0" encoding="utf-8"?>
<ds:datastoreItem xmlns:ds="http://schemas.openxmlformats.org/officeDocument/2006/customXml" ds:itemID="{877358c5-40df-4b69-9867-6ecbe2470dcf}">
  <ds:schemaRefs/>
</ds:datastoreItem>
</file>

<file path=customXml/itemProps23.xml><?xml version="1.0" encoding="utf-8"?>
<ds:datastoreItem xmlns:ds="http://schemas.openxmlformats.org/officeDocument/2006/customXml" ds:itemID="{b6266aba-1178-4bd5-8fb2-5169fc29cb23}">
  <ds:schemaRefs/>
</ds:datastoreItem>
</file>

<file path=customXml/itemProps24.xml><?xml version="1.0" encoding="utf-8"?>
<ds:datastoreItem xmlns:ds="http://schemas.openxmlformats.org/officeDocument/2006/customXml" ds:itemID="{c38c8987-b002-441f-8be9-4b7101f0e83f}">
  <ds:schemaRefs/>
</ds:datastoreItem>
</file>

<file path=customXml/itemProps25.xml><?xml version="1.0" encoding="utf-8"?>
<ds:datastoreItem xmlns:ds="http://schemas.openxmlformats.org/officeDocument/2006/customXml" ds:itemID="{e91a5401-1c53-4431-b176-88aade3a37b9}">
  <ds:schemaRefs/>
</ds:datastoreItem>
</file>

<file path=customXml/itemProps26.xml><?xml version="1.0" encoding="utf-8"?>
<ds:datastoreItem xmlns:ds="http://schemas.openxmlformats.org/officeDocument/2006/customXml" ds:itemID="{d145760d-3287-409e-b7f6-326fbd0994a9}">
  <ds:schemaRefs/>
</ds:datastoreItem>
</file>

<file path=customXml/itemProps27.xml><?xml version="1.0" encoding="utf-8"?>
<ds:datastoreItem xmlns:ds="http://schemas.openxmlformats.org/officeDocument/2006/customXml" ds:itemID="{b961ebae-759b-4c3c-bc94-db3f351fc902}">
  <ds:schemaRefs/>
</ds:datastoreItem>
</file>

<file path=customXml/itemProps28.xml><?xml version="1.0" encoding="utf-8"?>
<ds:datastoreItem xmlns:ds="http://schemas.openxmlformats.org/officeDocument/2006/customXml" ds:itemID="{d316d1bb-3d47-4f8f-84d0-1d7f5604a70d}">
  <ds:schemaRefs/>
</ds:datastoreItem>
</file>

<file path=customXml/itemProps29.xml><?xml version="1.0" encoding="utf-8"?>
<ds:datastoreItem xmlns:ds="http://schemas.openxmlformats.org/officeDocument/2006/customXml" ds:itemID="{fbc5e1dc-dd46-40a2-8b0f-fa1cb03afa9c}">
  <ds:schemaRefs/>
</ds:datastoreItem>
</file>

<file path=customXml/itemProps3.xml><?xml version="1.0" encoding="utf-8"?>
<ds:datastoreItem xmlns:ds="http://schemas.openxmlformats.org/officeDocument/2006/customXml" ds:itemID="{a26a76eb-f46c-45f4-ae9d-39ead7f4f01b}">
  <ds:schemaRefs/>
</ds:datastoreItem>
</file>

<file path=customXml/itemProps30.xml><?xml version="1.0" encoding="utf-8"?>
<ds:datastoreItem xmlns:ds="http://schemas.openxmlformats.org/officeDocument/2006/customXml" ds:itemID="{9799ddfc-4404-4ba7-869b-858c86a1ddd7}">
  <ds:schemaRefs/>
</ds:datastoreItem>
</file>

<file path=customXml/itemProps31.xml><?xml version="1.0" encoding="utf-8"?>
<ds:datastoreItem xmlns:ds="http://schemas.openxmlformats.org/officeDocument/2006/customXml" ds:itemID="{788f2d5a-ded5-4168-8ed5-2df704cd3945}">
  <ds:schemaRefs/>
</ds:datastoreItem>
</file>

<file path=customXml/itemProps32.xml><?xml version="1.0" encoding="utf-8"?>
<ds:datastoreItem xmlns:ds="http://schemas.openxmlformats.org/officeDocument/2006/customXml" ds:itemID="{87c186e0-870d-40ab-8d24-3e9fb2f7fa57}">
  <ds:schemaRefs/>
</ds:datastoreItem>
</file>

<file path=customXml/itemProps33.xml><?xml version="1.0" encoding="utf-8"?>
<ds:datastoreItem xmlns:ds="http://schemas.openxmlformats.org/officeDocument/2006/customXml" ds:itemID="{7a9a5a96-7b15-4817-a00b-3265daf89a29}">
  <ds:schemaRefs/>
</ds:datastoreItem>
</file>

<file path=customXml/itemProps34.xml><?xml version="1.0" encoding="utf-8"?>
<ds:datastoreItem xmlns:ds="http://schemas.openxmlformats.org/officeDocument/2006/customXml" ds:itemID="{c7362979-9fc2-4e27-8541-0d9a03a1a46c}">
  <ds:schemaRefs/>
</ds:datastoreItem>
</file>

<file path=customXml/itemProps35.xml><?xml version="1.0" encoding="utf-8"?>
<ds:datastoreItem xmlns:ds="http://schemas.openxmlformats.org/officeDocument/2006/customXml" ds:itemID="{da270f00-f7ab-4a50-913c-d5c71fca6cd0}">
  <ds:schemaRefs/>
</ds:datastoreItem>
</file>

<file path=customXml/itemProps36.xml><?xml version="1.0" encoding="utf-8"?>
<ds:datastoreItem xmlns:ds="http://schemas.openxmlformats.org/officeDocument/2006/customXml" ds:itemID="{2af80daa-a1b8-4a55-9ae3-6d63afb962a1}">
  <ds:schemaRefs/>
</ds:datastoreItem>
</file>

<file path=customXml/itemProps37.xml><?xml version="1.0" encoding="utf-8"?>
<ds:datastoreItem xmlns:ds="http://schemas.openxmlformats.org/officeDocument/2006/customXml" ds:itemID="{289daa69-f485-4546-bd8d-292c10a7ada7}">
  <ds:schemaRefs/>
</ds:datastoreItem>
</file>

<file path=customXml/itemProps38.xml><?xml version="1.0" encoding="utf-8"?>
<ds:datastoreItem xmlns:ds="http://schemas.openxmlformats.org/officeDocument/2006/customXml" ds:itemID="{e918d26f-8ad9-4a89-bfa4-1f5d23db246b}">
  <ds:schemaRefs/>
</ds:datastoreItem>
</file>

<file path=customXml/itemProps39.xml><?xml version="1.0" encoding="utf-8"?>
<ds:datastoreItem xmlns:ds="http://schemas.openxmlformats.org/officeDocument/2006/customXml" ds:itemID="{4fcaf986-ff57-4f01-b1a5-d57d4b68d6b2}">
  <ds:schemaRefs/>
</ds:datastoreItem>
</file>

<file path=customXml/itemProps4.xml><?xml version="1.0" encoding="utf-8"?>
<ds:datastoreItem xmlns:ds="http://schemas.openxmlformats.org/officeDocument/2006/customXml" ds:itemID="{95674d64-5fed-43e9-8cfb-815f0438c0a2}">
  <ds:schemaRefs/>
</ds:datastoreItem>
</file>

<file path=customXml/itemProps40.xml><?xml version="1.0" encoding="utf-8"?>
<ds:datastoreItem xmlns:ds="http://schemas.openxmlformats.org/officeDocument/2006/customXml" ds:itemID="{ab89cbce-d23d-4346-a629-8db68c325e9e}">
  <ds:schemaRefs/>
</ds:datastoreItem>
</file>

<file path=customXml/itemProps41.xml><?xml version="1.0" encoding="utf-8"?>
<ds:datastoreItem xmlns:ds="http://schemas.openxmlformats.org/officeDocument/2006/customXml" ds:itemID="{05e660b8-08f9-4641-a015-e011e68114e0}">
  <ds:schemaRefs/>
</ds:datastoreItem>
</file>

<file path=customXml/itemProps42.xml><?xml version="1.0" encoding="utf-8"?>
<ds:datastoreItem xmlns:ds="http://schemas.openxmlformats.org/officeDocument/2006/customXml" ds:itemID="{4426e0bc-e98d-43e5-8abc-20e69e9bf331}">
  <ds:schemaRefs/>
</ds:datastoreItem>
</file>

<file path=customXml/itemProps43.xml><?xml version="1.0" encoding="utf-8"?>
<ds:datastoreItem xmlns:ds="http://schemas.openxmlformats.org/officeDocument/2006/customXml" ds:itemID="{52f02bce-5e34-4cce-b535-e6a6f6c280ed}">
  <ds:schemaRefs/>
</ds:datastoreItem>
</file>

<file path=customXml/itemProps44.xml><?xml version="1.0" encoding="utf-8"?>
<ds:datastoreItem xmlns:ds="http://schemas.openxmlformats.org/officeDocument/2006/customXml" ds:itemID="{5040de88-7830-4931-b17d-8a6a8a8f43e5}">
  <ds:schemaRefs/>
</ds:datastoreItem>
</file>

<file path=customXml/itemProps45.xml><?xml version="1.0" encoding="utf-8"?>
<ds:datastoreItem xmlns:ds="http://schemas.openxmlformats.org/officeDocument/2006/customXml" ds:itemID="{d0f3d29e-350f-43b7-93a1-501f2a7b432c}">
  <ds:schemaRefs/>
</ds:datastoreItem>
</file>

<file path=customXml/itemProps46.xml><?xml version="1.0" encoding="utf-8"?>
<ds:datastoreItem xmlns:ds="http://schemas.openxmlformats.org/officeDocument/2006/customXml" ds:itemID="{6b487b91-de01-465b-87be-86278935e2b3}">
  <ds:schemaRefs/>
</ds:datastoreItem>
</file>

<file path=customXml/itemProps47.xml><?xml version="1.0" encoding="utf-8"?>
<ds:datastoreItem xmlns:ds="http://schemas.openxmlformats.org/officeDocument/2006/customXml" ds:itemID="{ea417b2d-1cba-4c40-bd64-825e75eaeebb}">
  <ds:schemaRefs/>
</ds:datastoreItem>
</file>

<file path=customXml/itemProps48.xml><?xml version="1.0" encoding="utf-8"?>
<ds:datastoreItem xmlns:ds="http://schemas.openxmlformats.org/officeDocument/2006/customXml" ds:itemID="{3ab2edad-9c5a-44e9-8d9b-5e439c888a7a}">
  <ds:schemaRefs/>
</ds:datastoreItem>
</file>

<file path=customXml/itemProps49.xml><?xml version="1.0" encoding="utf-8"?>
<ds:datastoreItem xmlns:ds="http://schemas.openxmlformats.org/officeDocument/2006/customXml" ds:itemID="{67f9ece9-ed48-4732-b441-7f25561a5110}">
  <ds:schemaRefs/>
</ds:datastoreItem>
</file>

<file path=customXml/itemProps5.xml><?xml version="1.0" encoding="utf-8"?>
<ds:datastoreItem xmlns:ds="http://schemas.openxmlformats.org/officeDocument/2006/customXml" ds:itemID="{6f9dda0f-7863-4a25-8e10-568563b6d229}">
  <ds:schemaRefs/>
</ds:datastoreItem>
</file>

<file path=customXml/itemProps50.xml><?xml version="1.0" encoding="utf-8"?>
<ds:datastoreItem xmlns:ds="http://schemas.openxmlformats.org/officeDocument/2006/customXml" ds:itemID="{fbda8567-c263-4f96-adb1-d477db976ec6}">
  <ds:schemaRefs/>
</ds:datastoreItem>
</file>

<file path=customXml/itemProps51.xml><?xml version="1.0" encoding="utf-8"?>
<ds:datastoreItem xmlns:ds="http://schemas.openxmlformats.org/officeDocument/2006/customXml" ds:itemID="{5dbe4dcc-4db4-4319-a004-e684f0638deb}">
  <ds:schemaRefs/>
</ds:datastoreItem>
</file>

<file path=customXml/itemProps6.xml><?xml version="1.0" encoding="utf-8"?>
<ds:datastoreItem xmlns:ds="http://schemas.openxmlformats.org/officeDocument/2006/customXml" ds:itemID="{fc8867d6-80bc-4590-b047-c26786eadbfb}">
  <ds:schemaRefs/>
</ds:datastoreItem>
</file>

<file path=customXml/itemProps7.xml><?xml version="1.0" encoding="utf-8"?>
<ds:datastoreItem xmlns:ds="http://schemas.openxmlformats.org/officeDocument/2006/customXml" ds:itemID="{0b986101-905d-43b5-9cc5-94d303b9c14d}">
  <ds:schemaRefs/>
</ds:datastoreItem>
</file>

<file path=customXml/itemProps8.xml><?xml version="1.0" encoding="utf-8"?>
<ds:datastoreItem xmlns:ds="http://schemas.openxmlformats.org/officeDocument/2006/customXml" ds:itemID="{a886c934-30fd-43d7-8b1c-0ae123d14198}">
  <ds:schemaRefs/>
</ds:datastoreItem>
</file>

<file path=customXml/itemProps9.xml><?xml version="1.0" encoding="utf-8"?>
<ds:datastoreItem xmlns:ds="http://schemas.openxmlformats.org/officeDocument/2006/customXml" ds:itemID="{05ed0345-1829-4f78-a9cb-2f0d9e5030f6}">
  <ds:schemaRefs/>
</ds:datastoreItem>
</file>

<file path=docProps/app.xml><?xml version="1.0" encoding="utf-8"?>
<Properties xmlns="http://schemas.openxmlformats.org/officeDocument/2006/extended-properties" xmlns:vt="http://schemas.openxmlformats.org/officeDocument/2006/docPropsVTypes">
  <Pages>1</Pages>
  <Words>20320</Words>
  <Characters>24229</Characters>
  <Lines>1</Lines>
  <Paragraphs>1</Paragraphs>
  <TotalTime>0</TotalTime>
  <ScaleCrop>false</ScaleCrop>
  <LinksUpToDate>false</LinksUpToDate>
  <CharactersWithSpaces>24594</CharactersWithSpaces>
  <Application>WPS Office_11.8.2.12092_F1E327BC-269C-435d-A152-05C5408002CA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2022-02-28T16:06:00Z</dcterms:created>
  <dc:creator>Administrator</dc:creator>
  <cp:lastModifiedBy>微小</cp:lastModifiedBy>
  <cp:lastPrinted>2023-09-04T03:54:00Z</cp:lastPrinted>
  <dcterms:modified xsi:type="dcterms:W3CDTF">2024-09-14T07:57:29Z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880645A4518C4795A2C6A5389F2CFF13</vt:lpwstr>
  </property>
</Properties>
</file>