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35</w:t>
      </w:r>
      <w:r>
        <w:fldChar w:fldCharType="end"/>
      </w:r>
      <w:r>
        <w:fldChar w:fldCharType="end"/>
      </w:r>
    </w:p>
    <w:p>
      <w:r>
        <w:fldChar w:fldCharType="end"/>
      </w:r>
    </w:p>
    <w:p>
      <w:pPr>
        <w:jc w:val="center"/>
        <w:outlineLvl w:val="1"/>
        <w:rPr>
          <w:rFonts w:ascii="方正小标宋_GBK" w:hAnsi="方正小标宋_GBK" w:eastAsia="方正小标宋_GBK" w:cs="方正小标宋_GBK"/>
          <w:color w:val="000000"/>
          <w:sz w:val="36"/>
        </w:rPr>
      </w:pPr>
      <w:bookmarkStart w:id="0" w:name="_Toc_2_2_0000000001"/>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131中国人民政治协商会议河北省石家庄市鹿泉区委员会</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2"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6"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6" w:type="dxa"/>
            <w:vAlign w:val="center"/>
          </w:tcPr>
          <w:p>
            <w:pPr>
              <w:pStyle w:val="14"/>
            </w:pPr>
            <w:r>
              <w:t>一、一般公共预算拨款收入</w:t>
            </w:r>
          </w:p>
        </w:tc>
        <w:tc>
          <w:tcPr>
            <w:tcW w:w="2126" w:type="dxa"/>
            <w:vAlign w:val="center"/>
          </w:tcPr>
          <w:p>
            <w:pPr>
              <w:pStyle w:val="13"/>
            </w:pPr>
            <w:r>
              <w:t>879.34</w:t>
            </w:r>
          </w:p>
        </w:tc>
        <w:tc>
          <w:tcPr>
            <w:tcW w:w="4535" w:type="dxa"/>
            <w:vAlign w:val="center"/>
          </w:tcPr>
          <w:p>
            <w:pPr>
              <w:pStyle w:val="14"/>
            </w:pPr>
            <w:r>
              <w:t>一、一般公共服务支出</w:t>
            </w:r>
          </w:p>
        </w:tc>
        <w:tc>
          <w:tcPr>
            <w:tcW w:w="2126" w:type="dxa"/>
            <w:vAlign w:val="center"/>
          </w:tcPr>
          <w:p>
            <w:pPr>
              <w:pStyle w:val="13"/>
            </w:pPr>
            <w:r>
              <w:t>609.16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6"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6"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6"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6"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6"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6"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6"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188.38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6"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48.74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6" w:type="dxa"/>
            <w:vAlign w:val="center"/>
          </w:tcPr>
          <w:p>
            <w:pPr>
              <w:pStyle w:val="16"/>
            </w:pPr>
            <w:r>
              <w:t>本年收入合计</w:t>
            </w:r>
          </w:p>
        </w:tc>
        <w:tc>
          <w:tcPr>
            <w:tcW w:w="2126" w:type="dxa"/>
            <w:vAlign w:val="center"/>
          </w:tcPr>
          <w:p>
            <w:pPr>
              <w:pStyle w:val="17"/>
            </w:pPr>
            <w:r>
              <w:t>879.34</w:t>
            </w:r>
          </w:p>
        </w:tc>
        <w:tc>
          <w:tcPr>
            <w:tcW w:w="4535" w:type="dxa"/>
            <w:vAlign w:val="center"/>
          </w:tcPr>
          <w:p>
            <w:pPr>
              <w:pStyle w:val="16"/>
            </w:pPr>
            <w:r>
              <w:t>本年支出合计</w:t>
            </w:r>
          </w:p>
        </w:tc>
        <w:tc>
          <w:tcPr>
            <w:tcW w:w="2126" w:type="dxa"/>
            <w:vAlign w:val="center"/>
          </w:tcPr>
          <w:p>
            <w:pPr>
              <w:pStyle w:val="17"/>
            </w:pPr>
            <w:r>
              <w:t>879.34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6"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6" w:type="dxa"/>
            <w:vAlign w:val="center"/>
          </w:tcPr>
          <w:p>
            <w:pPr>
              <w:pStyle w:val="16"/>
            </w:pPr>
            <w:r>
              <w:t>收入总计</w:t>
            </w:r>
          </w:p>
        </w:tc>
        <w:tc>
          <w:tcPr>
            <w:tcW w:w="2126" w:type="dxa"/>
            <w:vAlign w:val="center"/>
          </w:tcPr>
          <w:p>
            <w:pPr>
              <w:pStyle w:val="17"/>
            </w:pPr>
            <w:r>
              <w:t>879.34</w:t>
            </w:r>
          </w:p>
        </w:tc>
        <w:tc>
          <w:tcPr>
            <w:tcW w:w="4535" w:type="dxa"/>
            <w:vAlign w:val="center"/>
          </w:tcPr>
          <w:p>
            <w:pPr>
              <w:pStyle w:val="16"/>
            </w:pPr>
            <w:r>
              <w:t>支出总计</w:t>
            </w:r>
          </w:p>
        </w:tc>
        <w:tc>
          <w:tcPr>
            <w:tcW w:w="2126" w:type="dxa"/>
            <w:vAlign w:val="center"/>
          </w:tcPr>
          <w:p>
            <w:pPr>
              <w:pStyle w:val="17"/>
            </w:pPr>
            <w:r>
              <w:t>879.34</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131中国人民政治协商会议河北省石家庄市鹿泉区委员会</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879.34</w:t>
            </w:r>
          </w:p>
        </w:tc>
        <w:tc>
          <w:tcPr>
            <w:tcW w:w="1134" w:type="dxa"/>
            <w:vAlign w:val="center"/>
          </w:tcPr>
          <w:p>
            <w:pPr>
              <w:pStyle w:val="17"/>
            </w:pPr>
            <w:r>
              <w:t>879.34</w:t>
            </w:r>
          </w:p>
        </w:tc>
        <w:tc>
          <w:tcPr>
            <w:tcW w:w="1134" w:type="dxa"/>
            <w:vAlign w:val="center"/>
          </w:tcPr>
          <w:p>
            <w:pPr>
              <w:pStyle w:val="17"/>
            </w:pPr>
            <w:r>
              <w:t>879.34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609.16</w:t>
            </w:r>
          </w:p>
        </w:tc>
        <w:tc>
          <w:tcPr>
            <w:tcW w:w="1134" w:type="dxa"/>
            <w:vAlign w:val="center"/>
          </w:tcPr>
          <w:p>
            <w:pPr>
              <w:pStyle w:val="13"/>
            </w:pPr>
            <w:r>
              <w:t>609.16</w:t>
            </w:r>
          </w:p>
        </w:tc>
        <w:tc>
          <w:tcPr>
            <w:tcW w:w="1134" w:type="dxa"/>
            <w:vAlign w:val="center"/>
          </w:tcPr>
          <w:p>
            <w:pPr>
              <w:pStyle w:val="13"/>
            </w:pPr>
            <w:r>
              <w:t>609.16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20102</w:t>
            </w:r>
          </w:p>
        </w:tc>
        <w:tc>
          <w:tcPr>
            <w:tcW w:w="1559" w:type="dxa"/>
            <w:vAlign w:val="center"/>
          </w:tcPr>
          <w:p>
            <w:pPr>
              <w:pStyle w:val="14"/>
            </w:pPr>
            <w:r>
              <w:t>政协事务</w:t>
            </w:r>
          </w:p>
        </w:tc>
        <w:tc>
          <w:tcPr>
            <w:tcW w:w="1134" w:type="dxa"/>
            <w:vAlign w:val="center"/>
          </w:tcPr>
          <w:p>
            <w:pPr>
              <w:pStyle w:val="13"/>
            </w:pPr>
            <w:r>
              <w:t>609.16</w:t>
            </w:r>
          </w:p>
        </w:tc>
        <w:tc>
          <w:tcPr>
            <w:tcW w:w="1134" w:type="dxa"/>
            <w:vAlign w:val="center"/>
          </w:tcPr>
          <w:p>
            <w:pPr>
              <w:pStyle w:val="13"/>
            </w:pPr>
            <w:r>
              <w:t>609.16</w:t>
            </w:r>
          </w:p>
        </w:tc>
        <w:tc>
          <w:tcPr>
            <w:tcW w:w="1134" w:type="dxa"/>
            <w:vAlign w:val="center"/>
          </w:tcPr>
          <w:p>
            <w:pPr>
              <w:pStyle w:val="13"/>
            </w:pPr>
            <w:r>
              <w:t>609.16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2010201</w:t>
            </w:r>
          </w:p>
        </w:tc>
        <w:tc>
          <w:tcPr>
            <w:tcW w:w="1559" w:type="dxa"/>
            <w:vAlign w:val="center"/>
          </w:tcPr>
          <w:p>
            <w:pPr>
              <w:pStyle w:val="14"/>
            </w:pPr>
            <w:r>
              <w:t>行政运行</w:t>
            </w:r>
          </w:p>
        </w:tc>
        <w:tc>
          <w:tcPr>
            <w:tcW w:w="1134" w:type="dxa"/>
            <w:vAlign w:val="center"/>
          </w:tcPr>
          <w:p>
            <w:pPr>
              <w:pStyle w:val="13"/>
            </w:pPr>
            <w:r>
              <w:t>507.82</w:t>
            </w:r>
          </w:p>
        </w:tc>
        <w:tc>
          <w:tcPr>
            <w:tcW w:w="1134" w:type="dxa"/>
            <w:vAlign w:val="center"/>
          </w:tcPr>
          <w:p>
            <w:pPr>
              <w:pStyle w:val="13"/>
            </w:pPr>
            <w:r>
              <w:t>507.82</w:t>
            </w:r>
          </w:p>
        </w:tc>
        <w:tc>
          <w:tcPr>
            <w:tcW w:w="1134" w:type="dxa"/>
            <w:vAlign w:val="center"/>
          </w:tcPr>
          <w:p>
            <w:pPr>
              <w:pStyle w:val="13"/>
            </w:pPr>
            <w:r>
              <w:t>507.82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2010202</w:t>
            </w:r>
          </w:p>
        </w:tc>
        <w:tc>
          <w:tcPr>
            <w:tcW w:w="1559" w:type="dxa"/>
            <w:vAlign w:val="center"/>
          </w:tcPr>
          <w:p>
            <w:pPr>
              <w:pStyle w:val="14"/>
            </w:pPr>
            <w:r>
              <w:t>一般行政管理事务</w:t>
            </w:r>
          </w:p>
        </w:tc>
        <w:tc>
          <w:tcPr>
            <w:tcW w:w="1134" w:type="dxa"/>
            <w:vAlign w:val="center"/>
          </w:tcPr>
          <w:p>
            <w:pPr>
              <w:pStyle w:val="13"/>
            </w:pPr>
            <w:r>
              <w:t>63.24</w:t>
            </w:r>
          </w:p>
        </w:tc>
        <w:tc>
          <w:tcPr>
            <w:tcW w:w="1134" w:type="dxa"/>
            <w:vAlign w:val="center"/>
          </w:tcPr>
          <w:p>
            <w:pPr>
              <w:pStyle w:val="13"/>
            </w:pPr>
            <w:r>
              <w:t>63.24</w:t>
            </w:r>
          </w:p>
        </w:tc>
        <w:tc>
          <w:tcPr>
            <w:tcW w:w="1134" w:type="dxa"/>
            <w:vAlign w:val="center"/>
          </w:tcPr>
          <w:p>
            <w:pPr>
              <w:pStyle w:val="13"/>
            </w:pPr>
            <w:r>
              <w:t>63.24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2010204</w:t>
            </w:r>
          </w:p>
        </w:tc>
        <w:tc>
          <w:tcPr>
            <w:tcW w:w="1559" w:type="dxa"/>
            <w:vAlign w:val="center"/>
          </w:tcPr>
          <w:p>
            <w:pPr>
              <w:pStyle w:val="14"/>
            </w:pPr>
            <w:r>
              <w:t>政协会议</w:t>
            </w:r>
          </w:p>
        </w:tc>
        <w:tc>
          <w:tcPr>
            <w:tcW w:w="1134" w:type="dxa"/>
            <w:vAlign w:val="center"/>
          </w:tcPr>
          <w:p>
            <w:pPr>
              <w:pStyle w:val="13"/>
            </w:pPr>
            <w:r>
              <w:t>38.10</w:t>
            </w:r>
          </w:p>
        </w:tc>
        <w:tc>
          <w:tcPr>
            <w:tcW w:w="1134" w:type="dxa"/>
            <w:vAlign w:val="center"/>
          </w:tcPr>
          <w:p>
            <w:pPr>
              <w:pStyle w:val="13"/>
            </w:pPr>
            <w:r>
              <w:t>38.10</w:t>
            </w:r>
          </w:p>
        </w:tc>
        <w:tc>
          <w:tcPr>
            <w:tcW w:w="1134" w:type="dxa"/>
            <w:vAlign w:val="center"/>
          </w:tcPr>
          <w:p>
            <w:pPr>
              <w:pStyle w:val="13"/>
            </w:pPr>
            <w:r>
              <w:t>38.10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188.38</w:t>
            </w:r>
          </w:p>
        </w:tc>
        <w:tc>
          <w:tcPr>
            <w:tcW w:w="1134" w:type="dxa"/>
            <w:vAlign w:val="center"/>
          </w:tcPr>
          <w:p>
            <w:pPr>
              <w:pStyle w:val="13"/>
            </w:pPr>
            <w:r>
              <w:t>188.38</w:t>
            </w:r>
          </w:p>
        </w:tc>
        <w:tc>
          <w:tcPr>
            <w:tcW w:w="1134" w:type="dxa"/>
            <w:vAlign w:val="center"/>
          </w:tcPr>
          <w:p>
            <w:pPr>
              <w:pStyle w:val="13"/>
            </w:pPr>
            <w:r>
              <w:t>188.38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177.94</w:t>
            </w:r>
          </w:p>
        </w:tc>
        <w:tc>
          <w:tcPr>
            <w:tcW w:w="1134" w:type="dxa"/>
            <w:vAlign w:val="center"/>
          </w:tcPr>
          <w:p>
            <w:pPr>
              <w:pStyle w:val="13"/>
            </w:pPr>
            <w:r>
              <w:t>177.94</w:t>
            </w:r>
          </w:p>
        </w:tc>
        <w:tc>
          <w:tcPr>
            <w:tcW w:w="1134" w:type="dxa"/>
            <w:vAlign w:val="center"/>
          </w:tcPr>
          <w:p>
            <w:pPr>
              <w:pStyle w:val="13"/>
            </w:pPr>
            <w:r>
              <w:t>177.94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142.70</w:t>
            </w:r>
          </w:p>
        </w:tc>
        <w:tc>
          <w:tcPr>
            <w:tcW w:w="1134" w:type="dxa"/>
            <w:vAlign w:val="center"/>
          </w:tcPr>
          <w:p>
            <w:pPr>
              <w:pStyle w:val="13"/>
            </w:pPr>
            <w:r>
              <w:t>142.70</w:t>
            </w:r>
          </w:p>
        </w:tc>
        <w:tc>
          <w:tcPr>
            <w:tcW w:w="1134" w:type="dxa"/>
            <w:vAlign w:val="center"/>
          </w:tcPr>
          <w:p>
            <w:pPr>
              <w:pStyle w:val="13"/>
            </w:pPr>
            <w:r>
              <w:t>142.70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35.24</w:t>
            </w:r>
          </w:p>
        </w:tc>
        <w:tc>
          <w:tcPr>
            <w:tcW w:w="1134" w:type="dxa"/>
            <w:vAlign w:val="center"/>
          </w:tcPr>
          <w:p>
            <w:pPr>
              <w:pStyle w:val="13"/>
            </w:pPr>
            <w:r>
              <w:t>35.24</w:t>
            </w:r>
          </w:p>
        </w:tc>
        <w:tc>
          <w:tcPr>
            <w:tcW w:w="1134" w:type="dxa"/>
            <w:vAlign w:val="center"/>
          </w:tcPr>
          <w:p>
            <w:pPr>
              <w:pStyle w:val="13"/>
            </w:pPr>
            <w:r>
              <w:t>35.24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20809</w:t>
            </w:r>
          </w:p>
        </w:tc>
        <w:tc>
          <w:tcPr>
            <w:tcW w:w="1559" w:type="dxa"/>
            <w:vAlign w:val="center"/>
          </w:tcPr>
          <w:p>
            <w:pPr>
              <w:pStyle w:val="14"/>
            </w:pPr>
            <w:r>
              <w:t>退役安置</w:t>
            </w:r>
          </w:p>
        </w:tc>
        <w:tc>
          <w:tcPr>
            <w:tcW w:w="1134" w:type="dxa"/>
            <w:vAlign w:val="center"/>
          </w:tcPr>
          <w:p>
            <w:pPr>
              <w:pStyle w:val="13"/>
            </w:pPr>
            <w:r>
              <w:t>10.44</w:t>
            </w:r>
          </w:p>
        </w:tc>
        <w:tc>
          <w:tcPr>
            <w:tcW w:w="1134" w:type="dxa"/>
            <w:vAlign w:val="center"/>
          </w:tcPr>
          <w:p>
            <w:pPr>
              <w:pStyle w:val="13"/>
            </w:pPr>
            <w:r>
              <w:t>10.44</w:t>
            </w:r>
          </w:p>
        </w:tc>
        <w:tc>
          <w:tcPr>
            <w:tcW w:w="1134" w:type="dxa"/>
            <w:vAlign w:val="center"/>
          </w:tcPr>
          <w:p>
            <w:pPr>
              <w:pStyle w:val="13"/>
            </w:pPr>
            <w:r>
              <w:t>10.44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2080901</w:t>
            </w:r>
          </w:p>
        </w:tc>
        <w:tc>
          <w:tcPr>
            <w:tcW w:w="1559" w:type="dxa"/>
            <w:vAlign w:val="center"/>
          </w:tcPr>
          <w:p>
            <w:pPr>
              <w:pStyle w:val="14"/>
            </w:pPr>
            <w:r>
              <w:t>退役士兵安置</w:t>
            </w:r>
          </w:p>
        </w:tc>
        <w:tc>
          <w:tcPr>
            <w:tcW w:w="1134" w:type="dxa"/>
            <w:vAlign w:val="center"/>
          </w:tcPr>
          <w:p>
            <w:pPr>
              <w:pStyle w:val="13"/>
            </w:pPr>
            <w:r>
              <w:t>10.44</w:t>
            </w:r>
          </w:p>
        </w:tc>
        <w:tc>
          <w:tcPr>
            <w:tcW w:w="1134" w:type="dxa"/>
            <w:vAlign w:val="center"/>
          </w:tcPr>
          <w:p>
            <w:pPr>
              <w:pStyle w:val="13"/>
            </w:pPr>
            <w:r>
              <w:t>10.44</w:t>
            </w:r>
          </w:p>
        </w:tc>
        <w:tc>
          <w:tcPr>
            <w:tcW w:w="1134" w:type="dxa"/>
            <w:vAlign w:val="center"/>
          </w:tcPr>
          <w:p>
            <w:pPr>
              <w:pStyle w:val="13"/>
            </w:pPr>
            <w:r>
              <w:t>10.44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33.06</w:t>
            </w:r>
          </w:p>
        </w:tc>
        <w:tc>
          <w:tcPr>
            <w:tcW w:w="1134" w:type="dxa"/>
            <w:vAlign w:val="center"/>
          </w:tcPr>
          <w:p>
            <w:pPr>
              <w:pStyle w:val="13"/>
            </w:pPr>
            <w:r>
              <w:t>33.06</w:t>
            </w:r>
          </w:p>
        </w:tc>
        <w:tc>
          <w:tcPr>
            <w:tcW w:w="1134" w:type="dxa"/>
            <w:vAlign w:val="center"/>
          </w:tcPr>
          <w:p>
            <w:pPr>
              <w:pStyle w:val="13"/>
            </w:pPr>
            <w:r>
              <w:t>33.06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33.06</w:t>
            </w:r>
          </w:p>
        </w:tc>
        <w:tc>
          <w:tcPr>
            <w:tcW w:w="1134" w:type="dxa"/>
            <w:vAlign w:val="center"/>
          </w:tcPr>
          <w:p>
            <w:pPr>
              <w:pStyle w:val="13"/>
            </w:pPr>
            <w:r>
              <w:t>33.06</w:t>
            </w:r>
          </w:p>
        </w:tc>
        <w:tc>
          <w:tcPr>
            <w:tcW w:w="1134" w:type="dxa"/>
            <w:vAlign w:val="center"/>
          </w:tcPr>
          <w:p>
            <w:pPr>
              <w:pStyle w:val="13"/>
            </w:pPr>
            <w:r>
              <w:t>33.06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33.06</w:t>
            </w:r>
          </w:p>
        </w:tc>
        <w:tc>
          <w:tcPr>
            <w:tcW w:w="1134" w:type="dxa"/>
            <w:vAlign w:val="center"/>
          </w:tcPr>
          <w:p>
            <w:pPr>
              <w:pStyle w:val="13"/>
            </w:pPr>
            <w:r>
              <w:t>33.06</w:t>
            </w:r>
          </w:p>
        </w:tc>
        <w:tc>
          <w:tcPr>
            <w:tcW w:w="1134" w:type="dxa"/>
            <w:vAlign w:val="center"/>
          </w:tcPr>
          <w:p>
            <w:pPr>
              <w:pStyle w:val="13"/>
            </w:pPr>
            <w:r>
              <w:t>33.06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48.74</w:t>
            </w:r>
          </w:p>
        </w:tc>
        <w:tc>
          <w:tcPr>
            <w:tcW w:w="1134" w:type="dxa"/>
            <w:vAlign w:val="center"/>
          </w:tcPr>
          <w:p>
            <w:pPr>
              <w:pStyle w:val="13"/>
            </w:pPr>
            <w:r>
              <w:t>48.74</w:t>
            </w:r>
          </w:p>
        </w:tc>
        <w:tc>
          <w:tcPr>
            <w:tcW w:w="1134" w:type="dxa"/>
            <w:vAlign w:val="center"/>
          </w:tcPr>
          <w:p>
            <w:pPr>
              <w:pStyle w:val="13"/>
            </w:pPr>
            <w:r>
              <w:t>48.74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48.74</w:t>
            </w:r>
          </w:p>
        </w:tc>
        <w:tc>
          <w:tcPr>
            <w:tcW w:w="1134" w:type="dxa"/>
            <w:vAlign w:val="center"/>
          </w:tcPr>
          <w:p>
            <w:pPr>
              <w:pStyle w:val="13"/>
            </w:pPr>
            <w:r>
              <w:t>48.74</w:t>
            </w:r>
          </w:p>
        </w:tc>
        <w:tc>
          <w:tcPr>
            <w:tcW w:w="1134" w:type="dxa"/>
            <w:vAlign w:val="center"/>
          </w:tcPr>
          <w:p>
            <w:pPr>
              <w:pStyle w:val="13"/>
            </w:pPr>
            <w:r>
              <w:t>48.74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48.74</w:t>
            </w:r>
          </w:p>
        </w:tc>
        <w:tc>
          <w:tcPr>
            <w:tcW w:w="1134" w:type="dxa"/>
            <w:vAlign w:val="center"/>
          </w:tcPr>
          <w:p>
            <w:pPr>
              <w:pStyle w:val="13"/>
            </w:pPr>
            <w:r>
              <w:t>48.74</w:t>
            </w:r>
          </w:p>
        </w:tc>
        <w:tc>
          <w:tcPr>
            <w:tcW w:w="1134" w:type="dxa"/>
            <w:vAlign w:val="center"/>
          </w:tcPr>
          <w:p>
            <w:pPr>
              <w:pStyle w:val="13"/>
            </w:pPr>
            <w:r>
              <w:t>48.74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131中国人民政治协商会议河北省石家庄市鹿泉区委员会</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6"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6"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6" w:type="dxa"/>
            <w:vAlign w:val="center"/>
          </w:tcPr>
          <w:p>
            <w:pPr>
              <w:pStyle w:val="16"/>
            </w:pPr>
            <w:r>
              <w:t>合计</w:t>
            </w:r>
          </w:p>
        </w:tc>
        <w:tc>
          <w:tcPr>
            <w:tcW w:w="1361" w:type="dxa"/>
            <w:vAlign w:val="center"/>
          </w:tcPr>
          <w:p>
            <w:pPr>
              <w:pStyle w:val="17"/>
            </w:pPr>
            <w:r>
              <w:t>879.34</w:t>
            </w:r>
          </w:p>
        </w:tc>
        <w:tc>
          <w:tcPr>
            <w:tcW w:w="1361" w:type="dxa"/>
            <w:vAlign w:val="center"/>
          </w:tcPr>
          <w:p>
            <w:pPr>
              <w:pStyle w:val="17"/>
            </w:pPr>
            <w:r>
              <w:t>767.56</w:t>
            </w:r>
          </w:p>
        </w:tc>
        <w:tc>
          <w:tcPr>
            <w:tcW w:w="1361" w:type="dxa"/>
            <w:vAlign w:val="center"/>
          </w:tcPr>
          <w:p>
            <w:pPr>
              <w:pStyle w:val="17"/>
            </w:pPr>
            <w:r>
              <w:t>111.78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6" w:type="dxa"/>
            <w:vAlign w:val="center"/>
          </w:tcPr>
          <w:p>
            <w:pPr>
              <w:pStyle w:val="14"/>
            </w:pPr>
            <w:r>
              <w:t>一般公共服务支出</w:t>
            </w:r>
          </w:p>
        </w:tc>
        <w:tc>
          <w:tcPr>
            <w:tcW w:w="1361" w:type="dxa"/>
            <w:vAlign w:val="center"/>
          </w:tcPr>
          <w:p>
            <w:pPr>
              <w:pStyle w:val="13"/>
            </w:pPr>
            <w:r>
              <w:t>609.16</w:t>
            </w:r>
          </w:p>
        </w:tc>
        <w:tc>
          <w:tcPr>
            <w:tcW w:w="1361" w:type="dxa"/>
            <w:vAlign w:val="center"/>
          </w:tcPr>
          <w:p>
            <w:pPr>
              <w:pStyle w:val="13"/>
            </w:pPr>
            <w:r>
              <w:t>507.82</w:t>
            </w:r>
          </w:p>
        </w:tc>
        <w:tc>
          <w:tcPr>
            <w:tcW w:w="1361" w:type="dxa"/>
            <w:vAlign w:val="center"/>
          </w:tcPr>
          <w:p>
            <w:pPr>
              <w:pStyle w:val="13"/>
            </w:pPr>
            <w:r>
              <w:t>101.34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20102</w:t>
            </w:r>
          </w:p>
        </w:tc>
        <w:tc>
          <w:tcPr>
            <w:tcW w:w="4536" w:type="dxa"/>
            <w:vAlign w:val="center"/>
          </w:tcPr>
          <w:p>
            <w:pPr>
              <w:pStyle w:val="14"/>
            </w:pPr>
            <w:r>
              <w:t>政协事务</w:t>
            </w:r>
          </w:p>
        </w:tc>
        <w:tc>
          <w:tcPr>
            <w:tcW w:w="1361" w:type="dxa"/>
            <w:vAlign w:val="center"/>
          </w:tcPr>
          <w:p>
            <w:pPr>
              <w:pStyle w:val="13"/>
            </w:pPr>
            <w:r>
              <w:t>609.16</w:t>
            </w:r>
          </w:p>
        </w:tc>
        <w:tc>
          <w:tcPr>
            <w:tcW w:w="1361" w:type="dxa"/>
            <w:vAlign w:val="center"/>
          </w:tcPr>
          <w:p>
            <w:pPr>
              <w:pStyle w:val="13"/>
            </w:pPr>
            <w:r>
              <w:t>507.82</w:t>
            </w:r>
          </w:p>
        </w:tc>
        <w:tc>
          <w:tcPr>
            <w:tcW w:w="1361" w:type="dxa"/>
            <w:vAlign w:val="center"/>
          </w:tcPr>
          <w:p>
            <w:pPr>
              <w:pStyle w:val="13"/>
            </w:pPr>
            <w:r>
              <w:t>101.34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2010201</w:t>
            </w:r>
          </w:p>
        </w:tc>
        <w:tc>
          <w:tcPr>
            <w:tcW w:w="4536" w:type="dxa"/>
            <w:vAlign w:val="center"/>
          </w:tcPr>
          <w:p>
            <w:pPr>
              <w:pStyle w:val="14"/>
            </w:pPr>
            <w:r>
              <w:t>行政运行</w:t>
            </w:r>
          </w:p>
        </w:tc>
        <w:tc>
          <w:tcPr>
            <w:tcW w:w="1361" w:type="dxa"/>
            <w:vAlign w:val="center"/>
          </w:tcPr>
          <w:p>
            <w:pPr>
              <w:pStyle w:val="13"/>
            </w:pPr>
            <w:r>
              <w:t>507.82</w:t>
            </w:r>
          </w:p>
        </w:tc>
        <w:tc>
          <w:tcPr>
            <w:tcW w:w="1361" w:type="dxa"/>
            <w:vAlign w:val="center"/>
          </w:tcPr>
          <w:p>
            <w:pPr>
              <w:pStyle w:val="13"/>
            </w:pPr>
            <w:r>
              <w:t>507.82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2010202</w:t>
            </w:r>
          </w:p>
        </w:tc>
        <w:tc>
          <w:tcPr>
            <w:tcW w:w="4536" w:type="dxa"/>
            <w:vAlign w:val="center"/>
          </w:tcPr>
          <w:p>
            <w:pPr>
              <w:pStyle w:val="14"/>
            </w:pPr>
            <w:r>
              <w:t>一般行政管理事务</w:t>
            </w:r>
          </w:p>
        </w:tc>
        <w:tc>
          <w:tcPr>
            <w:tcW w:w="1361" w:type="dxa"/>
            <w:vAlign w:val="center"/>
          </w:tcPr>
          <w:p>
            <w:pPr>
              <w:pStyle w:val="13"/>
            </w:pPr>
            <w:r>
              <w:t>63.24</w:t>
            </w:r>
          </w:p>
        </w:tc>
        <w:tc>
          <w:tcPr>
            <w:tcW w:w="1361" w:type="dxa"/>
            <w:vAlign w:val="center"/>
          </w:tcPr>
          <w:p>
            <w:pPr>
              <w:pStyle w:val="13"/>
            </w:pPr>
          </w:p>
        </w:tc>
        <w:tc>
          <w:tcPr>
            <w:tcW w:w="1361" w:type="dxa"/>
            <w:vAlign w:val="center"/>
          </w:tcPr>
          <w:p>
            <w:pPr>
              <w:pStyle w:val="13"/>
            </w:pPr>
            <w:r>
              <w:t>63.24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2010204</w:t>
            </w:r>
          </w:p>
        </w:tc>
        <w:tc>
          <w:tcPr>
            <w:tcW w:w="4536" w:type="dxa"/>
            <w:vAlign w:val="center"/>
          </w:tcPr>
          <w:p>
            <w:pPr>
              <w:pStyle w:val="14"/>
            </w:pPr>
            <w:r>
              <w:t>政协会议</w:t>
            </w:r>
          </w:p>
        </w:tc>
        <w:tc>
          <w:tcPr>
            <w:tcW w:w="1361" w:type="dxa"/>
            <w:vAlign w:val="center"/>
          </w:tcPr>
          <w:p>
            <w:pPr>
              <w:pStyle w:val="13"/>
            </w:pPr>
            <w:r>
              <w:t>38.10</w:t>
            </w:r>
          </w:p>
        </w:tc>
        <w:tc>
          <w:tcPr>
            <w:tcW w:w="1361" w:type="dxa"/>
            <w:vAlign w:val="center"/>
          </w:tcPr>
          <w:p>
            <w:pPr>
              <w:pStyle w:val="13"/>
            </w:pPr>
          </w:p>
        </w:tc>
        <w:tc>
          <w:tcPr>
            <w:tcW w:w="1361" w:type="dxa"/>
            <w:vAlign w:val="center"/>
          </w:tcPr>
          <w:p>
            <w:pPr>
              <w:pStyle w:val="13"/>
            </w:pPr>
            <w:r>
              <w:t>38.10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6" w:type="dxa"/>
            <w:vAlign w:val="center"/>
          </w:tcPr>
          <w:p>
            <w:pPr>
              <w:pStyle w:val="14"/>
            </w:pPr>
            <w:r>
              <w:t>社会保障和就业支出</w:t>
            </w:r>
          </w:p>
        </w:tc>
        <w:tc>
          <w:tcPr>
            <w:tcW w:w="1361" w:type="dxa"/>
            <w:vAlign w:val="center"/>
          </w:tcPr>
          <w:p>
            <w:pPr>
              <w:pStyle w:val="13"/>
            </w:pPr>
            <w:r>
              <w:t>188.38</w:t>
            </w:r>
          </w:p>
        </w:tc>
        <w:tc>
          <w:tcPr>
            <w:tcW w:w="1361" w:type="dxa"/>
            <w:vAlign w:val="center"/>
          </w:tcPr>
          <w:p>
            <w:pPr>
              <w:pStyle w:val="13"/>
            </w:pPr>
            <w:r>
              <w:t>177.94</w:t>
            </w:r>
          </w:p>
        </w:tc>
        <w:tc>
          <w:tcPr>
            <w:tcW w:w="1361" w:type="dxa"/>
            <w:vAlign w:val="center"/>
          </w:tcPr>
          <w:p>
            <w:pPr>
              <w:pStyle w:val="13"/>
            </w:pPr>
            <w:r>
              <w:t>10.44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6" w:type="dxa"/>
            <w:vAlign w:val="center"/>
          </w:tcPr>
          <w:p>
            <w:pPr>
              <w:pStyle w:val="14"/>
            </w:pPr>
            <w:r>
              <w:t>行政事业单位养老支出</w:t>
            </w:r>
          </w:p>
        </w:tc>
        <w:tc>
          <w:tcPr>
            <w:tcW w:w="1361" w:type="dxa"/>
            <w:vAlign w:val="center"/>
          </w:tcPr>
          <w:p>
            <w:pPr>
              <w:pStyle w:val="13"/>
            </w:pPr>
            <w:r>
              <w:t>177.94</w:t>
            </w:r>
          </w:p>
        </w:tc>
        <w:tc>
          <w:tcPr>
            <w:tcW w:w="1361" w:type="dxa"/>
            <w:vAlign w:val="center"/>
          </w:tcPr>
          <w:p>
            <w:pPr>
              <w:pStyle w:val="13"/>
            </w:pPr>
            <w:r>
              <w:t>177.94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2080501</w:t>
            </w:r>
          </w:p>
        </w:tc>
        <w:tc>
          <w:tcPr>
            <w:tcW w:w="4536" w:type="dxa"/>
            <w:vAlign w:val="center"/>
          </w:tcPr>
          <w:p>
            <w:pPr>
              <w:pStyle w:val="14"/>
            </w:pPr>
            <w:r>
              <w:t>行政单位离退休</w:t>
            </w:r>
          </w:p>
        </w:tc>
        <w:tc>
          <w:tcPr>
            <w:tcW w:w="1361" w:type="dxa"/>
            <w:vAlign w:val="center"/>
          </w:tcPr>
          <w:p>
            <w:pPr>
              <w:pStyle w:val="13"/>
            </w:pPr>
            <w:r>
              <w:t>142.70</w:t>
            </w:r>
          </w:p>
        </w:tc>
        <w:tc>
          <w:tcPr>
            <w:tcW w:w="1361" w:type="dxa"/>
            <w:vAlign w:val="center"/>
          </w:tcPr>
          <w:p>
            <w:pPr>
              <w:pStyle w:val="13"/>
            </w:pPr>
            <w:r>
              <w:t>142.70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2080505</w:t>
            </w:r>
          </w:p>
        </w:tc>
        <w:tc>
          <w:tcPr>
            <w:tcW w:w="4536" w:type="dxa"/>
            <w:vAlign w:val="center"/>
          </w:tcPr>
          <w:p>
            <w:pPr>
              <w:pStyle w:val="14"/>
            </w:pPr>
            <w:r>
              <w:t>机关事业单位基本养老保险缴费支出</w:t>
            </w:r>
          </w:p>
        </w:tc>
        <w:tc>
          <w:tcPr>
            <w:tcW w:w="1361" w:type="dxa"/>
            <w:vAlign w:val="center"/>
          </w:tcPr>
          <w:p>
            <w:pPr>
              <w:pStyle w:val="13"/>
            </w:pPr>
            <w:r>
              <w:t>35.24</w:t>
            </w:r>
          </w:p>
        </w:tc>
        <w:tc>
          <w:tcPr>
            <w:tcW w:w="1361" w:type="dxa"/>
            <w:vAlign w:val="center"/>
          </w:tcPr>
          <w:p>
            <w:pPr>
              <w:pStyle w:val="13"/>
            </w:pPr>
            <w:r>
              <w:t>35.24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20809</w:t>
            </w:r>
          </w:p>
        </w:tc>
        <w:tc>
          <w:tcPr>
            <w:tcW w:w="4536" w:type="dxa"/>
            <w:vAlign w:val="center"/>
          </w:tcPr>
          <w:p>
            <w:pPr>
              <w:pStyle w:val="14"/>
            </w:pPr>
            <w:r>
              <w:t>退役安置</w:t>
            </w:r>
          </w:p>
        </w:tc>
        <w:tc>
          <w:tcPr>
            <w:tcW w:w="1361" w:type="dxa"/>
            <w:vAlign w:val="center"/>
          </w:tcPr>
          <w:p>
            <w:pPr>
              <w:pStyle w:val="13"/>
            </w:pPr>
            <w:r>
              <w:t>10.44</w:t>
            </w:r>
          </w:p>
        </w:tc>
        <w:tc>
          <w:tcPr>
            <w:tcW w:w="1361" w:type="dxa"/>
            <w:vAlign w:val="center"/>
          </w:tcPr>
          <w:p>
            <w:pPr>
              <w:pStyle w:val="13"/>
            </w:pPr>
          </w:p>
        </w:tc>
        <w:tc>
          <w:tcPr>
            <w:tcW w:w="1361" w:type="dxa"/>
            <w:vAlign w:val="center"/>
          </w:tcPr>
          <w:p>
            <w:pPr>
              <w:pStyle w:val="13"/>
            </w:pPr>
            <w:r>
              <w:t>10.44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2080901</w:t>
            </w:r>
          </w:p>
        </w:tc>
        <w:tc>
          <w:tcPr>
            <w:tcW w:w="4536" w:type="dxa"/>
            <w:vAlign w:val="center"/>
          </w:tcPr>
          <w:p>
            <w:pPr>
              <w:pStyle w:val="14"/>
            </w:pPr>
            <w:r>
              <w:t>退役士兵安置</w:t>
            </w:r>
          </w:p>
        </w:tc>
        <w:tc>
          <w:tcPr>
            <w:tcW w:w="1361" w:type="dxa"/>
            <w:vAlign w:val="center"/>
          </w:tcPr>
          <w:p>
            <w:pPr>
              <w:pStyle w:val="13"/>
            </w:pPr>
            <w:r>
              <w:t>10.44</w:t>
            </w:r>
          </w:p>
        </w:tc>
        <w:tc>
          <w:tcPr>
            <w:tcW w:w="1361" w:type="dxa"/>
            <w:vAlign w:val="center"/>
          </w:tcPr>
          <w:p>
            <w:pPr>
              <w:pStyle w:val="13"/>
            </w:pPr>
          </w:p>
        </w:tc>
        <w:tc>
          <w:tcPr>
            <w:tcW w:w="1361" w:type="dxa"/>
            <w:vAlign w:val="center"/>
          </w:tcPr>
          <w:p>
            <w:pPr>
              <w:pStyle w:val="13"/>
            </w:pPr>
            <w:r>
              <w:t>10.44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w:t>
            </w:r>
          </w:p>
        </w:tc>
        <w:tc>
          <w:tcPr>
            <w:tcW w:w="4536" w:type="dxa"/>
            <w:vAlign w:val="center"/>
          </w:tcPr>
          <w:p>
            <w:pPr>
              <w:pStyle w:val="14"/>
            </w:pPr>
            <w:r>
              <w:t>卫生健康支出</w:t>
            </w:r>
          </w:p>
        </w:tc>
        <w:tc>
          <w:tcPr>
            <w:tcW w:w="1361" w:type="dxa"/>
            <w:vAlign w:val="center"/>
          </w:tcPr>
          <w:p>
            <w:pPr>
              <w:pStyle w:val="13"/>
            </w:pPr>
            <w:r>
              <w:t>33.06</w:t>
            </w:r>
          </w:p>
        </w:tc>
        <w:tc>
          <w:tcPr>
            <w:tcW w:w="1361" w:type="dxa"/>
            <w:vAlign w:val="center"/>
          </w:tcPr>
          <w:p>
            <w:pPr>
              <w:pStyle w:val="13"/>
            </w:pPr>
            <w:r>
              <w:t>33.06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w:t>
            </w:r>
          </w:p>
        </w:tc>
        <w:tc>
          <w:tcPr>
            <w:tcW w:w="4536" w:type="dxa"/>
            <w:vAlign w:val="center"/>
          </w:tcPr>
          <w:p>
            <w:pPr>
              <w:pStyle w:val="14"/>
            </w:pPr>
            <w:r>
              <w:t>行政事业单位医疗</w:t>
            </w:r>
          </w:p>
        </w:tc>
        <w:tc>
          <w:tcPr>
            <w:tcW w:w="1361" w:type="dxa"/>
            <w:vAlign w:val="center"/>
          </w:tcPr>
          <w:p>
            <w:pPr>
              <w:pStyle w:val="13"/>
            </w:pPr>
            <w:r>
              <w:t>33.06</w:t>
            </w:r>
          </w:p>
        </w:tc>
        <w:tc>
          <w:tcPr>
            <w:tcW w:w="1361" w:type="dxa"/>
            <w:vAlign w:val="center"/>
          </w:tcPr>
          <w:p>
            <w:pPr>
              <w:pStyle w:val="13"/>
            </w:pPr>
            <w:r>
              <w:t>33.06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2101101</w:t>
            </w:r>
          </w:p>
        </w:tc>
        <w:tc>
          <w:tcPr>
            <w:tcW w:w="4536" w:type="dxa"/>
            <w:vAlign w:val="center"/>
          </w:tcPr>
          <w:p>
            <w:pPr>
              <w:pStyle w:val="14"/>
            </w:pPr>
            <w:r>
              <w:t>行政单位医疗</w:t>
            </w:r>
          </w:p>
        </w:tc>
        <w:tc>
          <w:tcPr>
            <w:tcW w:w="1361" w:type="dxa"/>
            <w:vAlign w:val="center"/>
          </w:tcPr>
          <w:p>
            <w:pPr>
              <w:pStyle w:val="13"/>
            </w:pPr>
            <w:r>
              <w:t>33.06</w:t>
            </w:r>
          </w:p>
        </w:tc>
        <w:tc>
          <w:tcPr>
            <w:tcW w:w="1361" w:type="dxa"/>
            <w:vAlign w:val="center"/>
          </w:tcPr>
          <w:p>
            <w:pPr>
              <w:pStyle w:val="13"/>
            </w:pPr>
            <w:r>
              <w:t>33.06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w:t>
            </w:r>
          </w:p>
        </w:tc>
        <w:tc>
          <w:tcPr>
            <w:tcW w:w="4536" w:type="dxa"/>
            <w:vAlign w:val="center"/>
          </w:tcPr>
          <w:p>
            <w:pPr>
              <w:pStyle w:val="14"/>
            </w:pPr>
            <w:r>
              <w:t>住房保障支出</w:t>
            </w:r>
          </w:p>
        </w:tc>
        <w:tc>
          <w:tcPr>
            <w:tcW w:w="1361" w:type="dxa"/>
            <w:vAlign w:val="center"/>
          </w:tcPr>
          <w:p>
            <w:pPr>
              <w:pStyle w:val="13"/>
            </w:pPr>
            <w:r>
              <w:t>48.74</w:t>
            </w:r>
          </w:p>
        </w:tc>
        <w:tc>
          <w:tcPr>
            <w:tcW w:w="1361" w:type="dxa"/>
            <w:vAlign w:val="center"/>
          </w:tcPr>
          <w:p>
            <w:pPr>
              <w:pStyle w:val="13"/>
            </w:pPr>
            <w:r>
              <w:t>48.74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22102</w:t>
            </w:r>
          </w:p>
        </w:tc>
        <w:tc>
          <w:tcPr>
            <w:tcW w:w="4536" w:type="dxa"/>
            <w:vAlign w:val="center"/>
          </w:tcPr>
          <w:p>
            <w:pPr>
              <w:pStyle w:val="14"/>
            </w:pPr>
            <w:r>
              <w:t>住房改革支出</w:t>
            </w:r>
          </w:p>
        </w:tc>
        <w:tc>
          <w:tcPr>
            <w:tcW w:w="1361" w:type="dxa"/>
            <w:vAlign w:val="center"/>
          </w:tcPr>
          <w:p>
            <w:pPr>
              <w:pStyle w:val="13"/>
            </w:pPr>
            <w:r>
              <w:t>48.74</w:t>
            </w:r>
          </w:p>
        </w:tc>
        <w:tc>
          <w:tcPr>
            <w:tcW w:w="1361" w:type="dxa"/>
            <w:vAlign w:val="center"/>
          </w:tcPr>
          <w:p>
            <w:pPr>
              <w:pStyle w:val="13"/>
            </w:pPr>
            <w:r>
              <w:t>48.74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2210201</w:t>
            </w:r>
          </w:p>
        </w:tc>
        <w:tc>
          <w:tcPr>
            <w:tcW w:w="4536" w:type="dxa"/>
            <w:vAlign w:val="center"/>
          </w:tcPr>
          <w:p>
            <w:pPr>
              <w:pStyle w:val="14"/>
            </w:pPr>
            <w:r>
              <w:t>住房公积金</w:t>
            </w:r>
          </w:p>
        </w:tc>
        <w:tc>
          <w:tcPr>
            <w:tcW w:w="1361" w:type="dxa"/>
            <w:vAlign w:val="center"/>
          </w:tcPr>
          <w:p>
            <w:pPr>
              <w:pStyle w:val="13"/>
            </w:pPr>
            <w:r>
              <w:t>48.74</w:t>
            </w:r>
          </w:p>
        </w:tc>
        <w:tc>
          <w:tcPr>
            <w:tcW w:w="1361" w:type="dxa"/>
            <w:vAlign w:val="center"/>
          </w:tcPr>
          <w:p>
            <w:pPr>
              <w:pStyle w:val="13"/>
            </w:pPr>
            <w:r>
              <w:t>48.74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131中国人民政治协商会议河北省石家庄市鹿泉区委员会</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879.34</w:t>
            </w:r>
          </w:p>
        </w:tc>
        <w:tc>
          <w:tcPr>
            <w:tcW w:w="3402" w:type="dxa"/>
            <w:vAlign w:val="center"/>
          </w:tcPr>
          <w:p>
            <w:pPr>
              <w:pStyle w:val="14"/>
            </w:pPr>
            <w:r>
              <w:t>一、一般公共服务支出</w:t>
            </w:r>
          </w:p>
        </w:tc>
        <w:tc>
          <w:tcPr>
            <w:tcW w:w="1474" w:type="dxa"/>
            <w:vAlign w:val="center"/>
          </w:tcPr>
          <w:p>
            <w:pPr>
              <w:pStyle w:val="13"/>
            </w:pPr>
            <w:r>
              <w:t>609.16</w:t>
            </w:r>
          </w:p>
        </w:tc>
        <w:tc>
          <w:tcPr>
            <w:tcW w:w="1474" w:type="dxa"/>
            <w:vAlign w:val="center"/>
          </w:tcPr>
          <w:p>
            <w:pPr>
              <w:pStyle w:val="13"/>
            </w:pPr>
            <w:r>
              <w:t>609.16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188.38</w:t>
            </w:r>
          </w:p>
        </w:tc>
        <w:tc>
          <w:tcPr>
            <w:tcW w:w="1474" w:type="dxa"/>
            <w:vAlign w:val="center"/>
          </w:tcPr>
          <w:p>
            <w:pPr>
              <w:pStyle w:val="13"/>
            </w:pPr>
            <w:r>
              <w:t>188.38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33.06</w:t>
            </w:r>
          </w:p>
        </w:tc>
        <w:tc>
          <w:tcPr>
            <w:tcW w:w="1474" w:type="dxa"/>
            <w:vAlign w:val="center"/>
          </w:tcPr>
          <w:p>
            <w:pPr>
              <w:pStyle w:val="13"/>
            </w:pPr>
            <w:r>
              <w:t>33.06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48.74</w:t>
            </w:r>
          </w:p>
        </w:tc>
        <w:tc>
          <w:tcPr>
            <w:tcW w:w="1474" w:type="dxa"/>
            <w:vAlign w:val="center"/>
          </w:tcPr>
          <w:p>
            <w:pPr>
              <w:pStyle w:val="13"/>
            </w:pPr>
            <w:r>
              <w:t>48.74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879.34</w:t>
            </w:r>
          </w:p>
        </w:tc>
        <w:tc>
          <w:tcPr>
            <w:tcW w:w="3402" w:type="dxa"/>
            <w:vAlign w:val="center"/>
          </w:tcPr>
          <w:p>
            <w:pPr>
              <w:pStyle w:val="16"/>
            </w:pPr>
            <w:r>
              <w:t>本年支出合计</w:t>
            </w:r>
          </w:p>
        </w:tc>
        <w:tc>
          <w:tcPr>
            <w:tcW w:w="1474" w:type="dxa"/>
            <w:vAlign w:val="center"/>
          </w:tcPr>
          <w:p>
            <w:pPr>
              <w:pStyle w:val="17"/>
            </w:pPr>
            <w:r>
              <w:t>879.34</w:t>
            </w:r>
          </w:p>
        </w:tc>
        <w:tc>
          <w:tcPr>
            <w:tcW w:w="1474" w:type="dxa"/>
            <w:vAlign w:val="center"/>
          </w:tcPr>
          <w:p>
            <w:pPr>
              <w:pStyle w:val="17"/>
            </w:pPr>
            <w:r>
              <w:t>879.34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879.34</w:t>
            </w:r>
          </w:p>
        </w:tc>
        <w:tc>
          <w:tcPr>
            <w:tcW w:w="3402" w:type="dxa"/>
            <w:vAlign w:val="center"/>
          </w:tcPr>
          <w:p>
            <w:pPr>
              <w:pStyle w:val="16"/>
            </w:pPr>
            <w:r>
              <w:t>支出总计</w:t>
            </w:r>
          </w:p>
        </w:tc>
        <w:tc>
          <w:tcPr>
            <w:tcW w:w="1474" w:type="dxa"/>
            <w:vAlign w:val="center"/>
          </w:tcPr>
          <w:p>
            <w:pPr>
              <w:pStyle w:val="17"/>
            </w:pPr>
            <w:r>
              <w:t>879.34</w:t>
            </w:r>
          </w:p>
        </w:tc>
        <w:tc>
          <w:tcPr>
            <w:tcW w:w="1474" w:type="dxa"/>
            <w:vAlign w:val="center"/>
          </w:tcPr>
          <w:p>
            <w:pPr>
              <w:pStyle w:val="17"/>
            </w:pPr>
            <w:r>
              <w:t>879.34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131中国人民政治协商会议河北省石家庄市鹿泉区委员会</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879.34</w:t>
            </w:r>
          </w:p>
        </w:tc>
        <w:tc>
          <w:tcPr>
            <w:tcW w:w="2551" w:type="dxa"/>
            <w:vAlign w:val="center"/>
          </w:tcPr>
          <w:p>
            <w:pPr>
              <w:pStyle w:val="17"/>
            </w:pPr>
            <w:r>
              <w:t>767.56</w:t>
            </w:r>
          </w:p>
        </w:tc>
        <w:tc>
          <w:tcPr>
            <w:tcW w:w="2551" w:type="dxa"/>
            <w:vAlign w:val="center"/>
          </w:tcPr>
          <w:p>
            <w:pPr>
              <w:pStyle w:val="17"/>
            </w:pPr>
            <w:r>
              <w:t>111.78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609.16</w:t>
            </w:r>
          </w:p>
        </w:tc>
        <w:tc>
          <w:tcPr>
            <w:tcW w:w="2551" w:type="dxa"/>
            <w:vAlign w:val="center"/>
          </w:tcPr>
          <w:p>
            <w:pPr>
              <w:pStyle w:val="13"/>
            </w:pPr>
            <w:r>
              <w:t>507.82</w:t>
            </w:r>
          </w:p>
        </w:tc>
        <w:tc>
          <w:tcPr>
            <w:tcW w:w="2551" w:type="dxa"/>
            <w:vAlign w:val="center"/>
          </w:tcPr>
          <w:p>
            <w:pPr>
              <w:pStyle w:val="13"/>
            </w:pPr>
            <w:r>
              <w:t>101.34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20102</w:t>
            </w:r>
          </w:p>
        </w:tc>
        <w:tc>
          <w:tcPr>
            <w:tcW w:w="4535" w:type="dxa"/>
            <w:vAlign w:val="center"/>
          </w:tcPr>
          <w:p>
            <w:pPr>
              <w:pStyle w:val="14"/>
            </w:pPr>
            <w:r>
              <w:t>政协事务</w:t>
            </w:r>
          </w:p>
        </w:tc>
        <w:tc>
          <w:tcPr>
            <w:tcW w:w="2551" w:type="dxa"/>
            <w:vAlign w:val="center"/>
          </w:tcPr>
          <w:p>
            <w:pPr>
              <w:pStyle w:val="13"/>
            </w:pPr>
            <w:r>
              <w:t>609.16</w:t>
            </w:r>
          </w:p>
        </w:tc>
        <w:tc>
          <w:tcPr>
            <w:tcW w:w="2551" w:type="dxa"/>
            <w:vAlign w:val="center"/>
          </w:tcPr>
          <w:p>
            <w:pPr>
              <w:pStyle w:val="13"/>
            </w:pPr>
            <w:r>
              <w:t>507.82</w:t>
            </w:r>
          </w:p>
        </w:tc>
        <w:tc>
          <w:tcPr>
            <w:tcW w:w="2551" w:type="dxa"/>
            <w:vAlign w:val="center"/>
          </w:tcPr>
          <w:p>
            <w:pPr>
              <w:pStyle w:val="13"/>
            </w:pPr>
            <w:r>
              <w:t>101.34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2010201</w:t>
            </w:r>
          </w:p>
        </w:tc>
        <w:tc>
          <w:tcPr>
            <w:tcW w:w="4535" w:type="dxa"/>
            <w:vAlign w:val="center"/>
          </w:tcPr>
          <w:p>
            <w:pPr>
              <w:pStyle w:val="14"/>
            </w:pPr>
            <w:r>
              <w:t>行政运行</w:t>
            </w:r>
          </w:p>
        </w:tc>
        <w:tc>
          <w:tcPr>
            <w:tcW w:w="2551" w:type="dxa"/>
            <w:vAlign w:val="center"/>
          </w:tcPr>
          <w:p>
            <w:pPr>
              <w:pStyle w:val="13"/>
            </w:pPr>
            <w:r>
              <w:t>507.82</w:t>
            </w:r>
          </w:p>
        </w:tc>
        <w:tc>
          <w:tcPr>
            <w:tcW w:w="2551" w:type="dxa"/>
            <w:vAlign w:val="center"/>
          </w:tcPr>
          <w:p>
            <w:pPr>
              <w:pStyle w:val="13"/>
            </w:pPr>
            <w:r>
              <w:t>507.82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2010202</w:t>
            </w:r>
          </w:p>
        </w:tc>
        <w:tc>
          <w:tcPr>
            <w:tcW w:w="4535" w:type="dxa"/>
            <w:vAlign w:val="center"/>
          </w:tcPr>
          <w:p>
            <w:pPr>
              <w:pStyle w:val="14"/>
            </w:pPr>
            <w:r>
              <w:t>一般行政管理事务</w:t>
            </w:r>
          </w:p>
        </w:tc>
        <w:tc>
          <w:tcPr>
            <w:tcW w:w="2551" w:type="dxa"/>
            <w:vAlign w:val="center"/>
          </w:tcPr>
          <w:p>
            <w:pPr>
              <w:pStyle w:val="13"/>
            </w:pPr>
            <w:r>
              <w:t>63.24</w:t>
            </w:r>
          </w:p>
        </w:tc>
        <w:tc>
          <w:tcPr>
            <w:tcW w:w="2551" w:type="dxa"/>
            <w:vAlign w:val="center"/>
          </w:tcPr>
          <w:p>
            <w:pPr>
              <w:pStyle w:val="13"/>
            </w:pPr>
          </w:p>
        </w:tc>
        <w:tc>
          <w:tcPr>
            <w:tcW w:w="2551" w:type="dxa"/>
            <w:vAlign w:val="center"/>
          </w:tcPr>
          <w:p>
            <w:pPr>
              <w:pStyle w:val="13"/>
            </w:pPr>
            <w:r>
              <w:t>63.24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2010204</w:t>
            </w:r>
          </w:p>
        </w:tc>
        <w:tc>
          <w:tcPr>
            <w:tcW w:w="4535" w:type="dxa"/>
            <w:vAlign w:val="center"/>
          </w:tcPr>
          <w:p>
            <w:pPr>
              <w:pStyle w:val="14"/>
            </w:pPr>
            <w:r>
              <w:t>政协会议</w:t>
            </w:r>
          </w:p>
        </w:tc>
        <w:tc>
          <w:tcPr>
            <w:tcW w:w="2551" w:type="dxa"/>
            <w:vAlign w:val="center"/>
          </w:tcPr>
          <w:p>
            <w:pPr>
              <w:pStyle w:val="13"/>
            </w:pPr>
            <w:r>
              <w:t>38.10</w:t>
            </w:r>
          </w:p>
        </w:tc>
        <w:tc>
          <w:tcPr>
            <w:tcW w:w="2551" w:type="dxa"/>
            <w:vAlign w:val="center"/>
          </w:tcPr>
          <w:p>
            <w:pPr>
              <w:pStyle w:val="13"/>
            </w:pPr>
          </w:p>
        </w:tc>
        <w:tc>
          <w:tcPr>
            <w:tcW w:w="2551" w:type="dxa"/>
            <w:vAlign w:val="center"/>
          </w:tcPr>
          <w:p>
            <w:pPr>
              <w:pStyle w:val="13"/>
            </w:pPr>
            <w:r>
              <w:t>38.10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188.38</w:t>
            </w:r>
          </w:p>
        </w:tc>
        <w:tc>
          <w:tcPr>
            <w:tcW w:w="2551" w:type="dxa"/>
            <w:vAlign w:val="center"/>
          </w:tcPr>
          <w:p>
            <w:pPr>
              <w:pStyle w:val="13"/>
            </w:pPr>
            <w:r>
              <w:t>177.94</w:t>
            </w:r>
          </w:p>
        </w:tc>
        <w:tc>
          <w:tcPr>
            <w:tcW w:w="2551" w:type="dxa"/>
            <w:vAlign w:val="center"/>
          </w:tcPr>
          <w:p>
            <w:pPr>
              <w:pStyle w:val="13"/>
            </w:pPr>
            <w:r>
              <w:t>10.44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177.94</w:t>
            </w:r>
          </w:p>
        </w:tc>
        <w:tc>
          <w:tcPr>
            <w:tcW w:w="2551" w:type="dxa"/>
            <w:vAlign w:val="center"/>
          </w:tcPr>
          <w:p>
            <w:pPr>
              <w:pStyle w:val="13"/>
            </w:pPr>
            <w:r>
              <w:t>177.94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142.70</w:t>
            </w:r>
          </w:p>
        </w:tc>
        <w:tc>
          <w:tcPr>
            <w:tcW w:w="2551" w:type="dxa"/>
            <w:vAlign w:val="center"/>
          </w:tcPr>
          <w:p>
            <w:pPr>
              <w:pStyle w:val="13"/>
            </w:pPr>
            <w:r>
              <w:t>142.70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35.24</w:t>
            </w:r>
          </w:p>
        </w:tc>
        <w:tc>
          <w:tcPr>
            <w:tcW w:w="2551" w:type="dxa"/>
            <w:vAlign w:val="center"/>
          </w:tcPr>
          <w:p>
            <w:pPr>
              <w:pStyle w:val="13"/>
            </w:pPr>
            <w:r>
              <w:t>35.24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20809</w:t>
            </w:r>
          </w:p>
        </w:tc>
        <w:tc>
          <w:tcPr>
            <w:tcW w:w="4535" w:type="dxa"/>
            <w:vAlign w:val="center"/>
          </w:tcPr>
          <w:p>
            <w:pPr>
              <w:pStyle w:val="14"/>
            </w:pPr>
            <w:r>
              <w:t>退役安置</w:t>
            </w:r>
          </w:p>
        </w:tc>
        <w:tc>
          <w:tcPr>
            <w:tcW w:w="2551" w:type="dxa"/>
            <w:vAlign w:val="center"/>
          </w:tcPr>
          <w:p>
            <w:pPr>
              <w:pStyle w:val="13"/>
            </w:pPr>
            <w:r>
              <w:t>10.44</w:t>
            </w:r>
          </w:p>
        </w:tc>
        <w:tc>
          <w:tcPr>
            <w:tcW w:w="2551" w:type="dxa"/>
            <w:vAlign w:val="center"/>
          </w:tcPr>
          <w:p>
            <w:pPr>
              <w:pStyle w:val="13"/>
            </w:pPr>
          </w:p>
        </w:tc>
        <w:tc>
          <w:tcPr>
            <w:tcW w:w="2551" w:type="dxa"/>
            <w:vAlign w:val="center"/>
          </w:tcPr>
          <w:p>
            <w:pPr>
              <w:pStyle w:val="13"/>
            </w:pPr>
            <w:r>
              <w:t>10.44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2080901</w:t>
            </w:r>
          </w:p>
        </w:tc>
        <w:tc>
          <w:tcPr>
            <w:tcW w:w="4535" w:type="dxa"/>
            <w:vAlign w:val="center"/>
          </w:tcPr>
          <w:p>
            <w:pPr>
              <w:pStyle w:val="14"/>
            </w:pPr>
            <w:r>
              <w:t>退役士兵安置</w:t>
            </w:r>
          </w:p>
        </w:tc>
        <w:tc>
          <w:tcPr>
            <w:tcW w:w="2551" w:type="dxa"/>
            <w:vAlign w:val="center"/>
          </w:tcPr>
          <w:p>
            <w:pPr>
              <w:pStyle w:val="13"/>
            </w:pPr>
            <w:r>
              <w:t>10.44</w:t>
            </w:r>
          </w:p>
        </w:tc>
        <w:tc>
          <w:tcPr>
            <w:tcW w:w="2551" w:type="dxa"/>
            <w:vAlign w:val="center"/>
          </w:tcPr>
          <w:p>
            <w:pPr>
              <w:pStyle w:val="13"/>
            </w:pPr>
          </w:p>
        </w:tc>
        <w:tc>
          <w:tcPr>
            <w:tcW w:w="2551" w:type="dxa"/>
            <w:vAlign w:val="center"/>
          </w:tcPr>
          <w:p>
            <w:pPr>
              <w:pStyle w:val="13"/>
            </w:pPr>
            <w:r>
              <w:t>10.44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33.06</w:t>
            </w:r>
          </w:p>
        </w:tc>
        <w:tc>
          <w:tcPr>
            <w:tcW w:w="2551" w:type="dxa"/>
            <w:vAlign w:val="center"/>
          </w:tcPr>
          <w:p>
            <w:pPr>
              <w:pStyle w:val="13"/>
            </w:pPr>
            <w:r>
              <w:t>33.06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33.06</w:t>
            </w:r>
          </w:p>
        </w:tc>
        <w:tc>
          <w:tcPr>
            <w:tcW w:w="2551" w:type="dxa"/>
            <w:vAlign w:val="center"/>
          </w:tcPr>
          <w:p>
            <w:pPr>
              <w:pStyle w:val="13"/>
            </w:pPr>
            <w:r>
              <w:t>33.06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33.06</w:t>
            </w:r>
          </w:p>
        </w:tc>
        <w:tc>
          <w:tcPr>
            <w:tcW w:w="2551" w:type="dxa"/>
            <w:vAlign w:val="center"/>
          </w:tcPr>
          <w:p>
            <w:pPr>
              <w:pStyle w:val="13"/>
            </w:pPr>
            <w:r>
              <w:t>33.06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48.74</w:t>
            </w:r>
          </w:p>
        </w:tc>
        <w:tc>
          <w:tcPr>
            <w:tcW w:w="2551" w:type="dxa"/>
            <w:vAlign w:val="center"/>
          </w:tcPr>
          <w:p>
            <w:pPr>
              <w:pStyle w:val="13"/>
            </w:pPr>
            <w:r>
              <w:t>48.74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48.74</w:t>
            </w:r>
          </w:p>
        </w:tc>
        <w:tc>
          <w:tcPr>
            <w:tcW w:w="2551" w:type="dxa"/>
            <w:vAlign w:val="center"/>
          </w:tcPr>
          <w:p>
            <w:pPr>
              <w:pStyle w:val="13"/>
            </w:pPr>
            <w:r>
              <w:t>48.74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48.74</w:t>
            </w:r>
          </w:p>
        </w:tc>
        <w:tc>
          <w:tcPr>
            <w:tcW w:w="2551" w:type="dxa"/>
            <w:vAlign w:val="center"/>
          </w:tcPr>
          <w:p>
            <w:pPr>
              <w:pStyle w:val="13"/>
            </w:pPr>
            <w:r>
              <w:t>48.74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131中国人民政治协商会议河北省石家庄市鹿泉区委员会</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2"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767.56</w:t>
            </w:r>
          </w:p>
        </w:tc>
        <w:tc>
          <w:tcPr>
            <w:tcW w:w="2551" w:type="dxa"/>
            <w:vAlign w:val="center"/>
          </w:tcPr>
          <w:p>
            <w:pPr>
              <w:pStyle w:val="17"/>
            </w:pPr>
            <w:r>
              <w:t>597.89</w:t>
            </w:r>
          </w:p>
        </w:tc>
        <w:tc>
          <w:tcPr>
            <w:tcW w:w="2552" w:type="dxa"/>
            <w:vAlign w:val="center"/>
          </w:tcPr>
          <w:p>
            <w:pPr>
              <w:pStyle w:val="17"/>
            </w:pPr>
            <w:r>
              <w:t>169.67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454.19</w:t>
            </w:r>
          </w:p>
        </w:tc>
        <w:tc>
          <w:tcPr>
            <w:tcW w:w="2551" w:type="dxa"/>
            <w:vAlign w:val="center"/>
          </w:tcPr>
          <w:p>
            <w:pPr>
              <w:pStyle w:val="13"/>
            </w:pPr>
            <w:r>
              <w:t>454.19</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127.21</w:t>
            </w:r>
          </w:p>
        </w:tc>
        <w:tc>
          <w:tcPr>
            <w:tcW w:w="2551" w:type="dxa"/>
            <w:vAlign w:val="center"/>
          </w:tcPr>
          <w:p>
            <w:pPr>
              <w:pStyle w:val="13"/>
            </w:pPr>
            <w:r>
              <w:t>127.21</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108.80</w:t>
            </w:r>
          </w:p>
        </w:tc>
        <w:tc>
          <w:tcPr>
            <w:tcW w:w="2551" w:type="dxa"/>
            <w:vAlign w:val="center"/>
          </w:tcPr>
          <w:p>
            <w:pPr>
              <w:pStyle w:val="13"/>
            </w:pPr>
            <w:r>
              <w:t>108.80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10.60</w:t>
            </w:r>
          </w:p>
        </w:tc>
        <w:tc>
          <w:tcPr>
            <w:tcW w:w="2551" w:type="dxa"/>
            <w:vAlign w:val="center"/>
          </w:tcPr>
          <w:p>
            <w:pPr>
              <w:pStyle w:val="13"/>
            </w:pPr>
            <w:r>
              <w:t>10.60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35.24</w:t>
            </w:r>
          </w:p>
        </w:tc>
        <w:tc>
          <w:tcPr>
            <w:tcW w:w="2551" w:type="dxa"/>
            <w:vAlign w:val="center"/>
          </w:tcPr>
          <w:p>
            <w:pPr>
              <w:pStyle w:val="13"/>
            </w:pPr>
            <w:r>
              <w:t>35.24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18.64</w:t>
            </w:r>
          </w:p>
        </w:tc>
        <w:tc>
          <w:tcPr>
            <w:tcW w:w="2551" w:type="dxa"/>
            <w:vAlign w:val="center"/>
          </w:tcPr>
          <w:p>
            <w:pPr>
              <w:pStyle w:val="13"/>
            </w:pPr>
            <w:r>
              <w:t>18.64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14.42</w:t>
            </w:r>
          </w:p>
        </w:tc>
        <w:tc>
          <w:tcPr>
            <w:tcW w:w="2551" w:type="dxa"/>
            <w:vAlign w:val="center"/>
          </w:tcPr>
          <w:p>
            <w:pPr>
              <w:pStyle w:val="13"/>
            </w:pPr>
            <w:r>
              <w:t>14.42</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1.10</w:t>
            </w:r>
          </w:p>
        </w:tc>
        <w:tc>
          <w:tcPr>
            <w:tcW w:w="2551" w:type="dxa"/>
            <w:vAlign w:val="center"/>
          </w:tcPr>
          <w:p>
            <w:pPr>
              <w:pStyle w:val="13"/>
            </w:pPr>
            <w:r>
              <w:t>1.10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48.74</w:t>
            </w:r>
          </w:p>
        </w:tc>
        <w:tc>
          <w:tcPr>
            <w:tcW w:w="2551" w:type="dxa"/>
            <w:vAlign w:val="center"/>
          </w:tcPr>
          <w:p>
            <w:pPr>
              <w:pStyle w:val="13"/>
            </w:pPr>
            <w:r>
              <w:t>48.74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89.44</w:t>
            </w:r>
          </w:p>
        </w:tc>
        <w:tc>
          <w:tcPr>
            <w:tcW w:w="2551" w:type="dxa"/>
            <w:vAlign w:val="center"/>
          </w:tcPr>
          <w:p>
            <w:pPr>
              <w:pStyle w:val="13"/>
            </w:pPr>
            <w:r>
              <w:t>89.44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162.81</w:t>
            </w:r>
          </w:p>
        </w:tc>
        <w:tc>
          <w:tcPr>
            <w:tcW w:w="2551" w:type="dxa"/>
            <w:vAlign w:val="center"/>
          </w:tcPr>
          <w:p>
            <w:pPr>
              <w:pStyle w:val="13"/>
            </w:pPr>
          </w:p>
        </w:tc>
        <w:tc>
          <w:tcPr>
            <w:tcW w:w="2552" w:type="dxa"/>
            <w:vAlign w:val="center"/>
          </w:tcPr>
          <w:p>
            <w:pPr>
              <w:pStyle w:val="13"/>
            </w:pPr>
            <w:r>
              <w:t>162.81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5.54</w:t>
            </w:r>
          </w:p>
        </w:tc>
        <w:tc>
          <w:tcPr>
            <w:tcW w:w="2551" w:type="dxa"/>
            <w:vAlign w:val="center"/>
          </w:tcPr>
          <w:p>
            <w:pPr>
              <w:pStyle w:val="13"/>
            </w:pPr>
          </w:p>
        </w:tc>
        <w:tc>
          <w:tcPr>
            <w:tcW w:w="2552" w:type="dxa"/>
            <w:vAlign w:val="center"/>
          </w:tcPr>
          <w:p>
            <w:pPr>
              <w:pStyle w:val="13"/>
            </w:pPr>
            <w:r>
              <w:t>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17.60</w:t>
            </w:r>
          </w:p>
        </w:tc>
        <w:tc>
          <w:tcPr>
            <w:tcW w:w="2551" w:type="dxa"/>
            <w:vAlign w:val="center"/>
          </w:tcPr>
          <w:p>
            <w:pPr>
              <w:pStyle w:val="13"/>
            </w:pPr>
          </w:p>
        </w:tc>
        <w:tc>
          <w:tcPr>
            <w:tcW w:w="2552" w:type="dxa"/>
            <w:vAlign w:val="center"/>
          </w:tcPr>
          <w:p>
            <w:pPr>
              <w:pStyle w:val="13"/>
            </w:pPr>
            <w:r>
              <w:t>17.60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1.00</w:t>
            </w:r>
          </w:p>
        </w:tc>
        <w:tc>
          <w:tcPr>
            <w:tcW w:w="2551" w:type="dxa"/>
            <w:vAlign w:val="center"/>
          </w:tcPr>
          <w:p>
            <w:pPr>
              <w:pStyle w:val="13"/>
            </w:pPr>
          </w:p>
        </w:tc>
        <w:tc>
          <w:tcPr>
            <w:tcW w:w="2552"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2.00</w:t>
            </w:r>
          </w:p>
        </w:tc>
        <w:tc>
          <w:tcPr>
            <w:tcW w:w="2551" w:type="dxa"/>
            <w:vAlign w:val="center"/>
          </w:tcPr>
          <w:p>
            <w:pPr>
              <w:pStyle w:val="13"/>
            </w:pPr>
          </w:p>
        </w:tc>
        <w:tc>
          <w:tcPr>
            <w:tcW w:w="2552"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30227</w:t>
            </w:r>
          </w:p>
        </w:tc>
        <w:tc>
          <w:tcPr>
            <w:tcW w:w="4535" w:type="dxa"/>
            <w:vAlign w:val="center"/>
          </w:tcPr>
          <w:p>
            <w:pPr>
              <w:pStyle w:val="14"/>
            </w:pPr>
            <w:r>
              <w:t>委托业务费</w:t>
            </w:r>
          </w:p>
        </w:tc>
        <w:tc>
          <w:tcPr>
            <w:tcW w:w="2551" w:type="dxa"/>
            <w:vAlign w:val="center"/>
          </w:tcPr>
          <w:p>
            <w:pPr>
              <w:pStyle w:val="13"/>
            </w:pPr>
            <w:r>
              <w:t>87.33</w:t>
            </w:r>
          </w:p>
        </w:tc>
        <w:tc>
          <w:tcPr>
            <w:tcW w:w="2551" w:type="dxa"/>
            <w:vAlign w:val="center"/>
          </w:tcPr>
          <w:p>
            <w:pPr>
              <w:pStyle w:val="13"/>
            </w:pPr>
          </w:p>
        </w:tc>
        <w:tc>
          <w:tcPr>
            <w:tcW w:w="2552" w:type="dxa"/>
            <w:vAlign w:val="center"/>
          </w:tcPr>
          <w:p>
            <w:pPr>
              <w:pStyle w:val="13"/>
            </w:pPr>
            <w:r>
              <w:t>87.33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2.64</w:t>
            </w:r>
          </w:p>
        </w:tc>
        <w:tc>
          <w:tcPr>
            <w:tcW w:w="2551" w:type="dxa"/>
            <w:vAlign w:val="center"/>
          </w:tcPr>
          <w:p>
            <w:pPr>
              <w:pStyle w:val="13"/>
            </w:pPr>
          </w:p>
        </w:tc>
        <w:tc>
          <w:tcPr>
            <w:tcW w:w="2552" w:type="dxa"/>
            <w:vAlign w:val="center"/>
          </w:tcPr>
          <w:p>
            <w:pPr>
              <w:pStyle w:val="13"/>
            </w:pPr>
            <w:r>
              <w:t>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3.18</w:t>
            </w:r>
          </w:p>
        </w:tc>
        <w:tc>
          <w:tcPr>
            <w:tcW w:w="2551" w:type="dxa"/>
            <w:vAlign w:val="center"/>
          </w:tcPr>
          <w:p>
            <w:pPr>
              <w:pStyle w:val="13"/>
            </w:pPr>
          </w:p>
        </w:tc>
        <w:tc>
          <w:tcPr>
            <w:tcW w:w="2552" w:type="dxa"/>
            <w:vAlign w:val="center"/>
          </w:tcPr>
          <w:p>
            <w:pPr>
              <w:pStyle w:val="13"/>
            </w:pPr>
            <w:r>
              <w:t>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16.20</w:t>
            </w:r>
          </w:p>
        </w:tc>
        <w:tc>
          <w:tcPr>
            <w:tcW w:w="2551" w:type="dxa"/>
            <w:vAlign w:val="center"/>
          </w:tcPr>
          <w:p>
            <w:pPr>
              <w:pStyle w:val="13"/>
            </w:pPr>
          </w:p>
        </w:tc>
        <w:tc>
          <w:tcPr>
            <w:tcW w:w="2552" w:type="dxa"/>
            <w:vAlign w:val="center"/>
          </w:tcPr>
          <w:p>
            <w:pPr>
              <w:pStyle w:val="13"/>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22.76</w:t>
            </w:r>
          </w:p>
        </w:tc>
        <w:tc>
          <w:tcPr>
            <w:tcW w:w="2551" w:type="dxa"/>
            <w:vAlign w:val="center"/>
          </w:tcPr>
          <w:p>
            <w:pPr>
              <w:pStyle w:val="13"/>
            </w:pPr>
          </w:p>
        </w:tc>
        <w:tc>
          <w:tcPr>
            <w:tcW w:w="2552" w:type="dxa"/>
            <w:vAlign w:val="center"/>
          </w:tcPr>
          <w:p>
            <w:pPr>
              <w:pStyle w:val="13"/>
            </w:pPr>
            <w:r>
              <w:t>22.76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4.55</w:t>
            </w:r>
          </w:p>
        </w:tc>
        <w:tc>
          <w:tcPr>
            <w:tcW w:w="2551" w:type="dxa"/>
            <w:vAlign w:val="center"/>
          </w:tcPr>
          <w:p>
            <w:pPr>
              <w:pStyle w:val="13"/>
            </w:pPr>
          </w:p>
        </w:tc>
        <w:tc>
          <w:tcPr>
            <w:tcW w:w="2552" w:type="dxa"/>
            <w:vAlign w:val="center"/>
          </w:tcPr>
          <w:p>
            <w:pPr>
              <w:pStyle w:val="13"/>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143.70</w:t>
            </w:r>
          </w:p>
        </w:tc>
        <w:tc>
          <w:tcPr>
            <w:tcW w:w="2551" w:type="dxa"/>
            <w:vAlign w:val="center"/>
          </w:tcPr>
          <w:p>
            <w:pPr>
              <w:pStyle w:val="13"/>
            </w:pPr>
            <w:r>
              <w:t>143.70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13.91</w:t>
            </w:r>
          </w:p>
        </w:tc>
        <w:tc>
          <w:tcPr>
            <w:tcW w:w="2551" w:type="dxa"/>
            <w:vAlign w:val="center"/>
          </w:tcPr>
          <w:p>
            <w:pPr>
              <w:pStyle w:val="13"/>
            </w:pPr>
            <w:r>
              <w:t>13.91</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31.90</w:t>
            </w:r>
          </w:p>
        </w:tc>
        <w:tc>
          <w:tcPr>
            <w:tcW w:w="2551" w:type="dxa"/>
            <w:vAlign w:val="center"/>
          </w:tcPr>
          <w:p>
            <w:pPr>
              <w:pStyle w:val="13"/>
            </w:pPr>
            <w:r>
              <w:t>31.90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4.97</w:t>
            </w:r>
          </w:p>
        </w:tc>
        <w:tc>
          <w:tcPr>
            <w:tcW w:w="2551" w:type="dxa"/>
            <w:vAlign w:val="center"/>
          </w:tcPr>
          <w:p>
            <w:pPr>
              <w:pStyle w:val="13"/>
            </w:pPr>
            <w:r>
              <w:t>4.97</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0.05</w:t>
            </w:r>
          </w:p>
        </w:tc>
        <w:tc>
          <w:tcPr>
            <w:tcW w:w="2551" w:type="dxa"/>
            <w:vAlign w:val="center"/>
          </w:tcPr>
          <w:p>
            <w:pPr>
              <w:pStyle w:val="13"/>
            </w:pPr>
            <w:r>
              <w:t>0.05</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30399</w:t>
            </w:r>
          </w:p>
        </w:tc>
        <w:tc>
          <w:tcPr>
            <w:tcW w:w="4535" w:type="dxa"/>
            <w:vAlign w:val="center"/>
          </w:tcPr>
          <w:p>
            <w:pPr>
              <w:pStyle w:val="14"/>
            </w:pPr>
            <w:r>
              <w:t>其他对个人和家庭的补助</w:t>
            </w:r>
          </w:p>
        </w:tc>
        <w:tc>
          <w:tcPr>
            <w:tcW w:w="2551" w:type="dxa"/>
            <w:vAlign w:val="center"/>
          </w:tcPr>
          <w:p>
            <w:pPr>
              <w:pStyle w:val="13"/>
            </w:pPr>
            <w:r>
              <w:t>92.88</w:t>
            </w:r>
          </w:p>
        </w:tc>
        <w:tc>
          <w:tcPr>
            <w:tcW w:w="2551" w:type="dxa"/>
            <w:vAlign w:val="center"/>
          </w:tcPr>
          <w:p>
            <w:pPr>
              <w:pStyle w:val="13"/>
            </w:pPr>
            <w:r>
              <w:t>92.88</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6.86</w:t>
            </w:r>
          </w:p>
        </w:tc>
        <w:tc>
          <w:tcPr>
            <w:tcW w:w="2551" w:type="dxa"/>
            <w:vAlign w:val="center"/>
          </w:tcPr>
          <w:p>
            <w:pPr>
              <w:pStyle w:val="13"/>
            </w:pPr>
          </w:p>
        </w:tc>
        <w:tc>
          <w:tcPr>
            <w:tcW w:w="2552" w:type="dxa"/>
            <w:vAlign w:val="center"/>
          </w:tcPr>
          <w:p>
            <w:pPr>
              <w:pStyle w:val="13"/>
            </w:pPr>
            <w:r>
              <w:t>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6.86</w:t>
            </w:r>
          </w:p>
        </w:tc>
        <w:tc>
          <w:tcPr>
            <w:tcW w:w="2551" w:type="dxa"/>
            <w:vAlign w:val="center"/>
          </w:tcPr>
          <w:p>
            <w:pPr>
              <w:pStyle w:val="13"/>
            </w:pPr>
          </w:p>
        </w:tc>
        <w:tc>
          <w:tcPr>
            <w:tcW w:w="2552" w:type="dxa"/>
            <w:vAlign w:val="center"/>
          </w:tcPr>
          <w:p>
            <w:pPr>
              <w:pStyle w:val="13"/>
            </w:pPr>
            <w:r>
              <w:t>6.86</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131中国人民政治协商会议河北省石家庄市鹿泉区委员会</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131中国人民政治协商会议河北省石家庄市鹿泉区委员会</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131中国人民政治协商会议河北省石家庄市鹿泉区委员会</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5"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2"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2" w:type="dxa"/>
            <w:vAlign w:val="center"/>
          </w:tcPr>
          <w:p>
            <w:pPr>
              <w:pStyle w:val="13"/>
            </w:pPr>
            <w:r>
              <w:t>18.20</w:t>
            </w:r>
          </w:p>
        </w:tc>
        <w:tc>
          <w:tcPr>
            <w:tcW w:w="2381" w:type="dxa"/>
            <w:vAlign w:val="center"/>
          </w:tcPr>
          <w:p>
            <w:pPr>
              <w:pStyle w:val="13"/>
            </w:pPr>
            <w:r>
              <w:t>18.20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2" w:type="dxa"/>
            <w:vAlign w:val="center"/>
          </w:tcPr>
          <w:p>
            <w:pPr>
              <w:pStyle w:val="13"/>
            </w:pPr>
            <w:r>
              <w:t>18.20</w:t>
            </w:r>
          </w:p>
        </w:tc>
        <w:tc>
          <w:tcPr>
            <w:tcW w:w="2381" w:type="dxa"/>
            <w:vAlign w:val="center"/>
          </w:tcPr>
          <w:p>
            <w:pPr>
              <w:pStyle w:val="13"/>
            </w:pPr>
            <w:r>
              <w:t>18.20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2" w:type="dxa"/>
            <w:vAlign w:val="center"/>
          </w:tcPr>
          <w:p>
            <w:pPr>
              <w:pStyle w:val="13"/>
            </w:pPr>
            <w:r>
              <w:t>16.20</w:t>
            </w:r>
          </w:p>
        </w:tc>
        <w:tc>
          <w:tcPr>
            <w:tcW w:w="2381" w:type="dxa"/>
            <w:vAlign w:val="center"/>
          </w:tcPr>
          <w:p>
            <w:pPr>
              <w:pStyle w:val="13"/>
            </w:pPr>
            <w:r>
              <w:t>16.20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2" w:type="dxa"/>
            <w:vAlign w:val="center"/>
          </w:tcPr>
          <w:p>
            <w:pPr>
              <w:pStyle w:val="13"/>
            </w:pPr>
            <w:r>
              <w:t>16.20</w:t>
            </w:r>
          </w:p>
        </w:tc>
        <w:tc>
          <w:tcPr>
            <w:tcW w:w="2381" w:type="dxa"/>
            <w:vAlign w:val="center"/>
          </w:tcPr>
          <w:p>
            <w:pPr>
              <w:pStyle w:val="13"/>
            </w:pPr>
            <w:r>
              <w:t>16.20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2" w:type="dxa"/>
            <w:vAlign w:val="center"/>
          </w:tcPr>
          <w:p>
            <w:pPr>
              <w:pStyle w:val="13"/>
            </w:pPr>
            <w:r>
              <w:t>2.00</w:t>
            </w:r>
          </w:p>
        </w:tc>
        <w:tc>
          <w:tcPr>
            <w:tcW w:w="2381" w:type="dxa"/>
            <w:vAlign w:val="center"/>
          </w:tcPr>
          <w:p>
            <w:pPr>
              <w:pStyle w:val="13"/>
            </w:pPr>
            <w:r>
              <w:t>2.00</w:t>
            </w:r>
          </w:p>
        </w:tc>
        <w:tc>
          <w:tcPr>
            <w:tcW w:w="2381" w:type="dxa"/>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中国人民政治协商会议河北省石家庄市鹿泉区委员会2022年部门预算信息公开情况说明</w:t>
      </w:r>
    </w:p>
    <w:p>
      <w:pPr>
        <w:jc w:val="center"/>
      </w:pPr>
      <w:r>
        <w:rPr>
          <w:rFonts w:ascii="方正小标宋_GBK" w:hAnsi="方正小标宋_GBK" w:eastAsia="方正小标宋_GBK" w:cs="方正小标宋_GBK"/>
          <w:color w:val="000000"/>
          <w:sz w:val="44"/>
        </w:rPr>
        <w:t>中国人民政治协商会议河北省石家庄市鹿泉区委员会2022年部门预算信息公开情况说明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w:t>
      </w:r>
      <w:r>
        <w:rPr>
          <w:rFonts w:eastAsia="方正仿宋_GBK"/>
          <w:color w:val="000000"/>
          <w:sz w:val="28"/>
        </w:rPr>
        <w:t>预算法》、《地方预决算公开操作规程》和《关于进一步推进预算公开工作的实施意见》规定，现将中国人民政治协商会议河北省石家庄市鹿泉区委员会2022年部门预算公开如下：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t>一、政治协商</w:t>
      </w:r>
    </w:p>
    <w:p>
      <w:pPr>
        <w:pStyle w:val="19"/>
      </w:pPr>
      <w:r>
        <w:t>政协各类会议是政协履行职能的主要形式，是开展工作的主体，是委员履行自身职责的主要途径。完善各项会议制度，规范会议程序，提高会议质量，提高政治协商水平。根据形势、任务和党委政府统一部署，安排协商活动，召开专题座谈会等。增强开展政治协商的自觉性和主动性，规范协商内容，丰富协商形式和层次，把政治协商纳入决策程序。对外交往工作成效显著。</w:t>
      </w:r>
    </w:p>
    <w:p>
      <w:pPr>
        <w:pStyle w:val="19"/>
      </w:pPr>
      <w:r>
        <w:t>二、民主监督</w:t>
      </w:r>
    </w:p>
    <w:p>
      <w:pPr>
        <w:pStyle w:val="19"/>
      </w:pPr>
      <w:r>
        <w:t>有效履行民主监督职责。通过意见、建议、批评的方式对国家法律法规的实施、重大方针政策的贯彻执行、完善民主监督机制，畅通民主监督渠道，建立健全知情、沟通制度，将民主监督寓于委员提案、进行视察、参与工作检查等活动中，提高民主监督质量和成效。</w:t>
      </w:r>
      <w:r>
        <w:rPr>
          <w:rFonts w:hint="eastAsia"/>
          <w:lang w:eastAsia="zh-CN"/>
        </w:rPr>
        <w:t>区</w:t>
      </w:r>
      <w:r>
        <w:t>委、</w:t>
      </w:r>
      <w:r>
        <w:rPr>
          <w:rFonts w:hint="eastAsia"/>
          <w:lang w:eastAsia="zh-CN"/>
        </w:rPr>
        <w:t>区</w:t>
      </w:r>
      <w:r>
        <w:t>政府的工作进行政治监督。组织、鼓励和引导委员深入实际，通过建议案、提案等形式进行监督。通过参加党委政府组织的调查和检查活动实施监督。对政协委员和参加政协的各党派团体以及各专委会（提案者）的提案进行审查立案，立案后交承办单位办理，适时督办。完善民主监督机制，畅通民主监督渠道，建立健全知情、沟通制度，加强工作协调配合，提高民主监督的质量和成效完善提案审查、办理和反馈机制，做到提案程序更加规范，制度更加完善，提案质量和办理质量不断提高，政协履职作用更加突出。</w:t>
      </w:r>
    </w:p>
    <w:p>
      <w:pPr>
        <w:pStyle w:val="19"/>
      </w:pPr>
      <w:r>
        <w:t>三、参政议政</w:t>
      </w:r>
    </w:p>
    <w:p>
      <w:pPr>
        <w:pStyle w:val="19"/>
      </w:pPr>
      <w:r>
        <w:t>通过对重大问题以及人民群众普遍关心的问题，开展调查研究，向区委、区政府提出意见和建议。发挥政协作为扩大社会各界有序参与的重要渠道作用，探索开展活动的新方法</w:t>
      </w:r>
      <w:r>
        <w:rPr>
          <w:rFonts w:hint="eastAsia"/>
          <w:lang w:eastAsia="zh-CN"/>
        </w:rPr>
        <w:t>新</w:t>
      </w:r>
      <w:r>
        <w:t>途径，充分调动委员参政议政积极，向</w:t>
      </w:r>
      <w:r>
        <w:rPr>
          <w:rFonts w:hint="eastAsia"/>
          <w:lang w:eastAsia="zh-CN"/>
        </w:rPr>
        <w:t>区</w:t>
      </w:r>
      <w:r>
        <w:t>委、</w:t>
      </w:r>
      <w:r>
        <w:rPr>
          <w:rFonts w:hint="eastAsia"/>
          <w:lang w:eastAsia="zh-CN"/>
        </w:rPr>
        <w:t>区</w:t>
      </w:r>
      <w:r>
        <w:t>政府提出高质量的建议案。通过界别渠道密切联系群众，反映社情民意，努力做到协调关系、化解矛盾、理顺情绪，增进社会各阶层不同利益群体的和谐和稳定。</w:t>
      </w:r>
    </w:p>
    <w:p>
      <w:pPr>
        <w:pStyle w:val="19"/>
      </w:pPr>
      <w:r>
        <w:t>四、政协事务管理</w:t>
      </w:r>
    </w:p>
    <w:p>
      <w:pPr>
        <w:pStyle w:val="19"/>
      </w:pPr>
      <w:r>
        <w:t>加强区政协机关自身建设和宣传工作，扩大与政协办公，区委、区人大常委会、</w:t>
      </w:r>
      <w:r>
        <w:rPr>
          <w:rFonts w:hint="eastAsia"/>
          <w:lang w:eastAsia="zh-CN"/>
        </w:rPr>
        <w:t>区</w:t>
      </w:r>
      <w:r>
        <w:t xml:space="preserve">政府办公，各民主党派、工商联、人民团体、区直有关部门和市、县（区）政协的联系、协调工作。区政协机关的外事工作，机构编制、人事任免、调配及人员培训、考核奖惩、工资福利，后勤保障、机关经费管理、资产管理、基建和审计，机关接待、离退休人员服务，以及承办区政协主席、副主席、交办的其他事项。政协自身建设质量更加扎实，工作科学化水平进一步提升。文史资料的社会功能增强，理论研究成果服务履职作用明显。机关基本设施设备正常运转、信息化保障、老干部服务保障能力进一步提高。 </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中国人民政治协商会议河北省石家庄市鹿泉区委员会本级</w:t>
            </w:r>
          </w:p>
        </w:tc>
        <w:tc>
          <w:tcPr>
            <w:tcW w:w="1843" w:type="dxa"/>
            <w:vAlign w:val="center"/>
          </w:tcPr>
          <w:p>
            <w:pPr>
              <w:pStyle w:val="15"/>
            </w:pPr>
            <w:r>
              <w:t>行政</w:t>
            </w:r>
          </w:p>
        </w:tc>
        <w:tc>
          <w:tcPr>
            <w:tcW w:w="2126" w:type="dxa"/>
            <w:vAlign w:val="center"/>
          </w:tcPr>
          <w:p>
            <w:pPr>
              <w:pStyle w:val="15"/>
            </w:pPr>
            <w:r>
              <w:t>正处（县）级</w:t>
            </w:r>
          </w:p>
        </w:tc>
        <w:tc>
          <w:tcPr>
            <w:tcW w:w="3827" w:type="dxa"/>
            <w:vAlign w:val="center"/>
          </w:tcPr>
          <w:p>
            <w:pPr>
              <w:pStyle w:val="15"/>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rPr>
          <w:rFonts w:eastAsiaTheme="minorEastAsia"/>
          <w:color w:val="000000"/>
          <w:sz w:val="28"/>
          <w:lang w:eastAsia="zh-CN"/>
        </w:rPr>
      </w:pPr>
      <w:r>
        <w:rPr>
          <w:rFonts w:eastAsia="方正仿宋_GBK"/>
          <w:color w:val="000000"/>
          <w:sz w:val="28"/>
        </w:rPr>
        <w:t>按照预算管理有关规定，目前我</w:t>
      </w:r>
      <w:r>
        <w:rPr>
          <w:rFonts w:hint="eastAsia" w:eastAsiaTheme="minorEastAsia"/>
          <w:color w:val="000000"/>
          <w:sz w:val="28"/>
          <w:lang w:eastAsia="zh-CN"/>
        </w:rPr>
        <w:t>区</w:t>
      </w:r>
      <w:r>
        <w:rPr>
          <w:rFonts w:eastAsia="方正仿宋_GBK"/>
          <w:color w:val="000000"/>
          <w:sz w:val="28"/>
        </w:rPr>
        <w:t>部门预算的编制实行综合预算管理，即全部收入和支出都反映在预算中。中国人民政治协商会议河北省石家庄市鹿泉区委员会机关及所属事业单位的收支包含在部门预算中。</w:t>
      </w:r>
    </w:p>
    <w:p>
      <w:pPr>
        <w:spacing w:before="10" w:after="10" w:line="360" w:lineRule="auto"/>
        <w:ind w:firstLine="640"/>
        <w:outlineLvl w:val="2"/>
        <w:rPr>
          <w:rFonts w:eastAsia="方正仿宋_GBK"/>
          <w:sz w:val="28"/>
        </w:rPr>
      </w:pPr>
      <w:r>
        <w:rPr>
          <w:rFonts w:hint="eastAsia" w:eastAsia="方正仿宋_GBK"/>
          <w:sz w:val="28"/>
        </w:rPr>
        <w:t>1、收入说明</w:t>
      </w:r>
    </w:p>
    <w:p>
      <w:pPr>
        <w:spacing w:before="10" w:after="10" w:line="360" w:lineRule="auto"/>
        <w:ind w:firstLine="640"/>
        <w:outlineLvl w:val="2"/>
        <w:rPr>
          <w:rFonts w:eastAsia="方正仿宋_GBK"/>
          <w:color w:val="000000"/>
          <w:sz w:val="28"/>
        </w:rPr>
      </w:pPr>
      <w:r>
        <w:rPr>
          <w:rFonts w:hint="eastAsia" w:eastAsia="方正仿宋_GBK"/>
          <w:color w:val="000000"/>
          <w:sz w:val="28"/>
        </w:rPr>
        <w:t>反映本部门当年全部收入。2022年预算收入879.34万元</w:t>
      </w:r>
      <w:r>
        <w:rPr>
          <w:rFonts w:hint="eastAsia" w:eastAsia="方正仿宋_GBK"/>
          <w:color w:val="000000"/>
          <w:sz w:val="28"/>
          <w:lang w:eastAsia="zh-CN"/>
        </w:rPr>
        <w:t>，</w:t>
      </w:r>
      <w:r>
        <w:rPr>
          <w:rFonts w:hint="eastAsia" w:eastAsiaTheme="minorEastAsia"/>
          <w:color w:val="000000"/>
          <w:sz w:val="28"/>
          <w:lang w:eastAsia="zh-CN"/>
        </w:rPr>
        <w:t>其中一般公共预算收入879.34万元，</w:t>
      </w:r>
      <w:r>
        <w:rPr>
          <w:rFonts w:eastAsia="方正仿宋_GBK"/>
          <w:color w:val="000000"/>
          <w:sz w:val="28"/>
        </w:rPr>
        <w:t>基金预算收入0万元，国有资本经营预算收入0万元，财政专户核拨收入0万元，单位资金收入0万元，上年结转结余0万元</w:t>
      </w:r>
      <w:r>
        <w:rPr>
          <w:rFonts w:hint="eastAsia" w:eastAsia="方正仿宋_GBK"/>
          <w:color w:val="000000"/>
          <w:sz w:val="28"/>
        </w:rPr>
        <w:t>。</w:t>
      </w:r>
    </w:p>
    <w:p>
      <w:pPr>
        <w:spacing w:before="10" w:after="10" w:line="360" w:lineRule="auto"/>
        <w:ind w:firstLine="640"/>
        <w:outlineLvl w:val="2"/>
        <w:rPr>
          <w:rFonts w:eastAsia="方正仿宋_GBK"/>
          <w:sz w:val="28"/>
        </w:rPr>
      </w:pPr>
      <w:r>
        <w:rPr>
          <w:rFonts w:hint="eastAsia" w:eastAsia="方正仿宋_GBK"/>
          <w:sz w:val="28"/>
        </w:rPr>
        <w:t>2、支出说明</w:t>
      </w:r>
    </w:p>
    <w:p>
      <w:pPr>
        <w:spacing w:before="10" w:after="10" w:line="360" w:lineRule="auto"/>
        <w:ind w:firstLine="640"/>
        <w:outlineLvl w:val="2"/>
        <w:rPr>
          <w:rFonts w:eastAsia="方正仿宋_GBK"/>
          <w:color w:val="000000"/>
          <w:sz w:val="28"/>
        </w:rPr>
      </w:pPr>
      <w:r>
        <w:rPr>
          <w:rFonts w:hint="eastAsia" w:eastAsia="方正仿宋_GBK"/>
          <w:color w:val="000000"/>
          <w:sz w:val="28"/>
        </w:rPr>
        <w:t>收支预算总表支出栏、基本支出表、项目支出表按经济分类和支出功能分类科目编制，反映中国人民政治协商会议河北省石家庄市鹿泉区委员会年度部门预算中支出预算的总体情况。2022年支出预算</w:t>
      </w:r>
      <w:r>
        <w:rPr>
          <w:rFonts w:hint="eastAsia" w:eastAsiaTheme="minorEastAsia"/>
          <w:color w:val="000000"/>
          <w:sz w:val="28"/>
          <w:lang w:eastAsia="zh-CN"/>
        </w:rPr>
        <w:t>879.34</w:t>
      </w:r>
      <w:r>
        <w:rPr>
          <w:rFonts w:hint="eastAsia" w:eastAsia="方正仿宋_GBK"/>
          <w:color w:val="000000"/>
          <w:sz w:val="28"/>
        </w:rPr>
        <w:t>万元，其中基本支出</w:t>
      </w:r>
      <w:r>
        <w:rPr>
          <w:rFonts w:hint="eastAsia" w:eastAsiaTheme="minorEastAsia"/>
          <w:color w:val="000000"/>
          <w:sz w:val="28"/>
          <w:lang w:eastAsia="zh-CN"/>
        </w:rPr>
        <w:t>767.56</w:t>
      </w:r>
      <w:r>
        <w:rPr>
          <w:rFonts w:hint="eastAsia" w:eastAsia="方正仿宋_GBK"/>
          <w:color w:val="000000"/>
          <w:sz w:val="28"/>
        </w:rPr>
        <w:t>万元，包括人员经费</w:t>
      </w:r>
      <w:r>
        <w:rPr>
          <w:rFonts w:hint="eastAsia" w:eastAsiaTheme="minorEastAsia"/>
          <w:color w:val="000000"/>
          <w:sz w:val="28"/>
          <w:lang w:eastAsia="zh-CN"/>
        </w:rPr>
        <w:t>597.89</w:t>
      </w:r>
      <w:r>
        <w:rPr>
          <w:rFonts w:hint="eastAsia" w:eastAsia="方正仿宋_GBK"/>
          <w:color w:val="000000"/>
          <w:sz w:val="28"/>
        </w:rPr>
        <w:t>万元和日常公用经费</w:t>
      </w:r>
      <w:r>
        <w:rPr>
          <w:rFonts w:hint="eastAsia" w:eastAsiaTheme="minorEastAsia"/>
          <w:color w:val="000000"/>
          <w:sz w:val="28"/>
          <w:lang w:eastAsia="zh-CN"/>
        </w:rPr>
        <w:t>169.67</w:t>
      </w:r>
      <w:r>
        <w:rPr>
          <w:rFonts w:hint="eastAsia" w:eastAsia="方正仿宋_GBK"/>
          <w:color w:val="000000"/>
          <w:sz w:val="28"/>
        </w:rPr>
        <w:t>万元；项目支出111.78万元，主要为政协会议费、涉军公益岗工资、工商联专项业务费、“智慧政协”平台建设费、政协委员报刊杂志书籍订阅费、政协委员工作站（室）建设活动经费、政协会议政务2022年外网使用费及“智慧政协”移动云服务费、公务接待费、政协委员专项经费。</w:t>
      </w:r>
    </w:p>
    <w:p>
      <w:pPr>
        <w:spacing w:before="10" w:after="10" w:line="360" w:lineRule="auto"/>
        <w:ind w:firstLine="640"/>
        <w:outlineLvl w:val="2"/>
        <w:rPr>
          <w:rFonts w:eastAsia="方正仿宋_GBK"/>
          <w:sz w:val="28"/>
        </w:rPr>
      </w:pPr>
      <w:r>
        <w:rPr>
          <w:rFonts w:hint="eastAsia" w:eastAsia="方正仿宋_GBK"/>
          <w:sz w:val="28"/>
        </w:rPr>
        <w:t>3、比上年增减情况</w:t>
      </w:r>
    </w:p>
    <w:p>
      <w:pPr>
        <w:spacing w:before="10" w:after="10" w:line="360" w:lineRule="auto"/>
        <w:ind w:firstLine="640"/>
        <w:outlineLvl w:val="2"/>
        <w:rPr>
          <w:rFonts w:eastAsia="方正仿宋_GBK"/>
          <w:color w:val="auto"/>
          <w:sz w:val="28"/>
        </w:rPr>
      </w:pPr>
      <w:r>
        <w:rPr>
          <w:rFonts w:hint="eastAsia" w:eastAsia="方正仿宋_GBK"/>
          <w:color w:val="000000"/>
          <w:sz w:val="28"/>
        </w:rPr>
        <w:t>2022年预算收支安排</w:t>
      </w:r>
      <w:r>
        <w:rPr>
          <w:rFonts w:hint="eastAsia" w:eastAsiaTheme="minorEastAsia"/>
          <w:color w:val="000000"/>
          <w:sz w:val="28"/>
          <w:lang w:eastAsia="zh-CN"/>
        </w:rPr>
        <w:t>879.34</w:t>
      </w:r>
      <w:r>
        <w:rPr>
          <w:rFonts w:hint="eastAsia" w:eastAsia="方正仿宋_GBK"/>
          <w:color w:val="000000"/>
          <w:sz w:val="28"/>
        </w:rPr>
        <w:t>万元，较2021年预算增加</w:t>
      </w:r>
      <w:r>
        <w:rPr>
          <w:rFonts w:hint="eastAsia" w:eastAsiaTheme="minorEastAsia"/>
          <w:color w:val="000000"/>
          <w:sz w:val="28"/>
          <w:lang w:eastAsia="zh-CN"/>
        </w:rPr>
        <w:t>159.69</w:t>
      </w:r>
      <w:r>
        <w:rPr>
          <w:rFonts w:hint="eastAsia" w:eastAsia="方正仿宋_GBK"/>
          <w:color w:val="000000"/>
          <w:sz w:val="28"/>
        </w:rPr>
        <w:t>万元，其中基本支出增加</w:t>
      </w:r>
      <w:r>
        <w:rPr>
          <w:rFonts w:hint="eastAsia" w:eastAsiaTheme="minorEastAsia"/>
          <w:color w:val="000000"/>
          <w:sz w:val="28"/>
          <w:lang w:eastAsia="zh-CN"/>
        </w:rPr>
        <w:t>124.51</w:t>
      </w:r>
      <w:r>
        <w:rPr>
          <w:rFonts w:hint="eastAsia" w:eastAsia="方正仿宋_GBK"/>
          <w:color w:val="000000"/>
          <w:sz w:val="28"/>
        </w:rPr>
        <w:t>万元，</w:t>
      </w:r>
      <w:r>
        <w:rPr>
          <w:rFonts w:hint="eastAsia" w:eastAsiaTheme="minorEastAsia"/>
          <w:color w:val="000000"/>
          <w:sz w:val="28"/>
          <w:lang w:eastAsia="zh-CN"/>
        </w:rPr>
        <w:t>主</w:t>
      </w:r>
      <w:r>
        <w:rPr>
          <w:rFonts w:hint="eastAsia" w:eastAsia="方正仿宋_GBK"/>
          <w:color w:val="000000"/>
          <w:sz w:val="28"/>
        </w:rPr>
        <w:t>要为人员经费增加；项目支出增加</w:t>
      </w:r>
      <w:r>
        <w:rPr>
          <w:rFonts w:hint="eastAsia" w:eastAsiaTheme="minorEastAsia"/>
          <w:color w:val="000000"/>
          <w:sz w:val="28"/>
          <w:lang w:eastAsia="zh-CN"/>
        </w:rPr>
        <w:t>33.18</w:t>
      </w:r>
      <w:r>
        <w:rPr>
          <w:rFonts w:hint="eastAsia" w:eastAsia="方正仿宋_GBK"/>
          <w:color w:val="000000"/>
          <w:sz w:val="28"/>
        </w:rPr>
        <w:t>万元，</w:t>
      </w:r>
      <w:r>
        <w:rPr>
          <w:rFonts w:hint="eastAsia" w:eastAsia="方正仿宋_GBK"/>
          <w:color w:val="000000"/>
          <w:sz w:val="28"/>
          <w:lang w:eastAsia="zh-CN"/>
        </w:rPr>
        <w:t>主要为增加政务外网使用费用</w:t>
      </w:r>
      <w:r>
        <w:rPr>
          <w:rFonts w:hint="eastAsia" w:eastAsia="方正仿宋_GBK"/>
          <w:color w:val="auto"/>
          <w:sz w:val="28"/>
        </w:rPr>
        <w:t>。</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1"/>
      </w:pPr>
      <w:r>
        <w:t>2022年我单位机关运行经费预算共计</w:t>
      </w:r>
      <w:r>
        <w:rPr>
          <w:rFonts w:hint="eastAsia" w:eastAsiaTheme="minorEastAsia"/>
          <w:lang w:eastAsia="zh-CN"/>
        </w:rPr>
        <w:t>169.67</w:t>
      </w:r>
      <w:r>
        <w:t>万元主要包括机关办公经费、印刷费、差旅费</w:t>
      </w:r>
      <w:r>
        <w:rPr>
          <w:rFonts w:hint="eastAsia"/>
          <w:lang w:eastAsia="zh-CN"/>
        </w:rPr>
        <w:t>、</w:t>
      </w:r>
      <w:r>
        <w:t>工会费、福利费、交通</w:t>
      </w:r>
      <w:r>
        <w:rPr>
          <w:rFonts w:hint="eastAsia"/>
          <w:lang w:eastAsia="zh-CN"/>
        </w:rPr>
        <w:t>费</w:t>
      </w:r>
      <w:r>
        <w:t>、</w:t>
      </w:r>
      <w:r>
        <w:rPr>
          <w:rFonts w:hint="eastAsia"/>
          <w:lang w:eastAsia="zh-CN"/>
        </w:rPr>
        <w:t>邮电费</w:t>
      </w:r>
      <w:r>
        <w:t>等维持机关正常运转费用。</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spacing w:line="500" w:lineRule="exact"/>
        <w:ind w:firstLine="560" w:firstLineChars="200"/>
        <w:rPr>
          <w:rFonts w:hint="eastAsia" w:ascii="Times New Roman" w:hAnsi="Times New Roman" w:cs="Times New Roman" w:eastAsiaTheme="minorEastAsia"/>
          <w:sz w:val="28"/>
          <w:szCs w:val="24"/>
          <w:lang w:val="en-US" w:eastAsia="zh-CN" w:bidi="ar-SA"/>
        </w:rPr>
      </w:pPr>
      <w:r>
        <w:rPr>
          <w:rFonts w:hint="eastAsia" w:ascii="Times New Roman" w:hAnsi="Times New Roman" w:cs="Times New Roman" w:eastAsiaTheme="minorEastAsia"/>
          <w:sz w:val="28"/>
          <w:szCs w:val="24"/>
          <w:lang w:val="en-US" w:eastAsia="zh-CN" w:bidi="ar-SA"/>
        </w:rPr>
        <w:t>2022年，我单位财政拨款“三公”经费预算18.2万元，其中人员因公出国（境）费0万元，公务用车购置及运维费16.2万元（其中：公务用车购置费为0万元，公务用车运维费16.2万元），公务接待费2万元，与上年相比减少3万元，减少的主要原因是：公务接待费减少3万元，主要是严格执行规范公务接待范围减少预算，节俭支出。</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3"/>
      </w:pPr>
      <w:r>
        <w:t>2022年，是党的二十大召开之年，是“十四五”规划实施的关键之年，做好政协各项工作意义重大。区政协及其常委会工作的总体要求是：坚持以习近平新时代中国特色社会主义思想为指导，深入学习宣传贯彻党的十九大和十九届历次全会以及省第十次党代会、市第十一次党代会、区第三次党代会精神，弘扬伟大建党精神，在中共鹿泉区委坚强领导下，全力服务持续优化产业、环境、社会、政治四个生态，全力服务“四个率先突破”总要求，全力服务“六个国家级示范区”战略重点，聚焦争当省会建设和高质量发展排头兵的目标，认真履行政治协商、民主监督、参政议政职能，以坚强的政治定力和自觉的责任担当，交出助推建设经济强区、魅力鹿泉、生态宜居宜业宜游新城区的“政协答卷”，以优异成绩迎接党的二十大胜利召开。就我区大政方针以及政治、经济、文化、社会等重要问题在决策之前进行协商和就决策执行过程中的重要问题进行协商。为此全年召开全会1次、常委会4-5次、主席会议12次、双月协商议政6次、专题协商议政3-5次、县（市）区政协主席会议1次、各专委会会议10次。</w:t>
      </w:r>
    </w:p>
    <w:p>
      <w:pPr>
        <w:pStyle w:val="23"/>
      </w:pPr>
      <w:r>
        <w:t>围绕全</w:t>
      </w:r>
      <w:r>
        <w:rPr>
          <w:rFonts w:hint="eastAsia" w:eastAsiaTheme="minorEastAsia"/>
          <w:lang w:eastAsia="zh-CN"/>
        </w:rPr>
        <w:t>区</w:t>
      </w:r>
      <w:r>
        <w:t>重点工作，加大民主监督力度。重点深化改革、创新驱动、京津冀协同发展、生态环境建设、工业强市升级、民生改善等，整合各种资源，集中各方智慧，开展多形式、多层次的专题协商议政和调研、视察活动，形成调研报告若干份。</w:t>
      </w:r>
    </w:p>
    <w:p>
      <w:pPr>
        <w:pStyle w:val="23"/>
      </w:pPr>
      <w:r>
        <w:t>完善提案审查、办理和反馈机制，使提案质量和提案办理质量不断提高。对政协委员和参加政协的各党派团体以及各专委会（提案者）的提案进行审查立案，立案后交承办单位办理，适时通过协调、沟通、座谈、视察、《提案追踪》等形式进行督办。</w:t>
      </w:r>
    </w:p>
    <w:p>
      <w:pPr>
        <w:pStyle w:val="23"/>
      </w:pPr>
      <w:r>
        <w:t>通过社情民意等形式，组织政协参加单位和政协委员适时对我</w:t>
      </w:r>
      <w:r>
        <w:rPr>
          <w:rFonts w:hint="eastAsia" w:eastAsiaTheme="minorEastAsia"/>
          <w:lang w:eastAsia="zh-CN"/>
        </w:rPr>
        <w:t>区</w:t>
      </w:r>
      <w:r>
        <w:t>政治、经济、生活中的热点、焦点问题提出意见和建议，为党政领导科学民主决策更好地提供依据，化解社会矛盾。</w:t>
      </w:r>
    </w:p>
    <w:p>
      <w:pPr>
        <w:spacing w:line="500" w:lineRule="exact"/>
        <w:ind w:firstLine="560"/>
      </w:pPr>
      <w:r>
        <w:rPr>
          <w:rFonts w:eastAsia="方正仿宋_GBK"/>
          <w:color w:val="000000"/>
          <w:sz w:val="28"/>
        </w:rPr>
        <w:t>（二）分项绩效目标</w:t>
      </w:r>
    </w:p>
    <w:p>
      <w:pPr>
        <w:pStyle w:val="24"/>
      </w:pPr>
      <w:r>
        <w:t>（一）加强思想政治引领，党建质量要有新提高。坚持以习近平新时代中国特色社会主义思想为指导，认真贯彻新时代党的建设总要求和全国政协系统党的建设工作座谈会精神，全面加强党的建设，进一步强化核心意识，将党的领导贯穿政协履职全过程，推动政协系统党的组织和党的工作有效覆盖，实施党员委员参加双重组织生活的办法，组织引导党员委员自觉接受政协党组织教育管理，充分发挥政协组织中的中共党员模范表率作用，实施党组成员联系党员委员、党员委员联系党外委员制度，支持委员深入界别群众，正面发声、宣传政策、理顺情绪、增进团结。</w:t>
      </w:r>
    </w:p>
    <w:p>
      <w:pPr>
        <w:pStyle w:val="24"/>
      </w:pPr>
      <w:r>
        <w:t>（二）落实区委全会精神，助推发展要有新作为。紧紧围绕区委</w:t>
      </w:r>
      <w:r>
        <w:rPr>
          <w:rFonts w:hint="eastAsia" w:eastAsiaTheme="minorEastAsia"/>
          <w:lang w:eastAsia="zh-CN"/>
        </w:rPr>
        <w:t>三</w:t>
      </w:r>
      <w:r>
        <w:t>届</w:t>
      </w:r>
      <w:r>
        <w:rPr>
          <w:rFonts w:hint="eastAsia" w:eastAsiaTheme="minorEastAsia"/>
          <w:lang w:eastAsia="zh-CN"/>
        </w:rPr>
        <w:t>二</w:t>
      </w:r>
      <w:r>
        <w:t>次全会确定的总体要求，强化大局观念，紧紧围绕全区中心工作履行政协职能，做到区委所指、政府所需，即是政协所向、委员所为。深刻领会全会精神。区委</w:t>
      </w:r>
      <w:r>
        <w:rPr>
          <w:rFonts w:hint="eastAsia" w:eastAsiaTheme="minorEastAsia"/>
          <w:lang w:eastAsia="zh-CN"/>
        </w:rPr>
        <w:t>三</w:t>
      </w:r>
      <w:r>
        <w:t>届</w:t>
      </w:r>
      <w:r>
        <w:rPr>
          <w:rFonts w:hint="eastAsia" w:eastAsiaTheme="minorEastAsia"/>
          <w:lang w:eastAsia="zh-CN"/>
        </w:rPr>
        <w:t>二</w:t>
      </w:r>
      <w:r>
        <w:t>次全会指出，新的一年我们面临的挑战依然严峻复杂，我们已经啃下了不少硬骨头，但还有更硬的骨头需要啃，我们已经攻克了不少难关，但还有更大的难关需要过，我们要保持清醒头脑、保持战略定力。我们面临的机遇更加弥足珍贵，党中央将在坚持和完善中国特色社会主义制度、推进国家治理体系和治理能力现代化方面出台更多措施，我们要固根基、扬优势、补短板，要抢抓机遇、顺势而为、乘势而上，轻装上阵、阔步前行。全面把握总体要求。紧扣全面建成小康社会目标任务，坚持稳中求进工作基调，坚持新发展理念，加快推动高质量发展，坚决打赢北部振兴、全域旅游、城市建设三大攻坚战，推进乡村振兴，凝聚智慧、凝聚力量、建功立业。全力落实全会目标。围绕繁荣城市经济、培育区域经济、壮大园区经济、厚植生态经济“四种类型经济”，围绕北部振兴提速、城市建设提档、生态环境提标、民生事业提效、社会治理提升“五提工程”，围绕乡村振兴，调研视察、建言献策，全力助推区委、区政府重点工作贯彻落实，真正让全区改革发展的成果惠及鹿泉百姓。</w:t>
      </w:r>
    </w:p>
    <w:p>
      <w:pPr>
        <w:pStyle w:val="24"/>
      </w:pPr>
      <w:r>
        <w:t>（三）聚焦热点难点问题，议政建言要有新水平。发挥政协人才智力优势，从形势所需、政协所能的角度，积极献策建言，切实发挥参谋资政作用。积极开展协商督办。围绕壮大实体经济、完善创新体系、优化营商环境、加快城市建设、民生十件实事等重大工作，以专题协商、会议座谈、提案督办、社情民意等多种方式，助推区委、区政府决策部署的贯彻落实。集中开展专题视察。围绕重点项目建设、打好蓝天保卫战、强化生态环境监管、推动教育均衡发展、提升健康服务质量、繁荣文体事业、完善保障体系等问题深入开展专题视察活动。扎实开展调查研究。围绕全面建成小康社会，在促进农业增效、农民增收、建设幸福美丽新乡村上，以全局眼光、系统思维、创新理念建诤言、谋良策，为区委、区政府提供有</w:t>
      </w:r>
      <w:r>
        <w:rPr>
          <w:rFonts w:hint="eastAsia"/>
          <w:lang w:eastAsia="zh-CN"/>
        </w:rPr>
        <w:t>分</w:t>
      </w:r>
      <w:bookmarkStart w:id="18" w:name="_GoBack"/>
      <w:bookmarkEnd w:id="18"/>
      <w:r>
        <w:t>量、有质量的参谋意见。广大政协委员要在提案撰写、专题协商、社情民意征集等工作中，深入基层掌握第一手情况，从而做到言之有据、言之有理、言之有度。</w:t>
      </w:r>
    </w:p>
    <w:p>
      <w:pPr>
        <w:pStyle w:val="24"/>
      </w:pPr>
      <w:r>
        <w:t>（四）注重政协自身建设，履职尽责要有新成效。不断加强政协队伍建设，切实发挥政协委员在工作中的带头作用、在群众中的代表作用，增强责任意识，努力提升自身工作能力和水平。继续加强队伍建设。充分发挥党组理论学习的引领作用，运用好主席会议集体学习、常委会议集体学习、专题培训、学习强国、微信等学习平台，进一步深学细悟习近平总书记新时代中国特色社会主义新思想，真正将其作为统领工作的总纲、履职尽责的指南，确保政协工作沿着正确的方向前行。充分发挥政协自身优势，引导全区党派团体和各族各界人士，深化对区委、区政府决策部署的认识，切实把区委全会精神转化为谋划履职的具体思路、推动工作的务实举措，在思想上形成共识、行动上保持自觉、工作上加强协调。不断强化机关队伍建设，提高政治把握能力、学习创新能力、服务保障能力，不断深化作风建设，巩固主题教育成果，健全工作机构和制度，探索工作新思路，努力提高政协机关协调事项、服务委员的能力，打造高素质的政协队伍。扎实做好提案工作。充分把握当前全区工作主题，紧扣中心工作、贴近民生民意，深入调查研究，按照党政所需、群众所盼的要求，提出情况客观、分析准确、建议明确可行的提案，通过鼓励委员撰写优质提案，联合提出重点提案，以点带面，进一步提升提案办理工作实效，提高民主监督的透明度。积极鼓励委员回报社会。引导广大政协委员，特别是有经济实力的委员投身社会公益和慈善事业，通过多种形式捐资捐物献爱心，资助贫困家庭、贫困学生，扶危济困；积极参与国家卫生城市创建、人居环境改善、生态环境治理等社会事业；发挥企业家委员“以商引商”优势,为招商引资牵线搭桥。</w:t>
      </w:r>
    </w:p>
    <w:p>
      <w:pPr>
        <w:spacing w:line="500" w:lineRule="exact"/>
        <w:ind w:firstLine="560"/>
      </w:pPr>
      <w:r>
        <w:rPr>
          <w:rFonts w:eastAsia="方正仿宋_GBK"/>
          <w:color w:val="000000"/>
          <w:sz w:val="28"/>
        </w:rPr>
        <w:t>（三）工作保障措施</w:t>
      </w:r>
    </w:p>
    <w:p>
      <w:pPr>
        <w:pStyle w:val="25"/>
      </w:pPr>
      <w:r>
        <w:t>一、认真学习贯彻党的十九大和十九届历次全会以习近平新时代中国特色社会主义思想为引领，认真贯彻中央及省市重大决策部署，圆满召开区政协</w:t>
      </w:r>
      <w:r>
        <w:rPr>
          <w:rFonts w:hint="eastAsia" w:eastAsiaTheme="minorEastAsia"/>
          <w:lang w:eastAsia="zh-CN"/>
        </w:rPr>
        <w:t>三届二</w:t>
      </w:r>
      <w:r>
        <w:t>次全会。做好会议的各项筹备，搞好宣传报道，组织好委组讨论，严格落实各项纪律规定，完善保障机制，确保会议圆满成功。</w:t>
      </w:r>
    </w:p>
    <w:p>
      <w:pPr>
        <w:pStyle w:val="25"/>
      </w:pPr>
      <w:r>
        <w:t>二、开展视察活动。 组织常委和委员围绕区委区政府确定的重点项目开展集体和重点视察，及时提出意见建议，促进相关工作开展。</w:t>
      </w:r>
    </w:p>
    <w:p>
      <w:pPr>
        <w:pStyle w:val="25"/>
      </w:pPr>
      <w:r>
        <w:t>三、开展专题协商。与政府及有关部门就重要议题进行专题协商，提前确定议题，广泛开展调研，确保专题协商效果。</w:t>
      </w:r>
    </w:p>
    <w:p>
      <w:pPr>
        <w:pStyle w:val="25"/>
      </w:pPr>
      <w:r>
        <w:t>四、提案办理协商。围绕重点提案办理情况及针对民生问题相关提案进行视察、协商。</w:t>
      </w:r>
    </w:p>
    <w:p>
      <w:pPr>
        <w:pStyle w:val="25"/>
      </w:pPr>
      <w:r>
        <w:t>五、加强平台建设。做好政协综合性简报，积极反馈政协工作动态、展示委员风采、反映社情民意。</w:t>
      </w:r>
    </w:p>
    <w:p>
      <w:pPr>
        <w:pStyle w:val="25"/>
      </w:pPr>
      <w:r>
        <w:t>六、加强委员队伍管理。建立委员联系点制度，加强与乡村、社区、企业、工商户、学校等方面的联系，完善委员履职考评办法和优秀政协委员评选办法。</w:t>
      </w:r>
    </w:p>
    <w:p>
      <w:pPr>
        <w:pStyle w:val="25"/>
      </w:pPr>
      <w:r>
        <w:t>七、积极参与公益事业。开展委员帮贫济困活动，探索建立政协委员帮扶基金，逐步建立长效机制。</w:t>
      </w:r>
    </w:p>
    <w:p>
      <w:pPr>
        <w:pStyle w:val="25"/>
      </w:pPr>
      <w:r>
        <w:t>八、开展社情民意调研活动。组织委员广泛开展调研工作，围绕京津冀协同发展战略、美丽乡村建设，就产业转型升级、城镇化、城乡统筹发展、交通、生态环境、文化教育等建言献策。</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ind w:firstLine="640"/>
        <w:rPr>
          <w:rFonts w:ascii="方正楷体_GBK" w:hAnsi="方正楷体_GBK" w:eastAsia="方正楷体_GBK" w:cs="方正楷体_GBK"/>
          <w:b/>
          <w:color w:val="000000"/>
          <w:sz w:val="32"/>
        </w:rPr>
      </w:pPr>
    </w:p>
    <w:p>
      <w:pPr>
        <w:ind w:firstLine="1302" w:firstLineChars="46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1、2022年“智慧政协”平台建设费绩效目标表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1.建立一个智慧政协平台，为方便政协委员提交提案、反映社情民意、参与政协的相关工作与活动，达到工作正常进行。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建设数量</w:t>
            </w:r>
          </w:p>
        </w:tc>
        <w:tc>
          <w:tcPr>
            <w:tcW w:w="2835" w:type="dxa"/>
            <w:vAlign w:val="center"/>
          </w:tcPr>
          <w:p>
            <w:pPr>
              <w:pStyle w:val="14"/>
            </w:pPr>
            <w:r>
              <w:t>建设数量</w:t>
            </w:r>
          </w:p>
        </w:tc>
        <w:tc>
          <w:tcPr>
            <w:tcW w:w="2551" w:type="dxa"/>
            <w:vAlign w:val="center"/>
          </w:tcPr>
          <w:p>
            <w:pPr>
              <w:pStyle w:val="14"/>
            </w:pPr>
            <w:r>
              <w:t>1个</w:t>
            </w:r>
          </w:p>
        </w:tc>
        <w:tc>
          <w:tcPr>
            <w:tcW w:w="2268" w:type="dxa"/>
            <w:vAlign w:val="center"/>
          </w:tcPr>
          <w:p>
            <w:pPr>
              <w:pStyle w:val="14"/>
            </w:pPr>
            <w:r>
              <w:t>完成工作时间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平台建设的完成率</w:t>
            </w:r>
          </w:p>
        </w:tc>
        <w:tc>
          <w:tcPr>
            <w:tcW w:w="2835" w:type="dxa"/>
            <w:vAlign w:val="center"/>
          </w:tcPr>
          <w:p>
            <w:pPr>
              <w:pStyle w:val="14"/>
            </w:pPr>
            <w:r>
              <w:t>平台建设的完成率</w:t>
            </w:r>
          </w:p>
        </w:tc>
        <w:tc>
          <w:tcPr>
            <w:tcW w:w="2551" w:type="dxa"/>
            <w:vAlign w:val="center"/>
          </w:tcPr>
          <w:p>
            <w:pPr>
              <w:pStyle w:val="14"/>
            </w:pPr>
            <w:r>
              <w:t>≥95%</w:t>
            </w:r>
          </w:p>
        </w:tc>
        <w:tc>
          <w:tcPr>
            <w:tcW w:w="2268" w:type="dxa"/>
            <w:vAlign w:val="center"/>
          </w:tcPr>
          <w:p>
            <w:pPr>
              <w:pStyle w:val="14"/>
            </w:pPr>
            <w:r>
              <w:t>完成工作时间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工作完成的及时率</w:t>
            </w:r>
          </w:p>
        </w:tc>
        <w:tc>
          <w:tcPr>
            <w:tcW w:w="2835" w:type="dxa"/>
            <w:vAlign w:val="center"/>
          </w:tcPr>
          <w:p>
            <w:pPr>
              <w:pStyle w:val="14"/>
            </w:pPr>
            <w:r>
              <w:t>工作完成的及时率</w:t>
            </w:r>
          </w:p>
        </w:tc>
        <w:tc>
          <w:tcPr>
            <w:tcW w:w="2551" w:type="dxa"/>
            <w:vAlign w:val="center"/>
          </w:tcPr>
          <w:p>
            <w:pPr>
              <w:pStyle w:val="14"/>
            </w:pPr>
            <w:r>
              <w:t>≥96%</w:t>
            </w:r>
          </w:p>
        </w:tc>
        <w:tc>
          <w:tcPr>
            <w:tcW w:w="2268" w:type="dxa"/>
            <w:vAlign w:val="center"/>
          </w:tcPr>
          <w:p>
            <w:pPr>
              <w:pStyle w:val="14"/>
            </w:pPr>
            <w:r>
              <w:t>完成工作时间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20万元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经济发展贡献率</w:t>
            </w:r>
          </w:p>
        </w:tc>
        <w:tc>
          <w:tcPr>
            <w:tcW w:w="2835" w:type="dxa"/>
            <w:vAlign w:val="center"/>
          </w:tcPr>
          <w:p>
            <w:pPr>
              <w:pStyle w:val="14"/>
            </w:pPr>
            <w:r>
              <w:t>经济发展贡献率</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网络安全保障</w:t>
            </w:r>
          </w:p>
        </w:tc>
        <w:tc>
          <w:tcPr>
            <w:tcW w:w="2835" w:type="dxa"/>
            <w:vAlign w:val="center"/>
          </w:tcPr>
          <w:p>
            <w:pPr>
              <w:pStyle w:val="14"/>
            </w:pPr>
            <w:r>
              <w:t>网络安全保障</w:t>
            </w:r>
          </w:p>
        </w:tc>
        <w:tc>
          <w:tcPr>
            <w:tcW w:w="2551" w:type="dxa"/>
            <w:vAlign w:val="center"/>
          </w:tcPr>
          <w:p>
            <w:pPr>
              <w:pStyle w:val="14"/>
            </w:pPr>
            <w:r>
              <w:t>安全</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2835" w:type="dxa"/>
            <w:vAlign w:val="center"/>
          </w:tcPr>
          <w:p>
            <w:pPr>
              <w:pStyle w:val="14"/>
            </w:pPr>
            <w:r>
              <w:t>资源消耗</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效果持续时间</w:t>
            </w:r>
          </w:p>
        </w:tc>
        <w:tc>
          <w:tcPr>
            <w:tcW w:w="2835" w:type="dxa"/>
            <w:vAlign w:val="center"/>
          </w:tcPr>
          <w:p>
            <w:pPr>
              <w:pStyle w:val="14"/>
            </w:pPr>
            <w:r>
              <w:t>效果持续时间</w:t>
            </w:r>
          </w:p>
        </w:tc>
        <w:tc>
          <w:tcPr>
            <w:tcW w:w="2551" w:type="dxa"/>
            <w:vAlign w:val="center"/>
          </w:tcPr>
          <w:p>
            <w:pPr>
              <w:pStyle w:val="14"/>
            </w:pPr>
            <w:r>
              <w:t>2年</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委员满意度</w:t>
            </w:r>
          </w:p>
        </w:tc>
        <w:tc>
          <w:tcPr>
            <w:tcW w:w="2551" w:type="dxa"/>
            <w:vAlign w:val="center"/>
          </w:tcPr>
          <w:p>
            <w:pPr>
              <w:pStyle w:val="14"/>
            </w:pPr>
            <w:r>
              <w:t>≥98%</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2、2022年工商联专项业务费绩效目标表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1.通过组织5次培训会交流，为参加政治协商，发挥民主监督作用，积极参政议政，参与政府相关的经济活动，推动经济交流和协作，促进经济社会发展。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组织培训会交流对接次数</w:t>
            </w:r>
          </w:p>
        </w:tc>
        <w:tc>
          <w:tcPr>
            <w:tcW w:w="2835" w:type="dxa"/>
            <w:vAlign w:val="center"/>
          </w:tcPr>
          <w:p>
            <w:pPr>
              <w:pStyle w:val="14"/>
            </w:pPr>
            <w:r>
              <w:t>组织培训会交流对接次数</w:t>
            </w:r>
          </w:p>
        </w:tc>
        <w:tc>
          <w:tcPr>
            <w:tcW w:w="2551" w:type="dxa"/>
            <w:vAlign w:val="center"/>
          </w:tcPr>
          <w:p>
            <w:pPr>
              <w:pStyle w:val="14"/>
            </w:pPr>
            <w:r>
              <w:t>5次</w:t>
            </w:r>
          </w:p>
        </w:tc>
        <w:tc>
          <w:tcPr>
            <w:tcW w:w="2268"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工作完成质量</w:t>
            </w:r>
          </w:p>
        </w:tc>
        <w:tc>
          <w:tcPr>
            <w:tcW w:w="2835" w:type="dxa"/>
            <w:vAlign w:val="center"/>
          </w:tcPr>
          <w:p>
            <w:pPr>
              <w:pStyle w:val="14"/>
            </w:pPr>
            <w:r>
              <w:t>工作完成质量</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工作的及时性</w:t>
            </w:r>
          </w:p>
        </w:tc>
        <w:tc>
          <w:tcPr>
            <w:tcW w:w="2835" w:type="dxa"/>
            <w:vAlign w:val="center"/>
          </w:tcPr>
          <w:p>
            <w:pPr>
              <w:pStyle w:val="14"/>
            </w:pPr>
            <w:r>
              <w:t>工作的及时性</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专项业务费的成本</w:t>
            </w:r>
          </w:p>
        </w:tc>
        <w:tc>
          <w:tcPr>
            <w:tcW w:w="2835" w:type="dxa"/>
            <w:vAlign w:val="center"/>
          </w:tcPr>
          <w:p>
            <w:pPr>
              <w:pStyle w:val="14"/>
            </w:pPr>
            <w:r>
              <w:t>专项业务费的成本</w:t>
            </w:r>
          </w:p>
        </w:tc>
        <w:tc>
          <w:tcPr>
            <w:tcW w:w="2551" w:type="dxa"/>
            <w:vAlign w:val="center"/>
          </w:tcPr>
          <w:p>
            <w:pPr>
              <w:pStyle w:val="14"/>
            </w:pPr>
            <w:r>
              <w:t>5万元</w:t>
            </w:r>
          </w:p>
        </w:tc>
        <w:tc>
          <w:tcPr>
            <w:tcW w:w="2268" w:type="dxa"/>
            <w:vAlign w:val="center"/>
          </w:tcPr>
          <w:p>
            <w:pPr>
              <w:pStyle w:val="14"/>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≥95%</w:t>
            </w:r>
          </w:p>
        </w:tc>
        <w:tc>
          <w:tcPr>
            <w:tcW w:w="2268" w:type="dxa"/>
            <w:vAlign w:val="center"/>
          </w:tcPr>
          <w:p>
            <w:pPr>
              <w:pStyle w:val="14"/>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监督覆盖率</w:t>
            </w:r>
          </w:p>
        </w:tc>
        <w:tc>
          <w:tcPr>
            <w:tcW w:w="2835" w:type="dxa"/>
            <w:vAlign w:val="center"/>
          </w:tcPr>
          <w:p>
            <w:pPr>
              <w:pStyle w:val="14"/>
            </w:pPr>
            <w:r>
              <w:t>监督覆盖率</w:t>
            </w:r>
          </w:p>
        </w:tc>
        <w:tc>
          <w:tcPr>
            <w:tcW w:w="2551" w:type="dxa"/>
            <w:vAlign w:val="center"/>
          </w:tcPr>
          <w:p>
            <w:pPr>
              <w:pStyle w:val="14"/>
            </w:pPr>
            <w:r>
              <w:t>≥96%</w:t>
            </w:r>
          </w:p>
        </w:tc>
        <w:tc>
          <w:tcPr>
            <w:tcW w:w="2268" w:type="dxa"/>
            <w:vAlign w:val="center"/>
          </w:tcPr>
          <w:p>
            <w:pPr>
              <w:pStyle w:val="14"/>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工作水平</w:t>
            </w:r>
          </w:p>
        </w:tc>
        <w:tc>
          <w:tcPr>
            <w:tcW w:w="2835" w:type="dxa"/>
            <w:vAlign w:val="center"/>
          </w:tcPr>
          <w:p>
            <w:pPr>
              <w:pStyle w:val="14"/>
            </w:pPr>
            <w:r>
              <w:t>工作水平</w:t>
            </w:r>
          </w:p>
        </w:tc>
        <w:tc>
          <w:tcPr>
            <w:tcW w:w="2551" w:type="dxa"/>
            <w:vAlign w:val="center"/>
          </w:tcPr>
          <w:p>
            <w:pPr>
              <w:pStyle w:val="14"/>
            </w:pPr>
            <w:r>
              <w:t>≥97%</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服务对象满意度</w:t>
            </w:r>
          </w:p>
        </w:tc>
        <w:tc>
          <w:tcPr>
            <w:tcW w:w="2551" w:type="dxa"/>
            <w:vAlign w:val="center"/>
          </w:tcPr>
          <w:p>
            <w:pPr>
              <w:pStyle w:val="14"/>
            </w:pPr>
            <w:r>
              <w:t>≥98%</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3、2022年公务接待费绩效目标表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1.积极组织委员开展带调研、视察撰写高质量提按报告，充分发挥委员各界别作用，为经建设服务使人民群众获得满意。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接待来访和考察交流批次</w:t>
            </w:r>
          </w:p>
        </w:tc>
        <w:tc>
          <w:tcPr>
            <w:tcW w:w="2835" w:type="dxa"/>
            <w:vAlign w:val="center"/>
          </w:tcPr>
          <w:p>
            <w:pPr>
              <w:pStyle w:val="14"/>
            </w:pPr>
            <w:r>
              <w:t>接待来访和考察交流批次</w:t>
            </w:r>
          </w:p>
        </w:tc>
        <w:tc>
          <w:tcPr>
            <w:tcW w:w="2551" w:type="dxa"/>
            <w:vAlign w:val="center"/>
          </w:tcPr>
          <w:p>
            <w:pPr>
              <w:pStyle w:val="14"/>
            </w:pPr>
            <w:r>
              <w:t>10次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计划公务接待次数完成率</w:t>
            </w:r>
          </w:p>
        </w:tc>
        <w:tc>
          <w:tcPr>
            <w:tcW w:w="2835" w:type="dxa"/>
            <w:vAlign w:val="center"/>
          </w:tcPr>
          <w:p>
            <w:pPr>
              <w:pStyle w:val="14"/>
            </w:pPr>
            <w:r>
              <w:t>计划公务接待次数完成率</w:t>
            </w:r>
          </w:p>
        </w:tc>
        <w:tc>
          <w:tcPr>
            <w:tcW w:w="2551" w:type="dxa"/>
            <w:vAlign w:val="center"/>
          </w:tcPr>
          <w:p>
            <w:pPr>
              <w:pStyle w:val="14"/>
            </w:pPr>
            <w:r>
              <w:t>全部完成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2835" w:type="dxa"/>
            <w:vAlign w:val="center"/>
          </w:tcPr>
          <w:p>
            <w:pPr>
              <w:pStyle w:val="14"/>
            </w:pPr>
            <w:r>
              <w:t>工作按时完成率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培训费用</w:t>
            </w:r>
          </w:p>
        </w:tc>
        <w:tc>
          <w:tcPr>
            <w:tcW w:w="2835" w:type="dxa"/>
            <w:vAlign w:val="center"/>
          </w:tcPr>
          <w:p>
            <w:pPr>
              <w:pStyle w:val="14"/>
            </w:pPr>
            <w:r>
              <w:t>培训费用</w:t>
            </w:r>
          </w:p>
        </w:tc>
        <w:tc>
          <w:tcPr>
            <w:tcW w:w="2551" w:type="dxa"/>
            <w:vAlign w:val="center"/>
          </w:tcPr>
          <w:p>
            <w:pPr>
              <w:pStyle w:val="14"/>
            </w:pPr>
            <w:r>
              <w:t>2万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公共服务水平</w:t>
            </w:r>
          </w:p>
        </w:tc>
        <w:tc>
          <w:tcPr>
            <w:tcW w:w="2835" w:type="dxa"/>
            <w:vAlign w:val="center"/>
          </w:tcPr>
          <w:p>
            <w:pPr>
              <w:pStyle w:val="14"/>
            </w:pPr>
            <w:r>
              <w:t>公共服务水平</w:t>
            </w:r>
          </w:p>
        </w:tc>
        <w:tc>
          <w:tcPr>
            <w:tcW w:w="2551" w:type="dxa"/>
            <w:vAlign w:val="center"/>
          </w:tcPr>
          <w:p>
            <w:pPr>
              <w:pStyle w:val="14"/>
            </w:pPr>
            <w:r>
              <w:t>≥96%</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≥98%</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4、2022年涉军公益岗工资绩效目标表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1.发放两名涉军公益岗岗位人员补助工资，保障办公正常运转。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发放人数</w:t>
            </w:r>
          </w:p>
        </w:tc>
        <w:tc>
          <w:tcPr>
            <w:tcW w:w="2835" w:type="dxa"/>
            <w:vAlign w:val="center"/>
          </w:tcPr>
          <w:p>
            <w:pPr>
              <w:pStyle w:val="14"/>
            </w:pPr>
            <w:r>
              <w:t>发放人数</w:t>
            </w:r>
          </w:p>
        </w:tc>
        <w:tc>
          <w:tcPr>
            <w:tcW w:w="2551" w:type="dxa"/>
            <w:vAlign w:val="center"/>
          </w:tcPr>
          <w:p>
            <w:pPr>
              <w:pStyle w:val="14"/>
            </w:pPr>
            <w:r>
              <w:t>2人</w:t>
            </w:r>
          </w:p>
        </w:tc>
        <w:tc>
          <w:tcPr>
            <w:tcW w:w="2268" w:type="dxa"/>
            <w:vAlign w:val="center"/>
          </w:tcPr>
          <w:p>
            <w:pPr>
              <w:pStyle w:val="14"/>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退役军人补助覆盖率</w:t>
            </w:r>
          </w:p>
        </w:tc>
        <w:tc>
          <w:tcPr>
            <w:tcW w:w="2835" w:type="dxa"/>
            <w:vAlign w:val="center"/>
          </w:tcPr>
          <w:p>
            <w:pPr>
              <w:pStyle w:val="14"/>
            </w:pPr>
            <w:r>
              <w:t>实际补助人数占符合条件补助人数比例</w:t>
            </w:r>
          </w:p>
        </w:tc>
        <w:tc>
          <w:tcPr>
            <w:tcW w:w="2551" w:type="dxa"/>
            <w:vAlign w:val="center"/>
          </w:tcPr>
          <w:p>
            <w:pPr>
              <w:pStyle w:val="14"/>
            </w:pPr>
            <w:r>
              <w:t>≥98%</w:t>
            </w:r>
          </w:p>
        </w:tc>
        <w:tc>
          <w:tcPr>
            <w:tcW w:w="2268" w:type="dxa"/>
            <w:vAlign w:val="center"/>
          </w:tcPr>
          <w:p>
            <w:pPr>
              <w:pStyle w:val="14"/>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补贴发放及时率</w:t>
            </w:r>
          </w:p>
        </w:tc>
        <w:tc>
          <w:tcPr>
            <w:tcW w:w="2835" w:type="dxa"/>
            <w:vAlign w:val="center"/>
          </w:tcPr>
          <w:p>
            <w:pPr>
              <w:pStyle w:val="14"/>
            </w:pPr>
            <w:r>
              <w:t>补贴发放及时率</w:t>
            </w:r>
          </w:p>
        </w:tc>
        <w:tc>
          <w:tcPr>
            <w:tcW w:w="2551" w:type="dxa"/>
            <w:vAlign w:val="center"/>
          </w:tcPr>
          <w:p>
            <w:pPr>
              <w:pStyle w:val="14"/>
            </w:pPr>
            <w:r>
              <w:t>100%</w:t>
            </w:r>
          </w:p>
        </w:tc>
        <w:tc>
          <w:tcPr>
            <w:tcW w:w="2268" w:type="dxa"/>
            <w:vAlign w:val="center"/>
          </w:tcPr>
          <w:p>
            <w:pPr>
              <w:pStyle w:val="14"/>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公益性岗位补贴人均标准</w:t>
            </w:r>
          </w:p>
        </w:tc>
        <w:tc>
          <w:tcPr>
            <w:tcW w:w="2835" w:type="dxa"/>
            <w:vAlign w:val="center"/>
          </w:tcPr>
          <w:p>
            <w:pPr>
              <w:pStyle w:val="14"/>
            </w:pPr>
            <w:r>
              <w:t>公益性岗位发放工资、社保、取暖补贴月均</w:t>
            </w:r>
          </w:p>
        </w:tc>
        <w:tc>
          <w:tcPr>
            <w:tcW w:w="2551" w:type="dxa"/>
            <w:vAlign w:val="center"/>
          </w:tcPr>
          <w:p>
            <w:pPr>
              <w:pStyle w:val="14"/>
            </w:pPr>
            <w:r>
              <w:t>每月1090.46元</w:t>
            </w:r>
          </w:p>
        </w:tc>
        <w:tc>
          <w:tcPr>
            <w:tcW w:w="2268" w:type="dxa"/>
            <w:vAlign w:val="center"/>
          </w:tcPr>
          <w:p>
            <w:pPr>
              <w:pStyle w:val="14"/>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服务水平提升情况</w:t>
            </w:r>
          </w:p>
        </w:tc>
        <w:tc>
          <w:tcPr>
            <w:tcW w:w="2835" w:type="dxa"/>
            <w:vAlign w:val="center"/>
          </w:tcPr>
          <w:p>
            <w:pPr>
              <w:pStyle w:val="14"/>
            </w:pPr>
            <w:r>
              <w:t>服务水平提升情况</w:t>
            </w:r>
          </w:p>
        </w:tc>
        <w:tc>
          <w:tcPr>
            <w:tcW w:w="2551" w:type="dxa"/>
            <w:vAlign w:val="center"/>
          </w:tcPr>
          <w:p>
            <w:pPr>
              <w:pStyle w:val="14"/>
            </w:pPr>
            <w:r>
              <w:t>≥98%</w:t>
            </w:r>
          </w:p>
        </w:tc>
        <w:tc>
          <w:tcPr>
            <w:tcW w:w="2268" w:type="dxa"/>
            <w:vAlign w:val="center"/>
          </w:tcPr>
          <w:p>
            <w:pPr>
              <w:pStyle w:val="14"/>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享受补助人数</w:t>
            </w:r>
          </w:p>
        </w:tc>
        <w:tc>
          <w:tcPr>
            <w:tcW w:w="2835" w:type="dxa"/>
            <w:vAlign w:val="center"/>
          </w:tcPr>
          <w:p>
            <w:pPr>
              <w:pStyle w:val="14"/>
            </w:pPr>
            <w:r>
              <w:t>实行公益岗托管安置的涉军人员数量</w:t>
            </w:r>
          </w:p>
        </w:tc>
        <w:tc>
          <w:tcPr>
            <w:tcW w:w="2551" w:type="dxa"/>
            <w:vAlign w:val="center"/>
          </w:tcPr>
          <w:p>
            <w:pPr>
              <w:pStyle w:val="14"/>
            </w:pPr>
            <w:r>
              <w:t>2人</w:t>
            </w:r>
          </w:p>
        </w:tc>
        <w:tc>
          <w:tcPr>
            <w:tcW w:w="2268" w:type="dxa"/>
            <w:vAlign w:val="center"/>
          </w:tcPr>
          <w:p>
            <w:pPr>
              <w:pStyle w:val="14"/>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公共服务水平</w:t>
            </w:r>
          </w:p>
        </w:tc>
        <w:tc>
          <w:tcPr>
            <w:tcW w:w="2835" w:type="dxa"/>
            <w:vAlign w:val="center"/>
          </w:tcPr>
          <w:p>
            <w:pPr>
              <w:pStyle w:val="14"/>
            </w:pPr>
            <w:r>
              <w:t>公共服务水平</w:t>
            </w:r>
          </w:p>
        </w:tc>
        <w:tc>
          <w:tcPr>
            <w:tcW w:w="2551" w:type="dxa"/>
            <w:vAlign w:val="center"/>
          </w:tcPr>
          <w:p>
            <w:pPr>
              <w:pStyle w:val="14"/>
            </w:pPr>
            <w:r>
              <w:t>≥95%</w:t>
            </w:r>
          </w:p>
        </w:tc>
        <w:tc>
          <w:tcPr>
            <w:tcW w:w="2268" w:type="dxa"/>
            <w:vAlign w:val="center"/>
          </w:tcPr>
          <w:p>
            <w:pPr>
              <w:pStyle w:val="14"/>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2835" w:type="dxa"/>
            <w:vAlign w:val="center"/>
          </w:tcPr>
          <w:p>
            <w:pPr>
              <w:pStyle w:val="14"/>
            </w:pPr>
            <w:r>
              <w:t>资源消耗</w:t>
            </w:r>
          </w:p>
        </w:tc>
        <w:tc>
          <w:tcPr>
            <w:tcW w:w="2551" w:type="dxa"/>
            <w:vAlign w:val="center"/>
          </w:tcPr>
          <w:p>
            <w:pPr>
              <w:pStyle w:val="14"/>
            </w:pPr>
            <w:r>
              <w:t>无</w:t>
            </w:r>
          </w:p>
        </w:tc>
        <w:tc>
          <w:tcPr>
            <w:tcW w:w="2268" w:type="dxa"/>
            <w:vAlign w:val="center"/>
          </w:tcPr>
          <w:p>
            <w:pPr>
              <w:pStyle w:val="14"/>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涉军人员满意度</w:t>
            </w:r>
          </w:p>
        </w:tc>
        <w:tc>
          <w:tcPr>
            <w:tcW w:w="2551" w:type="dxa"/>
            <w:vAlign w:val="center"/>
          </w:tcPr>
          <w:p>
            <w:pPr>
              <w:pStyle w:val="14"/>
            </w:pPr>
            <w:r>
              <w:t>≥97%</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5、2022年政协会议费绩效目标表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1.通过召开政协会议次数不少于一次的活动，为了我区重大工作积极建言献策、开展政协协商，保障会议顺利开展。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政协全体会议</w:t>
            </w:r>
          </w:p>
        </w:tc>
        <w:tc>
          <w:tcPr>
            <w:tcW w:w="2835" w:type="dxa"/>
            <w:vAlign w:val="center"/>
          </w:tcPr>
          <w:p>
            <w:pPr>
              <w:pStyle w:val="14"/>
            </w:pPr>
            <w:r>
              <w:t>召开政协会议次数</w:t>
            </w:r>
          </w:p>
        </w:tc>
        <w:tc>
          <w:tcPr>
            <w:tcW w:w="2551" w:type="dxa"/>
            <w:vAlign w:val="center"/>
          </w:tcPr>
          <w:p>
            <w:pPr>
              <w:pStyle w:val="14"/>
            </w:pPr>
            <w:r>
              <w:t>至少1次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会议完成率</w:t>
            </w:r>
          </w:p>
        </w:tc>
        <w:tc>
          <w:tcPr>
            <w:tcW w:w="2835" w:type="dxa"/>
            <w:vAlign w:val="center"/>
          </w:tcPr>
          <w:p>
            <w:pPr>
              <w:pStyle w:val="14"/>
            </w:pPr>
            <w:r>
              <w:t>会议完成率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会议按时完成情况</w:t>
            </w:r>
          </w:p>
        </w:tc>
        <w:tc>
          <w:tcPr>
            <w:tcW w:w="2835" w:type="dxa"/>
            <w:vAlign w:val="center"/>
          </w:tcPr>
          <w:p>
            <w:pPr>
              <w:pStyle w:val="14"/>
            </w:pPr>
            <w:r>
              <w:t>会议按时完成情况</w:t>
            </w:r>
          </w:p>
        </w:tc>
        <w:tc>
          <w:tcPr>
            <w:tcW w:w="2551" w:type="dxa"/>
            <w:vAlign w:val="center"/>
          </w:tcPr>
          <w:p>
            <w:pPr>
              <w:pStyle w:val="14"/>
            </w:pPr>
            <w:r>
              <w:t>按时完成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召开会议的成本</w:t>
            </w:r>
          </w:p>
        </w:tc>
        <w:tc>
          <w:tcPr>
            <w:tcW w:w="2835" w:type="dxa"/>
            <w:vAlign w:val="center"/>
          </w:tcPr>
          <w:p>
            <w:pPr>
              <w:pStyle w:val="14"/>
            </w:pPr>
            <w:r>
              <w:t>召开会议的成本</w:t>
            </w:r>
          </w:p>
        </w:tc>
        <w:tc>
          <w:tcPr>
            <w:tcW w:w="2551" w:type="dxa"/>
            <w:vAlign w:val="center"/>
          </w:tcPr>
          <w:p>
            <w:pPr>
              <w:pStyle w:val="14"/>
            </w:pPr>
            <w:r>
              <w:t>≤38.1万元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经济发展</w:t>
            </w:r>
          </w:p>
        </w:tc>
        <w:tc>
          <w:tcPr>
            <w:tcW w:w="2835" w:type="dxa"/>
            <w:vAlign w:val="center"/>
          </w:tcPr>
          <w:p>
            <w:pPr>
              <w:pStyle w:val="14"/>
            </w:pPr>
            <w:r>
              <w:t>促进我区经济文化发展</w:t>
            </w:r>
          </w:p>
        </w:tc>
        <w:tc>
          <w:tcPr>
            <w:tcW w:w="2551" w:type="dxa"/>
            <w:vAlign w:val="center"/>
          </w:tcPr>
          <w:p>
            <w:pPr>
              <w:pStyle w:val="14"/>
            </w:pPr>
            <w:r>
              <w:t>有所提高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提案利用率</w:t>
            </w:r>
          </w:p>
        </w:tc>
        <w:tc>
          <w:tcPr>
            <w:tcW w:w="2835" w:type="dxa"/>
            <w:vAlign w:val="center"/>
          </w:tcPr>
          <w:p>
            <w:pPr>
              <w:pStyle w:val="14"/>
            </w:pPr>
            <w:r>
              <w:t>收到提案被有关部门采纳数量</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2835" w:type="dxa"/>
            <w:vAlign w:val="center"/>
          </w:tcPr>
          <w:p>
            <w:pPr>
              <w:pStyle w:val="14"/>
            </w:pPr>
            <w:r>
              <w:t>资源消耗</w:t>
            </w:r>
          </w:p>
        </w:tc>
        <w:tc>
          <w:tcPr>
            <w:tcW w:w="2551" w:type="dxa"/>
            <w:vAlign w:val="center"/>
          </w:tcPr>
          <w:p>
            <w:pPr>
              <w:pStyle w:val="14"/>
            </w:pPr>
            <w:r>
              <w:t>≤10%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长期发展</w:t>
            </w:r>
          </w:p>
        </w:tc>
        <w:tc>
          <w:tcPr>
            <w:tcW w:w="2835" w:type="dxa"/>
            <w:vAlign w:val="center"/>
          </w:tcPr>
          <w:p>
            <w:pPr>
              <w:pStyle w:val="14"/>
            </w:pPr>
            <w:r>
              <w:t>长期发展</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政协委员满意度</w:t>
            </w:r>
          </w:p>
        </w:tc>
        <w:tc>
          <w:tcPr>
            <w:tcW w:w="2835" w:type="dxa"/>
            <w:vAlign w:val="center"/>
          </w:tcPr>
          <w:p>
            <w:pPr>
              <w:pStyle w:val="14"/>
            </w:pPr>
            <w:r>
              <w:t>政协委员满意度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6、2022年政协委员报刊、杂志书籍订阅费绩效目标表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1.2022年政协委员报刊、杂志书籍订阅数量205份，用于政协委员报刊杂志订阅等费用，为保障工作正常运行。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报刊杂志订阅数量</w:t>
            </w:r>
          </w:p>
        </w:tc>
        <w:tc>
          <w:tcPr>
            <w:tcW w:w="2835" w:type="dxa"/>
            <w:vAlign w:val="center"/>
          </w:tcPr>
          <w:p>
            <w:pPr>
              <w:pStyle w:val="14"/>
            </w:pPr>
            <w:r>
              <w:t>报刊杂志订阅数量</w:t>
            </w:r>
          </w:p>
        </w:tc>
        <w:tc>
          <w:tcPr>
            <w:tcW w:w="2551" w:type="dxa"/>
            <w:vAlign w:val="center"/>
          </w:tcPr>
          <w:p>
            <w:pPr>
              <w:pStyle w:val="14"/>
            </w:pPr>
            <w:r>
              <w:t>205份</w:t>
            </w:r>
          </w:p>
        </w:tc>
        <w:tc>
          <w:tcPr>
            <w:tcW w:w="2268"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工作完成质量</w:t>
            </w:r>
          </w:p>
        </w:tc>
        <w:tc>
          <w:tcPr>
            <w:tcW w:w="2835" w:type="dxa"/>
            <w:vAlign w:val="center"/>
          </w:tcPr>
          <w:p>
            <w:pPr>
              <w:pStyle w:val="14"/>
            </w:pPr>
            <w:r>
              <w:t>报刊、杂志订阅的质量</w:t>
            </w:r>
          </w:p>
        </w:tc>
        <w:tc>
          <w:tcPr>
            <w:tcW w:w="2551" w:type="dxa"/>
            <w:vAlign w:val="center"/>
          </w:tcPr>
          <w:p>
            <w:pPr>
              <w:pStyle w:val="14"/>
            </w:pPr>
            <w:r>
              <w:t>≥95%</w:t>
            </w:r>
          </w:p>
        </w:tc>
        <w:tc>
          <w:tcPr>
            <w:tcW w:w="2268"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订阅的及时性</w:t>
            </w:r>
          </w:p>
        </w:tc>
        <w:tc>
          <w:tcPr>
            <w:tcW w:w="2835" w:type="dxa"/>
            <w:vAlign w:val="center"/>
          </w:tcPr>
          <w:p>
            <w:pPr>
              <w:pStyle w:val="14"/>
            </w:pPr>
            <w:r>
              <w:t>订阅的及时性</w:t>
            </w:r>
          </w:p>
        </w:tc>
        <w:tc>
          <w:tcPr>
            <w:tcW w:w="2551" w:type="dxa"/>
            <w:vAlign w:val="center"/>
          </w:tcPr>
          <w:p>
            <w:pPr>
              <w:pStyle w:val="14"/>
            </w:pPr>
            <w:r>
              <w:t>≥95%</w:t>
            </w:r>
          </w:p>
        </w:tc>
        <w:tc>
          <w:tcPr>
            <w:tcW w:w="2268"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≤8.6万元</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成本利用率</w:t>
            </w:r>
          </w:p>
        </w:tc>
        <w:tc>
          <w:tcPr>
            <w:tcW w:w="2835" w:type="dxa"/>
            <w:vAlign w:val="center"/>
          </w:tcPr>
          <w:p>
            <w:pPr>
              <w:pStyle w:val="14"/>
            </w:pPr>
            <w:r>
              <w:t>成本利用率</w:t>
            </w:r>
          </w:p>
        </w:tc>
        <w:tc>
          <w:tcPr>
            <w:tcW w:w="2551" w:type="dxa"/>
            <w:vAlign w:val="center"/>
          </w:tcPr>
          <w:p>
            <w:pPr>
              <w:pStyle w:val="14"/>
            </w:pPr>
            <w:r>
              <w:t>≥95%</w:t>
            </w:r>
          </w:p>
        </w:tc>
        <w:tc>
          <w:tcPr>
            <w:tcW w:w="2268"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委员参与率</w:t>
            </w:r>
          </w:p>
        </w:tc>
        <w:tc>
          <w:tcPr>
            <w:tcW w:w="2835" w:type="dxa"/>
            <w:vAlign w:val="center"/>
          </w:tcPr>
          <w:p>
            <w:pPr>
              <w:pStyle w:val="14"/>
            </w:pPr>
            <w:r>
              <w:t>委员参与率</w:t>
            </w:r>
          </w:p>
        </w:tc>
        <w:tc>
          <w:tcPr>
            <w:tcW w:w="2551" w:type="dxa"/>
            <w:vAlign w:val="center"/>
          </w:tcPr>
          <w:p>
            <w:pPr>
              <w:pStyle w:val="14"/>
            </w:pPr>
            <w:r>
              <w:t>≥97%</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加强节约利用</w:t>
            </w:r>
          </w:p>
        </w:tc>
        <w:tc>
          <w:tcPr>
            <w:tcW w:w="2835" w:type="dxa"/>
            <w:vAlign w:val="center"/>
          </w:tcPr>
          <w:p>
            <w:pPr>
              <w:pStyle w:val="14"/>
            </w:pPr>
            <w:r>
              <w:t>加强节约利用</w:t>
            </w:r>
          </w:p>
        </w:tc>
        <w:tc>
          <w:tcPr>
            <w:tcW w:w="2551" w:type="dxa"/>
            <w:vAlign w:val="center"/>
          </w:tcPr>
          <w:p>
            <w:pPr>
              <w:pStyle w:val="14"/>
            </w:pPr>
            <w:r>
              <w:t>≥98%</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长期发展</w:t>
            </w:r>
          </w:p>
        </w:tc>
        <w:tc>
          <w:tcPr>
            <w:tcW w:w="2835" w:type="dxa"/>
            <w:vAlign w:val="center"/>
          </w:tcPr>
          <w:p>
            <w:pPr>
              <w:pStyle w:val="14"/>
            </w:pPr>
            <w:r>
              <w:t>长期发展</w:t>
            </w:r>
          </w:p>
        </w:tc>
        <w:tc>
          <w:tcPr>
            <w:tcW w:w="2551" w:type="dxa"/>
            <w:vAlign w:val="center"/>
          </w:tcPr>
          <w:p>
            <w:pPr>
              <w:pStyle w:val="14"/>
            </w:pPr>
            <w:r>
              <w:t>1年</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政协委员满意度</w:t>
            </w:r>
          </w:p>
        </w:tc>
        <w:tc>
          <w:tcPr>
            <w:tcW w:w="2835" w:type="dxa"/>
            <w:vAlign w:val="center"/>
          </w:tcPr>
          <w:p>
            <w:pPr>
              <w:pStyle w:val="14"/>
            </w:pPr>
            <w:r>
              <w:t>政协委员满意度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7、2022年政协委员工作站（室）建设活动经费绩效目标表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1.通过建立25个政协基层委员工作站，深入推进政协协商向基层延伸，拓展政协协商范围，指导基层开展协商议事活动，使区政协专门协商作用得到切实发挥，不断推进全区基层协商，达到委员工作站顺利进行。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建立政协基层委员工作站数量</w:t>
            </w:r>
          </w:p>
        </w:tc>
        <w:tc>
          <w:tcPr>
            <w:tcW w:w="2835" w:type="dxa"/>
            <w:vAlign w:val="center"/>
          </w:tcPr>
          <w:p>
            <w:pPr>
              <w:pStyle w:val="14"/>
            </w:pPr>
            <w:r>
              <w:t>建立政协基层委员工作站数量</w:t>
            </w:r>
          </w:p>
        </w:tc>
        <w:tc>
          <w:tcPr>
            <w:tcW w:w="2551" w:type="dxa"/>
            <w:vAlign w:val="center"/>
          </w:tcPr>
          <w:p>
            <w:pPr>
              <w:pStyle w:val="14"/>
            </w:pPr>
            <w:r>
              <w:t>5个</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建立政协基层委员工作站完成率</w:t>
            </w:r>
          </w:p>
        </w:tc>
        <w:tc>
          <w:tcPr>
            <w:tcW w:w="2835" w:type="dxa"/>
            <w:vAlign w:val="center"/>
          </w:tcPr>
          <w:p>
            <w:pPr>
              <w:pStyle w:val="14"/>
            </w:pPr>
            <w:r>
              <w:t>建立政协基层委员工作站完成率</w:t>
            </w:r>
          </w:p>
        </w:tc>
        <w:tc>
          <w:tcPr>
            <w:tcW w:w="2551" w:type="dxa"/>
            <w:vAlign w:val="center"/>
          </w:tcPr>
          <w:p>
            <w:pPr>
              <w:pStyle w:val="14"/>
            </w:pPr>
            <w:r>
              <w:t>≥95%</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建立政协基层委员工作站完成时间</w:t>
            </w:r>
          </w:p>
        </w:tc>
        <w:tc>
          <w:tcPr>
            <w:tcW w:w="2835" w:type="dxa"/>
            <w:vAlign w:val="center"/>
          </w:tcPr>
          <w:p>
            <w:pPr>
              <w:pStyle w:val="14"/>
            </w:pPr>
            <w:r>
              <w:t>建立政协基层委员工作站完成时间</w:t>
            </w:r>
          </w:p>
        </w:tc>
        <w:tc>
          <w:tcPr>
            <w:tcW w:w="2551" w:type="dxa"/>
            <w:vAlign w:val="center"/>
          </w:tcPr>
          <w:p>
            <w:pPr>
              <w:pStyle w:val="14"/>
            </w:pPr>
            <w:r>
              <w:t>2022年底前完成</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建立政协委员工作站的总成本</w:t>
            </w:r>
          </w:p>
        </w:tc>
        <w:tc>
          <w:tcPr>
            <w:tcW w:w="2835" w:type="dxa"/>
            <w:vAlign w:val="center"/>
          </w:tcPr>
          <w:p>
            <w:pPr>
              <w:pStyle w:val="14"/>
            </w:pPr>
            <w:r>
              <w:t>用房改造、办公用具购置、背景墙、宣传手册、工作手册等</w:t>
            </w:r>
          </w:p>
        </w:tc>
        <w:tc>
          <w:tcPr>
            <w:tcW w:w="2551" w:type="dxa"/>
            <w:vAlign w:val="center"/>
          </w:tcPr>
          <w:p>
            <w:pPr>
              <w:pStyle w:val="14"/>
            </w:pPr>
            <w:r>
              <w:t>3万元</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服务水平提升情况</w:t>
            </w:r>
          </w:p>
        </w:tc>
        <w:tc>
          <w:tcPr>
            <w:tcW w:w="2835" w:type="dxa"/>
            <w:vAlign w:val="center"/>
          </w:tcPr>
          <w:p>
            <w:pPr>
              <w:pStyle w:val="14"/>
            </w:pPr>
            <w:r>
              <w:t>服务水平提升情况</w:t>
            </w:r>
          </w:p>
        </w:tc>
        <w:tc>
          <w:tcPr>
            <w:tcW w:w="2551" w:type="dxa"/>
            <w:vAlign w:val="center"/>
          </w:tcPr>
          <w:p>
            <w:pPr>
              <w:pStyle w:val="14"/>
            </w:pPr>
            <w:r>
              <w:t>≥95%</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社会影响力</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2835" w:type="dxa"/>
            <w:vAlign w:val="center"/>
          </w:tcPr>
          <w:p>
            <w:pPr>
              <w:pStyle w:val="14"/>
            </w:pPr>
            <w:r>
              <w:t>资源消耗</w:t>
            </w:r>
          </w:p>
        </w:tc>
        <w:tc>
          <w:tcPr>
            <w:tcW w:w="2551" w:type="dxa"/>
            <w:vAlign w:val="center"/>
          </w:tcPr>
          <w:p>
            <w:pPr>
              <w:pStyle w:val="14"/>
            </w:pPr>
            <w:r>
              <w:t>≤90%</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项目建成效果</w:t>
            </w:r>
          </w:p>
        </w:tc>
        <w:tc>
          <w:tcPr>
            <w:tcW w:w="2835" w:type="dxa"/>
            <w:vAlign w:val="center"/>
          </w:tcPr>
          <w:p>
            <w:pPr>
              <w:pStyle w:val="14"/>
            </w:pPr>
            <w:r>
              <w:t>项目建成效果</w:t>
            </w:r>
          </w:p>
        </w:tc>
        <w:tc>
          <w:tcPr>
            <w:tcW w:w="2551" w:type="dxa"/>
            <w:vAlign w:val="center"/>
          </w:tcPr>
          <w:p>
            <w:pPr>
              <w:pStyle w:val="14"/>
            </w:pPr>
            <w:r>
              <w:t>≥95%</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8、2022年政协委员专项经费绩效目标表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1.积极组织委员开展带调研、视察撰写高质量提按报告，充分发挥委员各界别作用，为经建设服务使人民群众获得满意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调研活动次数</w:t>
            </w:r>
          </w:p>
        </w:tc>
        <w:tc>
          <w:tcPr>
            <w:tcW w:w="2835" w:type="dxa"/>
            <w:vAlign w:val="center"/>
          </w:tcPr>
          <w:p>
            <w:pPr>
              <w:pStyle w:val="14"/>
            </w:pPr>
            <w:r>
              <w:t>调研活动次数</w:t>
            </w:r>
          </w:p>
        </w:tc>
        <w:tc>
          <w:tcPr>
            <w:tcW w:w="2551" w:type="dxa"/>
            <w:vAlign w:val="center"/>
          </w:tcPr>
          <w:p>
            <w:pPr>
              <w:pStyle w:val="14"/>
            </w:pPr>
            <w:r>
              <w:t>≥5次</w:t>
            </w:r>
          </w:p>
        </w:tc>
        <w:tc>
          <w:tcPr>
            <w:tcW w:w="2268" w:type="dxa"/>
            <w:vAlign w:val="center"/>
          </w:tcPr>
          <w:p>
            <w:pPr>
              <w:pStyle w:val="14"/>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调研结果真实率</w:t>
            </w:r>
          </w:p>
        </w:tc>
        <w:tc>
          <w:tcPr>
            <w:tcW w:w="2835" w:type="dxa"/>
            <w:vAlign w:val="center"/>
          </w:tcPr>
          <w:p>
            <w:pPr>
              <w:pStyle w:val="14"/>
            </w:pPr>
            <w:r>
              <w:t>调研结果真实率</w:t>
            </w:r>
          </w:p>
        </w:tc>
        <w:tc>
          <w:tcPr>
            <w:tcW w:w="2551" w:type="dxa"/>
            <w:vAlign w:val="center"/>
          </w:tcPr>
          <w:p>
            <w:pPr>
              <w:pStyle w:val="14"/>
            </w:pPr>
            <w:r>
              <w:t>100%</w:t>
            </w:r>
          </w:p>
        </w:tc>
        <w:tc>
          <w:tcPr>
            <w:tcW w:w="2268" w:type="dxa"/>
            <w:vAlign w:val="center"/>
          </w:tcPr>
          <w:p>
            <w:pPr>
              <w:pStyle w:val="14"/>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项目完成及时率</w:t>
            </w:r>
          </w:p>
        </w:tc>
        <w:tc>
          <w:tcPr>
            <w:tcW w:w="2835" w:type="dxa"/>
            <w:vAlign w:val="center"/>
          </w:tcPr>
          <w:p>
            <w:pPr>
              <w:pStyle w:val="14"/>
            </w:pPr>
            <w:r>
              <w:t>项目完成及时率</w:t>
            </w:r>
          </w:p>
        </w:tc>
        <w:tc>
          <w:tcPr>
            <w:tcW w:w="2551" w:type="dxa"/>
            <w:vAlign w:val="center"/>
          </w:tcPr>
          <w:p>
            <w:pPr>
              <w:pStyle w:val="14"/>
            </w:pPr>
            <w:r>
              <w:t>100%</w:t>
            </w:r>
          </w:p>
        </w:tc>
        <w:tc>
          <w:tcPr>
            <w:tcW w:w="2268" w:type="dxa"/>
            <w:vAlign w:val="center"/>
          </w:tcPr>
          <w:p>
            <w:pPr>
              <w:pStyle w:val="14"/>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调研经费</w:t>
            </w:r>
          </w:p>
        </w:tc>
        <w:tc>
          <w:tcPr>
            <w:tcW w:w="2835" w:type="dxa"/>
            <w:vAlign w:val="center"/>
          </w:tcPr>
          <w:p>
            <w:pPr>
              <w:pStyle w:val="14"/>
            </w:pPr>
            <w:r>
              <w:t>调研经费</w:t>
            </w:r>
          </w:p>
        </w:tc>
        <w:tc>
          <w:tcPr>
            <w:tcW w:w="2551" w:type="dxa"/>
            <w:vAlign w:val="center"/>
          </w:tcPr>
          <w:p>
            <w:pPr>
              <w:pStyle w:val="14"/>
            </w:pPr>
            <w:r>
              <w:t>10万元</w:t>
            </w:r>
          </w:p>
        </w:tc>
        <w:tc>
          <w:tcPr>
            <w:tcW w:w="2268" w:type="dxa"/>
            <w:vAlign w:val="center"/>
          </w:tcPr>
          <w:p>
            <w:pPr>
              <w:pStyle w:val="14"/>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为我区发展做出了积极贡献</w:t>
            </w:r>
          </w:p>
        </w:tc>
        <w:tc>
          <w:tcPr>
            <w:tcW w:w="2835" w:type="dxa"/>
            <w:vAlign w:val="center"/>
          </w:tcPr>
          <w:p>
            <w:pPr>
              <w:pStyle w:val="14"/>
            </w:pPr>
            <w:r>
              <w:t>为我区发展做出了积极贡献</w:t>
            </w:r>
          </w:p>
        </w:tc>
        <w:tc>
          <w:tcPr>
            <w:tcW w:w="2551" w:type="dxa"/>
            <w:vAlign w:val="center"/>
          </w:tcPr>
          <w:p>
            <w:pPr>
              <w:pStyle w:val="14"/>
            </w:pPr>
            <w:r>
              <w:t>有所贡献</w:t>
            </w:r>
          </w:p>
        </w:tc>
        <w:tc>
          <w:tcPr>
            <w:tcW w:w="2268" w:type="dxa"/>
            <w:vAlign w:val="center"/>
          </w:tcPr>
          <w:p>
            <w:pPr>
              <w:pStyle w:val="14"/>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形成了政治协商、民主监督、参政议政浓厚氛围，有效推进了我区民主建设</w:t>
            </w:r>
          </w:p>
        </w:tc>
        <w:tc>
          <w:tcPr>
            <w:tcW w:w="2835" w:type="dxa"/>
            <w:vAlign w:val="center"/>
          </w:tcPr>
          <w:p>
            <w:pPr>
              <w:pStyle w:val="14"/>
            </w:pPr>
            <w:r>
              <w:t>形成了政治协商、民主监督、参政议政浓厚氛围，有效推进了我区民主建设</w:t>
            </w:r>
          </w:p>
        </w:tc>
        <w:tc>
          <w:tcPr>
            <w:tcW w:w="2551" w:type="dxa"/>
            <w:vAlign w:val="center"/>
          </w:tcPr>
          <w:p>
            <w:pPr>
              <w:pStyle w:val="14"/>
            </w:pPr>
            <w:r>
              <w:t>有所建设</w:t>
            </w:r>
          </w:p>
        </w:tc>
        <w:tc>
          <w:tcPr>
            <w:tcW w:w="2268" w:type="dxa"/>
            <w:vAlign w:val="center"/>
          </w:tcPr>
          <w:p>
            <w:pPr>
              <w:pStyle w:val="14"/>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对工作发展影响力</w:t>
            </w:r>
          </w:p>
        </w:tc>
        <w:tc>
          <w:tcPr>
            <w:tcW w:w="2835" w:type="dxa"/>
            <w:vAlign w:val="center"/>
          </w:tcPr>
          <w:p>
            <w:pPr>
              <w:pStyle w:val="14"/>
            </w:pPr>
            <w:r>
              <w:t>对工作发展影响力</w:t>
            </w:r>
          </w:p>
        </w:tc>
        <w:tc>
          <w:tcPr>
            <w:tcW w:w="2551" w:type="dxa"/>
            <w:vAlign w:val="center"/>
          </w:tcPr>
          <w:p>
            <w:pPr>
              <w:pStyle w:val="14"/>
            </w:pPr>
            <w:r>
              <w:t>进一步提升</w:t>
            </w:r>
          </w:p>
        </w:tc>
        <w:tc>
          <w:tcPr>
            <w:tcW w:w="2268" w:type="dxa"/>
            <w:vAlign w:val="center"/>
          </w:tcPr>
          <w:p>
            <w:pPr>
              <w:pStyle w:val="14"/>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政协委员满意度</w:t>
            </w:r>
          </w:p>
        </w:tc>
        <w:tc>
          <w:tcPr>
            <w:tcW w:w="2551" w:type="dxa"/>
            <w:vAlign w:val="center"/>
          </w:tcPr>
          <w:p>
            <w:pPr>
              <w:pStyle w:val="14"/>
            </w:pPr>
            <w:r>
              <w:t>受益群体满意度</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9、2022年政协文史资料编印费绩效目标表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1.2022年度内政协文史书籍编印量不少于210册，为了提高委员履职能力水平为经济建设服务，达到工作顺利进行。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年度内政协文史书籍编印量</w:t>
            </w:r>
          </w:p>
        </w:tc>
        <w:tc>
          <w:tcPr>
            <w:tcW w:w="2835" w:type="dxa"/>
            <w:vAlign w:val="center"/>
          </w:tcPr>
          <w:p>
            <w:pPr>
              <w:pStyle w:val="14"/>
            </w:pPr>
            <w:r>
              <w:t>年度内政协文史书籍编印量</w:t>
            </w:r>
          </w:p>
        </w:tc>
        <w:tc>
          <w:tcPr>
            <w:tcW w:w="2551" w:type="dxa"/>
            <w:vAlign w:val="center"/>
          </w:tcPr>
          <w:p>
            <w:pPr>
              <w:pStyle w:val="14"/>
            </w:pPr>
            <w:r>
              <w:t>≥210册</w:t>
            </w:r>
          </w:p>
        </w:tc>
        <w:tc>
          <w:tcPr>
            <w:tcW w:w="2268"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编印的合格率</w:t>
            </w:r>
          </w:p>
        </w:tc>
        <w:tc>
          <w:tcPr>
            <w:tcW w:w="2835" w:type="dxa"/>
            <w:vAlign w:val="center"/>
          </w:tcPr>
          <w:p>
            <w:pPr>
              <w:pStyle w:val="14"/>
            </w:pPr>
            <w:r>
              <w:t>编印的合格率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编印的及时率</w:t>
            </w:r>
          </w:p>
        </w:tc>
        <w:tc>
          <w:tcPr>
            <w:tcW w:w="2835" w:type="dxa"/>
            <w:vAlign w:val="center"/>
          </w:tcPr>
          <w:p>
            <w:pPr>
              <w:pStyle w:val="14"/>
            </w:pPr>
            <w:r>
              <w:t>编印的及时率</w:t>
            </w:r>
          </w:p>
        </w:tc>
        <w:tc>
          <w:tcPr>
            <w:tcW w:w="2551" w:type="dxa"/>
            <w:vAlign w:val="center"/>
          </w:tcPr>
          <w:p>
            <w:pPr>
              <w:pStyle w:val="14"/>
            </w:pPr>
            <w:r>
              <w:t>≥96%</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10万元</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经济发展贡献率</w:t>
            </w:r>
          </w:p>
        </w:tc>
        <w:tc>
          <w:tcPr>
            <w:tcW w:w="2835" w:type="dxa"/>
            <w:vAlign w:val="center"/>
          </w:tcPr>
          <w:p>
            <w:pPr>
              <w:pStyle w:val="14"/>
            </w:pPr>
            <w:r>
              <w:t>经济发展贡献率</w:t>
            </w:r>
          </w:p>
        </w:tc>
        <w:tc>
          <w:tcPr>
            <w:tcW w:w="2551" w:type="dxa"/>
            <w:vAlign w:val="center"/>
          </w:tcPr>
          <w:p>
            <w:pPr>
              <w:pStyle w:val="14"/>
            </w:pPr>
            <w:r>
              <w:t>高</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委员参与率</w:t>
            </w:r>
          </w:p>
        </w:tc>
        <w:tc>
          <w:tcPr>
            <w:tcW w:w="2835" w:type="dxa"/>
            <w:vAlign w:val="center"/>
          </w:tcPr>
          <w:p>
            <w:pPr>
              <w:pStyle w:val="14"/>
            </w:pPr>
            <w:r>
              <w:t>委员参与文史丛书征集、编印工作人数占比</w:t>
            </w:r>
          </w:p>
        </w:tc>
        <w:tc>
          <w:tcPr>
            <w:tcW w:w="2551" w:type="dxa"/>
            <w:vAlign w:val="center"/>
          </w:tcPr>
          <w:p>
            <w:pPr>
              <w:pStyle w:val="14"/>
            </w:pPr>
            <w:r>
              <w:t>≥95%</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加强节约利用</w:t>
            </w:r>
          </w:p>
        </w:tc>
        <w:tc>
          <w:tcPr>
            <w:tcW w:w="2835" w:type="dxa"/>
            <w:vAlign w:val="center"/>
          </w:tcPr>
          <w:p>
            <w:pPr>
              <w:pStyle w:val="14"/>
            </w:pPr>
            <w:r>
              <w:t>加强节约利用</w:t>
            </w:r>
          </w:p>
        </w:tc>
        <w:tc>
          <w:tcPr>
            <w:tcW w:w="2551" w:type="dxa"/>
            <w:vAlign w:val="center"/>
          </w:tcPr>
          <w:p>
            <w:pPr>
              <w:pStyle w:val="14"/>
            </w:pPr>
            <w:r>
              <w:t>≥98%</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持续发展作用力</w:t>
            </w:r>
          </w:p>
        </w:tc>
        <w:tc>
          <w:tcPr>
            <w:tcW w:w="2835" w:type="dxa"/>
            <w:vAlign w:val="center"/>
          </w:tcPr>
          <w:p>
            <w:pPr>
              <w:pStyle w:val="14"/>
            </w:pPr>
            <w:r>
              <w:t>持续发展作用力</w:t>
            </w:r>
          </w:p>
        </w:tc>
        <w:tc>
          <w:tcPr>
            <w:tcW w:w="2551" w:type="dxa"/>
            <w:vAlign w:val="center"/>
          </w:tcPr>
          <w:p>
            <w:pPr>
              <w:pStyle w:val="14"/>
            </w:pPr>
            <w:r>
              <w:t>对我区发展有所影响</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10、政协会议政务2022年外网使用费及“智慧政协”移动云服务费绩效目标表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1.通过购买1个外网使用费，为了保障2022年政协会议政务外网使用费及“智慧政协”移动云服务费工作正常运转，达到工作按期完成。</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购买数量</w:t>
            </w:r>
          </w:p>
        </w:tc>
        <w:tc>
          <w:tcPr>
            <w:tcW w:w="2835" w:type="dxa"/>
            <w:vAlign w:val="center"/>
          </w:tcPr>
          <w:p>
            <w:pPr>
              <w:pStyle w:val="14"/>
            </w:pPr>
            <w:r>
              <w:t>购买数量</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智慧政协的完成率</w:t>
            </w:r>
          </w:p>
        </w:tc>
        <w:tc>
          <w:tcPr>
            <w:tcW w:w="2835" w:type="dxa"/>
            <w:vAlign w:val="center"/>
          </w:tcPr>
          <w:p>
            <w:pPr>
              <w:pStyle w:val="14"/>
            </w:pPr>
            <w:r>
              <w:t>智慧政协的完成率</w:t>
            </w:r>
          </w:p>
        </w:tc>
        <w:tc>
          <w:tcPr>
            <w:tcW w:w="2551" w:type="dxa"/>
            <w:vAlign w:val="center"/>
          </w:tcPr>
          <w:p>
            <w:pPr>
              <w:pStyle w:val="14"/>
            </w:pPr>
            <w:r>
              <w:t>≥99%</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确保工作按期完成率</w:t>
            </w:r>
          </w:p>
        </w:tc>
        <w:tc>
          <w:tcPr>
            <w:tcW w:w="2835" w:type="dxa"/>
            <w:vAlign w:val="center"/>
          </w:tcPr>
          <w:p>
            <w:pPr>
              <w:pStyle w:val="14"/>
            </w:pPr>
            <w:r>
              <w:t>确保工作按期完成率</w:t>
            </w:r>
          </w:p>
        </w:tc>
        <w:tc>
          <w:tcPr>
            <w:tcW w:w="2551" w:type="dxa"/>
            <w:vAlign w:val="center"/>
          </w:tcPr>
          <w:p>
            <w:pPr>
              <w:pStyle w:val="14"/>
            </w:pPr>
            <w:r>
              <w:t>≥98%</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4.64万元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提高单位政务水平</w:t>
            </w:r>
          </w:p>
        </w:tc>
        <w:tc>
          <w:tcPr>
            <w:tcW w:w="2835" w:type="dxa"/>
            <w:vAlign w:val="center"/>
          </w:tcPr>
          <w:p>
            <w:pPr>
              <w:pStyle w:val="14"/>
            </w:pPr>
            <w:r>
              <w:t>提高单位政务水平</w:t>
            </w:r>
          </w:p>
        </w:tc>
        <w:tc>
          <w:tcPr>
            <w:tcW w:w="2551" w:type="dxa"/>
            <w:vAlign w:val="center"/>
          </w:tcPr>
          <w:p>
            <w:pPr>
              <w:pStyle w:val="14"/>
            </w:pPr>
            <w:r>
              <w:t>≥95%</w:t>
            </w:r>
          </w:p>
        </w:tc>
        <w:tc>
          <w:tcPr>
            <w:tcW w:w="2268"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提升工作效益</w:t>
            </w:r>
          </w:p>
        </w:tc>
        <w:tc>
          <w:tcPr>
            <w:tcW w:w="2835" w:type="dxa"/>
            <w:vAlign w:val="center"/>
          </w:tcPr>
          <w:p>
            <w:pPr>
              <w:pStyle w:val="14"/>
            </w:pPr>
            <w:r>
              <w:t>提升工作效益</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采用无纸化办公，节能环保</w:t>
            </w:r>
          </w:p>
        </w:tc>
        <w:tc>
          <w:tcPr>
            <w:tcW w:w="2835" w:type="dxa"/>
            <w:vAlign w:val="center"/>
          </w:tcPr>
          <w:p>
            <w:pPr>
              <w:pStyle w:val="14"/>
            </w:pPr>
            <w:r>
              <w:t>采用无纸化办公，节能环保</w:t>
            </w:r>
          </w:p>
        </w:tc>
        <w:tc>
          <w:tcPr>
            <w:tcW w:w="2551" w:type="dxa"/>
            <w:vAlign w:val="center"/>
          </w:tcPr>
          <w:p>
            <w:pPr>
              <w:pStyle w:val="14"/>
            </w:pPr>
            <w:r>
              <w:t>效果显著</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推动2022年度工作顺利开展</w:t>
            </w:r>
          </w:p>
        </w:tc>
        <w:tc>
          <w:tcPr>
            <w:tcW w:w="2835" w:type="dxa"/>
            <w:vAlign w:val="center"/>
          </w:tcPr>
          <w:p>
            <w:pPr>
              <w:pStyle w:val="14"/>
            </w:pPr>
            <w:r>
              <w:t>推动2022年度工作顺利开展</w:t>
            </w:r>
          </w:p>
        </w:tc>
        <w:tc>
          <w:tcPr>
            <w:tcW w:w="2551" w:type="dxa"/>
            <w:vAlign w:val="center"/>
          </w:tcPr>
          <w:p>
            <w:pPr>
              <w:pStyle w:val="14"/>
            </w:pPr>
            <w:r>
              <w:t>工作保障</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≥98%</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rPr>
          <w:highlight w:val="none"/>
        </w:rPr>
      </w:pPr>
      <w:r>
        <w:rPr>
          <w:rFonts w:eastAsia="方正仿宋_GBK"/>
          <w:color w:val="000000"/>
          <w:sz w:val="28"/>
          <w:highlight w:val="none"/>
        </w:rPr>
        <w:t>2022年，中国人民政治协商会议河北省石家庄市鹿泉区委员会安排政府采购预算0.00万元。具体内容见下表。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131中国人民政治协商会议河北省石家庄市鹿泉区委员会</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rPr>
          <w:highlight w:val="none"/>
        </w:rPr>
      </w:pPr>
      <w:r>
        <w:rPr>
          <w:rFonts w:eastAsia="方正仿宋_GBK"/>
          <w:color w:val="000000"/>
          <w:sz w:val="28"/>
          <w:highlight w:val="none"/>
        </w:rPr>
        <w:t>中国人民政治协商会议河北省石家庄市鹿泉区委员会（含所属单位）上年末固定资产金额为</w:t>
      </w:r>
      <w:r>
        <w:rPr>
          <w:rFonts w:hint="eastAsia" w:eastAsiaTheme="minorEastAsia"/>
          <w:color w:val="000000"/>
          <w:sz w:val="28"/>
          <w:highlight w:val="none"/>
          <w:lang w:eastAsia="zh-CN"/>
        </w:rPr>
        <w:t>179.61</w:t>
      </w:r>
      <w:r>
        <w:rPr>
          <w:rFonts w:eastAsia="方正仿宋_GBK"/>
          <w:color w:val="000000"/>
          <w:sz w:val="28"/>
          <w:highlight w:val="none"/>
        </w:rPr>
        <w:t>万元（详见下表）。本年度拟购置固定资产总额为12.20万元，</w:t>
      </w:r>
      <w:r>
        <w:rPr>
          <w:rFonts w:hint="eastAsia" w:eastAsia="方正仿宋_GBK"/>
          <w:color w:val="000000"/>
          <w:sz w:val="28"/>
          <w:highlight w:val="none"/>
          <w:lang w:val="en-US" w:eastAsia="zh-CN"/>
        </w:rPr>
        <w:t>其中通用设备8.7万元（电脑2.08万元，复印机1.5万元，打印机1.35万元，空调0.87万元，摄录机0.9万元，投影仪2万元，），家具、用具、装具及动植物3.5万元（办公桌椅2万元，办公桌1.5万元），全部为零星采购不需纳入政府采购系列，政府采购预算为空表列式</w:t>
      </w:r>
      <w:r>
        <w:rPr>
          <w:rFonts w:eastAsia="方正仿宋_GBK"/>
          <w:color w:val="000000"/>
          <w:sz w:val="28"/>
          <w:highlight w:val="none"/>
        </w:rPr>
        <w:t>。</w:t>
      </w:r>
    </w:p>
    <w:p>
      <w:pPr>
        <w:jc w:val="center"/>
      </w:pPr>
      <w:r>
        <w:rPr>
          <w:rFonts w:ascii="方正小标宋_GBK" w:hAnsi="方正小标宋_GBK" w:eastAsia="方正小标宋_GBK" w:cs="方正小标宋_GBK"/>
          <w:color w:val="000000"/>
          <w:sz w:val="36"/>
        </w:rPr>
        <w:t>部门固定资产占用情况表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131中国人民政治协商会议河北省石家庄市鹿泉区委员会</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rPr>
                <w:rFonts w:hint="eastAsia" w:eastAsiaTheme="minorEastAsia"/>
                <w:lang w:eastAsia="zh-CN"/>
              </w:rPr>
            </w:pPr>
            <w:r>
              <w:rPr>
                <w:rFonts w:hint="eastAsia" w:eastAsiaTheme="minorEastAsia"/>
                <w:lang w:eastAsia="zh-CN"/>
              </w:rPr>
              <w:t>179.61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6</w:t>
            </w:r>
          </w:p>
        </w:tc>
        <w:tc>
          <w:tcPr>
            <w:tcW w:w="2835" w:type="dxa"/>
            <w:vAlign w:val="center"/>
          </w:tcPr>
          <w:p>
            <w:pPr>
              <w:pStyle w:val="13"/>
            </w:pPr>
            <w:r>
              <w:t>96.34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83.27</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eastAsia="方正仿宋_GBK"/>
          <w:color w:val="000000"/>
          <w:sz w:val="28"/>
        </w:rPr>
        <w:t>级财政预算管理的“三公”经费，是指</w:t>
      </w:r>
      <w:r>
        <w:rPr>
          <w:rFonts w:hint="eastAsia" w:eastAsiaTheme="minorEastAsia"/>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roman"/>
    <w:pitch w:val="default"/>
    <w:sig w:usb0="00000001" w:usb1="08000000" w:usb2="00000000" w:usb3="00000000" w:csb0="00040000" w:csb1="00000000"/>
  </w:font>
  <w:font w:name="方正小标宋_GBK">
    <w:panose1 w:val="02000000000000000000"/>
    <w:charset w:val="86"/>
    <w:family w:val="roman"/>
    <w:pitch w:val="default"/>
    <w:sig w:usb0="00000001" w:usb1="08000000" w:usb2="00000000" w:usb3="00000000" w:csb0="00040000" w:csb1="00000000"/>
  </w:font>
  <w:font w:name="方正书宋_GBK">
    <w:panose1 w:val="02000000000000000000"/>
    <w:charset w:val="86"/>
    <w:family w:val="roman"/>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E3Njk2YzU5MWFmMmZjYzgzN2Q3MWZjODk1ZGE2YWEifQ=="/>
  </w:docVars>
  <w:rsids>
    <w:rsidRoot w:val="00B200AD"/>
    <w:rsid w:val="0013462D"/>
    <w:rsid w:val="001371F2"/>
    <w:rsid w:val="001A6680"/>
    <w:rsid w:val="001D779A"/>
    <w:rsid w:val="001E143A"/>
    <w:rsid w:val="00253753"/>
    <w:rsid w:val="002D5B6F"/>
    <w:rsid w:val="004D2EDE"/>
    <w:rsid w:val="004D3295"/>
    <w:rsid w:val="004D5483"/>
    <w:rsid w:val="00524689"/>
    <w:rsid w:val="00572BCC"/>
    <w:rsid w:val="005946F8"/>
    <w:rsid w:val="005A4393"/>
    <w:rsid w:val="00614FA1"/>
    <w:rsid w:val="0064271C"/>
    <w:rsid w:val="006E59DE"/>
    <w:rsid w:val="00720B1E"/>
    <w:rsid w:val="007352C9"/>
    <w:rsid w:val="00881E37"/>
    <w:rsid w:val="008B556B"/>
    <w:rsid w:val="008C7A67"/>
    <w:rsid w:val="0095650C"/>
    <w:rsid w:val="00A60B34"/>
    <w:rsid w:val="00A75425"/>
    <w:rsid w:val="00AD1784"/>
    <w:rsid w:val="00B200AD"/>
    <w:rsid w:val="00B44921"/>
    <w:rsid w:val="00B50958"/>
    <w:rsid w:val="00CA363B"/>
    <w:rsid w:val="00CB56AA"/>
    <w:rsid w:val="00CD174A"/>
    <w:rsid w:val="00D120B4"/>
    <w:rsid w:val="00D1484F"/>
    <w:rsid w:val="00D53AF6"/>
    <w:rsid w:val="00D726B4"/>
    <w:rsid w:val="00D97181"/>
    <w:rsid w:val="00DB7F1E"/>
    <w:rsid w:val="00E04849"/>
    <w:rsid w:val="00EE75AD"/>
    <w:rsid w:val="00F27BA0"/>
    <w:rsid w:val="00FB1106"/>
    <w:rsid w:val="0A5656A8"/>
    <w:rsid w:val="10505A11"/>
    <w:rsid w:val="14EA280C"/>
    <w:rsid w:val="211F7970"/>
    <w:rsid w:val="42A95046"/>
    <w:rsid w:val="448754F5"/>
    <w:rsid w:val="582B000D"/>
    <w:rsid w:val="611A7913"/>
    <w:rsid w:val="67354FD6"/>
    <w:rsid w:val="6C62536F"/>
    <w:rsid w:val="72042B46"/>
    <w:rsid w:val="76664C8D"/>
    <w:rsid w:val="76953D15"/>
    <w:rsid w:val="7CBF4E47"/>
    <w:rsid w:val="7EBF4E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6" Type="http://schemas.openxmlformats.org/officeDocument/2006/relationships/fontTable" Target="fontTable.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2022-02-24T09:46:16Z</dcterms:created>
  <dcterms:modified xmlns:dcterms="http://purl.org/dc/terms/" xmlns:xsi="http://www.w3.org/2001/XMLSchema-instance" xsi:type="dcterms:W3CDTF">2022-02-24T01:46:16Z</dcterms:modified>
</cp:coreProperties>
</file>

<file path=customXml/item1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2022-02-24T09:47:08Z</dcterms:created>
  <dcterms:modified xmlns:dcterms="http://purl.org/dc/terms/" xmlns:xsi="http://www.w3.org/2001/XMLSchema-instance" xsi:type="dcterms:W3CDTF">2022-02-24T01:47:08Z</dcterms:modified>
</cp:coreProperties>
</file>

<file path=customXml/item13.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2022-02-24T09:48:31Z</dcterms:created>
  <dcterms:modified xmlns:dcterms="http://purl.org/dc/terms/" xmlns:xsi="http://www.w3.org/2001/XMLSchema-instance" xsi:type="dcterms:W3CDTF">2022-02-24T01:48:31Z</dcterms:modified>
</cp:coreProperties>
</file>

<file path=customXml/item14.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2022-02-24T09:46:21Z</dcterms:created>
  <dcterms:modified xmlns:dcterms="http://purl.org/dc/terms/" xmlns:xsi="http://www.w3.org/2001/XMLSchema-instance" xsi:type="dcterms:W3CDTF">2022-02-24T01:46:21Z</dcterms:modified>
</cp:coreProperties>
</file>

<file path=customXml/item15.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2022-02-24T09:48:03Z</dcterms:created>
  <dcterms:modified xmlns:dcterms="http://purl.org/dc/terms/" xmlns:xsi="http://www.w3.org/2001/XMLSchema-instance" xsi:type="dcterms:W3CDTF">2022-02-24T01:48:03Z</dcterms:modified>
</cp:coreProperties>
</file>

<file path=customXml/item16.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2022-02-24T09:48:23Z</dcterms:created>
  <dcterms:modified xmlns:dcterms="http://purl.org/dc/terms/" xmlns:xsi="http://www.w3.org/2001/XMLSchema-instance" xsi:type="dcterms:W3CDTF">2022-02-24T01:48:23Z</dcterms:modified>
</cp:coreProperties>
</file>

<file path=customXml/item17.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2022-02-24T09:47:41Z</dcterms:created>
  <dcterms:modified xmlns:dcterms="http://purl.org/dc/terms/" xmlns:xsi="http://www.w3.org/2001/XMLSchema-instance" xsi:type="dcterms:W3CDTF">2022-02-24T01:47:41Z</dcterms:modified>
</cp:coreProperties>
</file>

<file path=customXml/item18.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2022-02-24T09:46:53Z</dcterms:created>
  <dcterms:modified xmlns:dcterms="http://purl.org/dc/terms/" xmlns:xsi="http://www.w3.org/2001/XMLSchema-instance" xsi:type="dcterms:W3CDTF">2022-02-24T01:46:52Z</dcterms:modified>
</cp:coreProperties>
</file>

<file path=customXml/item1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2022-02-24T09:46:20Z</dcterms:created>
  <dcterms:modified xmlns:dcterms="http://purl.org/dc/terms/" xmlns:xsi="http://www.w3.org/2001/XMLSchema-instance" xsi:type="dcterms:W3CDTF">2022-02-24T01:46:20Z</dcterms:modified>
</cp:coreProperties>
</file>

<file path=customXml/item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1.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2022-02-24T09:47:16Z</dcterms:created>
  <dcterms:modified xmlns:dcterms="http://purl.org/dc/terms/" xmlns:xsi="http://www.w3.org/2001/XMLSchema-instance" xsi:type="dcterms:W3CDTF">2022-02-24T01:47:16Z</dcterms:modified>
</cp:coreProperties>
</file>

<file path=customXml/item2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4.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2022-02-24T09:47:45Z</dcterms:created>
  <dcterms:modified xmlns:dcterms="http://purl.org/dc/terms/" xmlns:xsi="http://www.w3.org/2001/XMLSchema-instance" xsi:type="dcterms:W3CDTF">2022-02-24T01:47:44Z</dcterms:modified>
</cp:coreProperties>
</file>

<file path=customXml/item25.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2022-02-24T09:46:22Z</dcterms:created>
  <dcterms:modified xmlns:dcterms="http://purl.org/dc/terms/" xmlns:xsi="http://www.w3.org/2001/XMLSchema-instance" xsi:type="dcterms:W3CDTF">2022-02-24T01:46:22Z</dcterms:modified>
</cp:coreProperties>
</file>

<file path=customXml/item2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7.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2022-02-24T09:46:21Z</dcterms:created>
  <dcterms:modified xmlns:dcterms="http://purl.org/dc/terms/" xmlns:xsi="http://www.w3.org/2001/XMLSchema-instance" xsi:type="dcterms:W3CDTF">2022-02-24T01:46:21Z</dcterms:modified>
</cp:coreProperties>
</file>

<file path=customXml/item2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0.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2022-02-24T09:46:11Z</dcterms:created>
  <dcterms:modified xmlns:dcterms="http://purl.org/dc/terms/" xmlns:xsi="http://www.w3.org/2001/XMLSchema-instance" xsi:type="dcterms:W3CDTF">2022-02-24T01:46:11Z</dcterms:modified>
</cp:coreProperties>
</file>

<file path=customXml/item31.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2022-02-24T09:46:30Z</dcterms:created>
  <dcterms:modified xmlns:dcterms="http://purl.org/dc/terms/" xmlns:xsi="http://www.w3.org/2001/XMLSchema-instance" xsi:type="dcterms:W3CDTF">2022-02-24T01:46:30Z</dcterms:modified>
</cp:coreProperties>
</file>

<file path=customXml/item32.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2022-02-24T09:47:21Z</dcterms:created>
  <dcterms:modified xmlns:dcterms="http://purl.org/dc/terms/" xmlns:xsi="http://www.w3.org/2001/XMLSchema-instance" xsi:type="dcterms:W3CDTF">2022-02-24T01:47:21Z</dcterms:modified>
</cp:coreProperties>
</file>

<file path=customXml/item3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7.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2022-02-24T09:47:51Z</dcterms:created>
  <dcterms:modified xmlns:dcterms="http://purl.org/dc/terms/" xmlns:xsi="http://www.w3.org/2001/XMLSchema-instance" xsi:type="dcterms:W3CDTF">2022-02-24T01:47:51Z</dcterms:modified>
</cp:coreProperties>
</file>

<file path=customXml/item3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0.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2022-02-24T09:46:21Z</dcterms:created>
  <dcterms:modified xmlns:dcterms="http://purl.org/dc/terms/" xmlns:xsi="http://www.w3.org/2001/XMLSchema-instance" xsi:type="dcterms:W3CDTF">2022-02-24T01:46:21Z</dcterms:modified>
</cp:coreProperties>
</file>

<file path=customXml/item4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2.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2022-02-24T09:46:21Z</dcterms:created>
  <dcterms:modified xmlns:dcterms="http://purl.org/dc/terms/" xmlns:xsi="http://www.w3.org/2001/XMLSchema-instance" xsi:type="dcterms:W3CDTF">2022-02-24T01:46:21Z</dcterms:modified>
</cp:coreProperties>
</file>

<file path=customXml/item43.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2022-02-24T09:46:21Z</dcterms:created>
  <dcterms:modified xmlns:dcterms="http://purl.org/dc/terms/" xmlns:xsi="http://www.w3.org/2001/XMLSchema-instance" xsi:type="dcterms:W3CDTF">2022-02-24T01:46:21Z</dcterms:modified>
</cp:coreProperties>
</file>

<file path=customXml/item4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2022-02-24T09:46:20Z</dcterms:created>
  <dcterms:modified xmlns:dcterms="http://purl.org/dc/terms/" xmlns:xsi="http://www.w3.org/2001/XMLSchema-instance" xsi:type="dcterms:W3CDTF">2022-02-24T01:46:20Z</dcterms:modified>
</cp:coreProperties>
</file>

<file path=customXml/item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2022-02-24T09:47:43Z</dcterms:created>
  <dcterms:modified xmlns:dcterms="http://purl.org/dc/terms/" xmlns:xsi="http://www.w3.org/2001/XMLSchema-instance" xsi:type="dcterms:W3CDTF">2022-02-24T01:47:43Z</dcterms:modified>
</cp:coreProperties>
</file>

<file path=customXml/item7.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2022-02-24T09:47:18Z</dcterms:created>
  <dcterms:modified xmlns:dcterms="http://purl.org/dc/terms/" xmlns:xsi="http://www.w3.org/2001/XMLSchema-instance" xsi:type="dcterms:W3CDTF">2022-02-24T01:47:18Z</dcterms:modified>
</cp:coreProperties>
</file>

<file path=customXml/item8.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2022-02-24T09:46:18Z</dcterms:created>
  <dcterms:modified xmlns:dcterms="http://purl.org/dc/terms/" xmlns:xsi="http://www.w3.org/2001/XMLSchema-instance" xsi:type="dcterms:W3CDTF">2022-02-24T01:46:18Z</dcterms:modified>
</cp:coreProperties>
</file>

<file path=customXml/item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2022-02-24T09:46:20Z</dcterms:created>
  <dcterms:modified xmlns:dcterms="http://purl.org/dc/terms/" xmlns:xsi="http://www.w3.org/2001/XMLSchema-instance" xsi:type="dcterms:W3CDTF">2022-02-24T01:46:20Z</dcterms:modified>
</cp:coreProperties>
</file>

<file path=customXml/itemProps1.xml><?xml version="1.0" encoding="utf-8"?>
<ds:datastoreItem xmlns:ds="http://schemas.openxmlformats.org/officeDocument/2006/customXml" ds:itemID="{AEB530F0-49BB-46F3-B486-EB1F93EE1F0D}">
  <ds:schemaRefs/>
</ds:datastoreItem>
</file>

<file path=customXml/itemProps10.xml><?xml version="1.0" encoding="utf-8"?>
<ds:datastoreItem xmlns:ds="http://schemas.openxmlformats.org/officeDocument/2006/customXml" ds:itemID="{F1EAC11C-7F89-476F-B619-69E5E9FAA100}">
  <ds:schemaRefs/>
</ds:datastoreItem>
</file>

<file path=customXml/itemProps11.xml><?xml version="1.0" encoding="utf-8"?>
<ds:datastoreItem xmlns:ds="http://schemas.openxmlformats.org/officeDocument/2006/customXml" ds:itemID="{C187A29E-3F07-44DC-AA15-C162A4DBB8B0}">
  <ds:schemaRefs/>
</ds:datastoreItem>
</file>

<file path=customXml/itemProps12.xml><?xml version="1.0" encoding="utf-8"?>
<ds:datastoreItem xmlns:ds="http://schemas.openxmlformats.org/officeDocument/2006/customXml" ds:itemID="{E4DB3DED-7A82-45A3-B2D4-4BFE4C8FFC9B}">
  <ds:schemaRefs/>
</ds:datastoreItem>
</file>

<file path=customXml/itemProps13.xml><?xml version="1.0" encoding="utf-8"?>
<ds:datastoreItem xmlns:ds="http://schemas.openxmlformats.org/officeDocument/2006/customXml" ds:itemID="{49661B6A-3116-43F0-9BA5-676396640951}">
  <ds:schemaRefs/>
</ds:datastoreItem>
</file>

<file path=customXml/itemProps14.xml><?xml version="1.0" encoding="utf-8"?>
<ds:datastoreItem xmlns:ds="http://schemas.openxmlformats.org/officeDocument/2006/customXml" ds:itemID="{44841A29-CBBA-4EA8-BB72-8EFC5761153C}">
  <ds:schemaRefs/>
</ds:datastoreItem>
</file>

<file path=customXml/itemProps15.xml><?xml version="1.0" encoding="utf-8"?>
<ds:datastoreItem xmlns:ds="http://schemas.openxmlformats.org/officeDocument/2006/customXml" ds:itemID="{04DC5A26-6BED-4079-9ECF-0EAAD5945ECE}">
  <ds:schemaRefs/>
</ds:datastoreItem>
</file>

<file path=customXml/itemProps16.xml><?xml version="1.0" encoding="utf-8"?>
<ds:datastoreItem xmlns:ds="http://schemas.openxmlformats.org/officeDocument/2006/customXml" ds:itemID="{3C7E501D-9384-43CC-BA38-1FFA6D3E1400}">
  <ds:schemaRefs/>
</ds:datastoreItem>
</file>

<file path=customXml/itemProps17.xml><?xml version="1.0" encoding="utf-8"?>
<ds:datastoreItem xmlns:ds="http://schemas.openxmlformats.org/officeDocument/2006/customXml" ds:itemID="{44B5C33E-E510-4881-824B-6C4B6BEAF7E2}">
  <ds:schemaRefs/>
</ds:datastoreItem>
</file>

<file path=customXml/itemProps18.xml><?xml version="1.0" encoding="utf-8"?>
<ds:datastoreItem xmlns:ds="http://schemas.openxmlformats.org/officeDocument/2006/customXml" ds:itemID="{B0C7E233-F3C6-4BE0-936C-7ED923641E9A}">
  <ds:schemaRefs/>
</ds:datastoreItem>
</file>

<file path=customXml/itemProps19.xml><?xml version="1.0" encoding="utf-8"?>
<ds:datastoreItem xmlns:ds="http://schemas.openxmlformats.org/officeDocument/2006/customXml" ds:itemID="{73C9F039-1D9F-4305-BB4F-372C70BD7863}">
  <ds:schemaRefs/>
</ds:datastoreItem>
</file>

<file path=customXml/itemProps2.xml><?xml version="1.0" encoding="utf-8"?>
<ds:datastoreItem xmlns:ds="http://schemas.openxmlformats.org/officeDocument/2006/customXml" ds:itemID="{88C2029B-8146-4499-8D6C-3689A653FB96}">
  <ds:schemaRefs/>
</ds:datastoreItem>
</file>

<file path=customXml/itemProps20.xml><?xml version="1.0" encoding="utf-8"?>
<ds:datastoreItem xmlns:ds="http://schemas.openxmlformats.org/officeDocument/2006/customXml" ds:itemID="{8995EDC1-54BB-4D1B-B366-CC090B70C173}">
  <ds:schemaRefs/>
</ds:datastoreItem>
</file>

<file path=customXml/itemProps21.xml><?xml version="1.0" encoding="utf-8"?>
<ds:datastoreItem xmlns:ds="http://schemas.openxmlformats.org/officeDocument/2006/customXml" ds:itemID="{94F3F6FD-D183-4DF2-9D60-0DD380350BC7}">
  <ds:schemaRefs/>
</ds:datastoreItem>
</file>

<file path=customXml/itemProps22.xml><?xml version="1.0" encoding="utf-8"?>
<ds:datastoreItem xmlns:ds="http://schemas.openxmlformats.org/officeDocument/2006/customXml" ds:itemID="{D0B34C87-332C-4635-A161-F5E21C493CB4}">
  <ds:schemaRefs/>
</ds:datastoreItem>
</file>

<file path=customXml/itemProps23.xml><?xml version="1.0" encoding="utf-8"?>
<ds:datastoreItem xmlns:ds="http://schemas.openxmlformats.org/officeDocument/2006/customXml" ds:itemID="{CAC81F54-E2B9-4BA3-AAE3-3C089A40C1F9}">
  <ds:schemaRefs/>
</ds:datastoreItem>
</file>

<file path=customXml/itemProps24.xml><?xml version="1.0" encoding="utf-8"?>
<ds:datastoreItem xmlns:ds="http://schemas.openxmlformats.org/officeDocument/2006/customXml" ds:itemID="{F51B2312-8862-406F-886D-A41A01041C26}">
  <ds:schemaRefs/>
</ds:datastoreItem>
</file>

<file path=customXml/itemProps25.xml><?xml version="1.0" encoding="utf-8"?>
<ds:datastoreItem xmlns:ds="http://schemas.openxmlformats.org/officeDocument/2006/customXml" ds:itemID="{AC94AA20-AAC8-4702-8341-1C16B3B47E1E}">
  <ds:schemaRefs/>
</ds:datastoreItem>
</file>

<file path=customXml/itemProps26.xml><?xml version="1.0" encoding="utf-8"?>
<ds:datastoreItem xmlns:ds="http://schemas.openxmlformats.org/officeDocument/2006/customXml" ds:itemID="{284F34FE-6D40-4B15-B982-8B34D7F3FBCA}">
  <ds:schemaRefs/>
</ds:datastoreItem>
</file>

<file path=customXml/itemProps27.xml><?xml version="1.0" encoding="utf-8"?>
<ds:datastoreItem xmlns:ds="http://schemas.openxmlformats.org/officeDocument/2006/customXml" ds:itemID="{F474B237-5590-4A5D-9532-92DF405B8328}">
  <ds:schemaRefs/>
</ds:datastoreItem>
</file>

<file path=customXml/itemProps28.xml><?xml version="1.0" encoding="utf-8"?>
<ds:datastoreItem xmlns:ds="http://schemas.openxmlformats.org/officeDocument/2006/customXml" ds:itemID="{74CE19A5-D8B3-4993-BF8E-3D2C36E66850}">
  <ds:schemaRefs/>
</ds:datastoreItem>
</file>

<file path=customXml/itemProps29.xml><?xml version="1.0" encoding="utf-8"?>
<ds:datastoreItem xmlns:ds="http://schemas.openxmlformats.org/officeDocument/2006/customXml" ds:itemID="{4161E038-6BDA-4B56-829A-B9A6CBBCAF89}">
  <ds:schemaRefs/>
</ds:datastoreItem>
</file>

<file path=customXml/itemProps3.xml><?xml version="1.0" encoding="utf-8"?>
<ds:datastoreItem xmlns:ds="http://schemas.openxmlformats.org/officeDocument/2006/customXml" ds:itemID="{94873E0B-80B1-4E9F-9967-A142C76B9A3C}">
  <ds:schemaRefs/>
</ds:datastoreItem>
</file>

<file path=customXml/itemProps30.xml><?xml version="1.0" encoding="utf-8"?>
<ds:datastoreItem xmlns:ds="http://schemas.openxmlformats.org/officeDocument/2006/customXml" ds:itemID="{3F40F437-344F-4D56-BB4E-B1B754B77F85}">
  <ds:schemaRefs/>
</ds:datastoreItem>
</file>

<file path=customXml/itemProps31.xml><?xml version="1.0" encoding="utf-8"?>
<ds:datastoreItem xmlns:ds="http://schemas.openxmlformats.org/officeDocument/2006/customXml" ds:itemID="{DAB447C4-0BBB-491A-A9D8-75AB192328F7}">
  <ds:schemaRefs/>
</ds:datastoreItem>
</file>

<file path=customXml/itemProps32.xml><?xml version="1.0" encoding="utf-8"?>
<ds:datastoreItem xmlns:ds="http://schemas.openxmlformats.org/officeDocument/2006/customXml" ds:itemID="{E8F42D8C-5603-4219-82E3-BE90EA530D51}">
  <ds:schemaRefs/>
</ds:datastoreItem>
</file>

<file path=customXml/itemProps33.xml><?xml version="1.0" encoding="utf-8"?>
<ds:datastoreItem xmlns:ds="http://schemas.openxmlformats.org/officeDocument/2006/customXml" ds:itemID="{3CE231B7-4B8F-43B1-BB93-122327D27C71}">
  <ds:schemaRefs/>
</ds:datastoreItem>
</file>

<file path=customXml/itemProps34.xml><?xml version="1.0" encoding="utf-8"?>
<ds:datastoreItem xmlns:ds="http://schemas.openxmlformats.org/officeDocument/2006/customXml" ds:itemID="{1D2C6853-5D07-4F2E-81B0-D431A6C37BF1}">
  <ds:schemaRefs/>
</ds:datastoreItem>
</file>

<file path=customXml/itemProps35.xml><?xml version="1.0" encoding="utf-8"?>
<ds:datastoreItem xmlns:ds="http://schemas.openxmlformats.org/officeDocument/2006/customXml" ds:itemID="{221E60F8-665C-4A98-96FF-FE2A8514F1A1}">
  <ds:schemaRefs/>
</ds:datastoreItem>
</file>

<file path=customXml/itemProps36.xml><?xml version="1.0" encoding="utf-8"?>
<ds:datastoreItem xmlns:ds="http://schemas.openxmlformats.org/officeDocument/2006/customXml" ds:itemID="{21276215-CCB1-4B33-9AFF-5FF4ADEB6D26}">
  <ds:schemaRefs/>
</ds:datastoreItem>
</file>

<file path=customXml/itemProps37.xml><?xml version="1.0" encoding="utf-8"?>
<ds:datastoreItem xmlns:ds="http://schemas.openxmlformats.org/officeDocument/2006/customXml" ds:itemID="{6F2B08C1-9EBF-4473-BF30-562BC23E76EC}">
  <ds:schemaRefs/>
</ds:datastoreItem>
</file>

<file path=customXml/itemProps38.xml><?xml version="1.0" encoding="utf-8"?>
<ds:datastoreItem xmlns:ds="http://schemas.openxmlformats.org/officeDocument/2006/customXml" ds:itemID="{83D6C4CA-9702-4BA9-B08C-D5336DF137DE}">
  <ds:schemaRefs/>
</ds:datastoreItem>
</file>

<file path=customXml/itemProps39.xml><?xml version="1.0" encoding="utf-8"?>
<ds:datastoreItem xmlns:ds="http://schemas.openxmlformats.org/officeDocument/2006/customXml" ds:itemID="{1C1E0200-9266-4F7E-A46D-9D2ECB5D5CB5}">
  <ds:schemaRefs/>
</ds:datastoreItem>
</file>

<file path=customXml/itemProps4.xml><?xml version="1.0" encoding="utf-8"?>
<ds:datastoreItem xmlns:ds="http://schemas.openxmlformats.org/officeDocument/2006/customXml" ds:itemID="{052B98F3-B65D-4B9D-8205-6EFC21113DB3}">
  <ds:schemaRefs/>
</ds:datastoreItem>
</file>

<file path=customXml/itemProps40.xml><?xml version="1.0" encoding="utf-8"?>
<ds:datastoreItem xmlns:ds="http://schemas.openxmlformats.org/officeDocument/2006/customXml" ds:itemID="{C3E654A8-4E6F-471F-8C8C-02C137B2FAF1}">
  <ds:schemaRefs/>
</ds:datastoreItem>
</file>

<file path=customXml/itemProps41.xml><?xml version="1.0" encoding="utf-8"?>
<ds:datastoreItem xmlns:ds="http://schemas.openxmlformats.org/officeDocument/2006/customXml" ds:itemID="{0E3EEC6F-B2E6-4848-B873-093794508A48}">
  <ds:schemaRefs/>
</ds:datastoreItem>
</file>

<file path=customXml/itemProps42.xml><?xml version="1.0" encoding="utf-8"?>
<ds:datastoreItem xmlns:ds="http://schemas.openxmlformats.org/officeDocument/2006/customXml" ds:itemID="{273A4801-8B9C-4926-9207-C70B05983953}">
  <ds:schemaRefs/>
</ds:datastoreItem>
</file>

<file path=customXml/itemProps43.xml><?xml version="1.0" encoding="utf-8"?>
<ds:datastoreItem xmlns:ds="http://schemas.openxmlformats.org/officeDocument/2006/customXml" ds:itemID="{1ED04FE6-E896-4FEE-A743-FB20CC51DF19}">
  <ds:schemaRefs/>
</ds:datastoreItem>
</file>

<file path=customXml/itemProps44.xml><?xml version="1.0" encoding="utf-8"?>
<ds:datastoreItem xmlns:ds="http://schemas.openxmlformats.org/officeDocument/2006/customXml" ds:itemID="{2876D4DB-182F-4A3F-AA8A-CFCD37B6E294}">
  <ds:schemaRefs/>
</ds:datastoreItem>
</file>

<file path=customXml/itemProps45.xml><?xml version="1.0" encoding="utf-8"?>
<ds:datastoreItem xmlns:ds="http://schemas.openxmlformats.org/officeDocument/2006/customXml" ds:itemID="{F74CA73A-5907-485C-AD71-465C67FF9138}">
  <ds:schemaRefs/>
</ds:datastoreItem>
</file>

<file path=customXml/itemProps46.xml><?xml version="1.0" encoding="utf-8"?>
<ds:datastoreItem xmlns:ds="http://schemas.openxmlformats.org/officeDocument/2006/customXml" ds:itemID="{C32E9EBA-2253-42C8-A3AF-17F0D2B0DF5F}">
  <ds:schemaRefs/>
</ds:datastoreItem>
</file>

<file path=customXml/itemProps47.xml><?xml version="1.0" encoding="utf-8"?>
<ds:datastoreItem xmlns:ds="http://schemas.openxmlformats.org/officeDocument/2006/customXml" ds:itemID="{45941831-FFBA-441F-AE8D-718B8B551A1D}">
  <ds:schemaRefs/>
</ds:datastoreItem>
</file>

<file path=customXml/itemProps48.xml><?xml version="1.0" encoding="utf-8"?>
<ds:datastoreItem xmlns:ds="http://schemas.openxmlformats.org/officeDocument/2006/customXml" ds:itemID="{8A2C20EF-8C57-4032-B775-C6B2FC7C0D4C}">
  <ds:schemaRefs/>
</ds:datastoreItem>
</file>

<file path=customXml/itemProps49.xml><?xml version="1.0" encoding="utf-8"?>
<ds:datastoreItem xmlns:ds="http://schemas.openxmlformats.org/officeDocument/2006/customXml" ds:itemID="{3876947B-5375-41BD-ADDB-46B1A73E144C}">
  <ds:schemaRefs/>
</ds:datastoreItem>
</file>

<file path=customXml/itemProps5.xml><?xml version="1.0" encoding="utf-8"?>
<ds:datastoreItem xmlns:ds="http://schemas.openxmlformats.org/officeDocument/2006/customXml" ds:itemID="{5C126D5D-CDDC-4F20-9B34-3E608D90EC4B}">
  <ds:schemaRefs/>
</ds:datastoreItem>
</file>

<file path=customXml/itemProps50.xml><?xml version="1.0" encoding="utf-8"?>
<ds:datastoreItem xmlns:ds="http://schemas.openxmlformats.org/officeDocument/2006/customXml" ds:itemID="{EA084D54-B54B-435F-A81C-B486416EC7B0}">
  <ds:schemaRefs/>
</ds:datastoreItem>
</file>

<file path=customXml/itemProps6.xml><?xml version="1.0" encoding="utf-8"?>
<ds:datastoreItem xmlns:ds="http://schemas.openxmlformats.org/officeDocument/2006/customXml" ds:itemID="{5406D103-D3A9-47A3-8BB5-B72CF19271B2}">
  <ds:schemaRefs/>
</ds:datastoreItem>
</file>

<file path=customXml/itemProps7.xml><?xml version="1.0" encoding="utf-8"?>
<ds:datastoreItem xmlns:ds="http://schemas.openxmlformats.org/officeDocument/2006/customXml" ds:itemID="{6E8AB950-49DD-4AD5-B48A-DE4B58150108}">
  <ds:schemaRefs/>
</ds:datastoreItem>
</file>

<file path=customXml/itemProps8.xml><?xml version="1.0" encoding="utf-8"?>
<ds:datastoreItem xmlns:ds="http://schemas.openxmlformats.org/officeDocument/2006/customXml" ds:itemID="{23A1A8F0-B514-4869-9FD6-78847D5CE0F1}">
  <ds:schemaRefs/>
</ds:datastoreItem>
</file>

<file path=customXml/itemProps9.xml><?xml version="1.0" encoding="utf-8"?>
<ds:datastoreItem xmlns:ds="http://schemas.openxmlformats.org/officeDocument/2006/customXml" ds:itemID="{76004064-E42E-42A6-849D-DF32827D7D9F}">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41</Pages>
  <Words>23094</Words>
  <Characters>26768</Characters>
  <Lines>236</Lines>
  <Paragraphs>66</Paragraphs>
  <TotalTime>0</TotalTime>
  <ScaleCrop>false</ScaleCrop>
  <LinksUpToDate>false</LinksUpToDate>
  <CharactersWithSpaces>27118</CharactersWithSpaces>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2022-02-24T10:12:00Z</dcterms:created>
  <dc:creator>Administrator</dc:creator>
  <cp:lastModifiedBy>uos</cp:lastModifiedBy>
  <dcterms:modified xsi:type="dcterms:W3CDTF">2024-12-06T08:47:41Z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ICV">
    <vt:lpwstr>7CB71A598EC74DE4A1FA1AB1ABD0E221_12</vt:lpwstr>
  </property>
</Properties>
</file>