
<file path=[Content_Types].xml><?xml version="1.0" encoding="utf-8"?>
<Types xmlns="http://schemas.openxmlformats.org/package/2006/content-types">
  <Default Extension="xml" ContentType="application/xml"/>
  <Default Extension="xls" ContentType="application/vnd.ms-excel"/>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r>
        <w:pict>
          <v:shape id="图片 7" o:spid="_x0000_s1026" o:spt="75" type="#_x0000_t75" style="position:absolute;left:0pt;margin-left:-78.75pt;margin-top:-106.7pt;height:850.15pt;width:596.6pt;z-index:-251654144;mso-width-relative:page;mso-height-relative:page;" filled="f" o:preferrelative="t" stroked="f" coordsize="21600,21600">
            <v:path/>
            <v:fill on="f" focussize="0,0"/>
            <v:stroke on="f" joinstyle="miter"/>
            <v:imagedata r:id="rId10" o:title=""/>
            <o:lock v:ext="edit" aspectratio="t"/>
          </v:shape>
        </w:pict>
      </w:r>
    </w:p>
    <w:p>
      <w:pPr>
        <w:widowControl/>
        <w:jc w:val="center"/>
        <w:rPr>
          <w:rFonts w:ascii="黑体" w:hAnsi="宋体" w:eastAsia="黑体"/>
          <w:color w:val="002060"/>
          <w:sz w:val="72"/>
          <w:szCs w:val="72"/>
        </w:rPr>
      </w:pPr>
      <w:r>
        <w:pict>
          <v:shape id="Quad Arrow 2" o:spid="_x0000_s1027" o:spt="202" type="#_x0000_t202" style="position:absolute;left:0pt;margin-left:-83.1pt;margin-top:43.25pt;height:166.25pt;width:596.2pt;z-index:251668480;mso-width-relative:page;mso-height-relative:page;" filled="f" o:preferrelative="t" stroked="f" coordsize="21600,21600">
            <v:path/>
            <v:fill on="f" focussize="0,0"/>
            <v:stroke on="f"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老干部局</w:t>
                  </w:r>
                </w:p>
                <w:p>
                  <w:pPr>
                    <w:widowControl/>
                    <w:spacing w:line="1200" w:lineRule="exact"/>
                    <w:jc w:val="center"/>
                    <w:rPr>
                      <w:color w:val="FDEFBE"/>
                      <w:sz w:val="96"/>
                      <w:szCs w:val="96"/>
                    </w:rPr>
                  </w:pPr>
                  <w:r>
                    <w:rPr>
                      <w:rFonts w:ascii="黑体" w:hAnsi="宋体" w:eastAsia="黑体"/>
                      <w:color w:val="FDEFBE"/>
                      <w:sz w:val="96"/>
                      <w:szCs w:val="96"/>
                    </w:rPr>
                    <w:t>2018</w:t>
                  </w:r>
                  <w:r>
                    <w:rPr>
                      <w:rFonts w:hint="eastAsia" w:ascii="黑体" w:hAnsi="宋体" w:eastAsia="黑体"/>
                      <w:color w:val="FDEFBE"/>
                      <w:sz w:val="96"/>
                      <w:szCs w:val="96"/>
                    </w:rPr>
                    <w:t>年度部门决算</w:t>
                  </w:r>
                </w:p>
                <w:p>
                  <w:pPr>
                    <w:rPr>
                      <w:color w:val="FDEFBE"/>
                      <w:sz w:val="96"/>
                      <w:szCs w:val="96"/>
                    </w:rPr>
                  </w:pPr>
                </w:p>
              </w:txbxContent>
            </v:textbox>
          </v:shape>
        </w:pic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headerReference r:id="rId5" w:type="first"/>
          <w:footerReference r:id="rId8" w:type="first"/>
          <w:headerReference r:id="rId3" w:type="default"/>
          <w:footerReference r:id="rId6" w:type="default"/>
          <w:headerReference r:id="rId4" w:type="even"/>
          <w:footerReference r:id="rId7" w:type="even"/>
          <w:pgSz w:w="11906" w:h="16838"/>
          <w:pgMar w:top="2098" w:right="1474" w:bottom="1985" w:left="1588" w:header="851" w:footer="992" w:gutter="0"/>
          <w:cols w:space="720"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pict>
          <v:group id="组合 179" o:spid="_x0000_s1028" o:spt="203" style="position:absolute;left:0pt;margin-left:-80.8pt;margin-top:39.95pt;height:46.7pt;width:250.05pt;mso-position-vertical-relative:page;z-index:251695104;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">
            <o:lock v:ext="edit"/>
            <v:rect id="矩形 13" o:spid="_x0000_s1029"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0" o:spt="1" style="position:absolute;left:4577;top:52890;height:1123;width:8324;v-text-anchor:middle;" fillcolor="#AD002D" filled="t" stroked="t" coordsize="21600,21600" o:gfxdata="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2gs9LvQAA&#10;ANwAAAAPAAAAAAAAAAEAIAAAACIAAABkcnMvZG93bnJldi54bWxQSwECFAAUAAAACACHTuJAMy8F&#10;njsAAAA5AAAAEAAAAAAAAAABACAAAAAMAQAAZHJzL3NoYXBleG1sLnhtbFBLBQYAAAAABgAGAFsB&#10;AAC2AwAAAAA=&#10;">
              <v:path/>
              <v:fill on="t" focussize="0,0"/>
              <v:stroke weight="2pt" color="#385D8A" joinstyle="round"/>
              <v:imagedata o:title=""/>
              <o:lock v:ext="edit"/>
              <v:textbox>
                <w:txbxContent>
                  <w:p>
                    <w:pPr>
                      <w:widowControl/>
                      <w:jc w:val="left"/>
                      <w:rPr>
                        <w:rFonts w:ascii="楷体" w:hAnsi="楷体" w:eastAsia="楷体" w:cs="楷体"/>
                        <w:b/>
                        <w:bCs/>
                        <w:color w:val="FDEFBE"/>
                        <w:sz w:val="36"/>
                        <w:szCs w:val="36"/>
                      </w:rPr>
                    </w:pPr>
                    <w:r>
                      <w:rPr>
                        <w:rFonts w:ascii="楷体" w:hAnsi="楷体" w:eastAsia="楷体" w:cs="楷体"/>
                        <w:b/>
                        <w:bCs/>
                        <w:color w:val="FDEFBE"/>
                        <w:kern w:val="0"/>
                        <w:sz w:val="36"/>
                        <w:szCs w:val="36"/>
                      </w:rPr>
                      <w:t>2018</w:t>
                    </w:r>
                    <w:r>
                      <w:rPr>
                        <w:rFonts w:hint="eastAsia" w:ascii="楷体" w:hAnsi="楷体" w:eastAsia="楷体" w:cs="楷体"/>
                        <w:b/>
                        <w:bCs/>
                        <w:color w:val="FDEFBE"/>
                        <w:kern w:val="0"/>
                        <w:sz w:val="36"/>
                        <w:szCs w:val="36"/>
                      </w:rPr>
                      <w:t>年度部门决算</w:t>
                    </w:r>
                    <w:r>
                      <w:rPr>
                        <w:rFonts w:hint="eastAsia" w:ascii="MS Mincho" w:hAnsi="MS Mincho" w:eastAsia="MS Mincho" w:cs="MS Mincho"/>
                        <w:b/>
                        <w:bCs/>
                        <w:color w:val="FDEFBE"/>
                        <w:kern w:val="0"/>
                        <w:sz w:val="36"/>
                        <w:szCs w:val="36"/>
                      </w:rPr>
                      <w:t>☞</w:t>
                    </w:r>
                    <w:r>
                      <w:rPr>
                        <w:rFonts w:hint="eastAsia" w:ascii="楷体" w:hAnsi="楷体" w:eastAsia="楷体" w:cs="楷体"/>
                        <w:b/>
                        <w:bCs/>
                        <w:color w:val="FDEFBE"/>
                        <w:kern w:val="0"/>
                        <w:sz w:val="36"/>
                        <w:szCs w:val="36"/>
                      </w:rPr>
                      <w:t>目</w:t>
                    </w:r>
                    <w:r>
                      <w:rPr>
                        <w:rFonts w:ascii="楷体" w:hAnsi="楷体" w:eastAsia="楷体" w:cs="楷体"/>
                        <w:b/>
                        <w:bCs/>
                        <w:color w:val="FDEFBE"/>
                        <w:kern w:val="0"/>
                        <w:sz w:val="36"/>
                        <w:szCs w:val="36"/>
                      </w:rPr>
                      <w:t xml:space="preserve"> </w:t>
                    </w:r>
                    <w:r>
                      <w:rPr>
                        <w:rFonts w:hint="eastAsia" w:ascii="楷体" w:hAnsi="楷体" w:eastAsia="楷体" w:cs="楷体"/>
                        <w:b/>
                        <w:bCs/>
                        <w:color w:val="FDEFBE"/>
                        <w:kern w:val="0"/>
                        <w:sz w:val="36"/>
                        <w:szCs w:val="36"/>
                      </w:rPr>
                      <w:t>录</w:t>
                    </w:r>
                  </w:p>
                  <w:p>
                    <w:pPr>
                      <w:jc w:val="center"/>
                    </w:pPr>
                  </w:p>
                </w:txbxContent>
              </v:textbox>
            </v:rect>
            <w10:anchorlock/>
          </v:group>
        </w:pict>
      </w:r>
      <w:r>
        <w:pict>
          <v:group id="Group 97" o:spid="_x0000_s1031" o:spt="203" style="position:absolute;left:0pt;margin-left:-80.8pt;margin-top:39.95pt;height:46.7pt;width:250.05pt;mso-position-vertical-relative:page;z-index:251676672;mso-width-relative:page;mso-height-relative:page;" coordorigin="4551,52615" coordsize="8546,1398203" o:allowoverlap="f">
            <o:lock v:ext="edit"/>
            <v:rect id="矩形 13" o:spid="_x0000_s1032" o:spt="1" style="position:absolute;left:4551;top:52615;height:1175;width:8546;v-text-anchor:middle;" fillcolor="#D9D9D9" filled="t" o:preferrelative="t" stroked="f" coordsize="21600,21600">
              <v:path/>
              <v:fill on="t" focussize="0,0"/>
              <v:stroke on="f"/>
              <v:imagedata o:title=""/>
              <o:lock v:ext="edit"/>
            </v:rect>
            <v:rect id="矩形 14" o:spid="_x0000_s1033"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6"/>
                        <w:szCs w:val="36"/>
                      </w:rPr>
                    </w:pPr>
                    <w:r>
                      <w:rPr>
                        <w:rFonts w:ascii="楷体" w:hAnsi="楷体" w:eastAsia="楷体" w:cs="楷体"/>
                        <w:b/>
                        <w:bCs/>
                        <w:color w:val="FDEFBE"/>
                        <w:kern w:val="0"/>
                        <w:sz w:val="36"/>
                        <w:szCs w:val="36"/>
                      </w:rPr>
                      <w:t>2018</w:t>
                    </w:r>
                    <w:r>
                      <w:rPr>
                        <w:rFonts w:hint="eastAsia" w:ascii="楷体" w:hAnsi="楷体" w:eastAsia="楷体" w:cs="楷体"/>
                        <w:b/>
                        <w:bCs/>
                        <w:color w:val="FDEFBE"/>
                        <w:kern w:val="0"/>
                        <w:sz w:val="36"/>
                        <w:szCs w:val="36"/>
                      </w:rPr>
                      <w:t>年度部门决算</w:t>
                    </w:r>
                    <w:r>
                      <w:rPr>
                        <w:rFonts w:hint="eastAsia" w:ascii="MS Mincho" w:hAnsi="MS Mincho" w:eastAsia="MS Mincho" w:cs="MS Mincho"/>
                        <w:b/>
                        <w:bCs/>
                        <w:color w:val="FDEFBE"/>
                        <w:kern w:val="0"/>
                        <w:sz w:val="36"/>
                        <w:szCs w:val="36"/>
                      </w:rPr>
                      <w:t>☞</w:t>
                    </w:r>
                    <w:r>
                      <w:rPr>
                        <w:rFonts w:hint="eastAsia" w:ascii="楷体" w:hAnsi="楷体" w:eastAsia="楷体" w:cs="楷体"/>
                        <w:b/>
                        <w:bCs/>
                        <w:color w:val="FDEFBE"/>
                        <w:kern w:val="0"/>
                        <w:sz w:val="36"/>
                        <w:szCs w:val="36"/>
                      </w:rPr>
                      <w:t>目</w:t>
                    </w:r>
                    <w:r>
                      <w:rPr>
                        <w:rFonts w:ascii="楷体" w:hAnsi="楷体" w:eastAsia="楷体" w:cs="楷体"/>
                        <w:b/>
                        <w:bCs/>
                        <w:color w:val="FDEFBE"/>
                        <w:kern w:val="0"/>
                        <w:sz w:val="36"/>
                        <w:szCs w:val="36"/>
                      </w:rPr>
                      <w:t xml:space="preserve"> </w:t>
                    </w:r>
                    <w:r>
                      <w:rPr>
                        <w:rFonts w:hint="eastAsia" w:ascii="楷体" w:hAnsi="楷体" w:eastAsia="楷体" w:cs="楷体"/>
                        <w:b/>
                        <w:bCs/>
                        <w:color w:val="FDEFBE"/>
                        <w:kern w:val="0"/>
                        <w:sz w:val="36"/>
                        <w:szCs w:val="36"/>
                      </w:rPr>
                      <w:t>录</w:t>
                    </w:r>
                  </w:p>
                  <w:p>
                    <w:pPr>
                      <w:jc w:val="center"/>
                    </w:pPr>
                  </w:p>
                </w:txbxContent>
              </v:textbox>
            </v:rect>
            <w10:anchorlock/>
          </v:group>
        </w:pict>
      </w:r>
      <w:r>
        <w:rPr>
          <w:rFonts w:hint="eastAsia" w:ascii="黑体" w:eastAsia="黑体"/>
          <w:sz w:val="48"/>
          <w:szCs w:val="48"/>
        </w:rPr>
        <w:t>目</w:t>
      </w:r>
      <w:r>
        <w:rPr>
          <w:rFonts w:ascii="黑体" w:eastAsia="黑体"/>
          <w:sz w:val="48"/>
          <w:szCs w:val="48"/>
        </w:rPr>
        <w:t xml:space="preserve">    </w:t>
      </w:r>
      <w:r>
        <w:rPr>
          <w:rFonts w:hint="eastAsia" w:ascii="黑体" w:eastAsia="黑体"/>
          <w:sz w:val="48"/>
          <w:szCs w:val="48"/>
        </w:rPr>
        <w:t>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hint="eastAsia" w:eastAsia="黑体"/>
          <w:sz w:val="32"/>
          <w:szCs w:val="32"/>
        </w:rPr>
        <w:t>第一部分</w:t>
      </w:r>
      <w:r>
        <w:rPr>
          <w:rFonts w:eastAsia="黑体"/>
          <w:sz w:val="32"/>
          <w:szCs w:val="32"/>
        </w:rPr>
        <w:t xml:space="preserve">   </w:t>
      </w:r>
      <w:r>
        <w:rPr>
          <w:rFonts w:hint="eastAsia" w:eastAsia="黑体"/>
          <w:sz w:val="32"/>
          <w:szCs w:val="32"/>
        </w:rPr>
        <w:t>部门概况</w:t>
      </w:r>
      <w:r>
        <w:rPr>
          <w:rFonts w:eastAsia="仿宋_GB2312"/>
          <w:sz w:val="24"/>
          <w:szCs w:val="32"/>
        </w:rPr>
        <w:t xml:space="preserve"> </w:t>
      </w:r>
    </w:p>
    <w:p>
      <w:pPr>
        <w:widowControl/>
        <w:spacing w:line="580" w:lineRule="exact"/>
        <w:ind w:firstLine="1273" w:firstLineChars="398"/>
        <w:rPr>
          <w:rFonts w:eastAsia="仿宋_GB2312"/>
          <w:sz w:val="32"/>
          <w:szCs w:val="32"/>
        </w:rPr>
      </w:pPr>
      <w:r>
        <w:rPr>
          <w:rFonts w:hint="eastAsia" w:eastAsia="仿宋_GB2312"/>
          <w:sz w:val="32"/>
          <w:szCs w:val="32"/>
        </w:rPr>
        <w:t>一、部门职责</w:t>
      </w:r>
    </w:p>
    <w:p>
      <w:pPr>
        <w:widowControl/>
        <w:spacing w:line="580" w:lineRule="exact"/>
        <w:ind w:firstLine="1273" w:firstLineChars="398"/>
        <w:rPr>
          <w:rFonts w:eastAsia="仿宋_GB2312"/>
          <w:sz w:val="32"/>
          <w:szCs w:val="32"/>
        </w:rPr>
      </w:pPr>
      <w:r>
        <w:rPr>
          <w:rFonts w:hint="eastAsia" w:eastAsia="仿宋_GB2312"/>
          <w:sz w:val="32"/>
          <w:szCs w:val="32"/>
        </w:rPr>
        <w:t>二、机构设置</w:t>
      </w:r>
    </w:p>
    <w:p>
      <w:pPr>
        <w:widowControl/>
        <w:spacing w:line="580" w:lineRule="exact"/>
        <w:ind w:firstLine="640" w:firstLineChars="200"/>
        <w:rPr>
          <w:rFonts w:eastAsia="仿宋_GB2312"/>
          <w:sz w:val="20"/>
          <w:szCs w:val="32"/>
        </w:rPr>
      </w:pPr>
      <w:r>
        <w:rPr>
          <w:rFonts w:hint="eastAsia" w:eastAsia="黑体"/>
          <w:sz w:val="32"/>
          <w:szCs w:val="32"/>
        </w:rPr>
        <w:t>第二部分</w:t>
      </w:r>
      <w:r>
        <w:rPr>
          <w:rFonts w:eastAsia="黑体"/>
          <w:sz w:val="32"/>
          <w:szCs w:val="32"/>
        </w:rPr>
        <w:t xml:space="preserve">   2018</w:t>
      </w:r>
      <w:r>
        <w:rPr>
          <w:rFonts w:hint="eastAsia" w:eastAsia="黑体"/>
          <w:sz w:val="32"/>
          <w:szCs w:val="32"/>
        </w:rPr>
        <w:t>年度部门决算报表</w:t>
      </w:r>
    </w:p>
    <w:p>
      <w:pPr>
        <w:widowControl/>
        <w:spacing w:line="580" w:lineRule="exact"/>
        <w:ind w:left="640" w:firstLine="640" w:firstLineChars="200"/>
        <w:rPr>
          <w:rFonts w:eastAsia="仿宋_GB2312"/>
          <w:sz w:val="32"/>
          <w:szCs w:val="32"/>
        </w:rPr>
      </w:pPr>
      <w:r>
        <w:rPr>
          <w:rFonts w:hint="eastAsia"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hint="eastAsia" w:eastAsia="仿宋_GB2312"/>
          <w:sz w:val="32"/>
          <w:szCs w:val="32"/>
        </w:rPr>
        <w:t>二、收入决算表</w:t>
      </w:r>
    </w:p>
    <w:p>
      <w:pPr>
        <w:widowControl/>
        <w:spacing w:line="580" w:lineRule="exact"/>
        <w:ind w:left="640" w:firstLine="640" w:firstLineChars="200"/>
        <w:rPr>
          <w:rFonts w:eastAsia="仿宋_GB2312"/>
          <w:sz w:val="32"/>
          <w:szCs w:val="32"/>
        </w:rPr>
      </w:pPr>
      <w:r>
        <w:rPr>
          <w:rFonts w:hint="eastAsia" w:eastAsia="仿宋_GB2312"/>
          <w:sz w:val="32"/>
          <w:szCs w:val="32"/>
        </w:rPr>
        <w:t>三、支出决算表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七、一般公共预算财政拨款</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九、国有资本经营预算财政拨款支出决算表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十、政府采购情况表</w:t>
      </w:r>
    </w:p>
    <w:p>
      <w:pPr>
        <w:widowControl/>
        <w:spacing w:line="580" w:lineRule="exact"/>
        <w:ind w:firstLine="420" w:firstLineChars="200"/>
        <w:rPr>
          <w:rFonts w:eastAsia="黑体"/>
          <w:sz w:val="32"/>
          <w:szCs w:val="32"/>
        </w:rPr>
      </w:pPr>
      <w:r>
        <w:pict>
          <v:group id="_x0000_s1034" o:spid="_x0000_s1034" o:spt="203" style="position:absolute;left:0pt;margin-left:-80.8pt;margin-top:39.95pt;height:46.7pt;width:250.05pt;mso-position-vertical-relative:page;z-index:251696128;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">
            <o:lock v:ext="edit"/>
            <v:rect id="矩形 13" o:spid="_x0000_s1035"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6" o:spt="1" style="position:absolute;left:4577;top:52890;height:1123;width:8324;v-text-anchor:middle;" fillcolor="#AD002D" filled="t" stroked="t" coordsize="21600,21600" o:gfxdata="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2gs9LvQAA&#10;ANwAAAAPAAAAAAAAAAEAIAAAACIAAABkcnMvZG93bnJldi54bWxQSwECFAAUAAAACACHTuJAMy8F&#10;njsAAAA5AAAAEAAAAAAAAAABACAAAAAMAQAAZHJzL3NoYXBleG1sLnhtbFBLBQYAAAAABgAGAFsB&#10;AAC2AwAAAAA=&#10;">
              <v:path/>
              <v:fill on="t" focussize="0,0"/>
              <v:stroke weight="2pt" color="#385D8A" joinstyle="round"/>
              <v:imagedata o:title=""/>
              <o:lock v:ext="edit"/>
              <v:textbox>
                <w:txbxContent>
                  <w:p>
                    <w:pPr>
                      <w:widowControl/>
                      <w:jc w:val="left"/>
                      <w:rPr>
                        <w:rFonts w:ascii="楷体" w:hAnsi="楷体" w:eastAsia="楷体" w:cs="楷体"/>
                        <w:b/>
                        <w:bCs/>
                        <w:color w:val="FDEFBE"/>
                        <w:sz w:val="36"/>
                        <w:szCs w:val="36"/>
                      </w:rPr>
                    </w:pPr>
                    <w:r>
                      <w:rPr>
                        <w:rFonts w:ascii="楷体" w:hAnsi="楷体" w:eastAsia="楷体" w:cs="楷体"/>
                        <w:b/>
                        <w:bCs/>
                        <w:color w:val="FDEFBE"/>
                        <w:kern w:val="0"/>
                        <w:sz w:val="36"/>
                        <w:szCs w:val="36"/>
                      </w:rPr>
                      <w:t>2018</w:t>
                    </w:r>
                    <w:r>
                      <w:rPr>
                        <w:rFonts w:hint="eastAsia" w:ascii="楷体" w:hAnsi="楷体" w:eastAsia="楷体" w:cs="楷体"/>
                        <w:b/>
                        <w:bCs/>
                        <w:color w:val="FDEFBE"/>
                        <w:kern w:val="0"/>
                        <w:sz w:val="36"/>
                        <w:szCs w:val="36"/>
                      </w:rPr>
                      <w:t>年度部门决算</w:t>
                    </w:r>
                    <w:r>
                      <w:rPr>
                        <w:rFonts w:hint="eastAsia" w:ascii="MS Mincho" w:hAnsi="MS Mincho" w:eastAsia="MS Mincho" w:cs="MS Mincho"/>
                        <w:b/>
                        <w:bCs/>
                        <w:color w:val="FDEFBE"/>
                        <w:kern w:val="0"/>
                        <w:sz w:val="36"/>
                        <w:szCs w:val="36"/>
                      </w:rPr>
                      <w:t>☞</w:t>
                    </w:r>
                    <w:r>
                      <w:rPr>
                        <w:rFonts w:hint="eastAsia" w:ascii="楷体" w:hAnsi="楷体" w:eastAsia="楷体" w:cs="楷体"/>
                        <w:b/>
                        <w:bCs/>
                        <w:color w:val="FDEFBE"/>
                        <w:kern w:val="0"/>
                        <w:sz w:val="36"/>
                        <w:szCs w:val="36"/>
                      </w:rPr>
                      <w:t>目</w:t>
                    </w:r>
                    <w:r>
                      <w:rPr>
                        <w:rFonts w:ascii="楷体" w:hAnsi="楷体" w:eastAsia="楷体" w:cs="楷体"/>
                        <w:b/>
                        <w:bCs/>
                        <w:color w:val="FDEFBE"/>
                        <w:kern w:val="0"/>
                        <w:sz w:val="36"/>
                        <w:szCs w:val="36"/>
                      </w:rPr>
                      <w:t xml:space="preserve"> </w:t>
                    </w:r>
                    <w:r>
                      <w:rPr>
                        <w:rFonts w:hint="eastAsia" w:ascii="楷体" w:hAnsi="楷体" w:eastAsia="楷体" w:cs="楷体"/>
                        <w:b/>
                        <w:bCs/>
                        <w:color w:val="FDEFBE"/>
                        <w:kern w:val="0"/>
                        <w:sz w:val="36"/>
                        <w:szCs w:val="36"/>
                      </w:rPr>
                      <w:t>录</w:t>
                    </w:r>
                  </w:p>
                  <w:p>
                    <w:pPr>
                      <w:jc w:val="center"/>
                    </w:pPr>
                  </w:p>
                </w:txbxContent>
              </v:textbox>
            </v:rect>
            <w10:anchorlock/>
          </v:group>
        </w:pict>
      </w:r>
    </w:p>
    <w:p>
      <w:pPr>
        <w:widowControl/>
        <w:spacing w:line="580" w:lineRule="exact"/>
        <w:ind w:firstLine="640" w:firstLineChars="200"/>
        <w:rPr>
          <w:rFonts w:eastAsia="黑体"/>
          <w:sz w:val="32"/>
          <w:szCs w:val="32"/>
        </w:rPr>
      </w:pPr>
      <w:r>
        <w:rPr>
          <w:rFonts w:hint="eastAsia" w:eastAsia="黑体"/>
          <w:sz w:val="32"/>
          <w:szCs w:val="32"/>
        </w:rPr>
        <w:t>第三部分</w:t>
      </w:r>
      <w:r>
        <w:rPr>
          <w:rFonts w:eastAsia="黑体"/>
          <w:sz w:val="32"/>
          <w:szCs w:val="32"/>
        </w:rPr>
        <w:t xml:space="preserve">  </w:t>
      </w:r>
      <w:r>
        <w:rPr>
          <w:rFonts w:hint="eastAsia" w:eastAsia="黑体"/>
          <w:sz w:val="32"/>
          <w:szCs w:val="32"/>
        </w:rPr>
        <w:t>老干部局</w:t>
      </w:r>
      <w:r>
        <w:rPr>
          <w:rFonts w:eastAsia="黑体"/>
          <w:sz w:val="32"/>
          <w:szCs w:val="32"/>
        </w:rPr>
        <w:t>2018</w:t>
      </w:r>
      <w:r>
        <w:rPr>
          <w:rFonts w:hint="eastAsia" w:eastAsia="黑体"/>
          <w:sz w:val="32"/>
          <w:szCs w:val="32"/>
        </w:rPr>
        <w:t>年部门决算情况说明</w:t>
      </w:r>
      <w:r>
        <w:pict>
          <v:group id="Group 94" o:spid="_x0000_s1037" o:spt="203" style="position:absolute;left:0pt;margin-left:-80.8pt;margin-top:38.95pt;height:46.7pt;width:222.8pt;mso-position-vertical-relative:page;z-index:251675648;mso-width-relative:page;mso-height-relative:page;" coordorigin="4551,52615" coordsize="8546,1398203">
            <o:lock v:ext="edit"/>
            <v:rect id="矩形 13" o:spid="_x0000_s1038" o:spt="1" style="position:absolute;left:4551;top:52615;height:1175;width:8546;v-text-anchor:middle;" fillcolor="#D9D9D9" filled="t" o:preferrelative="t" stroked="f" coordsize="21600,21600">
              <v:path/>
              <v:fill on="t" focussize="0,0"/>
              <v:stroke on="f"/>
              <v:imagedata o:title=""/>
              <o:lock v:ext="edit"/>
            </v:rect>
            <v:rect id="矩形 14" o:spid="_x0000_s1039"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目</w:t>
                    </w:r>
                    <w:r>
                      <w:rPr>
                        <w:rFonts w:ascii="楷体" w:hAnsi="楷体" w:eastAsia="楷体" w:cs="楷体"/>
                        <w:b/>
                        <w:bCs/>
                        <w:color w:val="FDEFBE"/>
                        <w:kern w:val="0"/>
                        <w:sz w:val="32"/>
                        <w:szCs w:val="32"/>
                      </w:rPr>
                      <w:t xml:space="preserve"> </w:t>
                    </w:r>
                    <w:r>
                      <w:rPr>
                        <w:rFonts w:hint="eastAsia" w:ascii="楷体" w:hAnsi="楷体" w:eastAsia="楷体" w:cs="楷体"/>
                        <w:b/>
                        <w:bCs/>
                        <w:color w:val="FDEFBE"/>
                        <w:kern w:val="0"/>
                        <w:sz w:val="32"/>
                        <w:szCs w:val="32"/>
                      </w:rPr>
                      <w:t>录</w:t>
                    </w:r>
                  </w:p>
                  <w:p>
                    <w:pPr>
                      <w:jc w:val="center"/>
                    </w:pPr>
                  </w:p>
                </w:txbxContent>
              </v:textbox>
            </v:rect>
            <w10:anchorlock/>
          </v:group>
        </w:pict>
      </w:r>
    </w:p>
    <w:p>
      <w:pPr>
        <w:widowControl/>
        <w:spacing w:line="580" w:lineRule="exact"/>
        <w:ind w:left="640" w:firstLine="640" w:firstLineChars="200"/>
        <w:rPr>
          <w:rFonts w:eastAsia="仿宋_GB2312"/>
          <w:sz w:val="32"/>
          <w:szCs w:val="32"/>
        </w:rPr>
      </w:pPr>
      <w:r>
        <w:rPr>
          <w:rFonts w:hint="eastAsia"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hint="eastAsia"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七、其他重要事项的说明</w:t>
      </w:r>
    </w:p>
    <w:p>
      <w:pPr>
        <w:widowControl/>
        <w:spacing w:line="580" w:lineRule="exact"/>
        <w:ind w:firstLine="640" w:firstLineChars="200"/>
        <w:rPr>
          <w:rFonts w:eastAsia="黑体"/>
          <w:sz w:val="32"/>
          <w:szCs w:val="32"/>
        </w:rPr>
      </w:pPr>
      <w:r>
        <w:rPr>
          <w:rFonts w:hint="eastAsia" w:eastAsia="黑体"/>
          <w:sz w:val="32"/>
          <w:szCs w:val="32"/>
        </w:rPr>
        <w:t>第四部分</w:t>
      </w:r>
      <w:r>
        <w:rPr>
          <w:rFonts w:eastAsia="黑体"/>
          <w:sz w:val="32"/>
          <w:szCs w:val="32"/>
        </w:rPr>
        <w:t xml:space="preserve">  </w:t>
      </w:r>
      <w:r>
        <w:rPr>
          <w:rFonts w:hint="eastAsia" w:eastAsia="黑体"/>
          <w:sz w:val="32"/>
          <w:szCs w:val="32"/>
        </w:rPr>
        <w:t>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pict>
          <v:shape id="图片 12" o:spid="_x0000_s1040" o:spt="75" type="#_x0000_t75" style="position:absolute;left:0pt;margin-left:-80.7pt;margin-top:-106.45pt;height:844.65pt;width:597.3pt;z-index:-251653120;mso-width-relative:page;mso-height-relative:page;" filled="f" o:preferrelative="t" stroked="f" coordsize="21600,21600">
            <v:path/>
            <v:fill on="f" focussize="0,0"/>
            <v:stroke on="f" joinstyle="miter"/>
            <v:imagedata r:id="rId11" o:title=""/>
            <o:lock v:ext="edit" aspectratio="t"/>
          </v:shape>
        </w:pict>
      </w:r>
      <w:r>
        <w:pict>
          <v:shape id="Quad Arrow 93" o:spid="_x0000_s1041" o:spt="202" type="#_x0000_t202" style="position:absolute;left:0pt;margin-left:-97.3pt;margin-top:259.1pt;height:81.7pt;width:613.65pt;z-index:251673600;mso-width-relative:page;mso-height-relative:page;" filled="f" o:preferrelative="t" stroked="f" coordsize="21600,21600">
            <v:path/>
            <v:fill on="f" focussize="0,0"/>
            <v:stroke on="f" joinstyle="miter"/>
            <v:imagedata o:title=""/>
            <o:lock v:ext="edit"/>
            <v:textbox>
              <w:txbxContent>
                <w:p>
                  <w:pPr>
                    <w:widowControl/>
                    <w:jc w:val="center"/>
                    <w:rPr>
                      <w:color w:val="FDEFBE"/>
                      <w:sz w:val="96"/>
                      <w:szCs w:val="96"/>
                    </w:rPr>
                  </w:pPr>
                  <w:r>
                    <w:rPr>
                      <w:rFonts w:hint="eastAsia" w:ascii="黑体" w:hAnsi="宋体" w:eastAsia="黑体"/>
                      <w:color w:val="FDEFBE"/>
                      <w:sz w:val="96"/>
                      <w:szCs w:val="96"/>
                    </w:rPr>
                    <w:t>第一部分</w:t>
                  </w:r>
                  <w:r>
                    <w:rPr>
                      <w:rFonts w:ascii="黑体" w:hAnsi="宋体" w:eastAsia="黑体"/>
                      <w:color w:val="FDEFBE"/>
                      <w:sz w:val="96"/>
                      <w:szCs w:val="96"/>
                    </w:rPr>
                    <w:t xml:space="preserve">  </w:t>
                  </w:r>
                  <w:r>
                    <w:rPr>
                      <w:rFonts w:hint="eastAsia" w:ascii="黑体" w:hAnsi="宋体" w:eastAsia="黑体"/>
                      <w:color w:val="FDEFBE"/>
                      <w:sz w:val="96"/>
                      <w:szCs w:val="96"/>
                    </w:rPr>
                    <w:t>部门概况</w:t>
                  </w:r>
                </w:p>
              </w:txbxContent>
            </v:textbox>
          </v:shape>
        </w:pict>
      </w:r>
    </w:p>
    <w:p/>
    <w:p/>
    <w:p/>
    <w:p/>
    <w:p/>
    <w:p/>
    <w:p/>
    <w:p/>
    <w:p/>
    <w:p/>
    <w:p/>
    <w:p/>
    <w:p/>
    <w:p/>
    <w:p/>
    <w:p>
      <w:pPr>
        <w:pStyle w:val="2"/>
        <w:spacing w:before="0" w:after="0" w:line="600" w:lineRule="exact"/>
        <w:jc w:val="left"/>
        <w:rPr>
          <w:rFonts w:ascii="黑体" w:hAnsi="Cambria" w:eastAsia="黑体" w:cs="黑体"/>
          <w:b w:val="0"/>
          <w:bCs w:val="0"/>
          <w:kern w:val="0"/>
          <w:sz w:val="32"/>
          <w:szCs w:val="32"/>
        </w:rPr>
      </w:pPr>
      <w:r>
        <w:pict>
          <v:group id="Group 90" o:spid="_x0000_s1042" o:spt="203" style="position:absolute;left:0pt;margin-left:-80.8pt;margin-top:39.5pt;height:46.7pt;width:245.25pt;mso-position-vertical-relative:page;z-index:251669504;mso-width-relative:page;mso-height-relative:page;" coordorigin="4551,52615" coordsize="8546,1398203">
            <o:lock v:ext="edit"/>
            <v:rect id="Rectangle 92" o:spid="_x0000_s1043" o:spt="1" style="position:absolute;left:4551;top:52615;height:1175;width:8546;v-text-anchor:middle;" fillcolor="#D9D9D9" filled="t" o:preferrelative="t" stroked="f" coordsize="21600,21600">
              <v:path/>
              <v:fill on="t" focussize="0,0"/>
              <v:stroke on="f"/>
              <v:imagedata o:title=""/>
              <o:lock v:ext="edit"/>
            </v:rect>
            <v:rect id="Rectangle 91" o:spid="_x0000_s1044"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部门概况</w:t>
                    </w:r>
                  </w:p>
                  <w:p>
                    <w:pPr>
                      <w:jc w:val="center"/>
                    </w:pPr>
                  </w:p>
                </w:txbxContent>
              </v:textbox>
            </v:rect>
            <w10:anchorlock/>
          </v:group>
        </w:pict>
      </w:r>
      <w:r>
        <w:rPr>
          <w:rFonts w:hint="eastAsia" w:ascii="黑体" w:hAnsi="Cambria" w:eastAsia="黑体" w:cs="黑体"/>
          <w:b w:val="0"/>
          <w:bCs w:val="0"/>
          <w:kern w:val="0"/>
          <w:sz w:val="32"/>
          <w:szCs w:val="32"/>
        </w:rPr>
        <w:t>一、部门职责</w:t>
      </w:r>
    </w:p>
    <w:p>
      <w:pPr>
        <w:spacing w:line="598" w:lineRule="atLeast"/>
        <w:ind w:firstLine="64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、负责贯彻落实中央、省和市委关于离退休干部的方针政策，结合我区情况，制定离退休干部有关的政策规定和办法。</w:t>
      </w:r>
    </w:p>
    <w:p>
      <w:pPr>
        <w:spacing w:line="598" w:lineRule="atLeast"/>
        <w:ind w:firstLine="64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、指导、督促、检查各乡镇、高新技术产业园区和区直各单位的老干部工作；组织和协调有关部门共同做好老干部工作。</w:t>
      </w:r>
    </w:p>
    <w:p>
      <w:pPr>
        <w:spacing w:line="598" w:lineRule="atLeast"/>
        <w:ind w:firstLine="64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组织离退休干部阅文和学习并参加报告会、通报会、参观经济建设等政治活动；协助组织部门抓好离退休干部党支部建设，改进和加强新形势下离退休干部的思想政治工作；督导检查各单位落实老干部政治待遇。</w:t>
      </w:r>
    </w:p>
    <w:p>
      <w:pPr>
        <w:spacing w:line="598" w:lineRule="atLeast"/>
        <w:ind w:firstLine="64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负责离退休干部的医疗保健、生活福利、健康疗养；检查指导离退休干部公用经费的管理使用，统筹使用离退休干部特需经费；负责全区老干部护理费审批工作，指导检查老干部医疗保健工作；督导检查落实老干部的生活待遇。</w:t>
      </w:r>
    </w:p>
    <w:p>
      <w:pPr>
        <w:spacing w:line="598" w:lineRule="atLeast"/>
        <w:ind w:firstLine="64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、按照有关规定做好离退休干部的安置工作（包括易地安置工作），发放老干部荣誉证。</w:t>
      </w:r>
    </w:p>
    <w:p>
      <w:pPr>
        <w:spacing w:line="598" w:lineRule="atLeast"/>
        <w:ind w:firstLine="640"/>
        <w:rPr>
          <w:rFonts w:ascii="仿宋" w:hAnsi="仿宋" w:eastAsia="仿宋" w:cs="仿宋"/>
          <w:sz w:val="32"/>
          <w:szCs w:val="32"/>
        </w:rPr>
      </w:pPr>
      <w:r>
        <w:rPr>
          <w:rFonts w:ascii="仿宋" w:hAnsi="仿宋" w:eastAsia="仿宋" w:cs="仿宋"/>
          <w:sz w:val="32"/>
          <w:szCs w:val="32"/>
        </w:rPr>
        <w:t>6</w:t>
      </w:r>
      <w:r>
        <w:rPr>
          <w:rFonts w:hint="eastAsia" w:ascii="仿宋" w:hAnsi="仿宋" w:eastAsia="仿宋" w:cs="仿宋"/>
          <w:sz w:val="32"/>
          <w:szCs w:val="32"/>
        </w:rPr>
        <w:t>、指导各基层单位组织离退休干部继续在政治、经济领域发挥作用。</w:t>
      </w:r>
    </w:p>
    <w:p>
      <w:pPr>
        <w:spacing w:line="598" w:lineRule="atLeast"/>
        <w:ind w:firstLine="640"/>
        <w:rPr>
          <w:rFonts w:ascii="仿宋" w:hAnsi="仿宋" w:eastAsia="仿宋" w:cs="仿宋"/>
          <w:sz w:val="32"/>
          <w:szCs w:val="32"/>
        </w:rPr>
      </w:pPr>
      <w:r>
        <w:rPr>
          <w:rFonts w:ascii="仿宋" w:hAnsi="仿宋" w:eastAsia="仿宋" w:cs="仿宋"/>
          <w:sz w:val="32"/>
          <w:szCs w:val="32"/>
        </w:rPr>
        <w:t>7</w:t>
      </w:r>
      <w:r>
        <w:rPr>
          <w:rFonts w:hint="eastAsia" w:ascii="仿宋" w:hAnsi="仿宋" w:eastAsia="仿宋" w:cs="仿宋"/>
          <w:sz w:val="32"/>
          <w:szCs w:val="32"/>
        </w:rPr>
        <w:t>、指导协调全区老年教育、老干部协会、老区建设促进会等社团组织活动；负责管理区老年大学、区老干部活动中心；做好外地老干部来鹿探亲访友及外地老干部部门的接待工作。</w:t>
      </w:r>
    </w:p>
    <w:p>
      <w:pPr>
        <w:spacing w:line="598" w:lineRule="atLeast"/>
        <w:ind w:firstLine="640"/>
        <w:rPr>
          <w:rFonts w:ascii="仿宋" w:hAnsi="仿宋" w:eastAsia="仿宋" w:cs="仿宋"/>
          <w:sz w:val="32"/>
          <w:szCs w:val="32"/>
        </w:rPr>
      </w:pPr>
      <w:r>
        <w:rPr>
          <w:rFonts w:ascii="仿宋" w:hAnsi="仿宋" w:eastAsia="仿宋" w:cs="仿宋"/>
          <w:sz w:val="32"/>
          <w:szCs w:val="32"/>
        </w:rPr>
        <w:t>8</w:t>
      </w:r>
      <w:r>
        <w:rPr>
          <w:rFonts w:hint="eastAsia" w:ascii="仿宋" w:hAnsi="仿宋" w:eastAsia="仿宋" w:cs="仿宋"/>
          <w:sz w:val="32"/>
          <w:szCs w:val="32"/>
        </w:rPr>
        <w:t>、负责组织和指导对老干部的节日走访慰问等各种活动。</w:t>
      </w:r>
    </w:p>
    <w:p>
      <w:pPr>
        <w:spacing w:line="598" w:lineRule="atLeast"/>
        <w:ind w:firstLine="640"/>
        <w:rPr>
          <w:rFonts w:ascii="仿宋" w:hAnsi="仿宋" w:eastAsia="仿宋" w:cs="仿宋"/>
          <w:sz w:val="32"/>
          <w:szCs w:val="32"/>
        </w:rPr>
      </w:pPr>
      <w:r>
        <w:rPr>
          <w:rFonts w:ascii="仿宋" w:hAnsi="仿宋" w:eastAsia="仿宋" w:cs="仿宋"/>
          <w:sz w:val="32"/>
          <w:szCs w:val="32"/>
        </w:rPr>
        <w:t>9</w:t>
      </w:r>
      <w:r>
        <w:rPr>
          <w:rFonts w:hint="eastAsia" w:ascii="仿宋" w:hAnsi="仿宋" w:eastAsia="仿宋" w:cs="仿宋"/>
          <w:sz w:val="32"/>
          <w:szCs w:val="32"/>
        </w:rPr>
        <w:t>、负责全区关心下一代工作的开展，抓好关工委的基层组织建设。</w:t>
      </w:r>
    </w:p>
    <w:p>
      <w:pPr>
        <w:spacing w:line="598" w:lineRule="atLeast"/>
        <w:ind w:firstLine="640"/>
        <w:rPr>
          <w:rFonts w:ascii="仿宋" w:hAnsi="仿宋" w:eastAsia="仿宋" w:cs="仿宋"/>
          <w:sz w:val="32"/>
          <w:szCs w:val="32"/>
        </w:rPr>
      </w:pPr>
      <w:r>
        <w:rPr>
          <w:rFonts w:ascii="仿宋" w:hAnsi="仿宋" w:eastAsia="仿宋" w:cs="仿宋"/>
          <w:sz w:val="32"/>
          <w:szCs w:val="32"/>
        </w:rPr>
        <w:t>10</w:t>
      </w:r>
      <w:r>
        <w:rPr>
          <w:rFonts w:hint="eastAsia" w:ascii="仿宋" w:hAnsi="仿宋" w:eastAsia="仿宋" w:cs="仿宋"/>
          <w:sz w:val="32"/>
          <w:szCs w:val="32"/>
        </w:rPr>
        <w:t>、负责指导逝世老干部的善后工作，协助承办区委交办的丧葬事宜，会同有关部门制定治丧办法。</w:t>
      </w:r>
    </w:p>
    <w:p>
      <w:pPr>
        <w:spacing w:line="598" w:lineRule="atLeast"/>
        <w:ind w:firstLine="640"/>
        <w:rPr>
          <w:rFonts w:ascii="仿宋" w:hAnsi="仿宋" w:eastAsia="仿宋" w:cs="仿宋"/>
          <w:sz w:val="32"/>
          <w:szCs w:val="32"/>
        </w:rPr>
      </w:pPr>
      <w:r>
        <w:rPr>
          <w:rFonts w:ascii="仿宋" w:hAnsi="仿宋" w:eastAsia="仿宋" w:cs="仿宋"/>
          <w:sz w:val="32"/>
          <w:szCs w:val="32"/>
        </w:rPr>
        <w:t>11</w:t>
      </w:r>
      <w:r>
        <w:rPr>
          <w:rFonts w:hint="eastAsia" w:ascii="仿宋" w:hAnsi="仿宋" w:eastAsia="仿宋" w:cs="仿宋"/>
          <w:sz w:val="32"/>
          <w:szCs w:val="32"/>
        </w:rPr>
        <w:t>、承担区委老干部工作领导小组的日常工作。</w:t>
      </w:r>
    </w:p>
    <w:p>
      <w:pPr>
        <w:spacing w:line="598" w:lineRule="atLeast"/>
        <w:ind w:firstLine="640"/>
        <w:rPr>
          <w:rFonts w:ascii="仿宋" w:hAnsi="仿宋" w:eastAsia="仿宋" w:cs="仿宋"/>
          <w:sz w:val="32"/>
          <w:szCs w:val="32"/>
        </w:rPr>
      </w:pPr>
      <w:r>
        <w:rPr>
          <w:rFonts w:ascii="仿宋" w:hAnsi="仿宋" w:eastAsia="仿宋" w:cs="仿宋"/>
          <w:sz w:val="32"/>
          <w:szCs w:val="32"/>
        </w:rPr>
        <w:t>12</w:t>
      </w:r>
      <w:r>
        <w:rPr>
          <w:rFonts w:hint="eastAsia" w:ascii="仿宋" w:hAnsi="仿宋" w:eastAsia="仿宋" w:cs="仿宋"/>
          <w:sz w:val="32"/>
          <w:szCs w:val="32"/>
        </w:rPr>
        <w:t>、承办区委、市政府交办的其他事宜。</w:t>
      </w:r>
    </w:p>
    <w:p>
      <w:pPr>
        <w:autoSpaceDE w:val="0"/>
        <w:autoSpaceDN w:val="0"/>
        <w:adjustRightInd w:val="0"/>
        <w:spacing w:after="0" w:line="560" w:lineRule="exact"/>
        <w:jc w:val="left"/>
        <w:rPr>
          <w:rFonts w:ascii="仿宋_GB2312" w:hAnsi="Cambria" w:eastAsia="仿宋_GB2312" w:cs="ArialUnicodeMS"/>
          <w:kern w:val="0"/>
          <w:sz w:val="32"/>
          <w:szCs w:val="32"/>
        </w:rPr>
      </w:pPr>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二、机构设置</w:t>
      </w:r>
    </w:p>
    <w:p>
      <w:pPr>
        <w:spacing w:after="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w:t>
      </w:r>
      <w:r>
        <w:rPr>
          <w:rFonts w:ascii="仿宋_GB2312" w:hAnsi="Cambria" w:eastAsia="仿宋_GB2312" w:cs="ArialUnicodeMS"/>
          <w:kern w:val="0"/>
          <w:sz w:val="32"/>
          <w:szCs w:val="32"/>
        </w:rPr>
        <w:t xml:space="preserve">2018 </w:t>
      </w:r>
      <w:r>
        <w:rPr>
          <w:rFonts w:hint="eastAsia" w:ascii="仿宋_GB2312" w:hAnsi="Cambria" w:eastAsia="仿宋_GB2312" w:cs="ArialUnicodeMS"/>
          <w:kern w:val="0"/>
          <w:sz w:val="32"/>
          <w:szCs w:val="32"/>
        </w:rPr>
        <w:t>年度本部门决算汇编范围的独立核算单位（以下简称“单位”）共</w:t>
      </w:r>
      <w:r>
        <w:rPr>
          <w:rFonts w:ascii="仿宋_GB2312" w:hAnsi="Cambria" w:eastAsia="仿宋_GB2312" w:cs="ArialUnicodeMS"/>
          <w:kern w:val="0"/>
          <w:sz w:val="32"/>
          <w:szCs w:val="32"/>
        </w:rPr>
        <w:t xml:space="preserve"> 1</w:t>
      </w:r>
      <w:r>
        <w:rPr>
          <w:rFonts w:hint="eastAsia" w:ascii="仿宋_GB2312" w:hAnsi="Cambria" w:eastAsia="仿宋_GB2312" w:cs="ArialUnicodeMS"/>
          <w:kern w:val="0"/>
          <w:sz w:val="32"/>
          <w:szCs w:val="32"/>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34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44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66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ascii="仿宋_GB2312" w:hAnsi="Cambria" w:eastAsia="仿宋_GB2312" w:cs="ArialUnicodeMS"/>
                <w:kern w:val="0"/>
                <w:sz w:val="28"/>
                <w:szCs w:val="28"/>
              </w:rPr>
              <w:t>1</w:t>
            </w:r>
          </w:p>
        </w:tc>
        <w:tc>
          <w:tcPr>
            <w:tcW w:w="3485" w:type="dxa"/>
          </w:tcPr>
          <w:p>
            <w:pPr>
              <w:spacing w:after="0" w:line="560" w:lineRule="exact"/>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中共石家庄市鹿泉区委老干部局</w:t>
            </w:r>
            <w:r>
              <w:rPr>
                <w:rFonts w:ascii="仿宋_GB2312" w:hAnsi="Cambria" w:eastAsia="仿宋_GB2312" w:cs="ArialUnicodeMS"/>
                <w:kern w:val="0"/>
                <w:sz w:val="28"/>
                <w:szCs w:val="28"/>
              </w:rPr>
              <w:t>)</w:t>
            </w:r>
          </w:p>
        </w:tc>
        <w:tc>
          <w:tcPr>
            <w:tcW w:w="244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行政单位</w:t>
            </w:r>
          </w:p>
        </w:tc>
        <w:tc>
          <w:tcPr>
            <w:tcW w:w="266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ascii="仿宋_GB2312" w:hAnsi="Cambria" w:eastAsia="仿宋_GB2312" w:cs="ArialUnicodeMS"/>
                <w:kern w:val="0"/>
                <w:sz w:val="28"/>
                <w:szCs w:val="28"/>
              </w:rPr>
              <w:t>2</w:t>
            </w:r>
          </w:p>
        </w:tc>
        <w:tc>
          <w:tcPr>
            <w:tcW w:w="3485" w:type="dxa"/>
          </w:tcPr>
          <w:p>
            <w:pPr>
              <w:spacing w:after="0" w:line="560" w:lineRule="exact"/>
              <w:rPr>
                <w:rFonts w:ascii="仿宋_GB2312" w:hAnsi="Cambria" w:eastAsia="仿宋_GB2312" w:cs="ArialUnicodeMS"/>
                <w:kern w:val="0"/>
                <w:sz w:val="28"/>
                <w:szCs w:val="28"/>
              </w:rPr>
            </w:pPr>
          </w:p>
        </w:tc>
        <w:tc>
          <w:tcPr>
            <w:tcW w:w="2445" w:type="dxa"/>
          </w:tcPr>
          <w:p>
            <w:pPr>
              <w:spacing w:after="0" w:line="560" w:lineRule="exact"/>
              <w:jc w:val="center"/>
              <w:rPr>
                <w:rFonts w:ascii="仿宋_GB2312" w:hAnsi="Cambria" w:eastAsia="仿宋_GB2312" w:cs="ArialUnicodeMS"/>
                <w:kern w:val="0"/>
                <w:sz w:val="28"/>
                <w:szCs w:val="28"/>
              </w:rPr>
            </w:pPr>
          </w:p>
        </w:tc>
        <w:tc>
          <w:tcPr>
            <w:tcW w:w="2665" w:type="dxa"/>
          </w:tcPr>
          <w:p>
            <w:pPr>
              <w:spacing w:after="0" w:line="560" w:lineRule="exact"/>
              <w:jc w:val="center"/>
              <w:rPr>
                <w:rFonts w:ascii="仿宋_GB2312" w:hAnsi="Cambria"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ascii="仿宋_GB2312" w:hAnsi="Cambria" w:eastAsia="仿宋_GB2312" w:cs="ArialUnicodeMS"/>
                <w:kern w:val="0"/>
                <w:sz w:val="28"/>
                <w:szCs w:val="28"/>
              </w:rPr>
              <w:t>3</w:t>
            </w:r>
          </w:p>
        </w:tc>
        <w:tc>
          <w:tcPr>
            <w:tcW w:w="3485" w:type="dxa"/>
          </w:tcPr>
          <w:p>
            <w:pPr>
              <w:spacing w:after="0" w:line="560" w:lineRule="exact"/>
              <w:rPr>
                <w:rFonts w:ascii="仿宋_GB2312" w:hAnsi="Cambria" w:eastAsia="仿宋_GB2312" w:cs="ArialUnicodeMS"/>
                <w:kern w:val="0"/>
                <w:sz w:val="28"/>
                <w:szCs w:val="28"/>
              </w:rPr>
            </w:pPr>
          </w:p>
        </w:tc>
        <w:tc>
          <w:tcPr>
            <w:tcW w:w="2445" w:type="dxa"/>
          </w:tcPr>
          <w:p>
            <w:pPr>
              <w:spacing w:after="0" w:line="560" w:lineRule="exact"/>
              <w:jc w:val="center"/>
              <w:rPr>
                <w:rFonts w:ascii="仿宋_GB2312" w:hAnsi="Cambria" w:eastAsia="仿宋_GB2312" w:cs="ArialUnicodeMS"/>
                <w:kern w:val="0"/>
                <w:sz w:val="28"/>
                <w:szCs w:val="28"/>
              </w:rPr>
            </w:pPr>
          </w:p>
        </w:tc>
        <w:tc>
          <w:tcPr>
            <w:tcW w:w="2665" w:type="dxa"/>
          </w:tcPr>
          <w:p>
            <w:pPr>
              <w:spacing w:after="0" w:line="560" w:lineRule="exact"/>
              <w:jc w:val="center"/>
              <w:rPr>
                <w:rFonts w:ascii="仿宋_GB2312" w:hAnsi="Cambria"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w:t>
            </w:r>
          </w:p>
        </w:tc>
        <w:tc>
          <w:tcPr>
            <w:tcW w:w="3485" w:type="dxa"/>
          </w:tcPr>
          <w:p>
            <w:pPr>
              <w:spacing w:after="0" w:line="560" w:lineRule="exact"/>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w:t>
            </w:r>
          </w:p>
        </w:tc>
        <w:tc>
          <w:tcPr>
            <w:tcW w:w="2445" w:type="dxa"/>
          </w:tcPr>
          <w:p>
            <w:pPr>
              <w:spacing w:after="0" w:line="560" w:lineRule="exact"/>
              <w:jc w:val="center"/>
              <w:rPr>
                <w:rFonts w:ascii="仿宋_GB2312" w:hAnsi="Cambria" w:eastAsia="仿宋_GB2312" w:cs="ArialUnicodeMS"/>
                <w:kern w:val="0"/>
                <w:sz w:val="28"/>
                <w:szCs w:val="28"/>
              </w:rPr>
            </w:pPr>
          </w:p>
        </w:tc>
        <w:tc>
          <w:tcPr>
            <w:tcW w:w="2665" w:type="dxa"/>
          </w:tcPr>
          <w:p>
            <w:pPr>
              <w:spacing w:after="0" w:line="560" w:lineRule="exact"/>
              <w:jc w:val="center"/>
              <w:rPr>
                <w:rFonts w:ascii="仿宋_GB2312" w:hAnsi="Cambria"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pPr>
              <w:spacing w:after="0" w:line="560" w:lineRule="exact"/>
              <w:ind w:firstLine="560" w:firstLineChars="200"/>
              <w:jc w:val="left"/>
              <w:rPr>
                <w:rFonts w:ascii="仿宋_GB2312" w:hAnsi="Cambria" w:eastAsia="仿宋_GB2312" w:cs="ArialUnicodeMS"/>
                <w:kern w:val="0"/>
                <w:sz w:val="28"/>
                <w:szCs w:val="28"/>
              </w:rPr>
            </w:pPr>
          </w:p>
        </w:tc>
      </w:tr>
    </w:tbl>
    <w:p>
      <w:pPr>
        <w:spacing w:after="0" w:line="560" w:lineRule="exact"/>
        <w:rPr>
          <w:rFonts w:ascii="仿宋_GB2312" w:hAnsi="Cambria" w:eastAsia="仿宋_GB2312" w:cs="ArialUnicodeMS"/>
          <w:kern w:val="0"/>
          <w:sz w:val="32"/>
          <w:szCs w:val="3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sectPr>
          <w:pgSz w:w="11906" w:h="16838"/>
          <w:pgMar w:top="2098" w:right="1474" w:bottom="1984" w:left="1588" w:header="851" w:footer="992" w:gutter="0"/>
          <w:cols w:space="720" w:num="1"/>
          <w:docGrid w:type="lines" w:linePitch="312" w:charSpace="0"/>
        </w:sectPr>
      </w:pPr>
    </w:p>
    <w:p>
      <w:pPr>
        <w:widowControl/>
        <w:spacing w:line="560" w:lineRule="exact"/>
        <w:jc w:val="center"/>
        <w:rPr>
          <w:rFonts w:ascii="黑体" w:hAnsi="Cambria" w:eastAsia="黑体" w:cs="MS-UIGothic,Bold"/>
          <w:bCs/>
          <w:kern w:val="0"/>
          <w:sz w:val="52"/>
          <w:szCs w:val="52"/>
        </w:rPr>
      </w:pPr>
      <w:r>
        <w:pict>
          <v:shape id="图片 16" o:spid="_x0000_s1045" o:spt="75" type="#_x0000_t75" style="position:absolute;left:0pt;margin-left:-80.6pt;margin-top:-104.5pt;height:840.95pt;width:596.15pt;z-index:-251652096;mso-width-relative:page;mso-height-relative:page;" filled="f" o:preferrelative="t" stroked="f" coordsize="21600,21600">
            <v:path/>
            <v:fill on="f" focussize="0,0"/>
            <v:stroke on="f" joinstyle="miter"/>
            <v:imagedata r:id="rId11" o:title=""/>
            <o:lock v:ext="edit" aspectratio="t"/>
          </v:shape>
        </w:pict>
      </w:r>
    </w:p>
    <w:p>
      <w:pPr>
        <w:widowControl/>
        <w:spacing w:line="560" w:lineRule="exact"/>
        <w:jc w:val="center"/>
        <w:rPr>
          <w:rFonts w:ascii="黑体" w:hAnsi="Cambria" w:eastAsia="黑体" w:cs="MS-UIGothic,Bold"/>
          <w:bCs/>
          <w:kern w:val="0"/>
          <w:sz w:val="52"/>
          <w:szCs w:val="52"/>
        </w:rPr>
      </w:pPr>
    </w:p>
    <w:p>
      <w:pPr>
        <w:rPr>
          <w:rFonts w:ascii="宋体" w:cs="ArialUnicodeMS"/>
          <w:color w:val="000000"/>
          <w:kern w:val="0"/>
        </w:rPr>
      </w:pPr>
    </w:p>
    <w:p>
      <w:pPr>
        <w:rPr>
          <w:rFonts w:ascii="宋体" w:cs="ArialUnicodeMS"/>
          <w:color w:val="000000"/>
          <w:kern w:val="0"/>
        </w:rPr>
        <w:sectPr>
          <w:pgSz w:w="11906" w:h="16838"/>
          <w:pgMar w:top="2098" w:right="1474" w:bottom="1984" w:left="1588" w:header="851" w:footer="992" w:gutter="0"/>
          <w:cols w:space="720" w:num="1"/>
          <w:docGrid w:type="lines" w:linePitch="312" w:charSpace="0"/>
        </w:sectPr>
      </w:pPr>
      <w:r>
        <w:pict>
          <v:shape id="Quad Arrow 89" o:spid="_x0000_s1046" o:spt="202" type="#_x0000_t202" style="position:absolute;left:0pt;margin-left:-74.2pt;margin-top:120.3pt;height:159.1pt;width:596.2pt;z-index:251670528;mso-width-relative:page;mso-height-relative:page;" filled="f" o:preferrelative="t" stroked="f" coordsize="21600,21600">
            <v:path/>
            <v:fill on="f" focussize="0,0"/>
            <v:stroke on="f"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ascii="黑体" w:hAnsi="宋体" w:eastAsia="黑体"/>
                      <w:color w:val="FDEFBE"/>
                      <w:sz w:val="96"/>
                      <w:szCs w:val="96"/>
                    </w:rPr>
                    <w:t>2018</w:t>
                  </w:r>
                  <w:r>
                    <w:rPr>
                      <w:rFonts w:hint="eastAsia" w:ascii="黑体" w:hAnsi="宋体" w:eastAsia="黑体"/>
                      <w:color w:val="FDEFBE"/>
                      <w:sz w:val="96"/>
                      <w:szCs w:val="96"/>
                    </w:rPr>
                    <w:t>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pict>
                <v:group id="Group 86" o:spid="_x0000_s1047" o:spt="203" style="position:absolute;left:0pt;margin-left:-70.25pt;margin-top:-81.85pt;height:41.55pt;width:243.2pt;mso-position-vertical-relative:page;z-index:251677696;mso-width-relative:page;mso-height-relative:page;" coordorigin="4551,52615" coordsize="8546,1398203">
                  <o:lock v:ext="edit"/>
                  <v:rect id="矩形 13" o:spid="_x0000_s1048" o:spt="1" style="position:absolute;left:4551;top:52615;height:1175;width:8546;v-text-anchor:middle;" fillcolor="#D9D9D9" filled="t" o:preferrelative="t" stroked="f" coordsize="21600,21600">
                    <v:path/>
                    <v:fill on="t" focussize="0,0"/>
                    <v:stroke on="f"/>
                    <v:imagedata o:title=""/>
                    <o:lock v:ext="edit"/>
                  </v:rect>
                  <v:rect id="矩形 14" o:spid="_x0000_s1049"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cs="宋体"/>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01</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jc w:val="left"/>
              <w:textAlignment w:val="center"/>
              <w:rPr>
                <w:rFonts w:ascii="宋体" w:cs="宋体"/>
                <w:color w:val="000000"/>
                <w:sz w:val="20"/>
                <w:szCs w:val="20"/>
              </w:rPr>
            </w:pPr>
            <w:r>
              <w:rPr>
                <w:rFonts w:hint="eastAsia" w:ascii="宋体" w:hAnsi="宋体" w:cs="宋体"/>
                <w:color w:val="000000"/>
                <w:kern w:val="0"/>
                <w:sz w:val="20"/>
                <w:szCs w:val="20"/>
              </w:rPr>
              <w:t>部门：鹿泉区老干部局</w:t>
            </w: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cs="宋体"/>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宋体" w:cs="宋体"/>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宋体" w:cs="宋体"/>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cs="宋体"/>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cs="宋体"/>
                <w:color w:val="000000"/>
                <w:sz w:val="20"/>
                <w:szCs w:val="20"/>
              </w:rPr>
            </w:pP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0"/>
                <w:szCs w:val="20"/>
              </w:rPr>
            </w:pPr>
            <w:r>
              <w:rPr>
                <w:rFonts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cs="宋体"/>
                <w:color w:val="000000"/>
                <w:sz w:val="20"/>
                <w:szCs w:val="20"/>
              </w:rPr>
            </w:pP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0"/>
                <w:szCs w:val="20"/>
              </w:rPr>
            </w:pPr>
            <w:r>
              <w:rPr>
                <w:rFonts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r>
              <w:rPr>
                <w:rFonts w:ascii="宋体" w:hAnsi="宋体" w:cs="宋体"/>
                <w:color w:val="000000"/>
                <w:sz w:val="20"/>
                <w:szCs w:val="20"/>
              </w:rPr>
              <w:t>716.21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r>
              <w:rPr>
                <w:rFonts w:ascii="宋体" w:hAnsi="宋体" w:cs="宋体"/>
                <w:color w:val="000000"/>
                <w:sz w:val="20"/>
                <w:szCs w:val="20"/>
              </w:rPr>
              <w:t>8.79</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r>
              <w:rPr>
                <w:rFonts w:ascii="宋体" w:hAnsi="宋体" w:cs="宋体"/>
                <w:color w:val="000000"/>
                <w:sz w:val="20"/>
                <w:szCs w:val="20"/>
              </w:rPr>
              <w:t>668.81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r>
              <w:rPr>
                <w:rFonts w:ascii="宋体" w:hAnsi="宋体" w:cs="宋体"/>
                <w:color w:val="000000"/>
                <w:sz w:val="20"/>
                <w:szCs w:val="20"/>
              </w:rPr>
              <w:t>15.58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18"/>
                <w:szCs w:val="18"/>
              </w:rPr>
            </w:pPr>
            <w:r>
              <w:rPr>
                <w:rFonts w:ascii="宋体" w:hAnsi="宋体" w:cs="宋体"/>
                <w:color w:val="000000"/>
                <w:sz w:val="18"/>
                <w:szCs w:val="18"/>
              </w:rPr>
              <w:t>725.01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r>
              <w:rPr>
                <w:rFonts w:ascii="宋体" w:hAnsi="宋体" w:cs="宋体"/>
                <w:color w:val="000000"/>
                <w:sz w:val="20"/>
                <w:szCs w:val="20"/>
              </w:rPr>
              <w:t>704.58</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18"/>
                <w:szCs w:val="18"/>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18"/>
                <w:szCs w:val="18"/>
              </w:rPr>
            </w:pPr>
            <w:r>
              <w:rPr>
                <w:rFonts w:ascii="宋体" w:hAnsi="宋体" w:cs="宋体"/>
                <w:color w:val="000000"/>
                <w:sz w:val="18"/>
                <w:szCs w:val="18"/>
              </w:rPr>
              <w:t>0.69</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r>
              <w:rPr>
                <w:rFonts w:ascii="宋体" w:hAnsi="宋体" w:cs="宋体"/>
                <w:color w:val="000000"/>
                <w:sz w:val="20"/>
                <w:szCs w:val="20"/>
              </w:rPr>
              <w:t>21.11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18"/>
                <w:szCs w:val="18"/>
              </w:rPr>
            </w:pPr>
            <w:r>
              <w:rPr>
                <w:rFonts w:ascii="宋体" w:hAnsi="宋体" w:cs="宋体"/>
                <w:color w:val="000000"/>
                <w:sz w:val="18"/>
                <w:szCs w:val="18"/>
              </w:rPr>
              <w:t>725.7</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r>
              <w:rPr>
                <w:rFonts w:ascii="宋体" w:hAnsi="宋体" w:cs="宋体"/>
                <w:color w:val="000000"/>
                <w:sz w:val="20"/>
                <w:szCs w:val="20"/>
              </w:rPr>
              <w:t>725.7</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200" w:lineRule="exact"/>
              <w:jc w:val="left"/>
              <w:textAlignment w:val="center"/>
              <w:rPr>
                <w:rFonts w:asci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w:t>
            </w:r>
            <w:r>
              <w:pict>
                <v:group id="Group 83" o:spid="_x0000_s1050" o:spt="203" style="position:absolute;left:0pt;margin-left:-82.75pt;margin-top:-81.1pt;height:41.55pt;width:243.2pt;mso-position-vertical-relative:page;z-index:251678720;mso-width-relative:page;mso-height-relative:page;" coordorigin="4551,52615" coordsize="8546,1398203">
                  <o:lock v:ext="edit"/>
                  <v:rect id="矩形 13" o:spid="_x0000_s1051" o:spt="1" style="position:absolute;left:4551;top:52615;height:1175;width:8546;v-text-anchor:middle;" fillcolor="#D9D9D9" filled="t" o:preferrelative="t" stroked="f" coordsize="21600,21600">
                    <v:path/>
                    <v:fill on="t" focussize="0,0"/>
                    <v:stroke on="f"/>
                    <v:imagedata o:title=""/>
                    <o:lock v:ext="edit"/>
                  </v:rect>
                  <v:rect id="矩形 14" o:spid="_x0000_s1052"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黑体" w:cs="黑体"/>
                <w:color w:val="000000"/>
                <w:kern w:val="0"/>
                <w:sz w:val="40"/>
                <w:szCs w:val="40"/>
              </w:rPr>
              <w:t>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公开</w:t>
            </w:r>
            <w:r>
              <w:rPr>
                <w:rFonts w:ascii="宋体" w:hAnsi="宋体" w:cs="宋体"/>
                <w:color w:val="000000"/>
                <w:kern w:val="0"/>
                <w:szCs w:val="21"/>
              </w:rPr>
              <w:t>02</w:t>
            </w:r>
            <w:r>
              <w:rPr>
                <w:rFonts w:hint="eastAsia" w:ascii="宋体" w:hAnsi="宋体" w:cs="宋体"/>
                <w:color w:val="000000"/>
                <w:kern w:val="0"/>
                <w:szCs w:val="21"/>
              </w:rPr>
              <w:t>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cs="宋体"/>
                <w:color w:val="000000"/>
                <w:szCs w:val="21"/>
              </w:rPr>
            </w:pPr>
            <w:r>
              <w:rPr>
                <w:rFonts w:hint="eastAsia" w:ascii="宋体" w:hAnsi="宋体" w:cs="宋体"/>
                <w:color w:val="000000"/>
                <w:kern w:val="0"/>
                <w:szCs w:val="21"/>
              </w:rPr>
              <w:t>部门：鹿泉区老干部局</w:t>
            </w:r>
          </w:p>
        </w:tc>
        <w:tc>
          <w:tcPr>
            <w:tcW w:w="26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 w:val="18"/>
                <w:szCs w:val="18"/>
              </w:rPr>
            </w:pPr>
            <w:r>
              <w:rPr>
                <w:rFonts w:ascii="宋体" w:hAnsi="宋体" w:cs="宋体"/>
                <w:b/>
                <w:color w:val="000000"/>
                <w:sz w:val="18"/>
                <w:szCs w:val="18"/>
              </w:rPr>
              <w:t>725.01</w:t>
            </w:r>
          </w:p>
        </w:tc>
        <w:tc>
          <w:tcPr>
            <w:tcW w:w="920"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 w:val="18"/>
                <w:szCs w:val="18"/>
              </w:rPr>
            </w:pPr>
            <w:r>
              <w:rPr>
                <w:rFonts w:ascii="宋体" w:hAnsi="宋体" w:cs="宋体"/>
                <w:b/>
                <w:color w:val="000000"/>
                <w:sz w:val="18"/>
                <w:szCs w:val="18"/>
              </w:rPr>
              <w:t>716.21</w:t>
            </w:r>
          </w:p>
        </w:tc>
        <w:tc>
          <w:tcPr>
            <w:tcW w:w="92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 w:val="18"/>
                <w:szCs w:val="18"/>
              </w:rPr>
            </w:pPr>
          </w:p>
        </w:tc>
        <w:tc>
          <w:tcPr>
            <w:tcW w:w="920"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 w:val="18"/>
                <w:szCs w:val="18"/>
              </w:rPr>
            </w:pPr>
          </w:p>
        </w:tc>
        <w:tc>
          <w:tcPr>
            <w:tcW w:w="926"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 w:val="18"/>
                <w:szCs w:val="18"/>
              </w:rPr>
            </w:pPr>
            <w:r>
              <w:rPr>
                <w:rFonts w:ascii="宋体" w:hAnsi="宋体" w:cs="宋体"/>
                <w:b/>
                <w:color w:val="000000"/>
                <w:sz w:val="18"/>
                <w:szCs w:val="18"/>
              </w:rPr>
              <w:t>8.79</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20"/>
                <w:szCs w:val="20"/>
              </w:rPr>
            </w:pPr>
            <w:r>
              <w:rPr>
                <w:rFonts w:ascii="宋体" w:hAnsi="宋体" w:cs="宋体"/>
                <w:color w:val="000000"/>
                <w:sz w:val="20"/>
                <w:szCs w:val="20"/>
              </w:rPr>
              <w:t>208</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20"/>
                <w:szCs w:val="20"/>
              </w:rPr>
            </w:pPr>
            <w:r>
              <w:rPr>
                <w:rFonts w:hint="eastAsia" w:ascii="宋体" w:hAnsi="宋体" w:cs="宋体"/>
                <w:color w:val="000000"/>
                <w:sz w:val="20"/>
                <w:szCs w:val="20"/>
              </w:rPr>
              <w:t>社会保障和就业支出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689.79</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680.99</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8.79</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20"/>
                <w:szCs w:val="20"/>
              </w:rPr>
            </w:pPr>
            <w:r>
              <w:rPr>
                <w:rFonts w:ascii="宋体" w:hAnsi="宋体" w:cs="宋体"/>
                <w:color w:val="000000"/>
                <w:sz w:val="20"/>
                <w:szCs w:val="20"/>
              </w:rPr>
              <w:t>20805</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20"/>
                <w:szCs w:val="20"/>
              </w:rPr>
            </w:pPr>
            <w:r>
              <w:rPr>
                <w:rFonts w:hint="eastAsia" w:ascii="宋体" w:hAnsi="宋体" w:cs="宋体"/>
                <w:color w:val="000000"/>
                <w:sz w:val="20"/>
                <w:szCs w:val="20"/>
              </w:rPr>
              <w:t>行政事业单位离退休</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689.79</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680.99</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8.79</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20"/>
                <w:szCs w:val="20"/>
              </w:rPr>
            </w:pPr>
            <w:r>
              <w:rPr>
                <w:rFonts w:ascii="宋体" w:hAnsi="宋体" w:cs="宋体"/>
                <w:color w:val="000000"/>
                <w:sz w:val="20"/>
                <w:szCs w:val="20"/>
              </w:rPr>
              <w:t>2080503</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20"/>
                <w:szCs w:val="20"/>
              </w:rPr>
            </w:pPr>
            <w:r>
              <w:rPr>
                <w:rFonts w:hint="eastAsia" w:ascii="宋体" w:hAnsi="宋体" w:cs="宋体"/>
                <w:color w:val="000000"/>
                <w:sz w:val="20"/>
                <w:szCs w:val="20"/>
              </w:rPr>
              <w:t>离退休人员管理机构</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663.6</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654.8</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8.79</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20"/>
                <w:szCs w:val="20"/>
              </w:rPr>
            </w:pPr>
            <w:r>
              <w:rPr>
                <w:rFonts w:ascii="宋体" w:hAnsi="宋体" w:cs="宋体"/>
                <w:color w:val="000000"/>
                <w:sz w:val="20"/>
                <w:szCs w:val="20"/>
              </w:rPr>
              <w:t>2080505</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20"/>
                <w:szCs w:val="20"/>
              </w:rPr>
            </w:pPr>
            <w:r>
              <w:rPr>
                <w:rFonts w:hint="eastAsia" w:ascii="宋体" w:hAnsi="宋体" w:cs="宋体"/>
                <w:color w:val="000000"/>
                <w:sz w:val="20"/>
                <w:szCs w:val="20"/>
              </w:rPr>
              <w:t>机关事业单位基本养老保险缴费支出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26.19</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26.19</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20"/>
                <w:szCs w:val="20"/>
              </w:rPr>
            </w:pPr>
            <w:r>
              <w:rPr>
                <w:rFonts w:ascii="宋体" w:hAnsi="宋体" w:cs="宋体"/>
                <w:color w:val="000000"/>
                <w:sz w:val="20"/>
                <w:szCs w:val="20"/>
              </w:rPr>
              <w:t>210</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20"/>
                <w:szCs w:val="20"/>
              </w:rPr>
            </w:pPr>
            <w:r>
              <w:rPr>
                <w:rFonts w:hint="eastAsia" w:ascii="宋体" w:hAnsi="宋体" w:cs="宋体"/>
                <w:color w:val="000000"/>
                <w:sz w:val="20"/>
                <w:szCs w:val="20"/>
              </w:rPr>
              <w:t>医疗卫生与计划生育支出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19.51</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19.51</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20"/>
                <w:szCs w:val="20"/>
              </w:rPr>
            </w:pPr>
            <w:r>
              <w:rPr>
                <w:rFonts w:ascii="宋体" w:hAnsi="宋体" w:cs="宋体"/>
                <w:color w:val="000000"/>
                <w:sz w:val="20"/>
                <w:szCs w:val="20"/>
              </w:rPr>
              <w:t>21011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20"/>
                <w:szCs w:val="20"/>
              </w:rPr>
            </w:pPr>
            <w:r>
              <w:rPr>
                <w:rFonts w:hint="eastAsia" w:ascii="宋体" w:hAnsi="宋体" w:cs="宋体"/>
                <w:color w:val="000000"/>
                <w:sz w:val="20"/>
                <w:szCs w:val="20"/>
              </w:rPr>
              <w:t>行政事业单位医疗</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19.51</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19.51</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20"/>
                <w:szCs w:val="20"/>
              </w:rPr>
            </w:pPr>
            <w:r>
              <w:rPr>
                <w:rFonts w:ascii="宋体" w:hAnsi="宋体" w:cs="宋体"/>
                <w:color w:val="000000"/>
                <w:sz w:val="20"/>
                <w:szCs w:val="20"/>
              </w:rPr>
              <w:t>2101101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20"/>
                <w:szCs w:val="20"/>
              </w:rPr>
            </w:pPr>
            <w:r>
              <w:rPr>
                <w:rFonts w:hint="eastAsia" w:ascii="宋体" w:hAnsi="宋体" w:cs="宋体"/>
                <w:color w:val="000000"/>
                <w:sz w:val="20"/>
                <w:szCs w:val="20"/>
              </w:rPr>
              <w:t>行政单位医疗</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19.51</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19.51</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20"/>
                <w:szCs w:val="20"/>
              </w:rPr>
            </w:pPr>
            <w:r>
              <w:rPr>
                <w:rFonts w:ascii="宋体" w:hAnsi="宋体" w:cs="宋体"/>
                <w:color w:val="000000"/>
                <w:sz w:val="20"/>
                <w:szCs w:val="20"/>
              </w:rPr>
              <w:t>221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20"/>
                <w:szCs w:val="20"/>
              </w:rPr>
            </w:pPr>
            <w:r>
              <w:rPr>
                <w:rFonts w:hint="eastAsia" w:ascii="宋体" w:hAnsi="宋体" w:cs="宋体"/>
                <w:color w:val="000000"/>
                <w:sz w:val="20"/>
                <w:szCs w:val="20"/>
              </w:rPr>
              <w:t>住房保障支出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15.71</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15.71</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20"/>
                <w:szCs w:val="20"/>
              </w:rPr>
            </w:pPr>
            <w:r>
              <w:rPr>
                <w:rFonts w:ascii="宋体" w:hAnsi="宋体" w:cs="宋体"/>
                <w:color w:val="000000"/>
                <w:sz w:val="20"/>
                <w:szCs w:val="20"/>
              </w:rPr>
              <w:t>22102</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20"/>
                <w:szCs w:val="20"/>
              </w:rPr>
            </w:pPr>
            <w:r>
              <w:rPr>
                <w:rFonts w:hint="eastAsia" w:ascii="宋体" w:hAnsi="宋体" w:cs="宋体"/>
                <w:color w:val="000000"/>
                <w:sz w:val="20"/>
                <w:szCs w:val="20"/>
              </w:rPr>
              <w:t>住房改革支出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15.71</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15.71</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20"/>
                <w:szCs w:val="20"/>
              </w:rPr>
            </w:pPr>
            <w:r>
              <w:rPr>
                <w:rFonts w:ascii="宋体" w:hAnsi="宋体" w:cs="宋体"/>
                <w:color w:val="000000"/>
                <w:sz w:val="20"/>
                <w:szCs w:val="20"/>
              </w:rPr>
              <w:t>2210201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20"/>
                <w:szCs w:val="20"/>
              </w:rPr>
            </w:pPr>
            <w:r>
              <w:rPr>
                <w:rFonts w:hint="eastAsia" w:ascii="宋体" w:hAnsi="宋体" w:cs="宋体"/>
                <w:color w:val="000000"/>
                <w:sz w:val="20"/>
                <w:szCs w:val="20"/>
              </w:rPr>
              <w:t>住房公积金</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15.71</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r>
              <w:rPr>
                <w:rFonts w:ascii="宋体" w:hAnsi="宋体" w:cs="宋体"/>
                <w:color w:val="000000"/>
                <w:sz w:val="20"/>
                <w:szCs w:val="20"/>
              </w:rPr>
              <w:t>15.71</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20"/>
                <w:szCs w:val="20"/>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w:t>
            </w:r>
            <w:r>
              <w:pict>
                <v:group id="Group 80" o:spid="_x0000_s1053" o:spt="203" style="position:absolute;left:0pt;margin-left:-80.9pt;margin-top:-81.1pt;height:41.55pt;width:243.2pt;mso-position-vertical-relative:page;z-index:251679744;mso-width-relative:page;mso-height-relative:page;" coordorigin="4551,52615" coordsize="8546,1398203">
                  <o:lock v:ext="edit"/>
                  <v:rect id="矩形 13" o:spid="_x0000_s1054" o:spt="1" style="position:absolute;left:4551;top:52615;height:1175;width:8546;v-text-anchor:middle;" fillcolor="#D9D9D9" filled="t" o:preferrelative="t" stroked="f" coordsize="21600,21600">
                    <v:path/>
                    <v:fill on="t" focussize="0,0"/>
                    <v:stroke on="f"/>
                    <v:imagedata o:title=""/>
                    <o:lock v:ext="edit"/>
                  </v:rect>
                  <v:rect id="矩形 14" o:spid="_x0000_s1055"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黑体" w:cs="黑体"/>
                <w:color w:val="000000"/>
                <w:kern w:val="0"/>
                <w:sz w:val="40"/>
                <w:szCs w:val="40"/>
              </w:rPr>
              <w:t>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公开</w:t>
            </w:r>
            <w:r>
              <w:rPr>
                <w:rFonts w:ascii="宋体" w:hAnsi="宋体" w:cs="宋体"/>
                <w:color w:val="000000"/>
                <w:kern w:val="0"/>
                <w:szCs w:val="21"/>
              </w:rPr>
              <w:t>03</w:t>
            </w:r>
            <w:r>
              <w:rPr>
                <w:rFonts w:hint="eastAsia" w:ascii="宋体" w:hAnsi="宋体" w:cs="宋体"/>
                <w:color w:val="000000"/>
                <w:kern w:val="0"/>
                <w:szCs w:val="21"/>
              </w:rPr>
              <w:t>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cs="宋体"/>
                <w:color w:val="000000"/>
                <w:szCs w:val="21"/>
              </w:rPr>
            </w:pPr>
            <w:r>
              <w:rPr>
                <w:rFonts w:hint="eastAsia" w:ascii="宋体" w:hAnsi="宋体" w:cs="宋体"/>
                <w:color w:val="000000"/>
                <w:kern w:val="0"/>
                <w:szCs w:val="21"/>
              </w:rPr>
              <w:t>部门：鹿泉区老干部局</w:t>
            </w: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084"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084"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084"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5</w:t>
            </w: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Cs w:val="21"/>
              </w:rPr>
            </w:pPr>
            <w:r>
              <w:rPr>
                <w:rFonts w:ascii="宋体" w:hAnsi="宋体" w:cs="宋体"/>
                <w:b/>
                <w:color w:val="000000"/>
                <w:szCs w:val="21"/>
              </w:rPr>
              <w:t>704.58</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Cs w:val="21"/>
              </w:rPr>
            </w:pPr>
            <w:r>
              <w:rPr>
                <w:rFonts w:ascii="宋体" w:hAnsi="宋体" w:cs="宋体"/>
                <w:b/>
                <w:color w:val="000000"/>
                <w:szCs w:val="21"/>
              </w:rPr>
              <w:t>598.08</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Cs w:val="21"/>
              </w:rPr>
            </w:pPr>
            <w:r>
              <w:rPr>
                <w:rFonts w:ascii="宋体" w:hAnsi="宋体" w:cs="宋体"/>
                <w:b/>
                <w:color w:val="000000"/>
                <w:szCs w:val="21"/>
              </w:rPr>
              <w:t>106.51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hAnsi="宋体" w:cs="宋体"/>
                <w:color w:val="000000"/>
                <w:sz w:val="20"/>
                <w:szCs w:val="20"/>
              </w:rPr>
              <w:t>208</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hAnsi="宋体" w:cs="宋体"/>
                <w:color w:val="000000"/>
                <w:sz w:val="20"/>
                <w:szCs w:val="20"/>
              </w:rPr>
              <w:t>社会保障和就业支出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668.81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562.3</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106.51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hAnsi="宋体" w:cs="宋体"/>
                <w:color w:val="000000"/>
                <w:sz w:val="20"/>
                <w:szCs w:val="20"/>
              </w:rPr>
              <w:t>20805</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hAnsi="宋体" w:cs="宋体"/>
                <w:color w:val="000000"/>
                <w:sz w:val="20"/>
                <w:szCs w:val="20"/>
              </w:rPr>
              <w:t>行政事业单位离退休</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668.81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562.3</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106.51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hAnsi="宋体" w:cs="宋体"/>
                <w:color w:val="000000"/>
                <w:sz w:val="20"/>
                <w:szCs w:val="20"/>
              </w:rPr>
              <w:t>2080503</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hAnsi="宋体" w:cs="宋体"/>
                <w:color w:val="000000"/>
                <w:sz w:val="20"/>
                <w:szCs w:val="20"/>
              </w:rPr>
              <w:t>离退休人员管理机构</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649.24</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542.73</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106.51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hAnsi="宋体" w:cs="宋体"/>
                <w:color w:val="000000"/>
                <w:sz w:val="20"/>
                <w:szCs w:val="20"/>
              </w:rPr>
              <w:t>2080505</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hAnsi="宋体" w:cs="宋体"/>
                <w:color w:val="000000"/>
                <w:sz w:val="20"/>
                <w:szCs w:val="20"/>
              </w:rPr>
              <w:t>机关事业单位基本养老保险缴费支出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19.57</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19.57</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hAnsi="宋体" w:cs="宋体"/>
                <w:color w:val="000000"/>
                <w:sz w:val="20"/>
                <w:szCs w:val="20"/>
              </w:rPr>
              <w:t>210</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hAnsi="宋体" w:cs="宋体"/>
                <w:color w:val="000000"/>
                <w:sz w:val="20"/>
                <w:szCs w:val="20"/>
              </w:rPr>
              <w:t>医疗卫生与计划生育支出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20.2</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20.2</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hAnsi="宋体" w:cs="宋体"/>
                <w:color w:val="000000"/>
                <w:sz w:val="20"/>
                <w:szCs w:val="20"/>
              </w:rPr>
              <w:t>21011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hAnsi="宋体" w:cs="宋体"/>
                <w:color w:val="000000"/>
                <w:sz w:val="20"/>
                <w:szCs w:val="20"/>
              </w:rPr>
              <w:t>行政事业单位医疗</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20.2</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20.2</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hAnsi="宋体" w:cs="宋体"/>
                <w:color w:val="000000"/>
                <w:sz w:val="20"/>
                <w:szCs w:val="20"/>
              </w:rPr>
              <w:t>2101101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hAnsi="宋体" w:cs="宋体"/>
                <w:color w:val="000000"/>
                <w:sz w:val="20"/>
                <w:szCs w:val="20"/>
              </w:rPr>
              <w:t>行政单位医疗</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20.2</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20.2</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hAnsi="宋体" w:cs="宋体"/>
                <w:color w:val="000000"/>
                <w:sz w:val="20"/>
                <w:szCs w:val="20"/>
              </w:rPr>
              <w:t>221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hAnsi="宋体" w:cs="宋体"/>
                <w:color w:val="000000"/>
                <w:sz w:val="20"/>
                <w:szCs w:val="20"/>
              </w:rPr>
              <w:t>住房保障支出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15.58</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15.58</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hAnsi="宋体" w:cs="宋体"/>
                <w:color w:val="000000"/>
                <w:sz w:val="20"/>
                <w:szCs w:val="20"/>
              </w:rPr>
              <w:t>22102</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hAnsi="宋体" w:cs="宋体"/>
                <w:color w:val="000000"/>
                <w:sz w:val="20"/>
                <w:szCs w:val="20"/>
              </w:rPr>
              <w:t>住房改革支出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15.58</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15.58</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hAnsi="宋体" w:cs="宋体"/>
                <w:color w:val="000000"/>
                <w:sz w:val="20"/>
                <w:szCs w:val="20"/>
              </w:rPr>
              <w:t>2210201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hAnsi="宋体" w:cs="宋体"/>
                <w:color w:val="000000"/>
                <w:sz w:val="20"/>
                <w:szCs w:val="20"/>
              </w:rPr>
              <w:t>住房公积金</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15.58</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15.58</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w:t>
            </w:r>
            <w:r>
              <w:pict>
                <v:group id="Group 77" o:spid="_x0000_s1056" o:spt="203" style="position:absolute;left:0pt;margin-left:-80.9pt;margin-top:-81.1pt;height:41.55pt;width:243.2pt;mso-position-vertical-relative:page;z-index:251680768;mso-width-relative:page;mso-height-relative:page;" coordorigin="4551,52615" coordsize="8546,1398203">
                  <o:lock v:ext="edit"/>
                  <v:rect id="矩形 13" o:spid="_x0000_s1057" o:spt="1" style="position:absolute;left:4551;top:52615;height:1175;width:8546;v-text-anchor:middle;" fillcolor="#D9D9D9" filled="t" o:preferrelative="t" stroked="f" coordsize="21600,21600">
                    <v:path/>
                    <v:fill on="t" focussize="0,0"/>
                    <v:stroke on="f"/>
                    <v:imagedata o:title=""/>
                    <o:lock v:ext="edit"/>
                  </v:rect>
                  <v:rect id="矩形 14" o:spid="_x0000_s1058"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黑体" w:cs="黑体"/>
                <w:color w:val="000000"/>
                <w:kern w:val="0"/>
                <w:sz w:val="40"/>
                <w:szCs w:val="40"/>
              </w:rPr>
              <w:t>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cs="宋体"/>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04</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cs="宋体"/>
                <w:color w:val="000000"/>
                <w:sz w:val="20"/>
                <w:szCs w:val="20"/>
              </w:rPr>
            </w:pPr>
            <w:r>
              <w:rPr>
                <w:rFonts w:hint="eastAsia" w:ascii="宋体" w:hAnsi="宋体" w:cs="宋体"/>
                <w:color w:val="000000"/>
                <w:kern w:val="0"/>
                <w:sz w:val="20"/>
                <w:szCs w:val="20"/>
              </w:rPr>
              <w:t>部门：鹿泉区老干部局</w:t>
            </w: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收</w:t>
            </w:r>
            <w:r>
              <w:rPr>
                <w:rFonts w:ascii="宋体" w:hAnsi="宋体" w:cs="宋体"/>
                <w:color w:val="000000"/>
                <w:kern w:val="0"/>
                <w:sz w:val="20"/>
                <w:szCs w:val="20"/>
              </w:rPr>
              <w:t xml:space="preserve">     </w:t>
            </w:r>
            <w:r>
              <w:rPr>
                <w:rFonts w:hint="eastAsia" w:ascii="宋体" w:hAnsi="宋体" w:cs="宋体"/>
                <w:color w:val="000000"/>
                <w:kern w:val="0"/>
                <w:sz w:val="20"/>
                <w:szCs w:val="20"/>
              </w:rPr>
              <w:t>入</w:t>
            </w:r>
          </w:p>
        </w:tc>
        <w:tc>
          <w:tcPr>
            <w:tcW w:w="6153"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支</w:t>
            </w:r>
            <w:r>
              <w:rPr>
                <w:rFonts w:ascii="宋体" w:hAnsi="宋体" w:cs="宋体"/>
                <w:color w:val="000000"/>
                <w:kern w:val="0"/>
                <w:sz w:val="20"/>
                <w:szCs w:val="20"/>
              </w:rPr>
              <w:t xml:space="preserve">     </w:t>
            </w:r>
            <w:r>
              <w:rPr>
                <w:rFonts w:hint="eastAsia" w:ascii="宋体" w:hAnsi="宋体" w:cs="宋体"/>
                <w:color w:val="000000"/>
                <w:kern w:val="0"/>
                <w:sz w:val="20"/>
                <w:szCs w:val="20"/>
              </w:rPr>
              <w:t>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 w:val="18"/>
                <w:szCs w:val="18"/>
              </w:rPr>
            </w:pP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hAnsi="宋体" w:cs="宋体"/>
                <w:color w:val="000000"/>
                <w:sz w:val="18"/>
                <w:szCs w:val="18"/>
              </w:rPr>
              <w:t>716.21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hAnsi="宋体" w:cs="宋体"/>
                <w:color w:val="000000"/>
                <w:sz w:val="18"/>
                <w:szCs w:val="18"/>
              </w:rPr>
              <w:t>660.01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hAnsi="宋体" w:cs="宋体"/>
                <w:color w:val="000000"/>
                <w:sz w:val="18"/>
                <w:szCs w:val="18"/>
              </w:rPr>
              <w:t>660.01</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hAnsi="宋体" w:cs="宋体"/>
                <w:color w:val="000000"/>
                <w:sz w:val="18"/>
                <w:szCs w:val="18"/>
              </w:rPr>
              <w:t>20.2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hAnsi="宋体" w:cs="宋体"/>
                <w:color w:val="000000"/>
                <w:sz w:val="18"/>
                <w:szCs w:val="18"/>
              </w:rPr>
              <w:t>20.2</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hAnsi="宋体" w:cs="宋体"/>
                <w:color w:val="000000"/>
                <w:sz w:val="18"/>
                <w:szCs w:val="18"/>
              </w:rPr>
              <w:t>15.58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hAnsi="宋体" w:cs="宋体"/>
                <w:color w:val="000000"/>
                <w:sz w:val="18"/>
                <w:szCs w:val="18"/>
              </w:rPr>
              <w:t>15.58</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hAnsi="宋体" w:cs="宋体"/>
                <w:color w:val="000000"/>
                <w:sz w:val="18"/>
                <w:szCs w:val="18"/>
              </w:rPr>
              <w:t>716.21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hAnsi="宋体" w:cs="宋体"/>
                <w:color w:val="000000"/>
                <w:sz w:val="18"/>
                <w:szCs w:val="18"/>
              </w:rPr>
              <w:t>695.79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hAnsi="宋体" w:cs="宋体"/>
                <w:color w:val="000000"/>
                <w:sz w:val="18"/>
                <w:szCs w:val="18"/>
              </w:rPr>
              <w:t>695.79</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hAnsi="宋体" w:cs="宋体"/>
                <w:color w:val="000000"/>
                <w:sz w:val="18"/>
                <w:szCs w:val="18"/>
              </w:rPr>
              <w:t>0.69</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hAnsi="宋体" w:cs="宋体"/>
                <w:color w:val="000000"/>
                <w:sz w:val="18"/>
                <w:szCs w:val="18"/>
              </w:rPr>
              <w:t>21.11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hAnsi="宋体" w:cs="宋体"/>
                <w:color w:val="000000"/>
                <w:sz w:val="18"/>
                <w:szCs w:val="18"/>
              </w:rPr>
              <w:t>21.11</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ascii="宋体" w:hAnsi="宋体" w:cs="宋体"/>
                <w:color w:val="000000"/>
                <w:kern w:val="0"/>
                <w:sz w:val="18"/>
                <w:szCs w:val="18"/>
              </w:rPr>
              <w:t xml:space="preserve">  </w:t>
            </w:r>
            <w:r>
              <w:rPr>
                <w:rFonts w:hint="eastAsia" w:ascii="宋体" w:hAnsi="宋体" w:cs="宋体"/>
                <w:color w:val="000000"/>
                <w:kern w:val="0"/>
                <w:sz w:val="18"/>
                <w:szCs w:val="18"/>
              </w:rPr>
              <w:t>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hAnsi="宋体" w:cs="宋体"/>
                <w:color w:val="000000"/>
                <w:sz w:val="18"/>
                <w:szCs w:val="18"/>
              </w:rPr>
              <w:t>0.69</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ascii="宋体" w:hAnsi="宋体" w:cs="宋体"/>
                <w:color w:val="000000"/>
                <w:kern w:val="0"/>
                <w:sz w:val="18"/>
                <w:szCs w:val="18"/>
              </w:rPr>
              <w:t xml:space="preserve">  </w:t>
            </w:r>
            <w:r>
              <w:rPr>
                <w:rFonts w:hint="eastAsia" w:ascii="宋体" w:hAnsi="宋体" w:cs="宋体"/>
                <w:color w:val="000000"/>
                <w:kern w:val="0"/>
                <w:sz w:val="18"/>
                <w:szCs w:val="18"/>
              </w:rPr>
              <w:t>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hAnsi="宋体" w:cs="宋体"/>
                <w:color w:val="000000"/>
                <w:sz w:val="18"/>
                <w:szCs w:val="18"/>
              </w:rPr>
              <w:t>716.9</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hAnsi="宋体" w:cs="宋体"/>
                <w:color w:val="000000"/>
                <w:sz w:val="18"/>
                <w:szCs w:val="18"/>
              </w:rPr>
              <w:t>716.9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ascii="宋体" w:hAnsi="宋体" w:cs="宋体"/>
                <w:color w:val="000000"/>
                <w:sz w:val="18"/>
                <w:szCs w:val="18"/>
              </w:rPr>
              <w:t>716.9</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w:t>
            </w:r>
            <w:r>
              <w:pict>
                <v:group id="Group 74" o:spid="_x0000_s1059" o:spt="203" style="position:absolute;left:0pt;margin-left:-80.9pt;margin-top:-81.1pt;height:41.55pt;width:243.2pt;mso-position-vertical-relative:page;z-index:251681792;mso-width-relative:page;mso-height-relative:page;" coordorigin="4551,52615" coordsize="8546,1398203">
                  <o:lock v:ext="edit"/>
                  <v:rect id="矩形 13" o:spid="_x0000_s1060" o:spt="1" style="position:absolute;left:4551;top:52615;height:1175;width:8546;v-text-anchor:middle;" fillcolor="#D9D9D9" filled="t" o:preferrelative="t" stroked="f" coordsize="21600,21600">
                    <v:path/>
                    <v:fill on="t" focussize="0,0"/>
                    <v:stroke on="f"/>
                    <v:imagedata o:title=""/>
                    <o:lock v:ext="edit"/>
                  </v:rect>
                  <v:rect id="矩形 14" o:spid="_x0000_s1061"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公开</w:t>
            </w:r>
            <w:r>
              <w:rPr>
                <w:rFonts w:ascii="宋体" w:hAnsi="宋体" w:cs="宋体"/>
                <w:color w:val="000000"/>
                <w:kern w:val="0"/>
                <w:szCs w:val="21"/>
              </w:rPr>
              <w:t>05</w:t>
            </w:r>
            <w:r>
              <w:rPr>
                <w:rFonts w:hint="eastAsia" w:ascii="宋体" w:hAnsi="宋体" w:cs="宋体"/>
                <w:color w:val="000000"/>
                <w:kern w:val="0"/>
                <w:szCs w:val="21"/>
              </w:rPr>
              <w:t>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cs="宋体"/>
                <w:color w:val="000000"/>
                <w:szCs w:val="21"/>
              </w:rPr>
            </w:pPr>
            <w:r>
              <w:rPr>
                <w:rFonts w:hint="eastAsia" w:ascii="宋体" w:hAnsi="宋体" w:cs="宋体"/>
                <w:color w:val="000000"/>
                <w:kern w:val="0"/>
                <w:szCs w:val="21"/>
              </w:rPr>
              <w:t>部门：鹿泉区老干部局</w:t>
            </w: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2</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Cs w:val="21"/>
              </w:rPr>
            </w:pPr>
            <w:r>
              <w:rPr>
                <w:rFonts w:ascii="宋体" w:hAnsi="宋体" w:cs="宋体"/>
                <w:b/>
                <w:color w:val="000000"/>
                <w:szCs w:val="21"/>
              </w:rPr>
              <w:t>695.79</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Cs w:val="21"/>
              </w:rPr>
            </w:pPr>
            <w:r>
              <w:rPr>
                <w:rFonts w:ascii="宋体" w:hAnsi="宋体" w:cs="宋体"/>
                <w:b/>
                <w:color w:val="000000"/>
                <w:szCs w:val="21"/>
              </w:rPr>
              <w:t>598.08</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Cs w:val="21"/>
              </w:rPr>
            </w:pPr>
            <w:r>
              <w:rPr>
                <w:rFonts w:ascii="宋体" w:hAnsi="宋体" w:cs="宋体"/>
                <w:b/>
                <w:color w:val="000000"/>
                <w:szCs w:val="21"/>
              </w:rPr>
              <w:t>97.71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hAnsi="宋体" w:cs="宋体"/>
                <w:color w:val="000000"/>
                <w:sz w:val="20"/>
                <w:szCs w:val="20"/>
              </w:rPr>
              <w:t>208</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hAnsi="宋体" w:cs="宋体"/>
                <w:color w:val="000000"/>
                <w:sz w:val="20"/>
                <w:szCs w:val="20"/>
              </w:rPr>
              <w:t>社会保障和就业支出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660.01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562.3</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97.71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hAnsi="宋体" w:cs="宋体"/>
                <w:color w:val="000000"/>
                <w:sz w:val="20"/>
                <w:szCs w:val="20"/>
              </w:rPr>
              <w:t>20805</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hAnsi="宋体" w:cs="宋体"/>
                <w:color w:val="000000"/>
                <w:sz w:val="20"/>
                <w:szCs w:val="20"/>
              </w:rPr>
              <w:t>行政事业单位离退休</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660.01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562.3</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97.71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hAnsi="宋体" w:cs="宋体"/>
                <w:color w:val="000000"/>
                <w:sz w:val="20"/>
                <w:szCs w:val="20"/>
              </w:rPr>
              <w:t>2080503</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hAnsi="宋体" w:cs="宋体"/>
                <w:color w:val="000000"/>
                <w:sz w:val="20"/>
                <w:szCs w:val="20"/>
              </w:rPr>
              <w:t>离退休人员管理机构</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640.44</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542.73</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97.71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hAnsi="宋体" w:cs="宋体"/>
                <w:color w:val="000000"/>
                <w:sz w:val="20"/>
                <w:szCs w:val="20"/>
              </w:rPr>
              <w:t>2080505</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hAnsi="宋体" w:cs="宋体"/>
                <w:color w:val="000000"/>
                <w:sz w:val="20"/>
                <w:szCs w:val="20"/>
              </w:rPr>
              <w:t>机关事业单位基本养老保险缴费支出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19.57</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19.57</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hAnsi="宋体" w:cs="宋体"/>
                <w:color w:val="000000"/>
                <w:sz w:val="20"/>
                <w:szCs w:val="20"/>
              </w:rPr>
              <w:t>210</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hAnsi="宋体" w:cs="宋体"/>
                <w:color w:val="000000"/>
                <w:sz w:val="20"/>
                <w:szCs w:val="20"/>
              </w:rPr>
              <w:t>医疗卫生与计划生育支出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20.2</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20.2</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hAnsi="宋体" w:cs="宋体"/>
                <w:color w:val="000000"/>
                <w:sz w:val="20"/>
                <w:szCs w:val="20"/>
              </w:rPr>
              <w:t>21011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hAnsi="宋体" w:cs="宋体"/>
                <w:color w:val="000000"/>
                <w:sz w:val="20"/>
                <w:szCs w:val="20"/>
              </w:rPr>
              <w:t>行政事业单位医疗</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20.2</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20.2</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hAnsi="宋体" w:cs="宋体"/>
                <w:color w:val="000000"/>
                <w:sz w:val="20"/>
                <w:szCs w:val="20"/>
              </w:rPr>
              <w:t>2101101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hAnsi="宋体" w:cs="宋体"/>
                <w:color w:val="000000"/>
                <w:sz w:val="20"/>
                <w:szCs w:val="20"/>
              </w:rPr>
              <w:t>行政单位医疗</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20.2</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20.2</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hAnsi="宋体" w:cs="宋体"/>
                <w:color w:val="000000"/>
                <w:sz w:val="20"/>
                <w:szCs w:val="20"/>
              </w:rPr>
              <w:t>221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hAnsi="宋体" w:cs="宋体"/>
                <w:color w:val="000000"/>
                <w:sz w:val="20"/>
                <w:szCs w:val="20"/>
              </w:rPr>
              <w:t>住房保障支出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15.58</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15.58</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hAnsi="宋体" w:cs="宋体"/>
                <w:color w:val="000000"/>
                <w:sz w:val="20"/>
                <w:szCs w:val="20"/>
              </w:rPr>
              <w:t>22102</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hAnsi="宋体" w:cs="宋体"/>
                <w:color w:val="000000"/>
                <w:sz w:val="20"/>
                <w:szCs w:val="20"/>
              </w:rPr>
              <w:t>住房改革支出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15.58</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15.58</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ascii="宋体" w:hAnsi="宋体" w:cs="宋体"/>
                <w:color w:val="000000"/>
                <w:sz w:val="20"/>
                <w:szCs w:val="20"/>
              </w:rPr>
              <w:t>2210201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hAnsi="宋体" w:cs="宋体"/>
                <w:color w:val="000000"/>
                <w:sz w:val="20"/>
                <w:szCs w:val="20"/>
              </w:rPr>
              <w:t>住房公积金</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15.58</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ascii="宋体" w:hAnsi="宋体" w:cs="宋体"/>
                <w:color w:val="000000"/>
                <w:szCs w:val="21"/>
              </w:rPr>
              <w:t>15.58</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cs="宋体"/>
                <w:color w:val="000000"/>
                <w:szCs w:val="21"/>
              </w:rPr>
            </w:pPr>
            <w:r>
              <w:rPr>
                <w:rFonts w:hint="eastAsia" w:ascii="宋体" w:hAnsi="宋体" w:cs="宋体"/>
                <w:color w:val="000000"/>
                <w:kern w:val="0"/>
                <w:szCs w:val="21"/>
              </w:rPr>
              <w:t>注：本表反映部门本年度一般公共预算财政拨款收入及支出情况。</w:t>
            </w:r>
            <w:r>
              <w:rPr>
                <w:rFonts w:ascii="宋体" w:hAnsi="宋体" w:cs="宋体"/>
                <w:color w:val="000000"/>
                <w:kern w:val="0"/>
                <w:szCs w:val="21"/>
              </w:rPr>
              <w:t xml:space="preserve">      </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cs="宋体"/>
                <w:color w:val="000000"/>
                <w:sz w:val="22"/>
                <w:szCs w:val="22"/>
              </w:rPr>
            </w:pPr>
            <w:r>
              <w:rPr>
                <w:rFonts w:hint="eastAsia" w:ascii="宋体" w:hAnsi="宋体" w:cs="宋体"/>
                <w:color w:val="000000"/>
                <w:kern w:val="0"/>
                <w:sz w:val="22"/>
                <w:szCs w:val="22"/>
              </w:rPr>
              <w:t>公开</w:t>
            </w:r>
            <w:r>
              <w:rPr>
                <w:rFonts w:ascii="宋体" w:hAnsi="宋体" w:cs="宋体"/>
                <w:color w:val="000000"/>
                <w:kern w:val="0"/>
                <w:sz w:val="22"/>
                <w:szCs w:val="22"/>
              </w:rPr>
              <w:t>06</w:t>
            </w:r>
            <w:r>
              <w:rPr>
                <w:rFonts w:hint="eastAsia" w:ascii="宋体" w:hAnsi="宋体" w:cs="宋体"/>
                <w:color w:val="000000"/>
                <w:kern w:val="0"/>
                <w:sz w:val="22"/>
                <w:szCs w:val="22"/>
              </w:rPr>
              <w:t>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cs="宋体"/>
                <w:color w:val="000000"/>
                <w:sz w:val="22"/>
                <w:szCs w:val="22"/>
              </w:rPr>
            </w:pPr>
            <w:r>
              <w:rPr>
                <w:rFonts w:hint="eastAsia" w:ascii="宋体" w:hAnsi="宋体" w:cs="宋体"/>
                <w:color w:val="000000"/>
                <w:kern w:val="0"/>
                <w:sz w:val="22"/>
                <w:szCs w:val="22"/>
              </w:rPr>
              <w:t>部门：</w:t>
            </w:r>
            <w:r>
              <w:pict>
                <v:group id="Group 71" o:spid="_x0000_s1062" o:spt="203" style="position:absolute;left:0pt;margin-left:-73.25pt;margin-top:-129.4pt;height:41.55pt;width:243.2pt;mso-position-vertical-relative:page;z-index:251682816;mso-width-relative:page;mso-height-relative:page;" coordorigin="4551,52615" coordsize="8546,1398203">
                  <o:lock v:ext="edit"/>
                  <v:rect id="矩形 13" o:spid="_x0000_s1063" o:spt="1" style="position:absolute;left:4551;top:52615;height:1175;width:8546;v-text-anchor:middle;" fillcolor="#D9D9D9" filled="t" o:preferrelative="t" stroked="f" coordsize="21600,21600">
                    <v:path/>
                    <v:fill on="t" focussize="0,0"/>
                    <v:stroke on="f"/>
                    <v:imagedata o:title=""/>
                    <o:lock v:ext="edit"/>
                  </v:rect>
                  <v:rect id="矩形 14" o:spid="_x0000_s1064"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宋体" w:hAnsi="宋体" w:cs="宋体"/>
                <w:color w:val="000000"/>
                <w:kern w:val="0"/>
                <w:sz w:val="22"/>
                <w:szCs w:val="22"/>
              </w:rPr>
              <w:t>鹿泉区老干部局</w:t>
            </w: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159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8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47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176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7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56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1788"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85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329.24</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52.33</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基本工资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73.63</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办公费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1.22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国内债务付息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津贴补贴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66.71</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印刷费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国外债务付息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奖金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132.25</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咨询费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r>
              <w:rPr>
                <w:rFonts w:ascii="宋体" w:hAnsi="宋体" w:cs="宋体"/>
                <w:color w:val="000000"/>
                <w:sz w:val="20"/>
                <w:szCs w:val="20"/>
              </w:rPr>
              <w:t>0.15</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伙食补助费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手续费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房屋建筑物购建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绩效工资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水费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1.4</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办公设备购置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r>
              <w:rPr>
                <w:rFonts w:ascii="宋体" w:hAnsi="宋体" w:cs="宋体"/>
                <w:color w:val="000000"/>
                <w:sz w:val="20"/>
                <w:szCs w:val="20"/>
              </w:rPr>
              <w:t>0.15</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机关事业单位基本养老保险缴费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19.57</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2.54</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专用设备购置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职业年金缴费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邮电费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20.27</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基础设施建设</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职工基本医疗保险缴费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20.82</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取暖费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8.54</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大型修缮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公务员医疗补助缴费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物业管理费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信息网络及软件购置更新</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其他社会保障缴费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差旅费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物资储备</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住房公积金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15.58</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因公出国（境）费用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土地补偿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医疗费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维修（护）费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1.2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安置补助</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其他工资福利支出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0.68</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租赁费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地上附着物和青苗补偿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216.36</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会议费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拆迁补偿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离休费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141.55</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培训费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公务用车购置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退休费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5.91</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公务接待费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0.41</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其他交通工具购置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退职（役）费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专用材料费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文物和陈列品购置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抚恤金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59.98</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被装购置费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无形资产购置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生活补助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8.93</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专用燃料费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其他资本性支出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救济费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劳务费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医疗费补助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委托业务费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赠与</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助学金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工会经费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0.16</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国家赔偿费用支出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奖励金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福利费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3.33</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对民间非营利组织和群众性自治组织补贴</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个人农业生产补贴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公务用车运行维护费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7.12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其他对个人和家庭的补助支出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其他交通费用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6.14</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税金及附加费用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 xml:space="preserve">  </w:t>
            </w:r>
            <w:r>
              <w:rPr>
                <w:rFonts w:hint="eastAsia" w:ascii="宋体" w:hAnsi="宋体" w:cs="宋体"/>
                <w:color w:val="000000"/>
                <w:kern w:val="0"/>
                <w:sz w:val="16"/>
                <w:szCs w:val="16"/>
              </w:rPr>
              <w:t>其他商品和服务支出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545.6</w:t>
            </w:r>
          </w:p>
        </w:tc>
        <w:tc>
          <w:tcPr>
            <w:tcW w:w="5328"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ascii="宋体" w:hAnsi="宋体" w:cs="宋体"/>
                <w:color w:val="000000"/>
                <w:sz w:val="16"/>
                <w:szCs w:val="16"/>
              </w:rPr>
              <w:t>52.48</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cs="宋体"/>
                <w:color w:val="000000"/>
                <w:sz w:val="20"/>
                <w:szCs w:val="20"/>
              </w:rPr>
            </w:pPr>
            <w:r>
              <w:rPr>
                <w:rFonts w:hint="eastAsia" w:ascii="宋体" w:hAnsi="宋体" w:cs="宋体"/>
                <w:color w:val="000000"/>
                <w:kern w:val="0"/>
                <w:sz w:val="20"/>
                <w:szCs w:val="20"/>
              </w:rPr>
              <w:t>注：本表反映部门本年度一般公共预算财政拨款基本支出明细情况。</w:t>
            </w:r>
            <w:r>
              <w:rPr>
                <w:rFonts w:ascii="宋体" w:hAnsi="宋体" w:cs="宋体"/>
                <w:color w:val="000000"/>
                <w:kern w:val="0"/>
                <w:sz w:val="20"/>
                <w:szCs w:val="20"/>
              </w:rPr>
              <w:t xml:space="preserve">        </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w:t>
            </w:r>
            <w:r>
              <w:pict>
                <v:group id="Group 68" o:spid="_x0000_s1065" o:spt="203" style="position:absolute;left:0pt;margin-left:-82.75pt;margin-top:-81.1pt;height:41.55pt;width:243.2pt;mso-position-vertical-relative:page;z-index:251683840;mso-width-relative:page;mso-height-relative:page;" coordorigin="4551,52615" coordsize="8546,1398203">
                  <o:lock v:ext="edit"/>
                  <v:rect id="矩形 13" o:spid="_x0000_s1066" o:spt="1" style="position:absolute;left:4551;top:52615;height:1175;width:8546;v-text-anchor:middle;" fillcolor="#D9D9D9" filled="t" o:preferrelative="t" stroked="f" coordsize="21600,21600">
                    <v:path/>
                    <v:fill on="t" focussize="0,0"/>
                    <v:stroke on="f"/>
                    <v:imagedata o:title=""/>
                    <o:lock v:ext="edit"/>
                  </v:rect>
                  <v:rect id="矩形 14" o:spid="_x0000_s1067"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黑体" w:cs="黑体"/>
                <w:color w:val="000000"/>
                <w:kern w:val="0"/>
                <w:sz w:val="40"/>
                <w:szCs w:val="40"/>
              </w:rPr>
              <w:t>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cs="宋体"/>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07</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cs="宋体"/>
                <w:color w:val="000000"/>
                <w:sz w:val="20"/>
                <w:szCs w:val="20"/>
              </w:rPr>
            </w:pPr>
            <w:r>
              <w:rPr>
                <w:rFonts w:hint="eastAsia" w:ascii="宋体" w:hAnsi="宋体" w:cs="宋体"/>
                <w:color w:val="000000"/>
                <w:kern w:val="0"/>
                <w:sz w:val="20"/>
                <w:szCs w:val="20"/>
              </w:rPr>
              <w:t>部门：鹿泉区老干部局</w:t>
            </w: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hAnsi="宋体" w:cs="宋体"/>
                <w:color w:val="000000"/>
                <w:szCs w:val="21"/>
              </w:rPr>
              <w:t>21.06</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hAnsi="宋体" w:cs="宋体"/>
                <w:color w:val="000000"/>
                <w:szCs w:val="21"/>
              </w:rPr>
              <w:t>20.65</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hAnsi="宋体" w:cs="宋体"/>
                <w:color w:val="000000"/>
                <w:szCs w:val="21"/>
              </w:rPr>
              <w:t>12.55</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hAnsi="宋体" w:cs="宋体"/>
                <w:color w:val="000000"/>
                <w:szCs w:val="21"/>
              </w:rPr>
              <w:t>8.1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hAnsi="宋体" w:cs="宋体"/>
                <w:color w:val="000000"/>
                <w:szCs w:val="21"/>
              </w:rPr>
              <w:t>0.41</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hAnsi="宋体" w:cs="宋体"/>
                <w:color w:val="000000"/>
                <w:szCs w:val="21"/>
              </w:rPr>
              <w:t>20.08</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hAnsi="宋体" w:cs="宋体"/>
                <w:color w:val="000000"/>
                <w:szCs w:val="21"/>
              </w:rPr>
              <w:t>19.67</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hAnsi="宋体" w:cs="宋体"/>
                <w:color w:val="000000"/>
                <w:szCs w:val="21"/>
              </w:rPr>
              <w:t>12.55</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hAnsi="宋体" w:cs="宋体"/>
                <w:color w:val="000000"/>
                <w:szCs w:val="21"/>
              </w:rPr>
              <w:t>7.12</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ascii="宋体" w:hAnsi="宋体" w:cs="宋体"/>
                <w:color w:val="000000"/>
                <w:szCs w:val="21"/>
              </w:rPr>
              <w:t>0.41</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r>
              <w:rPr>
                <w:rFonts w:ascii="宋体" w:hAnsi="宋体" w:cs="宋体"/>
                <w:color w:val="000000"/>
                <w:kern w:val="0"/>
                <w:szCs w:val="21"/>
              </w:rPr>
              <w:t xml:space="preserve">           </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w:t>
            </w:r>
            <w:r>
              <w:pict>
                <v:group id="Group 65" o:spid="_x0000_s1068" o:spt="203" style="position:absolute;left:0pt;margin-left:-80.9pt;margin-top:-81.1pt;height:41.55pt;width:243.2pt;mso-position-vertical-relative:page;z-index:251684864;mso-width-relative:page;mso-height-relative:page;" coordorigin="4551,52615" coordsize="8546,1398203">
                  <o:lock v:ext="edit"/>
                  <v:rect id="矩形 13" o:spid="_x0000_s1069" o:spt="1" style="position:absolute;left:4551;top:52615;height:1175;width:8546;v-text-anchor:middle;" fillcolor="#D9D9D9" filled="t" o:preferrelative="t" stroked="f" coordsize="21600,21600">
                    <v:path/>
                    <v:fill on="t" focussize="0,0"/>
                    <v:stroke on="f"/>
                    <v:imagedata o:title=""/>
                    <o:lock v:ext="edit"/>
                  </v:rect>
                  <v:rect id="矩形 14" o:spid="_x0000_s1070"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黑体" w:cs="黑体"/>
                <w:color w:val="000000"/>
                <w:kern w:val="0"/>
                <w:sz w:val="36"/>
                <w:szCs w:val="36"/>
              </w:rPr>
              <w:t>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cs="宋体"/>
                <w:color w:val="000000"/>
                <w:szCs w:val="21"/>
              </w:rPr>
            </w:pPr>
            <w:r>
              <w:rPr>
                <w:rFonts w:hint="eastAsia" w:ascii="宋体" w:hAnsi="宋体" w:cs="宋体"/>
                <w:color w:val="000000"/>
                <w:kern w:val="0"/>
                <w:szCs w:val="21"/>
              </w:rPr>
              <w:t>公开</w:t>
            </w:r>
            <w:r>
              <w:rPr>
                <w:rFonts w:ascii="宋体" w:hAnsi="宋体" w:cs="宋体"/>
                <w:color w:val="000000"/>
                <w:kern w:val="0"/>
                <w:szCs w:val="21"/>
              </w:rPr>
              <w:t>08</w:t>
            </w:r>
            <w:r>
              <w:rPr>
                <w:rFonts w:hint="eastAsia" w:ascii="宋体" w:hAnsi="宋体" w:cs="宋体"/>
                <w:color w:val="000000"/>
                <w:kern w:val="0"/>
                <w:szCs w:val="21"/>
              </w:rPr>
              <w:t>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cs="宋体"/>
                <w:color w:val="000000"/>
                <w:szCs w:val="21"/>
              </w:rPr>
            </w:pPr>
            <w:r>
              <w:rPr>
                <w:rFonts w:hint="eastAsia" w:ascii="宋体" w:hAnsi="宋体" w:cs="宋体"/>
                <w:color w:val="000000"/>
                <w:kern w:val="0"/>
                <w:szCs w:val="21"/>
              </w:rPr>
              <w:t>部门：鹿泉区老干部局</w:t>
            </w: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0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0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1</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2</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3</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4</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5</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b/>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b/>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b/>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b/>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b/>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cs="宋体"/>
                <w:color w:val="000000"/>
                <w:szCs w:val="21"/>
              </w:rPr>
            </w:pPr>
            <w:r>
              <w:rPr>
                <w:rFonts w:hint="eastAsia" w:ascii="宋体" w:hAnsi="宋体" w:cs="宋体"/>
                <w:color w:val="000000"/>
                <w:kern w:val="0"/>
                <w:szCs w:val="21"/>
              </w:rPr>
              <w:t>注：本部门本年度无相关政府性基金预算财政拨款收入、支出及结转和结余情况，按要求空表列示。</w:t>
            </w:r>
            <w:r>
              <w:rPr>
                <w:rFonts w:ascii="宋体" w:hAnsi="宋体" w:cs="宋体"/>
                <w:color w:val="000000"/>
                <w:kern w:val="0"/>
                <w:szCs w:val="21"/>
              </w:rPr>
              <w:t xml:space="preserve">         </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w:t>
            </w:r>
            <w:r>
              <w:pict>
                <v:group id="Group 62" o:spid="_x0000_s1071" o:spt="203" style="position:absolute;left:0pt;margin-left:-80.9pt;margin-top:-81.1pt;height:41.55pt;width:243.2pt;mso-position-vertical-relative:page;z-index:251685888;mso-width-relative:page;mso-height-relative:page;" coordorigin="4551,52615" coordsize="8546,1398203">
                  <o:lock v:ext="edit"/>
                  <v:rect id="矩形 13" o:spid="_x0000_s1072" o:spt="1" style="position:absolute;left:4551;top:52615;height:1175;width:8546;v-text-anchor:middle;" fillcolor="#D9D9D9" filled="t" o:preferrelative="t" stroked="f" coordsize="21600,21600">
                    <v:path/>
                    <v:fill on="t" focussize="0,0"/>
                    <v:stroke on="f"/>
                    <v:imagedata o:title=""/>
                    <o:lock v:ext="edit"/>
                  </v:rect>
                  <v:rect id="矩形 14" o:spid="_x0000_s1073"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cs="宋体"/>
                <w:color w:val="000000"/>
                <w:sz w:val="22"/>
                <w:szCs w:val="22"/>
              </w:rPr>
            </w:pPr>
            <w:r>
              <w:rPr>
                <w:rFonts w:hint="eastAsia" w:ascii="宋体" w:hAnsi="宋体" w:cs="宋体"/>
                <w:color w:val="000000"/>
                <w:kern w:val="0"/>
                <w:sz w:val="22"/>
                <w:szCs w:val="22"/>
              </w:rPr>
              <w:t>公开</w:t>
            </w:r>
            <w:r>
              <w:rPr>
                <w:rFonts w:ascii="宋体" w:hAnsi="宋体" w:cs="宋体"/>
                <w:color w:val="000000"/>
                <w:kern w:val="0"/>
                <w:sz w:val="22"/>
                <w:szCs w:val="22"/>
              </w:rPr>
              <w:t>09</w:t>
            </w:r>
            <w:r>
              <w:rPr>
                <w:rFonts w:hint="eastAsia" w:ascii="宋体" w:hAnsi="宋体" w:cs="宋体"/>
                <w:color w:val="000000"/>
                <w:kern w:val="0"/>
                <w:sz w:val="22"/>
                <w:szCs w:val="22"/>
              </w:rPr>
              <w:t>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cs="宋体"/>
                <w:color w:val="000000"/>
                <w:sz w:val="22"/>
                <w:szCs w:val="22"/>
              </w:rPr>
            </w:pPr>
            <w:r>
              <w:rPr>
                <w:rFonts w:hint="eastAsia" w:ascii="宋体" w:hAnsi="宋体" w:cs="宋体"/>
                <w:color w:val="000000"/>
                <w:kern w:val="0"/>
                <w:sz w:val="22"/>
                <w:szCs w:val="22"/>
              </w:rPr>
              <w:t>编制单位：鹿泉区老干部局</w:t>
            </w: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cs="宋体"/>
                <w:color w:val="000000"/>
                <w:sz w:val="22"/>
                <w:szCs w:val="22"/>
              </w:rPr>
            </w:pPr>
            <w:r>
              <w:rPr>
                <w:rFonts w:hint="eastAsia" w:ascii="宋体" w:hAnsi="宋体" w:cs="宋体"/>
                <w:color w:val="000000"/>
                <w:kern w:val="0"/>
                <w:sz w:val="22"/>
                <w:szCs w:val="22"/>
              </w:rPr>
              <w:t>注：本部门本年度无国有资本经营预算财政拨款支出情况，</w:t>
            </w:r>
            <w:r>
              <w:rPr>
                <w:rFonts w:hint="eastAsia" w:ascii="宋体" w:hAnsi="宋体" w:cs="宋体"/>
                <w:color w:val="000000"/>
                <w:kern w:val="0"/>
                <w:szCs w:val="21"/>
              </w:rPr>
              <w:t>按要求空表列示。</w:t>
            </w:r>
            <w:r>
              <w:rPr>
                <w:rFonts w:ascii="宋体" w:hAnsi="宋体" w:cs="宋体"/>
                <w:color w:val="000000"/>
                <w:kern w:val="0"/>
                <w:szCs w:val="21"/>
              </w:rPr>
              <w:t xml:space="preserve">         </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w:t>
            </w:r>
            <w:r>
              <w:pict>
                <v:group id="Group 59" o:spid="_x0000_s1074" o:spt="203" style="position:absolute;left:0pt;margin-left:-80.9pt;margin-top:-81.1pt;height:41.55pt;width:243.2pt;mso-position-vertical-relative:page;z-index:251686912;mso-width-relative:page;mso-height-relative:page;" coordorigin="4551,52615" coordsize="8546,1398203">
                  <o:lock v:ext="edit"/>
                  <v:rect id="矩形 13" o:spid="_x0000_s1075" o:spt="1" style="position:absolute;left:4551;top:52615;height:1175;width:8546;v-text-anchor:middle;" fillcolor="#D9D9D9" filled="t" o:preferrelative="t" stroked="f" coordsize="21600,21600">
                    <v:path/>
                    <v:fill on="t" focussize="0,0"/>
                    <v:stroke on="f"/>
                    <v:imagedata o:title=""/>
                    <o:lock v:ext="edit"/>
                  </v:rect>
                  <v:rect id="矩形 14" o:spid="_x0000_s1076"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黑体" w:cs="黑体"/>
                <w:color w:val="000000"/>
                <w:kern w:val="0"/>
                <w:sz w:val="40"/>
                <w:szCs w:val="40"/>
              </w:rPr>
              <w:t>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cs="宋体"/>
                <w:color w:val="000000"/>
                <w:szCs w:val="21"/>
              </w:rPr>
            </w:pPr>
            <w:r>
              <w:rPr>
                <w:rFonts w:hint="eastAsia" w:ascii="宋体" w:hAnsi="宋体" w:cs="宋体"/>
                <w:color w:val="000000"/>
                <w:kern w:val="0"/>
                <w:szCs w:val="21"/>
              </w:rPr>
              <w:t>公开</w:t>
            </w:r>
            <w:r>
              <w:rPr>
                <w:rFonts w:ascii="宋体" w:hAnsi="宋体" w:cs="宋体"/>
                <w:color w:val="000000"/>
                <w:kern w:val="0"/>
                <w:szCs w:val="21"/>
              </w:rPr>
              <w:t>10</w:t>
            </w:r>
            <w:r>
              <w:rPr>
                <w:rFonts w:hint="eastAsia" w:ascii="宋体" w:hAnsi="宋体" w:cs="宋体"/>
                <w:color w:val="000000"/>
                <w:kern w:val="0"/>
                <w:szCs w:val="21"/>
              </w:rPr>
              <w:t>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cs="宋体"/>
                <w:color w:val="000000"/>
                <w:szCs w:val="21"/>
              </w:rPr>
            </w:pPr>
            <w:r>
              <w:rPr>
                <w:rFonts w:hint="eastAsia" w:ascii="宋体" w:hAnsi="宋体" w:cs="宋体"/>
                <w:color w:val="000000"/>
                <w:kern w:val="0"/>
                <w:szCs w:val="21"/>
              </w:rPr>
              <w:t>编制单位：鹿泉区老干部局</w:t>
            </w: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w:t>
            </w:r>
            <w:r>
              <w:rPr>
                <w:rFonts w:ascii="宋体" w:hAnsi="宋体" w:cs="宋体"/>
                <w:color w:val="000000"/>
                <w:kern w:val="0"/>
                <w:szCs w:val="21"/>
              </w:rPr>
              <w:t xml:space="preserve">       </w:t>
            </w:r>
            <w:r>
              <w:rPr>
                <w:rFonts w:hint="eastAsia" w:ascii="宋体" w:hAnsi="宋体" w:cs="宋体"/>
                <w:color w:val="000000"/>
                <w:kern w:val="0"/>
                <w:szCs w:val="21"/>
              </w:rPr>
              <w:t>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w:t>
            </w:r>
            <w:r>
              <w:rPr>
                <w:rFonts w:ascii="宋体" w:hAnsi="宋体" w:cs="宋体"/>
                <w:color w:val="000000"/>
                <w:kern w:val="0"/>
                <w:szCs w:val="21"/>
              </w:rPr>
              <w:t xml:space="preserve">       </w:t>
            </w:r>
            <w:r>
              <w:rPr>
                <w:rFonts w:hint="eastAsia" w:ascii="宋体" w:hAnsi="宋体" w:cs="宋体"/>
                <w:color w:val="000000"/>
                <w:kern w:val="0"/>
                <w:szCs w:val="21"/>
              </w:rPr>
              <w:t>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cs="宋体"/>
                <w:color w:val="000000"/>
                <w:szCs w:val="21"/>
              </w:rPr>
            </w:pPr>
            <w:r>
              <w:rPr>
                <w:rFonts w:hint="eastAsia" w:ascii="宋体" w:hAnsi="宋体" w:cs="宋体"/>
                <w:color w:val="000000"/>
                <w:kern w:val="0"/>
                <w:szCs w:val="21"/>
              </w:rPr>
              <w:t>注：本部门本年度无纳入部门预算范围的政府采购预算及支出情况，</w:t>
            </w:r>
            <w:r>
              <w:rPr>
                <w:rFonts w:ascii="宋体" w:hAnsi="宋体" w:cs="宋体"/>
                <w:color w:val="000000"/>
                <w:kern w:val="0"/>
                <w:szCs w:val="21"/>
              </w:rPr>
              <w:t xml:space="preserve"> </w:t>
            </w:r>
            <w:r>
              <w:rPr>
                <w:rFonts w:hint="eastAsia" w:ascii="宋体" w:hAnsi="宋体" w:cs="宋体"/>
                <w:color w:val="000000"/>
                <w:kern w:val="0"/>
                <w:szCs w:val="21"/>
              </w:rPr>
              <w:t>按要求空表列示。</w:t>
            </w:r>
            <w:r>
              <w:rPr>
                <w:rFonts w:ascii="宋体" w:hAnsi="宋体" w:cs="宋体"/>
                <w:color w:val="000000"/>
                <w:kern w:val="0"/>
                <w:szCs w:val="21"/>
              </w:rPr>
              <w:t xml:space="preserve">    </w:t>
            </w:r>
          </w:p>
        </w:tc>
      </w:tr>
    </w:tbl>
    <w:p>
      <w:pPr>
        <w:widowControl/>
        <w:spacing w:after="0" w:line="560" w:lineRule="exact"/>
        <w:jc w:val="left"/>
        <w:rPr>
          <w:rFonts w:ascii="仿宋_GB2312" w:hAnsi="宋体" w:eastAsia="仿宋_GB2312"/>
          <w:b/>
          <w:sz w:val="28"/>
          <w:szCs w:val="28"/>
          <w:highlight w:val="yellow"/>
        </w:rPr>
      </w:pPr>
    </w:p>
    <w:p/>
    <w:p/>
    <w:p/>
    <w:p/>
    <w:p>
      <w:pPr>
        <w:tabs>
          <w:tab w:val="left" w:pos="1086"/>
        </w:tabs>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r>
        <w:tab/>
      </w:r>
    </w:p>
    <w:p>
      <w:pPr>
        <w:rPr>
          <w:rFonts w:ascii="宋体" w:cs="ArialUnicodeMS"/>
          <w:color w:val="000000"/>
          <w:kern w:val="0"/>
        </w:rPr>
        <w:sectPr>
          <w:pgSz w:w="11906" w:h="16838"/>
          <w:pgMar w:top="2098" w:right="1474" w:bottom="1984" w:left="1588" w:header="851" w:footer="992" w:gutter="0"/>
          <w:cols w:space="720" w:num="1"/>
          <w:docGrid w:type="lines" w:linePitch="312" w:charSpace="0"/>
        </w:sectPr>
      </w:pPr>
      <w:r>
        <w:pict>
          <v:shape id="图片 4" o:spid="_x0000_s1077" o:spt="75" type="#_x0000_t75" style="position:absolute;left:0pt;margin-left:-79.45pt;margin-top:-106.45pt;height:840.95pt;width:594.5pt;z-index:-251651072;mso-width-relative:page;mso-height-relative:page;" filled="f" o:preferrelative="t" stroked="f" coordsize="21600,21600">
            <v:path/>
            <v:fill on="f" focussize="0,0"/>
            <v:stroke on="f" joinstyle="miter"/>
            <v:imagedata r:id="rId11" o:title=""/>
            <o:lock v:ext="edit" aspectratio="t"/>
          </v:shape>
        </w:pict>
      </w:r>
      <w:r>
        <w:pict>
          <v:shape id="Quad Arrow 58" o:spid="_x0000_s1078" o:spt="202" type="#_x0000_t202" style="position:absolute;left:0pt;margin-left:-78.7pt;margin-top:232.8pt;height:159.1pt;width:596.2pt;z-index:251671552;mso-width-relative:page;mso-height-relative:page;" filled="f" o:preferrelative="t" stroked="f" coordsize="21600,21600">
            <v:path/>
            <v:fill on="f" focussize="0,0"/>
            <v:stroke on="f"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b w:val="0"/>
          <w:bCs w:val="0"/>
          <w:kern w:val="0"/>
        </w:rPr>
        <w:t>支</w:t>
      </w:r>
      <w:r>
        <w:pict>
          <v:group id="Group 55" o:spid="_x0000_s1079" o:spt="203" style="position:absolute;left:0pt;margin-left:-0.55pt;margin-top:29.3pt;height:43.95pt;width:301.85pt;mso-position-horizontal-relative:page;mso-position-vertical-relative:page;z-index:251697152;mso-width-relative:page;mso-height-relative:page;" coordorigin="4551,52615" coordsize="8546,1398203">
            <o:lock v:ext="edit"/>
            <v:rect id="矩形 13" o:spid="_x0000_s1080" o:spt="1" style="position:absolute;left:4551;top:52615;height:1175;width:8546;v-text-anchor:middle;" fillcolor="#D9D9D9" filled="t" o:preferrelative="t" stroked="f" coordsize="21600,21600">
              <v:path/>
              <v:fill on="t" focussize="0,0"/>
              <v:stroke on="f"/>
              <v:imagedata o:title=""/>
              <o:lock v:ext="edit"/>
            </v:rect>
            <v:rect id="矩形 14" o:spid="_x0000_s1081"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黑体" w:hAnsi="Cambria" w:eastAsia="黑体"/>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年度收支总计（含结转和结余）</w:t>
      </w:r>
      <w:r>
        <w:rPr>
          <w:rFonts w:ascii="仿宋_GB2312" w:eastAsia="仿宋_GB2312" w:cs="DengXian-Regular"/>
          <w:sz w:val="32"/>
          <w:szCs w:val="32"/>
        </w:rPr>
        <w:t>725.7</w:t>
      </w:r>
      <w:r>
        <w:rPr>
          <w:rFonts w:hint="eastAsia" w:ascii="仿宋_GB2312" w:eastAsia="仿宋_GB2312" w:cs="DengXian-Regular"/>
          <w:sz w:val="32"/>
          <w:szCs w:val="32"/>
        </w:rPr>
        <w:t>万元。与</w:t>
      </w:r>
      <w:r>
        <w:rPr>
          <w:rFonts w:ascii="仿宋_GB2312" w:eastAsia="仿宋_GB2312" w:cs="DengXian-Regular"/>
          <w:sz w:val="32"/>
          <w:szCs w:val="32"/>
        </w:rPr>
        <w:t>2017</w:t>
      </w:r>
      <w:r>
        <w:rPr>
          <w:rFonts w:hint="eastAsia" w:ascii="仿宋_GB2312" w:eastAsia="仿宋_GB2312" w:cs="DengXian-Regular"/>
          <w:sz w:val="32"/>
          <w:szCs w:val="32"/>
        </w:rPr>
        <w:t>年度决算相比，收支各增加</w:t>
      </w:r>
      <w:r>
        <w:rPr>
          <w:rFonts w:ascii="仿宋_GB2312" w:eastAsia="仿宋_GB2312" w:cs="DengXian-Regular"/>
          <w:sz w:val="32"/>
          <w:szCs w:val="32"/>
        </w:rPr>
        <w:t>191.62</w:t>
      </w:r>
      <w:r>
        <w:rPr>
          <w:rFonts w:hint="eastAsia" w:ascii="仿宋_GB2312" w:eastAsia="仿宋_GB2312" w:cs="DengXian-Regular"/>
          <w:sz w:val="32"/>
          <w:szCs w:val="32"/>
        </w:rPr>
        <w:t>万元、</w:t>
      </w:r>
      <w:r>
        <w:rPr>
          <w:rFonts w:ascii="仿宋_GB2312" w:eastAsia="仿宋_GB2312" w:cs="DengXian-Regular"/>
          <w:sz w:val="32"/>
          <w:szCs w:val="32"/>
        </w:rPr>
        <w:t>172.25</w:t>
      </w:r>
      <w:r>
        <w:rPr>
          <w:rFonts w:hint="eastAsia" w:ascii="仿宋_GB2312" w:eastAsia="仿宋_GB2312" w:cs="DengXian-Regular"/>
          <w:sz w:val="32"/>
          <w:szCs w:val="32"/>
        </w:rPr>
        <w:t>万元，分别增长</w:t>
      </w:r>
      <w:r>
        <w:rPr>
          <w:rFonts w:ascii="仿宋_GB2312" w:eastAsia="仿宋_GB2312" w:cs="DengXian-Regular"/>
          <w:sz w:val="32"/>
          <w:szCs w:val="32"/>
        </w:rPr>
        <w:t>35.92%</w:t>
      </w:r>
      <w:r>
        <w:rPr>
          <w:rFonts w:hint="eastAsia" w:ascii="仿宋_GB2312" w:eastAsia="仿宋_GB2312" w:cs="DengXian-Regular"/>
          <w:sz w:val="32"/>
          <w:szCs w:val="32"/>
        </w:rPr>
        <w:t>、</w:t>
      </w:r>
      <w:r>
        <w:rPr>
          <w:rFonts w:ascii="仿宋_GB2312" w:eastAsia="仿宋_GB2312" w:cs="DengXian-Regular"/>
          <w:sz w:val="32"/>
          <w:szCs w:val="32"/>
        </w:rPr>
        <w:t>32.36%</w:t>
      </w:r>
      <w:r>
        <w:rPr>
          <w:rFonts w:hint="eastAsia" w:ascii="仿宋_GB2312" w:eastAsia="仿宋_GB2312" w:cs="DengXian-Regular"/>
          <w:sz w:val="32"/>
          <w:szCs w:val="32"/>
        </w:rPr>
        <w:t>，主要原因是人员经费增加、购置公务用车、编撰革命老区县发展史。</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年度本年收入合计</w:t>
      </w:r>
      <w:r>
        <w:rPr>
          <w:rFonts w:ascii="仿宋_GB2312" w:eastAsia="仿宋_GB2312" w:cs="DengXian-Regular"/>
          <w:sz w:val="32"/>
          <w:szCs w:val="32"/>
        </w:rPr>
        <w:t>725.01</w:t>
      </w:r>
      <w:r>
        <w:rPr>
          <w:rFonts w:hint="eastAsia" w:ascii="仿宋_GB2312" w:eastAsia="仿宋_GB2312" w:cs="DengXian-Regular"/>
          <w:sz w:val="32"/>
          <w:szCs w:val="32"/>
        </w:rPr>
        <w:t>万元，其中：财政拨款收入</w:t>
      </w:r>
      <w:r>
        <w:rPr>
          <w:rFonts w:ascii="仿宋_GB2312" w:eastAsia="仿宋_GB2312" w:cs="DengXian-Regular"/>
          <w:sz w:val="32"/>
          <w:szCs w:val="32"/>
        </w:rPr>
        <w:t>716.21</w:t>
      </w:r>
      <w:r>
        <w:rPr>
          <w:rFonts w:hint="eastAsia" w:ascii="仿宋_GB2312" w:eastAsia="仿宋_GB2312" w:cs="DengXian-Regular"/>
          <w:sz w:val="32"/>
          <w:szCs w:val="32"/>
        </w:rPr>
        <w:t>万元，占</w:t>
      </w:r>
      <w:r>
        <w:rPr>
          <w:rFonts w:ascii="仿宋_GB2312" w:eastAsia="仿宋_GB2312" w:cs="DengXian-Regular"/>
          <w:sz w:val="32"/>
          <w:szCs w:val="32"/>
        </w:rPr>
        <w:t>98.79%</w:t>
      </w:r>
      <w:r>
        <w:rPr>
          <w:rFonts w:hint="eastAsia" w:ascii="仿宋_GB2312" w:eastAsia="仿宋_GB2312" w:cs="DengXian-Regular"/>
          <w:sz w:val="32"/>
          <w:szCs w:val="32"/>
        </w:rPr>
        <w:t>；事业收入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；经营收入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；其他收入</w:t>
      </w:r>
      <w:r>
        <w:rPr>
          <w:rFonts w:ascii="仿宋_GB2312" w:eastAsia="仿宋_GB2312" w:cs="DengXian-Regular"/>
          <w:sz w:val="32"/>
          <w:szCs w:val="32"/>
        </w:rPr>
        <w:t>8.79</w:t>
      </w:r>
      <w:r>
        <w:rPr>
          <w:rFonts w:hint="eastAsia" w:ascii="仿宋_GB2312" w:eastAsia="仿宋_GB2312" w:cs="DengXian-Regular"/>
          <w:sz w:val="32"/>
          <w:szCs w:val="32"/>
        </w:rPr>
        <w:t>万元，占</w:t>
      </w:r>
      <w:r>
        <w:rPr>
          <w:rFonts w:ascii="仿宋_GB2312" w:eastAsia="仿宋_GB2312" w:cs="DengXian-Regular"/>
          <w:sz w:val="32"/>
          <w:szCs w:val="32"/>
        </w:rPr>
        <w:t>1.21%</w:t>
      </w:r>
      <w:r>
        <w:rPr>
          <w:rFonts w:hint="eastAsia" w:ascii="仿宋_GB2312" w:eastAsia="仿宋_GB2312" w:cs="DengXian-Regular"/>
          <w:sz w:val="32"/>
          <w:szCs w:val="32"/>
        </w:rPr>
        <w:t>。如图所示：</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line="560" w:lineRule="exact"/>
        <w:jc w:val="center"/>
        <w:rPr>
          <w:rFonts w:ascii="仿宋_GB2312" w:eastAsia="仿宋_GB2312" w:cs="DengXian-Regular"/>
          <w:sz w:val="32"/>
          <w:szCs w:val="32"/>
        </w:rPr>
      </w:pPr>
      <w:r>
        <w:pict>
          <v:shape id="图片 107" o:spid="_x0000_s1082" o:spt="75" type="#_x0000_t75" style="position:absolute;left:0pt;margin-left:71.8pt;margin-top:32.35pt;height:153.8pt;width:292.95pt;z-index:251698176;mso-width-relative:page;mso-height-relative:page;" o:ole="t" filled="f" o:preferrelative="t" stroked="f" coordsize="21600,21600">
            <v:path/>
            <v:fill on="f" focussize="0,0"/>
            <v:stroke on="f" joinstyle="miter"/>
            <v:imagedata r:id="rId13" o:title=""/>
            <o:lock v:ext="edit" aspectratio="t"/>
          </v:shape>
          <o:OLEObject Type="Embed" ProgID="Excel.Sheet.8" ShapeID="图片 107" DrawAspect="Content" ObjectID="_1468075725" r:id="rId12">
            <o:LockedField>false</o:LockedField>
          </o:OLEObject>
        </w:pict>
      </w:r>
      <w:r>
        <w:rPr>
          <w:rFonts w:hint="eastAsia" w:ascii="仿宋_GB2312" w:eastAsia="仿宋_GB2312" w:cs="DengXian-Regular"/>
          <w:sz w:val="32"/>
          <w:szCs w:val="32"/>
        </w:rPr>
        <w:t>图</w:t>
      </w:r>
      <w:r>
        <w:rPr>
          <w:rFonts w:ascii="仿宋_GB2312" w:eastAsia="仿宋_GB2312" w:cs="DengXian-Regular"/>
          <w:sz w:val="32"/>
          <w:szCs w:val="32"/>
        </w:rPr>
        <w:t>1</w:t>
      </w:r>
      <w:r>
        <w:rPr>
          <w:rFonts w:hint="eastAsia" w:ascii="仿宋_GB2312" w:eastAsia="仿宋_GB2312" w:cs="DengXian-Regular"/>
          <w:sz w:val="32"/>
          <w:szCs w:val="32"/>
        </w:rPr>
        <w:t>：收入决算结构饼状图</w:t>
      </w:r>
    </w:p>
    <w:p>
      <w:pPr>
        <w:adjustRightInd w:val="0"/>
        <w:snapToGrid w:val="0"/>
        <w:spacing w:after="0" w:line="580" w:lineRule="exact"/>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年度本年支出合计</w:t>
      </w:r>
      <w:r>
        <w:rPr>
          <w:rFonts w:ascii="仿宋_GB2312" w:eastAsia="仿宋_GB2312" w:cs="DengXian-Regular"/>
          <w:sz w:val="32"/>
          <w:szCs w:val="32"/>
        </w:rPr>
        <w:t>704.58</w:t>
      </w:r>
      <w:r>
        <w:rPr>
          <w:rFonts w:hint="eastAsia" w:ascii="仿宋_GB2312" w:eastAsia="仿宋_GB2312" w:cs="DengXian-Regular"/>
          <w:sz w:val="32"/>
          <w:szCs w:val="32"/>
        </w:rPr>
        <w:t>万元，其中：基本支出</w:t>
      </w:r>
      <w:r>
        <w:rPr>
          <w:rFonts w:ascii="仿宋_GB2312" w:eastAsia="仿宋_GB2312" w:cs="DengXian-Regular"/>
          <w:sz w:val="32"/>
          <w:szCs w:val="32"/>
        </w:rPr>
        <w:t>598.08</w:t>
      </w:r>
      <w:r>
        <w:rPr>
          <w:rFonts w:hint="eastAsia" w:ascii="仿宋_GB2312" w:eastAsia="仿宋_GB2312" w:cs="DengXian-Regular"/>
          <w:sz w:val="32"/>
          <w:szCs w:val="32"/>
        </w:rPr>
        <w:t>万元，占</w:t>
      </w:r>
      <w:r>
        <w:rPr>
          <w:rFonts w:ascii="仿宋_GB2312" w:eastAsia="仿宋_GB2312" w:cs="DengXian-Regular"/>
          <w:sz w:val="32"/>
          <w:szCs w:val="32"/>
        </w:rPr>
        <w:t>84.88%</w:t>
      </w:r>
      <w:r>
        <w:rPr>
          <w:rFonts w:hint="eastAsia" w:ascii="仿宋_GB2312" w:eastAsia="仿宋_GB2312" w:cs="DengXian-Regular"/>
          <w:sz w:val="32"/>
          <w:szCs w:val="32"/>
        </w:rPr>
        <w:t>；项目支出</w:t>
      </w:r>
      <w:r>
        <w:rPr>
          <w:rFonts w:ascii="仿宋_GB2312" w:eastAsia="仿宋_GB2312" w:cs="DengXian-Regular"/>
          <w:sz w:val="32"/>
          <w:szCs w:val="32"/>
        </w:rPr>
        <w:t>106.51</w:t>
      </w:r>
      <w:r>
        <w:rPr>
          <w:rFonts w:hint="eastAsia" w:ascii="仿宋_GB2312" w:eastAsia="仿宋_GB2312" w:cs="DengXian-Regular"/>
          <w:sz w:val="32"/>
          <w:szCs w:val="32"/>
        </w:rPr>
        <w:t>万元，占</w:t>
      </w:r>
      <w:r>
        <w:rPr>
          <w:rFonts w:ascii="仿宋_GB2312" w:eastAsia="仿宋_GB2312" w:cs="DengXian-Regular"/>
          <w:sz w:val="32"/>
          <w:szCs w:val="32"/>
        </w:rPr>
        <w:t>15.12%</w:t>
      </w:r>
      <w:r>
        <w:rPr>
          <w:rFonts w:hint="eastAsia" w:ascii="仿宋_GB2312" w:eastAsia="仿宋_GB2312" w:cs="DengXian-Regular"/>
          <w:sz w:val="32"/>
          <w:szCs w:val="32"/>
        </w:rPr>
        <w:t>；经营支出</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。如图所示：</w:t>
      </w:r>
    </w:p>
    <w:p>
      <w:pPr>
        <w:adjustRightInd w:val="0"/>
        <w:snapToGrid w:val="0"/>
        <w:spacing w:after="0" w:line="580" w:lineRule="exact"/>
        <w:jc w:val="center"/>
        <w:rPr>
          <w:rFonts w:ascii="仿宋" w:hAnsi="仿宋" w:eastAsia="仿宋" w:cs="仿宋"/>
          <w:sz w:val="32"/>
          <w:szCs w:val="32"/>
        </w:rPr>
      </w:pPr>
      <w:r>
        <w:rPr>
          <w:rFonts w:hint="eastAsia" w:ascii="仿宋" w:hAnsi="仿宋" w:eastAsia="仿宋" w:cs="仿宋"/>
          <w:sz w:val="32"/>
          <w:szCs w:val="32"/>
        </w:rPr>
        <w:t>图</w:t>
      </w:r>
      <w:r>
        <w:rPr>
          <w:rFonts w:ascii="仿宋" w:hAnsi="仿宋" w:eastAsia="仿宋" w:cs="仿宋"/>
          <w:sz w:val="32"/>
          <w:szCs w:val="32"/>
        </w:rPr>
        <w:t>2</w:t>
      </w:r>
      <w:r>
        <w:rPr>
          <w:rFonts w:hint="eastAsia" w:ascii="仿宋" w:hAnsi="仿宋" w:eastAsia="仿宋" w:cs="仿宋"/>
          <w:sz w:val="32"/>
          <w:szCs w:val="32"/>
        </w:rPr>
        <w:t>：支出决算结构饼状图</w:t>
      </w:r>
    </w:p>
    <w:p>
      <w:pPr>
        <w:adjustRightInd w:val="0"/>
        <w:snapToGrid w:val="0"/>
        <w:spacing w:after="0" w:line="580" w:lineRule="exact"/>
        <w:ind w:firstLine="1260" w:firstLineChars="600"/>
        <w:jc w:val="center"/>
        <w:rPr>
          <w:rFonts w:ascii="仿宋_GB2312" w:eastAsia="仿宋_GB2312" w:cs="DengXian-Regular"/>
          <w:sz w:val="32"/>
          <w:szCs w:val="32"/>
        </w:rPr>
      </w:pPr>
      <w:r>
        <w:pict>
          <v:shape id="图片 115" o:spid="_x0000_s1083" o:spt="75" type="#_x0000_t75" style="position:absolute;left:0pt;margin-left:59.1pt;margin-top:26.1pt;height:174.85pt;width:318.9pt;z-index:251699200;mso-width-relative:page;mso-height-relative:page;" o:ole="t" filled="f" o:preferrelative="t" stroked="f" coordsize="21600,21600">
            <v:path/>
            <v:fill on="f" focussize="0,0"/>
            <v:stroke on="f" joinstyle="miter"/>
            <v:imagedata r:id="rId15" o:title=""/>
            <o:lock v:ext="edit" aspectratio="t"/>
          </v:shape>
          <o:OLEObject Type="Embed" ProgID="Excel.Sheet.8" ShapeID="图片 115" DrawAspect="Content" ObjectID="_1468075726" r:id="rId14">
            <o:LockedField>false</o:LockedField>
          </o:OLEObject>
        </w:pict>
      </w:r>
      <w:r>
        <w:pict>
          <v:group id="Group 46" o:spid="_x0000_s1084" o:spt="203" style="position:absolute;left:0pt;margin-left:-0.55pt;margin-top:29.3pt;height:43.95pt;width:301.85pt;mso-position-horizontal-relative:page;mso-position-vertical-relative:page;z-index:251687936;mso-width-relative:page;mso-height-relative:page;" coordorigin="4551,52615" coordsize="8546,1398203">
            <o:lock v:ext="edit"/>
            <v:rect id="矩形 13" o:spid="_x0000_s1085" o:spt="1" style="position:absolute;left:4551;top:52615;height:1175;width:8546;v-text-anchor:middle;" fillcolor="#D9D9D9" filled="t" o:preferrelative="t" stroked="f" coordsize="21600,21600">
              <v:path/>
              <v:fill on="t" focussize="0,0"/>
              <v:stroke on="f"/>
              <v:imagedata o:title=""/>
              <o:lock v:ext="edit"/>
            </v:rect>
            <v:rect id="矩形 14" o:spid="_x0000_s1086"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hAnsi="Cambria" w:eastAsia="黑体"/>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ascii="楷体_GB2312" w:eastAsia="楷体_GB2312" w:cs="DengXian-Bold"/>
          <w:b/>
          <w:bCs/>
          <w:sz w:val="32"/>
          <w:szCs w:val="32"/>
        </w:rPr>
        <w:t xml:space="preserve">2017 </w:t>
      </w:r>
      <w:r>
        <w:rPr>
          <w:rFonts w:hint="eastAsia" w:ascii="楷体_GB2312" w:eastAsia="楷体_GB2312" w:cs="DengXian-Bold"/>
          <w:b/>
          <w:bCs/>
          <w:sz w:val="32"/>
          <w:szCs w:val="32"/>
        </w:rPr>
        <w:t>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年度形成的财政拨款收支均为一般公共预算财政拨款，其中一般公共预算财政拨款本年收入</w:t>
      </w:r>
      <w:r>
        <w:rPr>
          <w:rFonts w:ascii="仿宋_GB2312" w:eastAsia="仿宋_GB2312" w:cs="DengXian-Regular"/>
          <w:sz w:val="32"/>
          <w:szCs w:val="32"/>
        </w:rPr>
        <w:t>725.01</w:t>
      </w:r>
      <w:r>
        <w:rPr>
          <w:rFonts w:hint="eastAsia" w:ascii="仿宋_GB2312" w:eastAsia="仿宋_GB2312" w:cs="DengXian-Regular"/>
          <w:sz w:val="32"/>
          <w:szCs w:val="32"/>
        </w:rPr>
        <w:t>万元</w:t>
      </w:r>
      <w:r>
        <w:rPr>
          <w:rFonts w:ascii="仿宋_GB2312" w:eastAsia="仿宋_GB2312" w:cs="DengXian-Regular"/>
          <w:sz w:val="32"/>
          <w:szCs w:val="32"/>
        </w:rPr>
        <w:t>,</w:t>
      </w:r>
      <w:r>
        <w:rPr>
          <w:rFonts w:hint="eastAsia" w:ascii="仿宋_GB2312" w:eastAsia="仿宋_GB2312" w:cs="DengXian-Regular"/>
          <w:sz w:val="32"/>
          <w:szCs w:val="32"/>
        </w:rPr>
        <w:t>比</w:t>
      </w:r>
      <w:r>
        <w:rPr>
          <w:rFonts w:ascii="仿宋_GB2312" w:eastAsia="仿宋_GB2312" w:cs="DengXian-Regular"/>
          <w:sz w:val="32"/>
          <w:szCs w:val="32"/>
        </w:rPr>
        <w:t>2017</w:t>
      </w:r>
      <w:r>
        <w:rPr>
          <w:rFonts w:hint="eastAsia" w:ascii="仿宋_GB2312" w:eastAsia="仿宋_GB2312" w:cs="DengXian-Regular"/>
          <w:sz w:val="32"/>
          <w:szCs w:val="32"/>
        </w:rPr>
        <w:t>年度增加</w:t>
      </w:r>
      <w:r>
        <w:rPr>
          <w:rFonts w:ascii="仿宋_GB2312" w:eastAsia="仿宋_GB2312" w:cs="DengXian-Regular"/>
          <w:sz w:val="32"/>
          <w:szCs w:val="32"/>
        </w:rPr>
        <w:t>191.62</w:t>
      </w:r>
      <w:r>
        <w:rPr>
          <w:rFonts w:hint="eastAsia" w:ascii="仿宋_GB2312" w:eastAsia="仿宋_GB2312" w:cs="DengXian-Regular"/>
          <w:sz w:val="32"/>
          <w:szCs w:val="32"/>
        </w:rPr>
        <w:t>万元，增长</w:t>
      </w:r>
      <w:r>
        <w:rPr>
          <w:rFonts w:ascii="仿宋_GB2312" w:eastAsia="仿宋_GB2312" w:cs="DengXian-Regular"/>
          <w:sz w:val="32"/>
          <w:szCs w:val="32"/>
        </w:rPr>
        <w:t>35.92%</w:t>
      </w:r>
      <w:r>
        <w:rPr>
          <w:rFonts w:hint="eastAsia" w:ascii="仿宋_GB2312" w:eastAsia="仿宋_GB2312" w:cs="DengXian-Regular"/>
          <w:sz w:val="32"/>
          <w:szCs w:val="32"/>
        </w:rPr>
        <w:t>，主要是人员经费增加、购置公务用车、编撰革命老区县发展史；本年支出</w:t>
      </w:r>
      <w:r>
        <w:rPr>
          <w:rFonts w:ascii="仿宋_GB2312" w:eastAsia="仿宋_GB2312" w:cs="DengXian-Regular"/>
          <w:sz w:val="32"/>
          <w:szCs w:val="32"/>
        </w:rPr>
        <w:t>704.58</w:t>
      </w:r>
      <w:r>
        <w:rPr>
          <w:rFonts w:hint="eastAsia" w:ascii="仿宋_GB2312" w:eastAsia="仿宋_GB2312" w:cs="DengXian-Regular"/>
          <w:sz w:val="32"/>
          <w:szCs w:val="32"/>
        </w:rPr>
        <w:t>万元，增加</w:t>
      </w:r>
      <w:r>
        <w:rPr>
          <w:rFonts w:ascii="仿宋_GB2312" w:eastAsia="仿宋_GB2312" w:cs="DengXian-Regular"/>
          <w:sz w:val="32"/>
          <w:szCs w:val="32"/>
        </w:rPr>
        <w:t>172.25</w:t>
      </w:r>
      <w:r>
        <w:rPr>
          <w:rFonts w:hint="eastAsia" w:ascii="仿宋_GB2312" w:eastAsia="仿宋_GB2312" w:cs="DengXian-Regular"/>
          <w:sz w:val="32"/>
          <w:szCs w:val="32"/>
        </w:rPr>
        <w:t>万元，增长</w:t>
      </w:r>
      <w:r>
        <w:rPr>
          <w:rFonts w:ascii="仿宋_GB2312" w:eastAsia="仿宋_GB2312" w:cs="DengXian-Regular"/>
          <w:sz w:val="32"/>
          <w:szCs w:val="32"/>
        </w:rPr>
        <w:t>32.36%</w:t>
      </w:r>
      <w:r>
        <w:rPr>
          <w:rFonts w:hint="eastAsia" w:ascii="仿宋_GB2312" w:eastAsia="仿宋_GB2312" w:cs="DengXian-Regular"/>
          <w:sz w:val="32"/>
          <w:szCs w:val="32"/>
        </w:rPr>
        <w:t>，主要是人员经费增加、购置公务用车、编撰革命老区县发展史。</w:t>
      </w:r>
      <w:r>
        <w:pict>
          <v:group id="Group 40" o:spid="_x0000_s1087" o:spt="203" style="position:absolute;left:0pt;margin-left:50.5pt;margin-top:13.45pt;height:210.05pt;width:331.1pt;z-index:-251656192;mso-width-relative:page;mso-height-relative:page;" coordorigin="6151,199960" coordsize="6345,4048203">
            <o:lock v:ext="edit"/>
            <v:shape id="图片 3" o:spid="_x0000_s1088" o:spt="75" type="#_x0000_t75" style="position:absolute;left:6532;top:199960;height:3271;width:5714;" filled="f" o:preferrelative="t" stroked="f" coordsize="21600,21600">
              <v:path/>
              <v:fill on="f" focussize="0,0"/>
              <v:stroke on="f" joinstyle="miter"/>
              <v:imagedata r:id="rId16" o:title=""/>
              <o:lock v:ext="edit" aspectratio="t"/>
            </v:shape>
            <v:shape id="Quad Arrow 41" o:spid="_x0000_s1089" o:spt="202" type="#_x0000_t202" style="position:absolute;left:6151;top:203196;height:812;width:6345;" o:preferrelative="t" stroked="f" coordsize="21600,21600">
              <v:path/>
              <v:fill focussize="0,0"/>
              <v:stroke on="f"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w:t>
                    </w:r>
                    <w:r>
                      <w:rPr>
                        <w:rFonts w:ascii="仿宋_GB2312" w:eastAsia="仿宋_GB2312" w:cs="DengXian-Regular"/>
                        <w:sz w:val="28"/>
                        <w:szCs w:val="28"/>
                      </w:rPr>
                      <w:t>3</w:t>
                    </w:r>
                    <w:r>
                      <w:rPr>
                        <w:rFonts w:hint="eastAsia" w:ascii="仿宋_GB2312" w:eastAsia="仿宋_GB2312" w:cs="DengXian-Regular"/>
                        <w:sz w:val="28"/>
                        <w:szCs w:val="28"/>
                      </w:rPr>
                      <w:t>：</w:t>
                    </w:r>
                    <w:r>
                      <w:rPr>
                        <w:rFonts w:ascii="仿宋_GB2312" w:eastAsia="仿宋_GB2312" w:cs="DengXian-Regular"/>
                        <w:sz w:val="28"/>
                        <w:szCs w:val="28"/>
                      </w:rPr>
                      <w:t>2017-2018</w:t>
                    </w:r>
                    <w:r>
                      <w:rPr>
                        <w:rFonts w:hint="eastAsia" w:ascii="仿宋_GB2312" w:eastAsia="仿宋_GB2312" w:cs="DengXian-Regular"/>
                        <w:sz w:val="28"/>
                        <w:szCs w:val="28"/>
                      </w:rPr>
                      <w:t>年财政拨款收支情况</w:t>
                    </w:r>
                  </w:p>
                  <w:p>
                    <w:pPr>
                      <w:rPr>
                        <w:sz w:val="20"/>
                        <w:szCs w:val="22"/>
                      </w:rPr>
                    </w:pPr>
                  </w:p>
                </w:txbxContent>
              </v:textbox>
            </v:shape>
          </v:group>
        </w:pict>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年度一般公共预算财政拨款收入</w:t>
      </w:r>
      <w:r>
        <w:rPr>
          <w:rFonts w:ascii="仿宋_GB2312" w:eastAsia="仿宋_GB2312" w:cs="DengXian-Regular"/>
          <w:sz w:val="32"/>
          <w:szCs w:val="32"/>
        </w:rPr>
        <w:t>725.01</w:t>
      </w:r>
      <w:r>
        <w:rPr>
          <w:rFonts w:hint="eastAsia" w:ascii="仿宋_GB2312" w:eastAsia="仿宋_GB2312" w:cs="DengXian-Regular"/>
          <w:sz w:val="32"/>
          <w:szCs w:val="32"/>
        </w:rPr>
        <w:t>万元，完成年初预算的</w:t>
      </w:r>
      <w:r>
        <w:rPr>
          <w:rFonts w:ascii="仿宋_GB2312" w:eastAsia="仿宋_GB2312" w:cs="DengXian-Regular"/>
          <w:sz w:val="32"/>
          <w:szCs w:val="32"/>
        </w:rPr>
        <w:t>123.53%,</w:t>
      </w:r>
      <w:r>
        <w:rPr>
          <w:rFonts w:hint="eastAsia" w:ascii="仿宋_GB2312" w:eastAsia="仿宋_GB2312" w:cs="DengXian-Regular"/>
          <w:sz w:val="32"/>
          <w:szCs w:val="32"/>
        </w:rPr>
        <w:t>比年初预算增加</w:t>
      </w:r>
      <w:r>
        <w:rPr>
          <w:rFonts w:ascii="仿宋_GB2312" w:eastAsia="仿宋_GB2312" w:cs="DengXian-Regular"/>
          <w:sz w:val="32"/>
          <w:szCs w:val="32"/>
        </w:rPr>
        <w:t>138.1</w:t>
      </w:r>
      <w:r>
        <w:rPr>
          <w:rFonts w:hint="eastAsia" w:ascii="仿宋_GB2312" w:eastAsia="仿宋_GB2312" w:cs="DengXian-Regular"/>
          <w:sz w:val="32"/>
          <w:szCs w:val="32"/>
        </w:rPr>
        <w:t>万元，决算数大于预算数主要原因是人员费用增加；本年支出</w:t>
      </w:r>
      <w:r>
        <w:rPr>
          <w:rFonts w:ascii="仿宋_GB2312" w:eastAsia="仿宋_GB2312" w:cs="DengXian-Regular"/>
          <w:sz w:val="32"/>
          <w:szCs w:val="32"/>
        </w:rPr>
        <w:t>704.58</w:t>
      </w:r>
      <w:r>
        <w:rPr>
          <w:rFonts w:hint="eastAsia" w:ascii="仿宋_GB2312" w:eastAsia="仿宋_GB2312" w:cs="DengXian-Regular"/>
          <w:sz w:val="32"/>
          <w:szCs w:val="32"/>
        </w:rPr>
        <w:t>万元，完成年初预算的</w:t>
      </w:r>
      <w:r>
        <w:rPr>
          <w:rFonts w:ascii="仿宋_GB2312" w:eastAsia="仿宋_GB2312" w:cs="DengXian-Regular"/>
          <w:sz w:val="32"/>
          <w:szCs w:val="32"/>
        </w:rPr>
        <w:t>120.05%,</w:t>
      </w:r>
      <w:r>
        <w:rPr>
          <w:rFonts w:hint="eastAsia" w:ascii="仿宋_GB2312" w:eastAsia="仿宋_GB2312" w:cs="DengXian-Regular"/>
          <w:sz w:val="32"/>
          <w:szCs w:val="32"/>
        </w:rPr>
        <w:t>比年初预算增加</w:t>
      </w:r>
      <w:r>
        <w:rPr>
          <w:rFonts w:ascii="仿宋_GB2312" w:eastAsia="仿宋_GB2312" w:cs="DengXian-Regular"/>
          <w:sz w:val="32"/>
          <w:szCs w:val="32"/>
        </w:rPr>
        <w:t>117.67</w:t>
      </w:r>
      <w:r>
        <w:rPr>
          <w:rFonts w:hint="eastAsia" w:ascii="仿宋_GB2312" w:eastAsia="仿宋_GB2312" w:cs="DengXian-Regular"/>
          <w:sz w:val="32"/>
          <w:szCs w:val="32"/>
        </w:rPr>
        <w:t>万元，决算数大于预算数主要原因是人员费用增加。</w:t>
      </w:r>
      <w:r>
        <w:pict>
          <v:group id="Group 34" o:spid="_x0000_s1090" o:spt="203" style="position:absolute;left:0pt;margin-left:45.95pt;margin-top:0.4pt;height:208.2pt;width:343.1pt;z-index:-251655168;mso-width-relative:page;mso-height-relative:page;" coordorigin="5233,225704" coordsize="6344,3850203">
            <o:lock v:ext="edit"/>
            <v:shape id="图片 6" o:spid="_x0000_s1091" o:spt="75" type="#_x0000_t75" style="position:absolute;left:5470;top:225704;height:3353;width:5870;" filled="f" o:preferrelative="t" stroked="f" coordsize="21600,21600">
              <v:path/>
              <v:fill on="f" focussize="0,0"/>
              <v:stroke on="f" joinstyle="miter"/>
              <v:imagedata r:id="rId17" o:title=""/>
              <o:lock v:ext="edit" aspectratio="t"/>
            </v:shape>
            <v:shape id="文本框 28" o:spid="_x0000_s1092" o:spt="202" type="#_x0000_t202" style="position:absolute;left:5233;top:228834;height:720;width:6345;" o:preferrelative="t" stroked="f" coordsize="21600,21600">
              <v:path/>
              <v:fill focussize="0,0"/>
              <v:stroke on="f" joinstyle="miter"/>
              <v:imagedata o:title=""/>
              <o:lock v:ext="edit"/>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w:t>
                    </w:r>
                    <w:r>
                      <w:rPr>
                        <w:rFonts w:ascii="仿宋_GB2312" w:eastAsia="仿宋_GB2312" w:cs="DengXian-Regular"/>
                        <w:sz w:val="24"/>
                      </w:rPr>
                      <w:t>4</w:t>
                    </w:r>
                    <w:r>
                      <w:rPr>
                        <w:rFonts w:hint="eastAsia" w:ascii="仿宋_GB2312" w:eastAsia="仿宋_GB2312" w:cs="DengXian-Regular"/>
                        <w:sz w:val="24"/>
                      </w:rPr>
                      <w:t>：财政拨款收支预决算对比情况</w:t>
                    </w:r>
                  </w:p>
                  <w:p>
                    <w:pPr>
                      <w:rPr>
                        <w:sz w:val="18"/>
                        <w:szCs w:val="21"/>
                      </w:rPr>
                    </w:pPr>
                  </w:p>
                </w:txbxContent>
              </v:textbox>
            </v:shape>
          </v:group>
        </w:pict>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楷体_GB2312" w:eastAsia="楷体_GB2312" w:cs="DengXian-Bold"/>
          <w:b/>
          <w:bCs/>
          <w:sz w:val="32"/>
          <w:szCs w:val="32"/>
        </w:rPr>
      </w:pPr>
      <w:r>
        <w:rPr>
          <w:rFonts w:ascii="仿宋_GB2312" w:eastAsia="仿宋_GB2312" w:cs="DengXian-Regular"/>
          <w:sz w:val="32"/>
          <w:szCs w:val="32"/>
        </w:rPr>
        <w:t xml:space="preserve">2018 </w:t>
      </w:r>
      <w:r>
        <w:rPr>
          <w:rFonts w:hint="eastAsia" w:ascii="仿宋_GB2312" w:eastAsia="仿宋_GB2312" w:cs="DengXian-Regular"/>
          <w:sz w:val="32"/>
          <w:szCs w:val="32"/>
        </w:rPr>
        <w:t>年度财政拨款支出</w:t>
      </w:r>
      <w:r>
        <w:rPr>
          <w:rFonts w:ascii="仿宋_GB2312" w:eastAsia="仿宋_GB2312" w:cs="DengXian-Regular"/>
          <w:sz w:val="32"/>
          <w:szCs w:val="32"/>
        </w:rPr>
        <w:t>695.79</w:t>
      </w:r>
      <w:r>
        <w:rPr>
          <w:rFonts w:hint="eastAsia" w:ascii="仿宋_GB2312" w:eastAsia="仿宋_GB2312" w:cs="DengXian-Regular"/>
          <w:sz w:val="32"/>
          <w:szCs w:val="32"/>
        </w:rPr>
        <w:t>万元，主要用于以下方面</w:t>
      </w:r>
      <w:r>
        <w:rPr>
          <w:rFonts w:ascii="仿宋_GB2312" w:eastAsia="仿宋_GB2312" w:cs="DengXian-Regular"/>
          <w:sz w:val="32"/>
          <w:szCs w:val="32"/>
        </w:rPr>
        <w:t>:</w:t>
      </w:r>
      <w:r>
        <w:rPr>
          <w:rFonts w:hint="eastAsia" w:ascii="仿宋_GB2312" w:eastAsia="仿宋_GB2312" w:cs="DengXian-Regular"/>
          <w:sz w:val="32"/>
          <w:szCs w:val="32"/>
        </w:rPr>
        <w:t>一般公共服务（类）支出</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；公共安全类（类）支出</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；教育（类）支出</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；科学技术（类）支出</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 xml:space="preserve"> 0%</w:t>
      </w:r>
      <w:r>
        <w:rPr>
          <w:rFonts w:hint="eastAsia" w:ascii="仿宋_GB2312" w:eastAsia="仿宋_GB2312" w:cs="DengXian-Regular"/>
          <w:sz w:val="32"/>
          <w:szCs w:val="32"/>
        </w:rPr>
        <w:t>；社会保障和就业（类）支出</w:t>
      </w:r>
      <w:r>
        <w:rPr>
          <w:rFonts w:ascii="仿宋_GB2312" w:eastAsia="仿宋_GB2312" w:cs="DengXian-Regular"/>
          <w:sz w:val="32"/>
          <w:szCs w:val="32"/>
        </w:rPr>
        <w:t xml:space="preserve"> 660.01</w:t>
      </w:r>
      <w:r>
        <w:rPr>
          <w:rFonts w:hint="eastAsia" w:ascii="仿宋_GB2312" w:eastAsia="仿宋_GB2312" w:cs="DengXian-Regular"/>
          <w:sz w:val="32"/>
          <w:szCs w:val="32"/>
        </w:rPr>
        <w:t>万元，占</w:t>
      </w:r>
      <w:r>
        <w:rPr>
          <w:rFonts w:ascii="仿宋_GB2312" w:eastAsia="仿宋_GB2312" w:cs="DengXian-Regular"/>
          <w:sz w:val="32"/>
          <w:szCs w:val="32"/>
        </w:rPr>
        <w:t>94.86%</w:t>
      </w:r>
      <w:r>
        <w:rPr>
          <w:rFonts w:hint="eastAsia" w:ascii="仿宋_GB2312" w:eastAsia="仿宋_GB2312" w:cs="DengXian-Regular"/>
          <w:sz w:val="32"/>
          <w:szCs w:val="32"/>
        </w:rPr>
        <w:t>；住房保障（类）支出</w:t>
      </w:r>
      <w:r>
        <w:rPr>
          <w:rFonts w:ascii="仿宋_GB2312" w:eastAsia="仿宋_GB2312" w:cs="DengXian-Regular"/>
          <w:sz w:val="32"/>
          <w:szCs w:val="32"/>
        </w:rPr>
        <w:t>15.58</w:t>
      </w:r>
      <w:r>
        <w:rPr>
          <w:rFonts w:hint="eastAsia" w:ascii="仿宋_GB2312" w:eastAsia="仿宋_GB2312" w:cs="DengXian-Regular"/>
          <w:sz w:val="32"/>
          <w:szCs w:val="32"/>
        </w:rPr>
        <w:t>万元，占</w:t>
      </w:r>
      <w:r>
        <w:rPr>
          <w:rFonts w:ascii="仿宋_GB2312" w:eastAsia="仿宋_GB2312" w:cs="DengXian-Regular"/>
          <w:sz w:val="32"/>
          <w:szCs w:val="32"/>
        </w:rPr>
        <w:t>2.24%;</w:t>
      </w:r>
      <w:r>
        <w:rPr>
          <w:rFonts w:hint="eastAsia" w:ascii="仿宋_GB2312" w:eastAsia="仿宋_GB2312" w:cs="DengXian-Regular"/>
          <w:sz w:val="32"/>
          <w:szCs w:val="32"/>
        </w:rPr>
        <w:t>医疗卫生和计划生育（类）支出</w:t>
      </w:r>
      <w:r>
        <w:rPr>
          <w:rFonts w:ascii="仿宋_GB2312" w:eastAsia="仿宋_GB2312" w:cs="DengXian-Regular"/>
          <w:sz w:val="32"/>
          <w:szCs w:val="32"/>
        </w:rPr>
        <w:t>20.20</w:t>
      </w:r>
      <w:r>
        <w:rPr>
          <w:rFonts w:hint="eastAsia" w:ascii="仿宋_GB2312" w:eastAsia="仿宋_GB2312" w:cs="DengXian-Regular"/>
          <w:sz w:val="32"/>
          <w:szCs w:val="32"/>
        </w:rPr>
        <w:t>万元，占</w:t>
      </w:r>
      <w:r>
        <w:rPr>
          <w:rFonts w:ascii="仿宋_GB2312" w:eastAsia="仿宋_GB2312" w:cs="DengXian-Regular"/>
          <w:sz w:val="32"/>
          <w:szCs w:val="32"/>
        </w:rPr>
        <w:t>2.9%</w:t>
      </w:r>
      <w:r>
        <w:rPr>
          <w:rFonts w:hint="eastAsia" w:ascii="仿宋_GB2312" w:eastAsia="仿宋_GB2312" w:cs="DengXian-Regular"/>
          <w:sz w:val="32"/>
          <w:szCs w:val="32"/>
        </w:rPr>
        <w:t>。</w:t>
      </w:r>
      <w:r>
        <w:pict>
          <v:group id="Group 31" o:spid="_x0000_s1093" o:spt="203" style="position:absolute;left:0pt;margin-left:86.35pt;margin-top:15.9pt;height:195.05pt;width:296.35pt;z-index:-251657216;mso-width-relative:page;mso-height-relative:page;" coordorigin="6921,180284" coordsize="5331,3886203">
            <o:lock v:ext="edit"/>
            <v:shape id="图片 1" o:spid="_x0000_s1094" o:spt="75" type="#_x0000_t75" style="position:absolute;left:7157;top:180284;height:2988;width:4586;" filled="f" o:preferrelative="t" stroked="f" coordsize="21600,21600">
              <v:path/>
              <v:fill on="f" focussize="0,0"/>
              <v:stroke on="f" joinstyle="miter"/>
              <v:imagedata r:id="rId18" cropleft="2131f" croptop="1490f" cropright="1218f" cropbottom="5217f" o:title=""/>
              <o:lock v:ext="edit" aspectratio="t"/>
            </v:shape>
            <v:shape id="文本框 32" o:spid="_x0000_s1095" o:spt="202" type="#_x0000_t202" style="position:absolute;left:6921;top:183134;height:1036;width:5331;" o:preferrelative="t" stroked="f" coordsize="21600,21600">
              <v:path/>
              <v:fill focussize="0,0"/>
              <v:stroke on="f"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w:t>
                    </w:r>
                    <w:r>
                      <w:rPr>
                        <w:rFonts w:ascii="仿宋_GB2312" w:eastAsia="仿宋_GB2312" w:cs="DengXian-Regular"/>
                        <w:sz w:val="28"/>
                        <w:szCs w:val="28"/>
                      </w:rPr>
                      <w:t>5</w:t>
                    </w:r>
                    <w:r>
                      <w:rPr>
                        <w:rFonts w:hint="eastAsia" w:ascii="仿宋_GB2312" w:eastAsia="仿宋_GB2312" w:cs="DengXian-Regular"/>
                        <w:sz w:val="28"/>
                        <w:szCs w:val="28"/>
                      </w:rPr>
                      <w:t>：财政拨款支出决算结构（按功能分类）</w:t>
                    </w:r>
                  </w:p>
                  <w:p>
                    <w:pPr>
                      <w:rPr>
                        <w:sz w:val="20"/>
                        <w:szCs w:val="22"/>
                      </w:rPr>
                    </w:pPr>
                  </w:p>
                </w:txbxContent>
              </v:textbox>
            </v:shape>
          </v:group>
        </w:pict>
      </w:r>
    </w:p>
    <w:p>
      <w:pPr>
        <w:adjustRightInd w:val="0"/>
        <w:snapToGrid w:val="0"/>
        <w:spacing w:after="0" w:line="580" w:lineRule="exact"/>
        <w:ind w:left="420" w:leftChars="200"/>
        <w:rPr>
          <w:rFonts w:ascii="楷体_GB2312" w:eastAsia="楷体_GB2312" w:cs="DengXian-Bold"/>
          <w:b/>
          <w:bCs/>
          <w:sz w:val="32"/>
          <w:szCs w:val="32"/>
        </w:rPr>
      </w:pPr>
      <w:r>
        <w:pict>
          <v:group id="Group 28" o:spid="_x0000_s1096" o:spt="203" style="position:absolute;left:0pt;margin-left:-0.55pt;margin-top:29.3pt;height:43.95pt;width:301.85pt;mso-position-horizontal-relative:page;mso-position-vertical-relative:page;z-index:251688960;mso-width-relative:page;mso-height-relative:page;" coordorigin="4551,52615" coordsize="8546,1398203">
            <o:lock v:ext="edit"/>
            <v:rect id="矩形 13" o:spid="_x0000_s1097" o:spt="1" style="position:absolute;left:4551;top:52615;height:1175;width:8546;v-text-anchor:middle;" fillcolor="#D9D9D9" filled="t" o:preferrelative="t" stroked="f" coordsize="21600,21600">
              <v:path/>
              <v:fill on="t" focussize="0,0"/>
              <v:stroke on="f"/>
              <v:imagedata o:title=""/>
              <o:lock v:ext="edit"/>
            </v:rect>
            <v:rect id="矩形 14" o:spid="_x0000_s1098"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 xml:space="preserve">2018 </w:t>
      </w:r>
      <w:r>
        <w:rPr>
          <w:rFonts w:hint="eastAsia" w:ascii="仿宋_GB2312" w:eastAsia="仿宋_GB2312" w:cs="DengXian-Regular"/>
          <w:sz w:val="32"/>
          <w:szCs w:val="32"/>
        </w:rPr>
        <w:t>年度一般公共预算财政拨款基本支出</w:t>
      </w:r>
      <w:r>
        <w:rPr>
          <w:rFonts w:ascii="仿宋_GB2312" w:eastAsia="仿宋_GB2312" w:cs="DengXian-Regular"/>
          <w:sz w:val="32"/>
          <w:szCs w:val="32"/>
        </w:rPr>
        <w:t>598.08</w:t>
      </w:r>
      <w:r>
        <w:rPr>
          <w:rFonts w:hint="eastAsia" w:ascii="仿宋_GB2312" w:eastAsia="仿宋_GB2312" w:cs="DengXian-Regular"/>
          <w:sz w:val="32"/>
          <w:szCs w:val="32"/>
        </w:rPr>
        <w:t>万元，其中：人员经费</w:t>
      </w:r>
      <w:r>
        <w:rPr>
          <w:rFonts w:ascii="仿宋_GB2312" w:eastAsia="仿宋_GB2312" w:cs="DengXian-Regular"/>
          <w:sz w:val="32"/>
          <w:szCs w:val="32"/>
        </w:rPr>
        <w:t xml:space="preserve"> 545.6</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eastAsia="仿宋_GB2312" w:cs="DengXian-Regular"/>
          <w:sz w:val="32"/>
          <w:szCs w:val="32"/>
        </w:rPr>
        <w:t>52.48</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w:t>
      </w:r>
      <w:r>
        <w:rPr>
          <w:rFonts w:ascii="黑体" w:eastAsia="黑体"/>
          <w:b w:val="0"/>
          <w:bCs w:val="0"/>
        </w:rPr>
        <w:t xml:space="preserve"> </w:t>
      </w:r>
      <w:r>
        <w:rPr>
          <w:rFonts w:hint="eastAsia" w:ascii="黑体" w:eastAsia="黑体"/>
          <w:b w:val="0"/>
          <w:bCs w:val="0"/>
        </w:rPr>
        <w:t>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w:t>
      </w:r>
      <w:r>
        <w:rPr>
          <w:rFonts w:ascii="仿宋_GB2312" w:eastAsia="仿宋_GB2312" w:cs="DengXian-Regular"/>
          <w:sz w:val="32"/>
          <w:szCs w:val="32"/>
        </w:rPr>
        <w:t xml:space="preserve"> </w:t>
      </w:r>
      <w:r>
        <w:rPr>
          <w:rFonts w:hint="eastAsia" w:ascii="仿宋_GB2312" w:eastAsia="仿宋_GB2312" w:cs="DengXian-Regular"/>
          <w:sz w:val="32"/>
          <w:szCs w:val="32"/>
        </w:rPr>
        <w:t>“三公”经费支出共计</w:t>
      </w:r>
      <w:r>
        <w:rPr>
          <w:rFonts w:ascii="仿宋_GB2312" w:eastAsia="仿宋_GB2312" w:cs="DengXian-Regular"/>
          <w:sz w:val="32"/>
          <w:szCs w:val="32"/>
        </w:rPr>
        <w:t>20.08</w:t>
      </w:r>
      <w:r>
        <w:rPr>
          <w:rFonts w:hint="eastAsia" w:ascii="仿宋_GB2312" w:eastAsia="仿宋_GB2312" w:cs="DengXian-Regular"/>
          <w:sz w:val="32"/>
          <w:szCs w:val="32"/>
        </w:rPr>
        <w:t>万元，较年初预算减少</w:t>
      </w:r>
      <w:r>
        <w:rPr>
          <w:rFonts w:ascii="仿宋_GB2312" w:eastAsia="仿宋_GB2312" w:cs="DengXian-Regular"/>
          <w:sz w:val="32"/>
          <w:szCs w:val="32"/>
        </w:rPr>
        <w:t>0.98</w:t>
      </w:r>
      <w:r>
        <w:rPr>
          <w:rFonts w:hint="eastAsia" w:ascii="仿宋_GB2312" w:eastAsia="仿宋_GB2312" w:cs="DengXian-Regular"/>
          <w:sz w:val="32"/>
          <w:szCs w:val="32"/>
        </w:rPr>
        <w:t>万元，降低</w:t>
      </w:r>
      <w:r>
        <w:rPr>
          <w:rFonts w:ascii="仿宋_GB2312" w:eastAsia="仿宋_GB2312" w:cs="DengXian-Regular"/>
          <w:sz w:val="32"/>
          <w:szCs w:val="32"/>
        </w:rPr>
        <w:t>4.65%</w:t>
      </w:r>
      <w:r>
        <w:rPr>
          <w:rFonts w:hint="eastAsia" w:ascii="仿宋_GB2312" w:eastAsia="仿宋_GB2312" w:cs="DengXian-Regular"/>
          <w:sz w:val="32"/>
          <w:szCs w:val="32"/>
        </w:rPr>
        <w:t>，主要是认真贯彻落实中央</w:t>
      </w:r>
      <w:bookmarkStart w:id="0" w:name="_GoBack"/>
      <w:bookmarkEnd w:id="0"/>
      <w:r>
        <w:rPr>
          <w:rFonts w:hint="eastAsia" w:ascii="仿宋_GB2312" w:eastAsia="仿宋_GB2312" w:cs="DengXian-Regular"/>
          <w:sz w:val="32"/>
          <w:szCs w:val="32"/>
        </w:rPr>
        <w:t>八项规定精神和厉行节约要求，从严控制“三公”经费开支，全年实际支出比预算有所节约。具体情况如下：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pict>
          <v:group id="Group 22" o:spid="_x0000_s1099" o:spt="203" style="position:absolute;left:0pt;margin-left:-0.55pt;margin-top:29.3pt;height:43.95pt;width:301.85pt;mso-position-horizontal-relative:page;mso-position-vertical-relative:page;z-index:251689984;mso-width-relative:page;mso-height-relative:page;" coordorigin="4551,52615" coordsize="8546,1398203">
            <o:lock v:ext="edit"/>
            <v:rect id="矩形 13" o:spid="_x0000_s1100" o:spt="1" style="position:absolute;left:4551;top:52615;height:1175;width:8546;v-text-anchor:middle;" fillcolor="#D9D9D9" filled="t" o:preferrelative="t" stroked="f" coordsize="21600,21600">
              <v:path/>
              <v:fill on="t" focussize="0,0"/>
              <v:stroke on="f"/>
              <v:imagedata o:title=""/>
              <o:lock v:ext="edit"/>
            </v:rect>
            <v:rect id="矩形 14" o:spid="_x0000_s1101"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楷体_GB2312" w:eastAsia="楷体_GB2312" w:cs="DengXian-Bold"/>
          <w:b/>
          <w:bCs/>
          <w:sz w:val="32"/>
          <w:szCs w:val="32"/>
        </w:rPr>
        <w:t>一）因公出国（境）费支出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w:t>
      </w:r>
      <w:r>
        <w:rPr>
          <w:rFonts w:ascii="仿宋_GB2312" w:eastAsia="仿宋_GB2312" w:cs="DengXian-Regular"/>
          <w:sz w:val="32"/>
          <w:szCs w:val="32"/>
        </w:rPr>
        <w:t>/</w:t>
      </w:r>
      <w:r>
        <w:rPr>
          <w:rFonts w:hint="eastAsia" w:ascii="仿宋_GB2312" w:eastAsia="仿宋_GB2312" w:cs="DengXian-Regular"/>
          <w:sz w:val="32"/>
          <w:szCs w:val="32"/>
        </w:rPr>
        <w:t>参加其他单位组织的因公出国（境）团组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w:t>
      </w:r>
      <w:r>
        <w:rPr>
          <w:rFonts w:ascii="仿宋_GB2312" w:eastAsia="仿宋_GB2312" w:cs="DengXian-Regular"/>
          <w:sz w:val="32"/>
          <w:szCs w:val="32"/>
        </w:rPr>
        <w:t>/</w:t>
      </w:r>
      <w:r>
        <w:rPr>
          <w:rFonts w:hint="eastAsia" w:ascii="仿宋_GB2312" w:eastAsia="仿宋_GB2312" w:cs="DengXian-Regular"/>
          <w:sz w:val="32"/>
          <w:szCs w:val="32"/>
        </w:rPr>
        <w:t>无本单位组织的出国（境）团组。</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ascii="楷体_GB2312" w:eastAsia="楷体_GB2312" w:cs="DengXian-Bold"/>
          <w:b/>
          <w:bCs/>
          <w:sz w:val="32"/>
          <w:szCs w:val="32"/>
        </w:rPr>
        <w:t>19.67</w:t>
      </w:r>
      <w:r>
        <w:rPr>
          <w:rFonts w:hint="eastAsia" w:ascii="楷体_GB2312" w:eastAsia="楷体_GB2312" w:cs="DengXian-Bold"/>
          <w:b/>
          <w:bCs/>
          <w:sz w:val="32"/>
          <w:szCs w:val="32"/>
        </w:rPr>
        <w:t>万元。</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年度公务用车购置及运行维护费较年初预算减少</w:t>
      </w:r>
      <w:r>
        <w:rPr>
          <w:rFonts w:ascii="仿宋_GB2312" w:eastAsia="仿宋_GB2312" w:cs="DengXian-Regular"/>
          <w:sz w:val="32"/>
          <w:szCs w:val="32"/>
        </w:rPr>
        <w:t>0.98</w:t>
      </w:r>
      <w:r>
        <w:rPr>
          <w:rFonts w:hint="eastAsia" w:ascii="仿宋_GB2312" w:eastAsia="仿宋_GB2312" w:cs="DengXian-Regular"/>
          <w:sz w:val="32"/>
          <w:szCs w:val="32"/>
        </w:rPr>
        <w:t>万元，降低</w:t>
      </w:r>
      <w:r>
        <w:rPr>
          <w:rFonts w:ascii="仿宋_GB2312" w:eastAsia="仿宋_GB2312" w:cs="DengXian-Regular"/>
          <w:sz w:val="32"/>
          <w:szCs w:val="32"/>
        </w:rPr>
        <w:t>4.75%,</w:t>
      </w:r>
      <w:r>
        <w:rPr>
          <w:rFonts w:hint="eastAsia" w:ascii="仿宋_GB2312" w:eastAsia="仿宋_GB2312" w:cs="DengXian-Regular"/>
          <w:sz w:val="32"/>
          <w:szCs w:val="32"/>
        </w:rPr>
        <w:t>主要是认真贯彻落实中央八项规定精神和厉行节约要求，从严控制公务用车购置及运行维护费开支，全年实际支出比预算有所节约。</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年度公务用车购置量</w:t>
      </w:r>
      <w:r>
        <w:rPr>
          <w:rFonts w:ascii="仿宋_GB2312" w:eastAsia="仿宋_GB2312" w:cs="DengXian-Regular"/>
          <w:sz w:val="32"/>
          <w:szCs w:val="32"/>
        </w:rPr>
        <w:t>1</w:t>
      </w:r>
      <w:r>
        <w:rPr>
          <w:rFonts w:hint="eastAsia" w:ascii="仿宋_GB2312" w:eastAsia="仿宋_GB2312" w:cs="DengXian-Regular"/>
          <w:sz w:val="32"/>
          <w:szCs w:val="32"/>
        </w:rPr>
        <w:t>辆，发生“公务用车购置”经费支出</w:t>
      </w:r>
      <w:r>
        <w:rPr>
          <w:rFonts w:ascii="仿宋_GB2312" w:eastAsia="仿宋_GB2312" w:cs="DengXian-Regular"/>
          <w:sz w:val="32"/>
          <w:szCs w:val="32"/>
        </w:rPr>
        <w:t>12.55</w:t>
      </w:r>
      <w:r>
        <w:rPr>
          <w:rFonts w:hint="eastAsia" w:ascii="仿宋_GB2312" w:eastAsia="仿宋_GB2312" w:cs="DengXian-Regular"/>
          <w:sz w:val="32"/>
          <w:szCs w:val="32"/>
        </w:rPr>
        <w:t>万元。公务用车购置费支出与年初预算持平。</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年度单位公务用车保有量</w:t>
      </w:r>
      <w:r>
        <w:rPr>
          <w:rFonts w:ascii="仿宋_GB2312" w:eastAsia="仿宋_GB2312" w:cs="DengXian-Regular"/>
          <w:sz w:val="32"/>
          <w:szCs w:val="32"/>
        </w:rPr>
        <w:t>3</w:t>
      </w:r>
      <w:r>
        <w:rPr>
          <w:rFonts w:hint="eastAsia" w:ascii="仿宋_GB2312" w:eastAsia="仿宋_GB2312" w:cs="DengXian-Regular"/>
          <w:sz w:val="32"/>
          <w:szCs w:val="32"/>
        </w:rPr>
        <w:t>辆。公车运行维护费支出较年初预算减少</w:t>
      </w:r>
      <w:r>
        <w:rPr>
          <w:rFonts w:ascii="仿宋_GB2312" w:eastAsia="仿宋_GB2312" w:cs="DengXian-Regular"/>
          <w:sz w:val="32"/>
          <w:szCs w:val="32"/>
        </w:rPr>
        <w:t>0.98</w:t>
      </w:r>
      <w:r>
        <w:rPr>
          <w:rFonts w:hint="eastAsia" w:ascii="仿宋_GB2312" w:eastAsia="仿宋_GB2312" w:cs="DengXian-Regular"/>
          <w:sz w:val="32"/>
          <w:szCs w:val="32"/>
        </w:rPr>
        <w:t>万元，降低</w:t>
      </w:r>
      <w:r>
        <w:rPr>
          <w:rFonts w:ascii="仿宋_GB2312" w:eastAsia="仿宋_GB2312" w:cs="DengXian-Regular"/>
          <w:sz w:val="32"/>
          <w:szCs w:val="32"/>
        </w:rPr>
        <w:t>12.1%,</w:t>
      </w:r>
      <w:r>
        <w:rPr>
          <w:rFonts w:hint="eastAsia" w:ascii="仿宋_GB2312" w:eastAsia="仿宋_GB2312" w:cs="DengXian-Regular"/>
          <w:sz w:val="32"/>
          <w:szCs w:val="32"/>
        </w:rPr>
        <w:t>主要是认真贯彻落实中央八项规定精神和厉行节约要求，从严控制公务用车运行维护费开支，全年实际支出比预算有所节约。</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ascii="楷体_GB2312" w:eastAsia="楷体_GB2312" w:cs="DengXian-Bold"/>
          <w:b/>
          <w:bCs/>
          <w:sz w:val="32"/>
          <w:szCs w:val="32"/>
        </w:rPr>
        <w:t>0.41</w:t>
      </w:r>
      <w:r>
        <w:rPr>
          <w:rFonts w:hint="eastAsia" w:ascii="楷体_GB2312" w:eastAsia="楷体_GB2312" w:cs="DengXian-Bold"/>
          <w:b/>
          <w:bCs/>
          <w:sz w:val="32"/>
          <w:szCs w:val="32"/>
        </w:rPr>
        <w:t>万元。</w:t>
      </w:r>
      <w:r>
        <w:pict>
          <v:group id="Group 19" o:spid="_x0000_s1102" o:spt="203" style="position:absolute;left:0pt;margin-left:-0.55pt;margin-top:29.3pt;height:43.95pt;width:301.85pt;mso-position-horizontal-relative:page;mso-position-vertical-relative:page;z-index:251691008;mso-width-relative:page;mso-height-relative:page;" coordorigin="4551,52615" coordsize="8546,1398203">
            <o:lock v:ext="edit"/>
            <v:rect id="矩形 13" o:spid="_x0000_s1103" o:spt="1" style="position:absolute;left:4551;top:52615;height:1175;width:8546;v-text-anchor:middle;" fillcolor="#D9D9D9" filled="t" o:preferrelative="t" stroked="f" coordsize="21600,21600">
              <v:path/>
              <v:fill on="t" focussize="0,0"/>
              <v:stroke on="f"/>
              <v:imagedata o:title=""/>
              <o:lock v:ext="edit"/>
            </v:rect>
            <v:rect id="矩形 14" o:spid="_x0000_s1104"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年度公务接待共</w:t>
      </w:r>
      <w:r>
        <w:rPr>
          <w:rFonts w:ascii="仿宋_GB2312" w:eastAsia="仿宋_GB2312" w:cs="DengXian-Regular"/>
          <w:sz w:val="32"/>
          <w:szCs w:val="32"/>
        </w:rPr>
        <w:t>2</w:t>
      </w:r>
      <w:r>
        <w:rPr>
          <w:rFonts w:hint="eastAsia" w:ascii="仿宋_GB2312" w:eastAsia="仿宋_GB2312" w:cs="DengXian-Regular"/>
          <w:sz w:val="32"/>
          <w:szCs w:val="32"/>
        </w:rPr>
        <w:t>批次、</w:t>
      </w:r>
      <w:r>
        <w:rPr>
          <w:rFonts w:ascii="仿宋_GB2312" w:eastAsia="仿宋_GB2312" w:cs="DengXian-Regular"/>
          <w:sz w:val="32"/>
          <w:szCs w:val="32"/>
        </w:rPr>
        <w:t>85</w:t>
      </w:r>
      <w:r>
        <w:rPr>
          <w:rFonts w:hint="eastAsia" w:ascii="仿宋_GB2312" w:eastAsia="仿宋_GB2312" w:cs="DengXian-Regular"/>
          <w:sz w:val="32"/>
          <w:szCs w:val="32"/>
        </w:rPr>
        <w:t>人次。公务接待费支出与年初预算持平。</w:t>
      </w:r>
    </w:p>
    <w:p>
      <w:pPr>
        <w:pStyle w:val="3"/>
        <w:spacing w:before="0" w:after="0" w:line="500" w:lineRule="exact"/>
        <w:ind w:firstLine="643" w:firstLineChars="200"/>
        <w:rPr>
          <w:rFonts w:ascii="黑体" w:eastAsia="黑体" w:cs="Times New Roman"/>
          <w:shd w:val="pct10" w:color="auto" w:fill="FFFFFF"/>
        </w:rPr>
      </w:pPr>
      <w:r>
        <w:rPr>
          <w:rFonts w:hint="eastAsia" w:ascii="黑体" w:eastAsia="黑体"/>
          <w:szCs w:val="40"/>
        </w:rPr>
        <w:t>六、</w:t>
      </w:r>
      <w:r>
        <w:rPr>
          <w:rFonts w:hint="eastAsia" w:ascii="黑体" w:eastAsia="黑体" w:cs="Times New Roman"/>
          <w:shd w:val="pct10" w:color="auto" w:fill="FFFFFF"/>
        </w:rPr>
        <w:t>绩效预算情况说明</w:t>
      </w:r>
      <w:r>
        <w:rPr>
          <w:rFonts w:ascii="黑体" w:eastAsia="黑体" w:cs="Times New Roman"/>
          <w:shd w:val="pct10" w:color="auto" w:fill="FFFFFF"/>
        </w:rPr>
        <w:t>(</w:t>
      </w:r>
      <w:r>
        <w:rPr>
          <w:rFonts w:hint="eastAsia" w:ascii="黑体" w:eastAsia="黑体" w:cs="Times New Roman"/>
          <w:shd w:val="pct10" w:color="auto" w:fill="FFFFFF"/>
        </w:rPr>
        <w:t>以下内容必有，其他可以多</w:t>
      </w:r>
      <w:r>
        <w:rPr>
          <w:rFonts w:ascii="黑体" w:eastAsia="黑体" w:cs="Times New Roman"/>
          <w:shd w:val="pct10" w:color="auto" w:fill="FFFFFF"/>
        </w:rPr>
        <w:t>)</w:t>
      </w:r>
    </w:p>
    <w:p>
      <w:pPr>
        <w:adjustRightInd w:val="0"/>
        <w:snapToGrid w:val="0"/>
        <w:spacing w:after="0" w:line="500" w:lineRule="exact"/>
        <w:ind w:firstLine="640" w:firstLineChars="200"/>
        <w:rPr>
          <w:rFonts w:ascii="仿宋_GB2312" w:eastAsia="仿宋_GB2312" w:cs="DengXian-Regular"/>
          <w:color w:val="FF0000"/>
          <w:sz w:val="32"/>
          <w:szCs w:val="32"/>
          <w:shd w:val="pct10" w:color="auto" w:fill="FFFFFF"/>
        </w:rPr>
      </w:pPr>
      <w:r>
        <w:rPr>
          <w:rFonts w:hint="eastAsia" w:ascii="仿宋_GB2312" w:eastAsia="仿宋_GB2312" w:cs="DengXian-Regular"/>
          <w:sz w:val="32"/>
          <w:szCs w:val="32"/>
          <w:shd w:val="pct10" w:color="auto" w:fill="FFFFFF"/>
        </w:rPr>
        <w:t>（一）绩效管理工作开展情况。根据《关于开展</w:t>
      </w:r>
      <w:r>
        <w:rPr>
          <w:rFonts w:ascii="仿宋_GB2312" w:eastAsia="仿宋_GB2312" w:cs="DengXian-Regular"/>
          <w:sz w:val="32"/>
          <w:szCs w:val="32"/>
          <w:shd w:val="pct10" w:color="auto" w:fill="FFFFFF"/>
        </w:rPr>
        <w:t>2018</w:t>
      </w:r>
      <w:r>
        <w:rPr>
          <w:rFonts w:hint="eastAsia" w:ascii="仿宋_GB2312" w:eastAsia="仿宋_GB2312" w:cs="DengXian-Regular"/>
          <w:sz w:val="32"/>
          <w:szCs w:val="32"/>
          <w:shd w:val="pct10" w:color="auto" w:fill="FFFFFF"/>
        </w:rPr>
        <w:t>年度财政专项资金部门绩效自评价工作的通知》（石财绩</w:t>
      </w:r>
      <w:r>
        <w:rPr>
          <w:rFonts w:ascii="宋体" w:hAnsi="宋体" w:cs="宋体"/>
          <w:sz w:val="32"/>
          <w:szCs w:val="32"/>
          <w:shd w:val="pct10" w:color="auto" w:fill="FFFFFF"/>
        </w:rPr>
        <w:t>[2019]</w:t>
      </w:r>
      <w:r>
        <w:rPr>
          <w:rFonts w:ascii="仿宋_GB2312" w:eastAsia="仿宋_GB2312" w:cs="DengXian-Regular"/>
          <w:sz w:val="32"/>
          <w:szCs w:val="32"/>
          <w:shd w:val="pct10" w:color="auto" w:fill="FFFFFF"/>
        </w:rPr>
        <w:t>1</w:t>
      </w:r>
      <w:r>
        <w:rPr>
          <w:rFonts w:hint="eastAsia" w:ascii="仿宋_GB2312" w:eastAsia="仿宋_GB2312" w:cs="DengXian-Regular"/>
          <w:sz w:val="32"/>
          <w:szCs w:val="32"/>
          <w:shd w:val="pct10" w:color="auto" w:fill="FFFFFF"/>
        </w:rPr>
        <w:t>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color w:val="FF0000"/>
          <w:sz w:val="32"/>
          <w:szCs w:val="32"/>
          <w:shd w:val="pct10" w:color="auto" w:fill="FFFFFF"/>
        </w:rPr>
        <w:t>良好。</w:t>
      </w:r>
    </w:p>
    <w:p>
      <w:pPr>
        <w:adjustRightInd w:val="0"/>
        <w:snapToGrid w:val="0"/>
        <w:spacing w:after="0" w:line="50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shd w:val="pct10" w:color="auto" w:fill="FFFFFF"/>
        </w:rPr>
        <w:t>（二）预算项目绩效评价开展情况根据预算绩效管理要求，本单位组织对</w:t>
      </w:r>
      <w:r>
        <w:rPr>
          <w:rFonts w:ascii="仿宋_GB2312" w:eastAsia="仿宋_GB2312" w:cs="DengXian-Regular"/>
          <w:sz w:val="32"/>
          <w:szCs w:val="32"/>
          <w:shd w:val="pct10" w:color="auto" w:fill="FFFFFF"/>
        </w:rPr>
        <w:t>2018</w:t>
      </w:r>
      <w:r>
        <w:rPr>
          <w:rFonts w:hint="eastAsia" w:ascii="仿宋_GB2312" w:eastAsia="仿宋_GB2312" w:cs="DengXian-Regular"/>
          <w:sz w:val="32"/>
          <w:szCs w:val="32"/>
          <w:shd w:val="pct10" w:color="auto" w:fill="FFFFFF"/>
        </w:rPr>
        <w:t>年度一般公共预算项目支出全面开展绩效自评，涉及</w:t>
      </w:r>
      <w:r>
        <w:rPr>
          <w:rFonts w:hint="eastAsia" w:ascii="仿宋_GB2312" w:eastAsia="仿宋_GB2312" w:cs="DengXian-Regular"/>
          <w:sz w:val="32"/>
          <w:szCs w:val="32"/>
        </w:rPr>
        <w:t>编撰革命老区县发展史</w:t>
      </w:r>
      <w:r>
        <w:rPr>
          <w:rFonts w:hint="eastAsia" w:ascii="仿宋_GB2312" w:eastAsia="仿宋_GB2312" w:cs="DengXian-Regular"/>
          <w:sz w:val="32"/>
          <w:szCs w:val="32"/>
          <w:shd w:val="pct10" w:color="auto" w:fill="FFFFFF"/>
        </w:rPr>
        <w:t>、特困离退休干部帮扶、离退休特需费等</w:t>
      </w:r>
      <w:r>
        <w:rPr>
          <w:rFonts w:ascii="仿宋_GB2312" w:eastAsia="仿宋_GB2312" w:cs="DengXian-Regular"/>
          <w:sz w:val="32"/>
          <w:szCs w:val="32"/>
          <w:shd w:val="pct10" w:color="auto" w:fill="FFFFFF"/>
        </w:rPr>
        <w:t>6</w:t>
      </w:r>
      <w:r>
        <w:rPr>
          <w:rFonts w:hint="eastAsia" w:ascii="仿宋_GB2312" w:eastAsia="仿宋_GB2312" w:cs="DengXian-Regular"/>
          <w:sz w:val="32"/>
          <w:szCs w:val="32"/>
          <w:shd w:val="pct10" w:color="auto" w:fill="FFFFFF"/>
        </w:rPr>
        <w:t>个项目，涉及资金</w:t>
      </w:r>
      <w:r>
        <w:rPr>
          <w:rFonts w:ascii="仿宋_GB2312" w:eastAsia="仿宋_GB2312" w:cs="DengXian-Regular"/>
          <w:sz w:val="32"/>
          <w:szCs w:val="32"/>
          <w:shd w:val="pct10" w:color="auto" w:fill="FFFFFF"/>
        </w:rPr>
        <w:t>97.71</w:t>
      </w:r>
      <w:r>
        <w:rPr>
          <w:rFonts w:hint="eastAsia" w:ascii="仿宋_GB2312" w:eastAsia="仿宋_GB2312" w:cs="DengXian-Regular"/>
          <w:sz w:val="32"/>
          <w:szCs w:val="32"/>
          <w:shd w:val="pct10" w:color="auto" w:fill="FFFFFF"/>
        </w:rPr>
        <w:t>万元。从评价情况看，评价结果为优秀的项目有</w:t>
      </w:r>
      <w:r>
        <w:rPr>
          <w:rFonts w:ascii="仿宋_GB2312" w:eastAsia="仿宋_GB2312" w:cs="DengXian-Regular"/>
          <w:sz w:val="32"/>
          <w:szCs w:val="32"/>
          <w:shd w:val="pct10" w:color="auto" w:fill="FFFFFF"/>
        </w:rPr>
        <w:t>3</w:t>
      </w:r>
      <w:r>
        <w:rPr>
          <w:rFonts w:hint="eastAsia" w:ascii="仿宋_GB2312" w:eastAsia="仿宋_GB2312" w:cs="DengXian-Regular"/>
          <w:sz w:val="32"/>
          <w:szCs w:val="32"/>
          <w:shd w:val="pct10" w:color="auto" w:fill="FFFFFF"/>
        </w:rPr>
        <w:t>个，良好的项目有</w:t>
      </w:r>
      <w:r>
        <w:rPr>
          <w:rFonts w:ascii="仿宋_GB2312" w:eastAsia="仿宋_GB2312" w:cs="DengXian-Regular"/>
          <w:sz w:val="32"/>
          <w:szCs w:val="32"/>
          <w:shd w:val="pct10" w:color="auto" w:fill="FFFFFF"/>
        </w:rPr>
        <w:t>3</w:t>
      </w:r>
      <w:r>
        <w:rPr>
          <w:rFonts w:hint="eastAsia" w:ascii="仿宋_GB2312" w:eastAsia="仿宋_GB2312" w:cs="DengXian-Regular"/>
          <w:sz w:val="32"/>
          <w:szCs w:val="32"/>
          <w:shd w:val="pct10" w:color="auto" w:fill="FFFFFF"/>
        </w:rPr>
        <w:t>个，一般的项目有</w:t>
      </w:r>
      <w:r>
        <w:rPr>
          <w:rFonts w:ascii="仿宋_GB2312" w:eastAsia="仿宋_GB2312" w:cs="DengXian-Regular"/>
          <w:sz w:val="32"/>
          <w:szCs w:val="32"/>
          <w:shd w:val="pct10" w:color="auto" w:fill="FFFFFF"/>
        </w:rPr>
        <w:t>0</w:t>
      </w:r>
      <w:r>
        <w:rPr>
          <w:rFonts w:hint="eastAsia" w:ascii="仿宋_GB2312" w:eastAsia="仿宋_GB2312" w:cs="DengXian-Regular"/>
          <w:sz w:val="32"/>
          <w:szCs w:val="32"/>
          <w:shd w:val="pct10" w:color="auto" w:fill="FFFFFF"/>
        </w:rPr>
        <w:t>个。</w:t>
      </w:r>
      <w:r>
        <w:rPr>
          <w:rFonts w:ascii="仿宋_GB2312" w:eastAsia="仿宋_GB2312" w:cs="DengXian-Regular"/>
          <w:sz w:val="32"/>
          <w:szCs w:val="32"/>
          <w:shd w:val="pct10" w:color="auto" w:fill="FFFFFF"/>
        </w:rPr>
        <w:t>……………………….</w:t>
      </w:r>
    </w:p>
    <w:p>
      <w:pPr>
        <w:adjustRightInd w:val="0"/>
        <w:snapToGrid w:val="0"/>
        <w:spacing w:after="0" w:line="50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shd w:val="pct10" w:color="auto" w:fill="FFFFFF"/>
        </w:rPr>
        <w:t>（三）预算项目绩效自评选例</w:t>
      </w:r>
    </w:p>
    <w:p>
      <w:pPr>
        <w:adjustRightInd w:val="0"/>
        <w:snapToGrid w:val="0"/>
        <w:spacing w:after="0" w:line="50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shd w:val="pct10" w:color="auto" w:fill="FFFFFF"/>
        </w:rPr>
        <w:t>本单位离退休特需费项目绩效自评：根据年初设定的绩效目标，离退休特需费项目绩效自评结果为良好。项目全年预算数为</w:t>
      </w:r>
      <w:r>
        <w:rPr>
          <w:rFonts w:ascii="仿宋_GB2312" w:eastAsia="仿宋_GB2312" w:cs="DengXian-Regular"/>
          <w:sz w:val="32"/>
          <w:szCs w:val="32"/>
          <w:shd w:val="pct10" w:color="auto" w:fill="FFFFFF"/>
        </w:rPr>
        <w:t>47.89</w:t>
      </w:r>
      <w:r>
        <w:rPr>
          <w:rFonts w:hint="eastAsia" w:ascii="仿宋_GB2312" w:eastAsia="仿宋_GB2312" w:cs="DengXian-Regular"/>
          <w:sz w:val="32"/>
          <w:szCs w:val="32"/>
          <w:shd w:val="pct10" w:color="auto" w:fill="FFFFFF"/>
        </w:rPr>
        <w:t>万元，执行数为</w:t>
      </w:r>
      <w:r>
        <w:rPr>
          <w:rFonts w:ascii="仿宋_GB2312" w:eastAsia="仿宋_GB2312" w:cs="DengXian-Regular"/>
          <w:sz w:val="32"/>
          <w:szCs w:val="32"/>
          <w:shd w:val="pct10" w:color="auto" w:fill="FFFFFF"/>
        </w:rPr>
        <w:t>45.8</w:t>
      </w:r>
      <w:r>
        <w:rPr>
          <w:rFonts w:hint="eastAsia" w:ascii="仿宋_GB2312" w:eastAsia="仿宋_GB2312" w:cs="DengXian-Regular"/>
          <w:sz w:val="32"/>
          <w:szCs w:val="32"/>
          <w:shd w:val="pct10" w:color="auto" w:fill="FFFFFF"/>
        </w:rPr>
        <w:t>万元，完成预算的</w:t>
      </w:r>
      <w:r>
        <w:rPr>
          <w:rFonts w:ascii="仿宋_GB2312" w:eastAsia="仿宋_GB2312" w:cs="DengXian-Regular"/>
          <w:sz w:val="32"/>
          <w:szCs w:val="32"/>
          <w:shd w:val="pct10" w:color="auto" w:fill="FFFFFF"/>
        </w:rPr>
        <w:t>95.64%</w:t>
      </w:r>
      <w:r>
        <w:rPr>
          <w:rFonts w:hint="eastAsia" w:ascii="仿宋_GB2312" w:eastAsia="仿宋_GB2312" w:cs="DengXian-Regular"/>
          <w:sz w:val="32"/>
          <w:szCs w:val="32"/>
          <w:shd w:val="pct10" w:color="auto" w:fill="FFFFFF"/>
        </w:rPr>
        <w:t>。主要产出和效果是举办老干部趣味运动会、书画展、更新健身器材等。（如有问题和下一步措施的单位填写，最好可以完整表述）</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年度机关运行经费支出</w:t>
      </w:r>
      <w:r>
        <w:rPr>
          <w:rFonts w:ascii="仿宋_GB2312" w:eastAsia="仿宋_GB2312" w:cs="DengXian-Regular"/>
          <w:sz w:val="32"/>
          <w:szCs w:val="32"/>
        </w:rPr>
        <w:t>52.48</w:t>
      </w:r>
      <w:r>
        <w:rPr>
          <w:rFonts w:hint="eastAsia" w:ascii="仿宋_GB2312" w:eastAsia="仿宋_GB2312" w:cs="DengXian-Regular"/>
          <w:sz w:val="32"/>
          <w:szCs w:val="32"/>
        </w:rPr>
        <w:t>万元，比年初预算数增加</w:t>
      </w:r>
      <w:r>
        <w:rPr>
          <w:rFonts w:ascii="仿宋_GB2312" w:eastAsia="仿宋_GB2312" w:cs="DengXian-Regular"/>
          <w:sz w:val="32"/>
          <w:szCs w:val="32"/>
        </w:rPr>
        <w:t>15.14</w:t>
      </w:r>
      <w:r>
        <w:rPr>
          <w:rFonts w:hint="eastAsia" w:ascii="仿宋_GB2312" w:eastAsia="仿宋_GB2312" w:cs="DengXian-Regular"/>
          <w:sz w:val="32"/>
          <w:szCs w:val="32"/>
        </w:rPr>
        <w:t>万元，增长</w:t>
      </w:r>
      <w:r>
        <w:rPr>
          <w:rFonts w:ascii="仿宋_GB2312" w:eastAsia="仿宋_GB2312" w:cs="DengXian-Regular"/>
          <w:sz w:val="32"/>
          <w:szCs w:val="32"/>
        </w:rPr>
        <w:t>40.55%</w:t>
      </w:r>
      <w:r>
        <w:rPr>
          <w:rFonts w:hint="eastAsia" w:ascii="仿宋_GB2312" w:eastAsia="仿宋_GB2312" w:cs="DengXian-Regular"/>
          <w:sz w:val="32"/>
          <w:szCs w:val="32"/>
        </w:rPr>
        <w:t>。主要原因是通讯补贴、交通补贴记入机关运行经费。</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年度政府采购支出总额</w:t>
      </w:r>
      <w:r>
        <w:rPr>
          <w:rFonts w:ascii="仿宋_GB2312" w:eastAsia="仿宋_GB2312" w:cs="DengXian-Regular"/>
          <w:sz w:val="32"/>
          <w:szCs w:val="32"/>
        </w:rPr>
        <w:t>0</w:t>
      </w:r>
      <w:r>
        <w:rPr>
          <w:rFonts w:hint="eastAsia" w:ascii="仿宋_GB2312" w:eastAsia="仿宋_GB2312" w:cs="DengXian-Regular"/>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ascii="仿宋_GB2312" w:hAnsi="仿宋_GB2312" w:eastAsia="仿宋_GB2312" w:cs="仿宋_GB2312"/>
          <w:color w:val="000000"/>
          <w:kern w:val="0"/>
          <w:sz w:val="32"/>
          <w:szCs w:val="32"/>
        </w:rPr>
        <w:t xml:space="preserve">0 </w:t>
      </w:r>
      <w:r>
        <w:rPr>
          <w:rFonts w:hint="eastAsia" w:ascii="仿宋_GB2312" w:hAnsi="仿宋_GB2312" w:eastAsia="仿宋_GB2312" w:cs="仿宋_GB2312"/>
          <w:color w:val="000000"/>
          <w:kern w:val="0"/>
          <w:sz w:val="32"/>
          <w:szCs w:val="32"/>
        </w:rPr>
        <w:t>万元、政府采购工程支出</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万元、政府采购服务支出</w:t>
      </w:r>
      <w:r>
        <w:rPr>
          <w:rFonts w:ascii="仿宋_GB2312" w:hAnsi="仿宋_GB2312" w:eastAsia="仿宋_GB2312" w:cs="仿宋_GB2312"/>
          <w:color w:val="000000"/>
          <w:kern w:val="0"/>
          <w:sz w:val="32"/>
          <w:szCs w:val="32"/>
        </w:rPr>
        <w:t xml:space="preserve"> 0</w:t>
      </w:r>
      <w:r>
        <w:rPr>
          <w:rFonts w:hint="eastAsia" w:ascii="仿宋_GB2312" w:hAnsi="仿宋_GB2312" w:eastAsia="仿宋_GB2312" w:cs="仿宋_GB2312"/>
          <w:color w:val="000000"/>
          <w:kern w:val="0"/>
          <w:sz w:val="32"/>
          <w:szCs w:val="32"/>
        </w:rPr>
        <w:t>万元。授予中小企业合同金</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，其中授予小微企业合同金额</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 xml:space="preserve"> 0%</w:t>
      </w:r>
      <w:r>
        <w:rPr>
          <w:rFonts w:hint="eastAsia"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w:t>
      </w:r>
      <w:r>
        <w:rPr>
          <w:rFonts w:ascii="仿宋_GB2312" w:eastAsia="仿宋_GB2312" w:cs="DengXian-Regular"/>
          <w:sz w:val="32"/>
          <w:szCs w:val="32"/>
        </w:rPr>
        <w:t>2018</w:t>
      </w:r>
      <w:r>
        <w:rPr>
          <w:rFonts w:hint="eastAsia" w:ascii="仿宋_GB2312" w:eastAsia="仿宋_GB2312" w:cs="DengXian-Regular"/>
          <w:sz w:val="32"/>
          <w:szCs w:val="32"/>
        </w:rPr>
        <w:t>年</w:t>
      </w:r>
      <w:r>
        <w:rPr>
          <w:rFonts w:ascii="仿宋_GB2312" w:eastAsia="仿宋_GB2312" w:cs="DengXian-Regular"/>
          <w:sz w:val="32"/>
          <w:szCs w:val="32"/>
        </w:rPr>
        <w:t>12</w:t>
      </w:r>
      <w:r>
        <w:rPr>
          <w:rFonts w:hint="eastAsia" w:ascii="仿宋_GB2312" w:eastAsia="仿宋_GB2312" w:cs="DengXian-Regular"/>
          <w:sz w:val="32"/>
          <w:szCs w:val="32"/>
        </w:rPr>
        <w:t>月</w:t>
      </w:r>
      <w:r>
        <w:rPr>
          <w:rFonts w:ascii="仿宋_GB2312" w:eastAsia="仿宋_GB2312" w:cs="DengXian-Regular"/>
          <w:sz w:val="32"/>
          <w:szCs w:val="32"/>
        </w:rPr>
        <w:t>31</w:t>
      </w:r>
      <w:r>
        <w:rPr>
          <w:rFonts w:hint="eastAsia" w:ascii="仿宋_GB2312" w:eastAsia="仿宋_GB2312" w:cs="DengXian-Regular"/>
          <w:sz w:val="32"/>
          <w:szCs w:val="32"/>
        </w:rPr>
        <w:t>日，本部门共有车辆</w:t>
      </w:r>
      <w:r>
        <w:rPr>
          <w:rFonts w:ascii="仿宋_GB2312" w:eastAsia="仿宋_GB2312" w:cs="DengXian-Regular"/>
          <w:sz w:val="32"/>
          <w:szCs w:val="32"/>
        </w:rPr>
        <w:t>3</w:t>
      </w:r>
      <w:r>
        <w:rPr>
          <w:rFonts w:hint="eastAsia" w:ascii="仿宋_GB2312" w:eastAsia="仿宋_GB2312" w:cs="DengXian-Regular"/>
          <w:sz w:val="32"/>
          <w:szCs w:val="32"/>
        </w:rPr>
        <w:t>辆，比上年无增减变化。其中，副部（省）级及以上领导用车</w:t>
      </w:r>
      <w:r>
        <w:rPr>
          <w:rFonts w:ascii="仿宋_GB2312" w:eastAsia="仿宋_GB2312" w:cs="DengXian-Regular"/>
          <w:sz w:val="32"/>
          <w:szCs w:val="32"/>
        </w:rPr>
        <w:t>0</w:t>
      </w:r>
      <w:r>
        <w:rPr>
          <w:rFonts w:hint="eastAsia" w:ascii="仿宋_GB2312" w:eastAsia="仿宋_GB2312" w:cs="DengXian-Regular"/>
          <w:sz w:val="32"/>
          <w:szCs w:val="32"/>
        </w:rPr>
        <w:t>辆，主要领导干部用车</w:t>
      </w:r>
      <w:r>
        <w:rPr>
          <w:rFonts w:ascii="仿宋_GB2312" w:eastAsia="仿宋_GB2312" w:cs="DengXian-Regular"/>
          <w:sz w:val="32"/>
          <w:szCs w:val="32"/>
        </w:rPr>
        <w:t>0</w:t>
      </w:r>
      <w:r>
        <w:rPr>
          <w:rFonts w:hint="eastAsia" w:ascii="仿宋_GB2312" w:eastAsia="仿宋_GB2312" w:cs="DengXian-Regular"/>
          <w:sz w:val="32"/>
          <w:szCs w:val="32"/>
        </w:rPr>
        <w:t>辆，机要通信用车</w:t>
      </w:r>
      <w:r>
        <w:rPr>
          <w:rFonts w:ascii="仿宋_GB2312" w:eastAsia="仿宋_GB2312" w:cs="DengXian-Regular"/>
          <w:sz w:val="32"/>
          <w:szCs w:val="32"/>
        </w:rPr>
        <w:t>0</w:t>
      </w:r>
      <w:r>
        <w:rPr>
          <w:rFonts w:hint="eastAsia" w:ascii="仿宋_GB2312" w:eastAsia="仿宋_GB2312" w:cs="DengXian-Regular"/>
          <w:sz w:val="32"/>
          <w:szCs w:val="32"/>
        </w:rPr>
        <w:t>辆，应急保障用车</w:t>
      </w:r>
      <w:r>
        <w:rPr>
          <w:rFonts w:ascii="仿宋_GB2312" w:eastAsia="仿宋_GB2312" w:cs="DengXian-Regular"/>
          <w:sz w:val="32"/>
          <w:szCs w:val="32"/>
        </w:rPr>
        <w:t>1</w:t>
      </w:r>
      <w:r>
        <w:rPr>
          <w:rFonts w:hint="eastAsia" w:ascii="仿宋_GB2312" w:eastAsia="仿宋_GB2312" w:cs="DengXian-Regular"/>
          <w:sz w:val="32"/>
          <w:szCs w:val="32"/>
        </w:rPr>
        <w:t>辆，执法执勤用车</w:t>
      </w:r>
      <w:r>
        <w:rPr>
          <w:rFonts w:ascii="仿宋_GB2312" w:eastAsia="仿宋_GB2312" w:cs="DengXian-Regular"/>
          <w:sz w:val="32"/>
          <w:szCs w:val="32"/>
        </w:rPr>
        <w:t>0</w:t>
      </w:r>
      <w:r>
        <w:rPr>
          <w:rFonts w:hint="eastAsia" w:ascii="仿宋_GB2312" w:eastAsia="仿宋_GB2312" w:cs="DengXian-Regular"/>
          <w:sz w:val="32"/>
          <w:szCs w:val="32"/>
        </w:rPr>
        <w:t>辆，特种专业技术用车</w:t>
      </w:r>
      <w:r>
        <w:rPr>
          <w:rFonts w:ascii="仿宋_GB2312" w:eastAsia="仿宋_GB2312" w:cs="DengXian-Regular"/>
          <w:sz w:val="32"/>
          <w:szCs w:val="32"/>
        </w:rPr>
        <w:t>0</w:t>
      </w:r>
      <w:r>
        <w:rPr>
          <w:rFonts w:hint="eastAsia" w:ascii="仿宋_GB2312" w:eastAsia="仿宋_GB2312" w:cs="DengXian-Regular"/>
          <w:sz w:val="32"/>
          <w:szCs w:val="32"/>
        </w:rPr>
        <w:t>辆，离退休干部用车</w:t>
      </w:r>
      <w:r>
        <w:rPr>
          <w:rFonts w:ascii="仿宋_GB2312" w:eastAsia="仿宋_GB2312" w:cs="DengXian-Regular"/>
          <w:sz w:val="32"/>
          <w:szCs w:val="32"/>
        </w:rPr>
        <w:t>1</w:t>
      </w:r>
      <w:r>
        <w:rPr>
          <w:rFonts w:hint="eastAsia" w:ascii="仿宋_GB2312" w:eastAsia="仿宋_GB2312" w:cs="DengXian-Regular"/>
          <w:sz w:val="32"/>
          <w:szCs w:val="32"/>
        </w:rPr>
        <w:t>辆，其他用车</w:t>
      </w:r>
      <w:r>
        <w:rPr>
          <w:rFonts w:ascii="仿宋_GB2312" w:eastAsia="仿宋_GB2312" w:cs="DengXian-Regular"/>
          <w:sz w:val="32"/>
          <w:szCs w:val="32"/>
        </w:rPr>
        <w:t>1</w:t>
      </w:r>
      <w:r>
        <w:rPr>
          <w:rFonts w:hint="eastAsia" w:ascii="仿宋_GB2312" w:eastAsia="仿宋_GB2312" w:cs="DengXian-Regular"/>
          <w:sz w:val="32"/>
          <w:szCs w:val="32"/>
        </w:rPr>
        <w:t>辆，其他用车主要是老干部活动中心用车；单位价值</w:t>
      </w:r>
      <w:r>
        <w:rPr>
          <w:rFonts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ascii="仿宋_GB2312" w:eastAsia="仿宋_GB2312" w:cs="DengXian-Regular"/>
          <w:sz w:val="32"/>
          <w:szCs w:val="32"/>
        </w:rPr>
        <w:t>0</w:t>
      </w:r>
      <w:r>
        <w:rPr>
          <w:rFonts w:hint="eastAsia" w:ascii="仿宋_GB2312" w:eastAsia="仿宋_GB2312" w:cs="DengXian-Regular"/>
          <w:sz w:val="32"/>
          <w:szCs w:val="32"/>
        </w:rPr>
        <w:t>台（套），单位价值</w:t>
      </w:r>
      <w:r>
        <w:rPr>
          <w:rFonts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ascii="仿宋_GB2312" w:eastAsia="仿宋_GB2312" w:cs="DengXian-Regular"/>
          <w:sz w:val="32"/>
          <w:szCs w:val="32"/>
        </w:rPr>
        <w:t>0</w:t>
      </w:r>
      <w:r>
        <w:rPr>
          <w:rFonts w:hint="eastAsia" w:ascii="仿宋_GB2312" w:eastAsia="仿宋_GB2312" w:cs="DengXian-Regular"/>
          <w:sz w:val="32"/>
          <w:szCs w:val="32"/>
        </w:rPr>
        <w:t>台（套）。</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1</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年度无政府采购收支及结转结余情况，无</w:t>
      </w:r>
      <w:r>
        <w:rPr>
          <w:rFonts w:hint="eastAsia" w:ascii="仿宋" w:hAnsi="仿宋" w:eastAsia="仿宋" w:cs="仿宋"/>
          <w:color w:val="000000"/>
          <w:kern w:val="0"/>
          <w:sz w:val="32"/>
          <w:szCs w:val="32"/>
        </w:rPr>
        <w:t>政府性基金预算财政拨款收入支出及结转和结余情况，无国有资本经营预算财政拨款支出情况</w:t>
      </w:r>
      <w:r>
        <w:rPr>
          <w:rFonts w:hint="eastAsia" w:ascii="宋体" w:hAnsi="宋体" w:cs="宋体"/>
          <w:color w:val="000000"/>
          <w:kern w:val="0"/>
          <w:sz w:val="22"/>
          <w:szCs w:val="22"/>
        </w:rPr>
        <w:t>，</w:t>
      </w:r>
      <w:r>
        <w:rPr>
          <w:rFonts w:hint="eastAsia" w:ascii="仿宋_GB2312" w:eastAsia="仿宋_GB2312" w:cs="DengXian-Regular"/>
          <w:sz w:val="32"/>
          <w:szCs w:val="32"/>
        </w:rPr>
        <w:t>故以空表列示。</w: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2</w:t>
      </w:r>
      <w:r>
        <w:rPr>
          <w:rFonts w:hint="eastAsia" w:ascii="仿宋_GB2312" w:eastAsia="仿宋_GB2312" w:cs="DengXian-Regular"/>
          <w:sz w:val="32"/>
          <w:szCs w:val="32"/>
        </w:rPr>
        <w:t>、由于决算公开表格中金额数值应当保留两位小数，公开数据为四舍五入计算结</w:t>
      </w:r>
      <w:r>
        <w:pict>
          <v:group id="Group 13" o:spid="_x0000_s1105" o:spt="203" style="position:absolute;left:0pt;margin-left:-0.55pt;margin-top:29.3pt;height:43.95pt;width:301.85pt;mso-position-horizontal-relative:page;mso-position-vertical-relative:page;z-index:251692032;mso-width-relative:page;mso-height-relative:page;" coordorigin="4551,52615" coordsize="8546,1398203">
            <o:lock v:ext="edit"/>
            <v:rect id="矩形 13" o:spid="_x0000_s1106" o:spt="1" style="position:absolute;left:4551;top:52615;height:1175;width:8546;v-text-anchor:middle;" fillcolor="#D9D9D9" filled="t" o:preferrelative="t" stroked="f" coordsize="21600,21600">
              <v:path/>
              <v:fill on="t" focussize="0,0"/>
              <v:stroke on="f"/>
              <v:imagedata o:title=""/>
              <o:lock v:ext="edit"/>
            </v:rect>
            <v:rect id="矩形 14" o:spid="_x0000_s1107"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ascii="宋体" w:cs="MS-UIGothic,Bold"/>
          <w:b/>
          <w:bCs/>
          <w:kern w:val="0"/>
          <w:sz w:val="44"/>
          <w:szCs w:val="44"/>
        </w:rPr>
        <w:sectPr>
          <w:pgSz w:w="11906" w:h="16838"/>
          <w:pgMar w:top="2098" w:right="1474" w:bottom="1984" w:left="1588" w:header="851" w:footer="992" w:gutter="0"/>
          <w:cols w:space="720" w:num="1"/>
          <w:docGrid w:type="lines" w:linePitch="312" w:charSpace="0"/>
        </w:sectPr>
      </w:pPr>
    </w:p>
    <w:p>
      <w:pPr>
        <w:rPr>
          <w:rFonts w:ascii="宋体" w:cs="ArialUnicodeMS"/>
          <w:color w:val="000000"/>
          <w:kern w:val="0"/>
        </w:rPr>
        <w:sectPr>
          <w:pgSz w:w="11906" w:h="16838"/>
          <w:pgMar w:top="2098" w:right="1474" w:bottom="1984" w:left="1588" w:header="851" w:footer="992" w:gutter="0"/>
          <w:cols w:space="720" w:num="1"/>
          <w:docGrid w:type="lines" w:linePitch="312" w:charSpace="0"/>
        </w:sectPr>
      </w:pPr>
      <w:r>
        <w:pict>
          <v:shape id="图片 21" o:spid="_x0000_s1108" o:spt="75" type="#_x0000_t75" style="position:absolute;left:0pt;margin-left:-79.45pt;margin-top:-105.35pt;height:840.95pt;width:594.5pt;z-index:-251650048;mso-width-relative:page;mso-height-relative:page;" filled="f" o:preferrelative="t" stroked="f" coordsize="21600,21600">
            <v:path/>
            <v:fill on="f" focussize="0,0"/>
            <v:stroke on="f" joinstyle="miter"/>
            <v:imagedata r:id="rId11" o:title=""/>
            <o:lock v:ext="edit" aspectratio="t"/>
          </v:shape>
        </w:pict>
      </w:r>
      <w:r>
        <w:pict>
          <v:shape id="Quad Arrow 12" o:spid="_x0000_s1109" o:spt="202" type="#_x0000_t202" style="position:absolute;left:0pt;margin-left:-78.7pt;margin-top:232.8pt;height:159.1pt;width:596.2pt;z-index:251672576;mso-width-relative:page;mso-height-relative:page;" filled="f" o:preferrelative="t" stroked="f" coordsize="21600,21600">
            <v:path/>
            <v:fill on="f" focussize="0,0"/>
            <v:stroke on="f"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shape>
        </w:pic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w:t>
      </w:r>
      <w:r>
        <w:pict>
          <v:group id="Group 9" o:spid="_x0000_s1110" o:spt="203" style="position:absolute;left:0pt;margin-left:-81.05pt;margin-top:39.65pt;height:43.95pt;width:264.85pt;mso-position-vertical-relative:page;z-index:251674624;mso-width-relative:page;mso-height-relative:page;" coordorigin="4551,52615" coordsize="8546,1398203">
            <o:lock v:ext="edit"/>
            <v:rect id="矩形 13" o:spid="_x0000_s1111" o:spt="1" style="position:absolute;left:4551;top:52615;height:1175;width:8546;v-text-anchor:middle;" fillcolor="#D9D9D9" filled="t" o:preferrelative="t" stroked="f" coordsize="21600,21600">
              <v:path/>
              <v:fill on="t" focussize="0,0"/>
              <v:stroke on="f"/>
              <v:imagedata o:title=""/>
              <o:lock v:ext="edit"/>
            </v:rect>
            <v:rect id="矩形 14" o:spid="_x0000_s1112"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名词解释</w:t>
                    </w:r>
                  </w:p>
                  <w:p>
                    <w:pPr>
                      <w:jc w:val="center"/>
                    </w:pPr>
                  </w:p>
                </w:txbxContent>
              </v:textbox>
            </v:rect>
            <w10:anchorlock/>
          </v:group>
        </w:pict>
      </w:r>
      <w:r>
        <w:rPr>
          <w:rFonts w:hint="eastAsia" w:ascii="仿宋_GB2312" w:hAnsi="宋体" w:eastAsia="仿宋_GB2312"/>
          <w:b/>
          <w:bCs/>
          <w:color w:val="000000"/>
          <w:kern w:val="0"/>
          <w:sz w:val="32"/>
          <w:szCs w:val="32"/>
        </w:rPr>
        <w:t>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pict>
          <v:group id="Group 6" o:spid="_x0000_s1113" o:spt="203" style="position:absolute;left:0pt;margin-left:-81.05pt;margin-top:39.65pt;height:43.95pt;width:264.85pt;mso-position-vertical-relative:page;z-index:251693056;mso-width-relative:page;mso-height-relative:page;" coordorigin="4551,52615" coordsize="8546,1398203">
            <o:lock v:ext="edit"/>
            <v:rect id="矩形 13" o:spid="_x0000_s1114" o:spt="1" style="position:absolute;left:4551;top:52615;height:1175;width:8546;v-text-anchor:middle;" fillcolor="#D9D9D9" filled="t" o:preferrelative="t" stroked="f" coordsize="21600,21600">
              <v:path/>
              <v:fill on="t" focussize="0,0"/>
              <v:stroke on="f"/>
              <v:imagedata o:title=""/>
              <o:lock v:ext="edit"/>
            </v:rect>
            <v:rect id="矩形 14" o:spid="_x0000_s1115"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名词解释</w:t>
                    </w:r>
                  </w:p>
                  <w:p>
                    <w:pPr>
                      <w:jc w:val="center"/>
                    </w:pPr>
                  </w:p>
                </w:txbxContent>
              </v:textbox>
            </v:rect>
            <w10:anchorlock/>
          </v:group>
        </w:pict>
      </w:r>
      <w:r>
        <w:rPr>
          <w:rFonts w:hint="eastAsia" w:ascii="仿宋_GB2312" w:hAnsi="宋体" w:eastAsia="仿宋_GB2312"/>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w:t>
      </w:r>
      <w:r>
        <w:pict>
          <v:group id="Group 3" o:spid="_x0000_s1116" o:spt="203" style="position:absolute;left:0pt;margin-left:-81.05pt;margin-top:39.65pt;height:43.95pt;width:264.85pt;mso-position-vertical-relative:page;z-index:251694080;mso-width-relative:page;mso-height-relative:page;" coordorigin="4551,52615" coordsize="8546,1398203">
            <o:lock v:ext="edit"/>
            <v:rect id="矩形 13" o:spid="_x0000_s1117" o:spt="1" style="position:absolute;left:4551;top:52615;height:1175;width:8546;v-text-anchor:middle;" fillcolor="#D9D9D9" filled="t" o:preferrelative="t" stroked="f" coordsize="21600,21600">
              <v:path/>
              <v:fill on="t" focussize="0,0"/>
              <v:stroke on="f"/>
              <v:imagedata o:title=""/>
              <o:lock v:ext="edit"/>
            </v:rect>
            <v:rect id="矩形 14" o:spid="_x0000_s1118"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名词解释</w:t>
                    </w:r>
                  </w:p>
                  <w:p>
                    <w:pPr>
                      <w:jc w:val="center"/>
                    </w:pPr>
                  </w:p>
                </w:txbxContent>
              </v:textbox>
            </v:rect>
            <w10:anchorlock/>
          </v:group>
        </w:pict>
      </w:r>
      <w:r>
        <w:rPr>
          <w:rFonts w:hint="eastAsia" w:ascii="仿宋_GB2312" w:hAnsi="宋体" w:eastAsia="仿宋_GB2312"/>
          <w:b/>
          <w:bCs/>
          <w:color w:val="000000"/>
          <w:kern w:val="0"/>
          <w:sz w:val="32"/>
          <w:szCs w:val="32"/>
        </w:rPr>
        <w:t>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hAnsi="Cambria" w:eastAsia="仿宋_GB2312" w:cs="ArialUnicodeMS"/>
          <w:kern w:val="0"/>
          <w:sz w:val="32"/>
          <w:szCs w:val="32"/>
        </w:rPr>
        <w:sectPr>
          <w:pgSz w:w="11906" w:h="16838"/>
          <w:pgMar w:top="2098" w:right="1474" w:bottom="1985" w:left="1588" w:header="851" w:footer="992" w:gutter="0"/>
          <w:cols w:space="720" w:num="1"/>
          <w:docGrid w:type="lines" w:linePitch="312" w:charSpace="0"/>
        </w:sectPr>
      </w:pPr>
      <w:r>
        <w:rPr>
          <w:rFonts w:hint="eastAsia" w:ascii="仿宋_GB2312" w:hAnsi="宋体" w:eastAsia="仿宋_GB2312"/>
          <w:b/>
          <w:bCs/>
          <w:color w:val="000000"/>
          <w:kern w:val="0"/>
          <w:sz w:val="32"/>
          <w:szCs w:val="32"/>
        </w:rPr>
        <w:t>（十七）经费形式</w:t>
      </w:r>
      <w:r>
        <w:rPr>
          <w:rFonts w:ascii="仿宋_GB2312" w:hAnsi="宋体" w:eastAsia="仿宋_GB2312"/>
          <w:b/>
          <w:bCs/>
          <w:color w:val="000000"/>
          <w:kern w:val="0"/>
          <w:sz w:val="32"/>
          <w:szCs w:val="32"/>
        </w:rPr>
        <w:t>:</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Pr>
        <w:widowControl/>
        <w:spacing w:after="0" w:line="560" w:lineRule="exact"/>
        <w:ind w:firstLine="420" w:firstLineChars="200"/>
        <w:rPr>
          <w:rFonts w:ascii="仿宋_GB2312" w:hAnsi="Cambria" w:eastAsia="仿宋_GB2312" w:cs="ArialUnicodeMS"/>
          <w:kern w:val="0"/>
          <w:sz w:val="32"/>
          <w:szCs w:val="32"/>
        </w:rPr>
      </w:pPr>
      <w:r>
        <w:pict>
          <v:shape id="图片 101" o:spid="_x0000_s1119" o:spt="75" type="#_x0000_t75" style="position:absolute;left:0pt;margin-left:-78pt;margin-top:-106.7pt;height:845.35pt;width:597.65pt;z-index:-251649024;mso-width-relative:page;mso-height-relative:page;" filled="f" o:preferrelative="t" stroked="f" coordsize="21600,21600">
            <v:path/>
            <v:fill on="f" focussize="0,0"/>
            <v:stroke on="f" joinstyle="miter"/>
            <v:imagedata r:id="rId19" o:title=""/>
            <o:lock v:ext="edit" aspectratio="t"/>
          </v:shape>
        </w:pict>
      </w:r>
    </w:p>
    <w:sectPr>
      <w:pgSz w:w="11906" w:h="16838"/>
      <w:pgMar w:top="2098" w:right="1474" w:bottom="1985"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roman"/>
    <w:pitch w:val="default"/>
    <w:sig w:usb0="00000000" w:usb1="00000000" w:usb2="00000010" w:usb3="00000000" w:csb0="00040000" w:csb1="00000000"/>
  </w:font>
  <w:font w:name="MS Mincho">
    <w:altName w:val="Yu Gothic UI"/>
    <w:panose1 w:val="02020609040205080304"/>
    <w:charset w:val="80"/>
    <w:family w:val="modern"/>
    <w:pitch w:val="default"/>
    <w:sig w:usb0="00000000" w:usb1="00000000" w:usb2="00000012" w:usb3="00000000" w:csb0="0002009F" w:csb1="00000000"/>
  </w:font>
  <w:font w:name="仿宋_GB2312">
    <w:altName w:val="仿宋"/>
    <w:panose1 w:val="00000000000000000000"/>
    <w:charset w:val="86"/>
    <w:family w:val="roma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0"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EFF" w:usb1="C000785B" w:usb2="00000009" w:usb3="00000000" w:csb0="400001FF" w:csb1="FFFF0000"/>
  </w:font>
  <w:font w:name="DengXian-Regular">
    <w:altName w:val="宋体"/>
    <w:panose1 w:val="00000000000000000000"/>
    <w:charset w:val="86"/>
    <w:family w:val="auto"/>
    <w:pitch w:val="default"/>
    <w:sig w:usb0="00000000" w:usb1="00000000" w:usb2="00000010" w:usb3="00000000" w:csb0="00040000" w:csb1="00000000"/>
  </w:font>
  <w:font w:name="DengXian-Bold">
    <w:altName w:val="宋体"/>
    <w:panose1 w:val="00000000000000000000"/>
    <w:charset w:val="86"/>
    <w:family w:val="auto"/>
    <w:pitch w:val="default"/>
    <w:sig w:usb0="00000000" w:usb1="00000000" w:usb2="00000010" w:usb3="00000000" w:csb0="00040000" w:csb1="00000000"/>
  </w:font>
  <w:font w:name="TimesNewRomanPSMT">
    <w:altName w:val="Arial"/>
    <w:panose1 w:val="00000000000000000000"/>
    <w:charset w:val="00"/>
    <w:family w:val="auto"/>
    <w:pitch w:val="default"/>
    <w:sig w:usb0="00000000" w:usb1="00000000" w:usb2="00000000" w:usb3="00000000" w:csb0="00000001" w:csb1="00000000"/>
  </w:font>
  <w:font w:name="Yu Gothic UI">
    <w:panose1 w:val="020B0500000000000000"/>
    <w:charset w:val="80"/>
    <w:family w:val="auto"/>
    <w:pitch w:val="default"/>
    <w:sig w:usb0="E00002FF" w:usb1="2AC7FDFF" w:usb2="00000016" w:usb3="00000000" w:csb0="2002009F"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BreakWrappedTables/>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C1413"/>
    <w:rsid w:val="00024E7F"/>
    <w:rsid w:val="000475A0"/>
    <w:rsid w:val="00081D12"/>
    <w:rsid w:val="000838C3"/>
    <w:rsid w:val="000B2446"/>
    <w:rsid w:val="000D7C65"/>
    <w:rsid w:val="000E2F81"/>
    <w:rsid w:val="00112A1F"/>
    <w:rsid w:val="00117946"/>
    <w:rsid w:val="00117E2C"/>
    <w:rsid w:val="00146C47"/>
    <w:rsid w:val="00152FB8"/>
    <w:rsid w:val="00176658"/>
    <w:rsid w:val="0018239E"/>
    <w:rsid w:val="001902B6"/>
    <w:rsid w:val="001B3410"/>
    <w:rsid w:val="001C030D"/>
    <w:rsid w:val="001C4A84"/>
    <w:rsid w:val="001E5902"/>
    <w:rsid w:val="00224E20"/>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E7F76"/>
    <w:rsid w:val="003F7EC9"/>
    <w:rsid w:val="004112FB"/>
    <w:rsid w:val="00431175"/>
    <w:rsid w:val="004B6E37"/>
    <w:rsid w:val="004C32BA"/>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E5500"/>
    <w:rsid w:val="007F055B"/>
    <w:rsid w:val="0080644C"/>
    <w:rsid w:val="00811C2F"/>
    <w:rsid w:val="00833D46"/>
    <w:rsid w:val="00840A97"/>
    <w:rsid w:val="008C0149"/>
    <w:rsid w:val="008D5DED"/>
    <w:rsid w:val="008E25CA"/>
    <w:rsid w:val="008F34FC"/>
    <w:rsid w:val="00944CD7"/>
    <w:rsid w:val="009831B2"/>
    <w:rsid w:val="009A1ABE"/>
    <w:rsid w:val="009B7725"/>
    <w:rsid w:val="009E21A4"/>
    <w:rsid w:val="009F22C6"/>
    <w:rsid w:val="00A07E50"/>
    <w:rsid w:val="00A15397"/>
    <w:rsid w:val="00A35CE0"/>
    <w:rsid w:val="00A4462E"/>
    <w:rsid w:val="00A44AA4"/>
    <w:rsid w:val="00A61623"/>
    <w:rsid w:val="00A84687"/>
    <w:rsid w:val="00AB0A0E"/>
    <w:rsid w:val="00AD3B6E"/>
    <w:rsid w:val="00B1751F"/>
    <w:rsid w:val="00B345B1"/>
    <w:rsid w:val="00B56722"/>
    <w:rsid w:val="00B74D39"/>
    <w:rsid w:val="00B91DA4"/>
    <w:rsid w:val="00C12630"/>
    <w:rsid w:val="00C34562"/>
    <w:rsid w:val="00C3774E"/>
    <w:rsid w:val="00C57456"/>
    <w:rsid w:val="00C65387"/>
    <w:rsid w:val="00C87FAB"/>
    <w:rsid w:val="00C91FF7"/>
    <w:rsid w:val="00C94E53"/>
    <w:rsid w:val="00CC54C5"/>
    <w:rsid w:val="00D0048E"/>
    <w:rsid w:val="00D23E7A"/>
    <w:rsid w:val="00D51DF3"/>
    <w:rsid w:val="00D61063"/>
    <w:rsid w:val="00DB35AF"/>
    <w:rsid w:val="00DD72D7"/>
    <w:rsid w:val="00DF5B88"/>
    <w:rsid w:val="00E0589E"/>
    <w:rsid w:val="00E241FA"/>
    <w:rsid w:val="00E2595E"/>
    <w:rsid w:val="00E35374"/>
    <w:rsid w:val="00E50C19"/>
    <w:rsid w:val="00E64655"/>
    <w:rsid w:val="00E73081"/>
    <w:rsid w:val="00E856C9"/>
    <w:rsid w:val="00E86AE9"/>
    <w:rsid w:val="00E94DFB"/>
    <w:rsid w:val="00EB6A8B"/>
    <w:rsid w:val="00EF38C6"/>
    <w:rsid w:val="00F679C7"/>
    <w:rsid w:val="00F7711A"/>
    <w:rsid w:val="00FA0D58"/>
    <w:rsid w:val="00FA56F4"/>
    <w:rsid w:val="00FB4EDA"/>
    <w:rsid w:val="00FD3BD5"/>
    <w:rsid w:val="00FE3DC8"/>
    <w:rsid w:val="018566F9"/>
    <w:rsid w:val="0185672C"/>
    <w:rsid w:val="01EB6CBE"/>
    <w:rsid w:val="04073F84"/>
    <w:rsid w:val="055A2AE6"/>
    <w:rsid w:val="0B60750A"/>
    <w:rsid w:val="0FD9476B"/>
    <w:rsid w:val="10686488"/>
    <w:rsid w:val="10DF728A"/>
    <w:rsid w:val="1264200E"/>
    <w:rsid w:val="13066ACE"/>
    <w:rsid w:val="131D7987"/>
    <w:rsid w:val="141C5B77"/>
    <w:rsid w:val="14D05053"/>
    <w:rsid w:val="18D8339D"/>
    <w:rsid w:val="1A21388F"/>
    <w:rsid w:val="1A570D2F"/>
    <w:rsid w:val="1C4C05D1"/>
    <w:rsid w:val="1F240AC5"/>
    <w:rsid w:val="1FA63625"/>
    <w:rsid w:val="20C25EDF"/>
    <w:rsid w:val="21614911"/>
    <w:rsid w:val="24D55E2F"/>
    <w:rsid w:val="28FB0B8D"/>
    <w:rsid w:val="2A9870FC"/>
    <w:rsid w:val="2A9C242D"/>
    <w:rsid w:val="2AA03342"/>
    <w:rsid w:val="2B24623F"/>
    <w:rsid w:val="2C67376B"/>
    <w:rsid w:val="2D2B7942"/>
    <w:rsid w:val="2D46481D"/>
    <w:rsid w:val="2DFF2FB6"/>
    <w:rsid w:val="2E563AE2"/>
    <w:rsid w:val="2E733B28"/>
    <w:rsid w:val="2FEF5E0B"/>
    <w:rsid w:val="30962FFC"/>
    <w:rsid w:val="31852B5A"/>
    <w:rsid w:val="32153A6B"/>
    <w:rsid w:val="32D01238"/>
    <w:rsid w:val="34190995"/>
    <w:rsid w:val="383A336A"/>
    <w:rsid w:val="3AA32879"/>
    <w:rsid w:val="3DFC59A8"/>
    <w:rsid w:val="3EB87776"/>
    <w:rsid w:val="3ECF245E"/>
    <w:rsid w:val="3FB96314"/>
    <w:rsid w:val="414529F1"/>
    <w:rsid w:val="42C649C9"/>
    <w:rsid w:val="45547B5B"/>
    <w:rsid w:val="4AC651E2"/>
    <w:rsid w:val="4F300FEA"/>
    <w:rsid w:val="5385234A"/>
    <w:rsid w:val="53A44FAF"/>
    <w:rsid w:val="53CC0B57"/>
    <w:rsid w:val="57297781"/>
    <w:rsid w:val="594329EC"/>
    <w:rsid w:val="59F915EB"/>
    <w:rsid w:val="5BEE1540"/>
    <w:rsid w:val="5C150AEC"/>
    <w:rsid w:val="5C246E7A"/>
    <w:rsid w:val="5DE61A5D"/>
    <w:rsid w:val="5E8B6B57"/>
    <w:rsid w:val="63C04243"/>
    <w:rsid w:val="649C01C7"/>
    <w:rsid w:val="67275570"/>
    <w:rsid w:val="699A3F60"/>
    <w:rsid w:val="6A0141E3"/>
    <w:rsid w:val="6C2C556E"/>
    <w:rsid w:val="6D5B4464"/>
    <w:rsid w:val="6DE608AB"/>
    <w:rsid w:val="6EA56FCE"/>
    <w:rsid w:val="7225610D"/>
    <w:rsid w:val="72902E62"/>
    <w:rsid w:val="73C61104"/>
    <w:rsid w:val="75A36A13"/>
    <w:rsid w:val="769B6C82"/>
    <w:rsid w:val="776452EA"/>
    <w:rsid w:val="7BCD5EB1"/>
    <w:rsid w:val="7DC663B9"/>
    <w:rsid w:val="7E1D14A5"/>
    <w:rsid w:val="7EBC1436"/>
    <w:rsid w:val="7FD21032"/>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unhideWhenUsed="0" w:uiPriority="99" w:semiHidden="0" w:name="header"/>
    <w:lsdException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99" w:semiHidden="0" w:name="Title"/>
    <w:lsdException w:uiPriority="99" w:name="Closing" w:locked="1"/>
    <w:lsdException w:uiPriority="99" w:name="Signature" w:locked="1"/>
    <w:lsdException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99" w:semiHidden="0" w:name="Subtitle"/>
    <w:lsdException w:uiPriority="99" w:name="Salutation" w:locked="1"/>
    <w:lsdException w:unhideWhenUsed="0" w:uiPriority="99" w:semiHidden="0" w:name="Date"/>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nhideWhenUsed="0" w:uiPriority="99" w:semiHidden="0" w:name="Balloon Text"/>
    <w:lsdException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5"/>
    <w:qFormat/>
    <w:uiPriority w:val="99"/>
    <w:pPr>
      <w:keepNext/>
      <w:keepLines/>
      <w:spacing w:before="340" w:after="330" w:line="578" w:lineRule="auto"/>
      <w:outlineLvl w:val="0"/>
    </w:pPr>
    <w:rPr>
      <w:b/>
      <w:bCs/>
      <w:kern w:val="44"/>
      <w:sz w:val="44"/>
      <w:szCs w:val="44"/>
    </w:rPr>
  </w:style>
  <w:style w:type="paragraph" w:styleId="3">
    <w:name w:val="heading 2"/>
    <w:basedOn w:val="1"/>
    <w:next w:val="1"/>
    <w:link w:val="16"/>
    <w:qFormat/>
    <w:uiPriority w:val="99"/>
    <w:pPr>
      <w:keepNext/>
      <w:keepLines/>
      <w:spacing w:before="260" w:after="260" w:line="416" w:lineRule="auto"/>
      <w:outlineLvl w:val="1"/>
    </w:pPr>
    <w:rPr>
      <w:rFonts w:ascii="Calibri" w:hAnsi="Calibri" w:cs="黑体"/>
      <w:b/>
      <w:bCs/>
      <w:sz w:val="32"/>
      <w:szCs w:val="32"/>
    </w:rPr>
  </w:style>
  <w:style w:type="paragraph" w:styleId="4">
    <w:name w:val="heading 3"/>
    <w:basedOn w:val="1"/>
    <w:next w:val="1"/>
    <w:link w:val="17"/>
    <w:qFormat/>
    <w:uiPriority w:val="99"/>
    <w:pPr>
      <w:keepNext/>
      <w:keepLines/>
      <w:spacing w:before="260" w:after="260" w:line="416" w:lineRule="auto"/>
      <w:outlineLvl w:val="2"/>
    </w:pPr>
    <w:rPr>
      <w:b/>
      <w:bCs/>
      <w:sz w:val="32"/>
      <w:szCs w:val="32"/>
    </w:rPr>
  </w:style>
  <w:style w:type="paragraph" w:styleId="5">
    <w:name w:val="heading 4"/>
    <w:basedOn w:val="1"/>
    <w:next w:val="1"/>
    <w:link w:val="18"/>
    <w:qFormat/>
    <w:uiPriority w:val="99"/>
    <w:pPr>
      <w:keepNext/>
      <w:keepLines/>
      <w:spacing w:before="280" w:after="290" w:line="376" w:lineRule="auto"/>
      <w:outlineLvl w:val="3"/>
    </w:pPr>
    <w:rPr>
      <w:rFonts w:ascii="Calibri" w:hAnsi="Calibri" w:cs="黑体"/>
      <w:b/>
      <w:bCs/>
      <w:sz w:val="28"/>
      <w:szCs w:val="28"/>
    </w:rPr>
  </w:style>
  <w:style w:type="character" w:default="1" w:styleId="14">
    <w:name w:val="Default Paragraph Font"/>
    <w:semiHidden/>
    <w:uiPriority w:val="99"/>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19"/>
    <w:uiPriority w:val="99"/>
    <w:pPr>
      <w:ind w:left="100" w:leftChars="2500"/>
    </w:pPr>
  </w:style>
  <w:style w:type="paragraph" w:styleId="7">
    <w:name w:val="Balloon Text"/>
    <w:basedOn w:val="1"/>
    <w:link w:val="20"/>
    <w:uiPriority w:val="99"/>
    <w:rPr>
      <w:sz w:val="18"/>
      <w:szCs w:val="18"/>
    </w:rPr>
  </w:style>
  <w:style w:type="paragraph" w:styleId="8">
    <w:name w:val="footer"/>
    <w:basedOn w:val="1"/>
    <w:link w:val="21"/>
    <w:uiPriority w:val="99"/>
    <w:pPr>
      <w:tabs>
        <w:tab w:val="center" w:pos="4153"/>
        <w:tab w:val="right" w:pos="8306"/>
      </w:tabs>
      <w:snapToGrid w:val="0"/>
      <w:jc w:val="left"/>
    </w:pPr>
    <w:rPr>
      <w:rFonts w:ascii="Cambria" w:hAnsi="Cambria" w:eastAsia="黑体" w:cs="黑体"/>
      <w:sz w:val="18"/>
      <w:szCs w:val="18"/>
    </w:rPr>
  </w:style>
  <w:style w:type="paragraph" w:styleId="9">
    <w:name w:val="header"/>
    <w:basedOn w:val="1"/>
    <w:link w:val="22"/>
    <w:uiPriority w:val="99"/>
    <w:pPr>
      <w:pBdr>
        <w:bottom w:val="single" w:color="auto" w:sz="6" w:space="1"/>
      </w:pBdr>
      <w:tabs>
        <w:tab w:val="center" w:pos="4153"/>
        <w:tab w:val="right" w:pos="8306"/>
      </w:tabs>
      <w:snapToGrid w:val="0"/>
      <w:jc w:val="center"/>
    </w:pPr>
    <w:rPr>
      <w:rFonts w:ascii="Cambria" w:hAnsi="Cambria" w:eastAsia="黑体" w:cs="黑体"/>
      <w:sz w:val="18"/>
      <w:szCs w:val="18"/>
    </w:rPr>
  </w:style>
  <w:style w:type="paragraph" w:styleId="10">
    <w:name w:val="Subtitle"/>
    <w:basedOn w:val="1"/>
    <w:next w:val="1"/>
    <w:link w:val="23"/>
    <w:qFormat/>
    <w:uiPriority w:val="99"/>
    <w:pPr>
      <w:widowControl/>
      <w:spacing w:after="200" w:line="276" w:lineRule="auto"/>
      <w:jc w:val="left"/>
    </w:pPr>
    <w:rPr>
      <w:rFonts w:ascii="Calibri" w:hAnsi="Calibri" w:cs="黑体"/>
      <w:i/>
      <w:iCs/>
      <w:color w:val="F0A22E"/>
      <w:spacing w:val="15"/>
      <w:kern w:val="0"/>
      <w:sz w:val="24"/>
    </w:rPr>
  </w:style>
  <w:style w:type="paragraph" w:styleId="11">
    <w:name w:val="Title"/>
    <w:basedOn w:val="1"/>
    <w:next w:val="1"/>
    <w:link w:val="24"/>
    <w:qFormat/>
    <w:uiPriority w:val="99"/>
    <w:pPr>
      <w:widowControl/>
      <w:pBdr>
        <w:bottom w:val="single" w:color="F0A22E" w:sz="8" w:space="4"/>
      </w:pBdr>
      <w:spacing w:after="300"/>
      <w:contextualSpacing/>
      <w:jc w:val="left"/>
    </w:pPr>
    <w:rPr>
      <w:rFonts w:ascii="Calibri" w:hAnsi="Calibri" w:cs="黑体"/>
      <w:color w:val="392B23"/>
      <w:spacing w:val="5"/>
      <w:kern w:val="28"/>
      <w:sz w:val="52"/>
      <w:szCs w:val="52"/>
    </w:rPr>
  </w:style>
  <w:style w:type="table" w:styleId="13">
    <w:name w:val="Table Grid"/>
    <w:basedOn w:val="12"/>
    <w:uiPriority w:val="99"/>
    <w:rPr>
      <w:kern w:val="0"/>
      <w:sz w:val="22"/>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Heading 1 Char"/>
    <w:basedOn w:val="14"/>
    <w:link w:val="2"/>
    <w:locked/>
    <w:uiPriority w:val="99"/>
    <w:rPr>
      <w:rFonts w:ascii="Times New Roman" w:hAnsi="Times New Roman" w:eastAsia="宋体" w:cs="Times New Roman"/>
      <w:b/>
      <w:bCs/>
      <w:kern w:val="44"/>
      <w:sz w:val="44"/>
      <w:szCs w:val="44"/>
    </w:rPr>
  </w:style>
  <w:style w:type="character" w:customStyle="1" w:styleId="16">
    <w:name w:val="Heading 2 Char"/>
    <w:basedOn w:val="14"/>
    <w:link w:val="3"/>
    <w:locked/>
    <w:uiPriority w:val="99"/>
    <w:rPr>
      <w:rFonts w:ascii="Calibri" w:hAnsi="Calibri" w:eastAsia="宋体" w:cs="黑体"/>
      <w:b/>
      <w:bCs/>
      <w:sz w:val="32"/>
      <w:szCs w:val="32"/>
    </w:rPr>
  </w:style>
  <w:style w:type="character" w:customStyle="1" w:styleId="17">
    <w:name w:val="Heading 3 Char"/>
    <w:basedOn w:val="14"/>
    <w:link w:val="4"/>
    <w:locked/>
    <w:uiPriority w:val="99"/>
    <w:rPr>
      <w:rFonts w:ascii="Times New Roman" w:hAnsi="Times New Roman" w:eastAsia="宋体" w:cs="Times New Roman"/>
      <w:b/>
      <w:bCs/>
      <w:sz w:val="32"/>
      <w:szCs w:val="32"/>
    </w:rPr>
  </w:style>
  <w:style w:type="character" w:customStyle="1" w:styleId="18">
    <w:name w:val="Heading 4 Char"/>
    <w:basedOn w:val="14"/>
    <w:link w:val="5"/>
    <w:locked/>
    <w:uiPriority w:val="99"/>
    <w:rPr>
      <w:rFonts w:ascii="Calibri" w:hAnsi="Calibri" w:eastAsia="宋体" w:cs="黑体"/>
      <w:b/>
      <w:bCs/>
      <w:sz w:val="28"/>
      <w:szCs w:val="28"/>
    </w:rPr>
  </w:style>
  <w:style w:type="character" w:customStyle="1" w:styleId="19">
    <w:name w:val="Date Char"/>
    <w:basedOn w:val="14"/>
    <w:link w:val="6"/>
    <w:semiHidden/>
    <w:locked/>
    <w:uiPriority w:val="99"/>
    <w:rPr>
      <w:rFonts w:ascii="Times New Roman" w:hAnsi="Times New Roman" w:eastAsia="宋体" w:cs="Times New Roman"/>
      <w:sz w:val="24"/>
      <w:szCs w:val="24"/>
    </w:rPr>
  </w:style>
  <w:style w:type="character" w:customStyle="1" w:styleId="20">
    <w:name w:val="Balloon Text Char"/>
    <w:basedOn w:val="14"/>
    <w:link w:val="7"/>
    <w:semiHidden/>
    <w:locked/>
    <w:uiPriority w:val="99"/>
    <w:rPr>
      <w:rFonts w:ascii="Times New Roman" w:hAnsi="Times New Roman" w:eastAsia="宋体" w:cs="Times New Roman"/>
      <w:sz w:val="18"/>
      <w:szCs w:val="18"/>
    </w:rPr>
  </w:style>
  <w:style w:type="character" w:customStyle="1" w:styleId="21">
    <w:name w:val="Footer Char"/>
    <w:basedOn w:val="14"/>
    <w:link w:val="8"/>
    <w:locked/>
    <w:uiPriority w:val="99"/>
    <w:rPr>
      <w:rFonts w:cs="Times New Roman"/>
      <w:sz w:val="18"/>
      <w:szCs w:val="18"/>
    </w:rPr>
  </w:style>
  <w:style w:type="character" w:customStyle="1" w:styleId="22">
    <w:name w:val="Header Char"/>
    <w:basedOn w:val="14"/>
    <w:link w:val="9"/>
    <w:locked/>
    <w:uiPriority w:val="99"/>
    <w:rPr>
      <w:rFonts w:cs="Times New Roman"/>
      <w:sz w:val="18"/>
      <w:szCs w:val="18"/>
    </w:rPr>
  </w:style>
  <w:style w:type="character" w:customStyle="1" w:styleId="23">
    <w:name w:val="Subtitle Char"/>
    <w:basedOn w:val="14"/>
    <w:link w:val="10"/>
    <w:locked/>
    <w:uiPriority w:val="99"/>
    <w:rPr>
      <w:rFonts w:ascii="Calibri" w:hAnsi="Calibri" w:eastAsia="宋体" w:cs="黑体"/>
      <w:i/>
      <w:iCs/>
      <w:color w:val="F0A22E"/>
      <w:spacing w:val="15"/>
      <w:kern w:val="0"/>
      <w:sz w:val="24"/>
      <w:szCs w:val="24"/>
    </w:rPr>
  </w:style>
  <w:style w:type="character" w:customStyle="1" w:styleId="24">
    <w:name w:val="Title Char"/>
    <w:basedOn w:val="14"/>
    <w:link w:val="11"/>
    <w:locked/>
    <w:uiPriority w:val="99"/>
    <w:rPr>
      <w:rFonts w:ascii="Calibri" w:hAnsi="Calibri" w:eastAsia="宋体" w:cs="黑体"/>
      <w:color w:val="392B23"/>
      <w:spacing w:val="5"/>
      <w:kern w:val="28"/>
      <w:sz w:val="52"/>
      <w:szCs w:val="52"/>
    </w:rPr>
  </w:style>
  <w:style w:type="paragraph" w:customStyle="1" w:styleId="25">
    <w:name w:val="No Spacing1"/>
    <w:link w:val="27"/>
    <w:uiPriority w:val="99"/>
    <w:pPr>
      <w:spacing w:after="160" w:line="480" w:lineRule="auto"/>
    </w:pPr>
    <w:rPr>
      <w:rFonts w:ascii="Cambria" w:hAnsi="Cambria" w:eastAsia="黑体" w:cs="黑体"/>
      <w:kern w:val="0"/>
      <w:sz w:val="22"/>
      <w:szCs w:val="22"/>
      <w:lang w:val="en-US" w:eastAsia="zh-CN" w:bidi="ar-SA"/>
    </w:rPr>
  </w:style>
  <w:style w:type="paragraph" w:customStyle="1" w:styleId="26">
    <w:name w:val="List Paragraph1"/>
    <w:basedOn w:val="1"/>
    <w:uiPriority w:val="99"/>
    <w:pPr>
      <w:ind w:firstLine="420" w:firstLineChars="200"/>
    </w:pPr>
  </w:style>
  <w:style w:type="character" w:customStyle="1" w:styleId="27">
    <w:name w:val="无间隔 Char"/>
    <w:basedOn w:val="14"/>
    <w:link w:val="25"/>
    <w:locked/>
    <w:uiPriority w:val="99"/>
    <w:rPr>
      <w:rFonts w:ascii="Cambria" w:hAnsi="Cambria" w:eastAsia="黑体" w:cs="黑体"/>
      <w:sz w:val="22"/>
      <w:szCs w:val="22"/>
      <w:lang w:val="en-US" w:eastAsia="zh-CN" w:bidi="ar-SA"/>
    </w:rPr>
  </w:style>
  <w:style w:type="character" w:customStyle="1" w:styleId="28">
    <w:name w:val="Style1"/>
    <w:basedOn w:val="14"/>
    <w:uiPriority w:val="99"/>
    <w:rPr>
      <w:rFonts w:ascii="Cambria" w:hAnsi="黑体" w:eastAsia="黑体" w:cs="黑体"/>
      <w:sz w:val="22"/>
      <w:szCs w:val="22"/>
      <w:lang w:eastAsia="zh-CN"/>
    </w:rPr>
  </w:style>
  <w:style w:type="character" w:customStyle="1" w:styleId="29">
    <w:name w:val="Style2"/>
    <w:basedOn w:val="14"/>
    <w:uiPriority w:val="99"/>
    <w:rPr>
      <w:rFonts w:ascii="Cambria" w:hAnsi="黑体" w:eastAsia="黑体" w:cs="黑体"/>
      <w:sz w:val="22"/>
      <w:szCs w:val="22"/>
      <w:lang w:eastAsia="zh-CN"/>
    </w:rPr>
  </w:style>
  <w:style w:type="character" w:customStyle="1" w:styleId="30">
    <w:name w:val="Style3"/>
    <w:basedOn w:val="14"/>
    <w:uiPriority w:val="99"/>
    <w:rPr>
      <w:rFonts w:ascii="Cambria" w:hAnsi="黑体" w:eastAsia="黑体" w:cs="黑体"/>
      <w:sz w:val="22"/>
      <w:szCs w:val="22"/>
      <w:lang w:eastAsia="zh-CN"/>
    </w:rPr>
  </w:style>
  <w:style w:type="character" w:customStyle="1" w:styleId="31">
    <w:name w:val="Style4"/>
    <w:basedOn w:val="14"/>
    <w:uiPriority w:val="99"/>
    <w:rPr>
      <w:rFonts w:ascii="Cambria" w:hAnsi="黑体" w:eastAsia="黑体" w:cs="黑体"/>
      <w:sz w:val="22"/>
      <w:szCs w:val="22"/>
      <w:lang w:eastAsia="zh-CN"/>
    </w:rPr>
  </w:style>
  <w:style w:type="character" w:customStyle="1" w:styleId="32">
    <w:name w:val="Style5"/>
    <w:basedOn w:val="14"/>
    <w:uiPriority w:val="99"/>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8.jpe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emf"/><Relationship Id="rId14" Type="http://schemas.openxmlformats.org/officeDocument/2006/relationships/oleObject" Target="embeddings/Workbook2.xls"/><Relationship Id="rId13" Type="http://schemas.openxmlformats.org/officeDocument/2006/relationships/image" Target="media/image3.emf"/><Relationship Id="rId12" Type="http://schemas.openxmlformats.org/officeDocument/2006/relationships/oleObject" Target="embeddings/Workbook1.xls"/><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27"/>
    <customShpInfo spid="_x0000_s1029"/>
    <customShpInfo spid="_x0000_s1030"/>
    <customShpInfo spid="_x0000_s1028"/>
    <customShpInfo spid="_x0000_s1032"/>
    <customShpInfo spid="_x0000_s1033"/>
    <customShpInfo spid="_x0000_s1031"/>
    <customShpInfo spid="_x0000_s1035"/>
    <customShpInfo spid="_x0000_s1036"/>
    <customShpInfo spid="_x0000_s1034"/>
    <customShpInfo spid="_x0000_s1038"/>
    <customShpInfo spid="_x0000_s1039"/>
    <customShpInfo spid="_x0000_s1037"/>
    <customShpInfo spid="_x0000_s1040"/>
    <customShpInfo spid="_x0000_s1041"/>
    <customShpInfo spid="_x0000_s1043"/>
    <customShpInfo spid="_x0000_s1044"/>
    <customShpInfo spid="_x0000_s1042"/>
    <customShpInfo spid="_x0000_s1045"/>
    <customShpInfo spid="_x0000_s1046"/>
    <customShpInfo spid="_x0000_s1048"/>
    <customShpInfo spid="_x0000_s1049"/>
    <customShpInfo spid="_x0000_s1047"/>
    <customShpInfo spid="_x0000_s1051"/>
    <customShpInfo spid="_x0000_s1052"/>
    <customShpInfo spid="_x0000_s1050"/>
    <customShpInfo spid="_x0000_s1054"/>
    <customShpInfo spid="_x0000_s1055"/>
    <customShpInfo spid="_x0000_s1053"/>
    <customShpInfo spid="_x0000_s1057"/>
    <customShpInfo spid="_x0000_s1058"/>
    <customShpInfo spid="_x0000_s1056"/>
    <customShpInfo spid="_x0000_s1060"/>
    <customShpInfo spid="_x0000_s1061"/>
    <customShpInfo spid="_x0000_s1059"/>
    <customShpInfo spid="_x0000_s1063"/>
    <customShpInfo spid="_x0000_s1064"/>
    <customShpInfo spid="_x0000_s1062"/>
    <customShpInfo spid="_x0000_s1066"/>
    <customShpInfo spid="_x0000_s1067"/>
    <customShpInfo spid="_x0000_s1065"/>
    <customShpInfo spid="_x0000_s1069"/>
    <customShpInfo spid="_x0000_s1070"/>
    <customShpInfo spid="_x0000_s1068"/>
    <customShpInfo spid="_x0000_s1072"/>
    <customShpInfo spid="_x0000_s1073"/>
    <customShpInfo spid="_x0000_s1071"/>
    <customShpInfo spid="_x0000_s1075"/>
    <customShpInfo spid="_x0000_s1076"/>
    <customShpInfo spid="_x0000_s1074"/>
    <customShpInfo spid="_x0000_s1077"/>
    <customShpInfo spid="_x0000_s1078"/>
    <customShpInfo spid="_x0000_s1080"/>
    <customShpInfo spid="_x0000_s1081"/>
    <customShpInfo spid="_x0000_s1079"/>
    <customShpInfo spid="_x0000_s1082"/>
    <customShpInfo spid="_x0000_s1083"/>
    <customShpInfo spid="_x0000_s1085"/>
    <customShpInfo spid="_x0000_s1086"/>
    <customShpInfo spid="_x0000_s1084"/>
    <customShpInfo spid="_x0000_s1088"/>
    <customShpInfo spid="_x0000_s1089"/>
    <customShpInfo spid="_x0000_s1087"/>
    <customShpInfo spid="_x0000_s1091"/>
    <customShpInfo spid="_x0000_s1092"/>
    <customShpInfo spid="_x0000_s1090"/>
    <customShpInfo spid="_x0000_s1094"/>
    <customShpInfo spid="_x0000_s1095"/>
    <customShpInfo spid="_x0000_s1093"/>
    <customShpInfo spid="_x0000_s1097"/>
    <customShpInfo spid="_x0000_s1098"/>
    <customShpInfo spid="_x0000_s1096"/>
    <customShpInfo spid="_x0000_s1100"/>
    <customShpInfo spid="_x0000_s1101"/>
    <customShpInfo spid="_x0000_s1099"/>
    <customShpInfo spid="_x0000_s1103"/>
    <customShpInfo spid="_x0000_s1104"/>
    <customShpInfo spid="_x0000_s1102"/>
    <customShpInfo spid="_x0000_s1106"/>
    <customShpInfo spid="_x0000_s1107"/>
    <customShpInfo spid="_x0000_s1105"/>
    <customShpInfo spid="_x0000_s1108"/>
    <customShpInfo spid="_x0000_s1109"/>
    <customShpInfo spid="_x0000_s1111"/>
    <customShpInfo spid="_x0000_s1112"/>
    <customShpInfo spid="_x0000_s1110"/>
    <customShpInfo spid="_x0000_s1114"/>
    <customShpInfo spid="_x0000_s1115"/>
    <customShpInfo spid="_x0000_s1113"/>
    <customShpInfo spid="_x0000_s1117"/>
    <customShpInfo spid="_x0000_s1118"/>
    <customShpInfo spid="_x0000_s1116"/>
    <customShpInfo spid="_x0000_s111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31</Pages>
  <Words>1697</Words>
  <Characters>9677</Characters>
  <Lines>0</Lines>
  <Paragraphs>0</Paragraphs>
  <TotalTime>12</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2019-09-10T01:44:00Z</dcterms:created>
  <dc:creator>User</dc:creator>
  <cp:lastModifiedBy>小雅</cp:lastModifiedBy>
  <cp:lastPrinted>2019-08-02T01:01:00Z</cp:lastPrinted>
  <dcterms:modified xsi:type="dcterms:W3CDTF">2024-07-31T08:53:10Z</dcterms:modified>
  <dc:subject>石家庄市xxx部门</dc:subject>
  <dc:title>2017年度部门决算</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