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44"/>
          <w:szCs w:val="44"/>
        </w:rPr>
      </w:pPr>
      <w:bookmarkStart w:id="0" w:name="_GoBack"/>
      <w:bookmarkEnd w:id="0"/>
    </w:p>
    <w:p>
      <w:pPr>
        <w:spacing w:line="360" w:lineRule="auto"/>
        <w:jc w:val="center"/>
        <w:rPr>
          <w:rFonts w:ascii="宋体"/>
          <w:b/>
          <w:bCs/>
          <w:sz w:val="44"/>
          <w:szCs w:val="44"/>
        </w:rPr>
      </w:pPr>
      <w:r>
        <w:rPr>
          <w:rFonts w:hint="eastAsia" w:cs="黑体" w:asciiTheme="minorEastAsia" w:hAnsiTheme="minorEastAsia" w:eastAsiaTheme="minorEastAsia"/>
          <w:b/>
          <w:bCs/>
          <w:sz w:val="44"/>
          <w:szCs w:val="44"/>
        </w:rPr>
        <w:t>村级民政专管员补助</w:t>
      </w:r>
      <w:r>
        <w:rPr>
          <w:rFonts w:hint="eastAsia" w:asciiTheme="minorEastAsia" w:hAnsiTheme="minorEastAsia" w:eastAsiaTheme="minorEastAsia"/>
          <w:b/>
          <w:bCs/>
          <w:sz w:val="44"/>
          <w:szCs w:val="44"/>
        </w:rPr>
        <w:t>项目</w:t>
      </w:r>
      <w:r>
        <w:rPr>
          <w:rFonts w:hint="eastAsia" w:ascii="宋体"/>
          <w:b/>
          <w:bCs/>
          <w:sz w:val="44"/>
          <w:szCs w:val="44"/>
        </w:rPr>
        <w:t>绩效评价报告</w:t>
      </w:r>
    </w:p>
    <w:p>
      <w:pPr>
        <w:spacing w:line="360" w:lineRule="auto"/>
        <w:jc w:val="center"/>
        <w:rPr>
          <w:rFonts w:ascii="仿宋" w:hAnsi="仿宋" w:eastAsia="仿宋" w:cs="仿宋"/>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w:t>
      </w:r>
      <w:r>
        <w:rPr>
          <w:rFonts w:hint="eastAsia" w:ascii="仿宋_GB2312" w:eastAsia="仿宋_GB2312" w:cs="黑体" w:hAnsiTheme="majorEastAsia"/>
          <w:bCs/>
          <w:sz w:val="32"/>
          <w:szCs w:val="32"/>
        </w:rPr>
        <w:t>村级民政专管员补助</w:t>
      </w:r>
      <w:r>
        <w:rPr>
          <w:rFonts w:hint="eastAsia" w:ascii="仿宋_GB2312" w:eastAsia="仿宋_GB2312"/>
          <w:sz w:val="32"/>
          <w:szCs w:val="32"/>
        </w:rPr>
        <w:t>项目实施了绩效评价，形成本评价报告。</w:t>
      </w:r>
    </w:p>
    <w:p>
      <w:pPr>
        <w:adjustRightInd w:val="0"/>
        <w:snapToGrid w:val="0"/>
        <w:spacing w:line="360" w:lineRule="auto"/>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1.项目主要实施内容和范围；</w:t>
      </w:r>
    </w:p>
    <w:p>
      <w:pPr>
        <w:adjustRightInd w:val="0"/>
        <w:snapToGrid w:val="0"/>
        <w:spacing w:line="360" w:lineRule="auto"/>
        <w:ind w:firstLine="640" w:firstLineChars="200"/>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全面提升区、乡、村三级民政为民服务能力。以人为本，服务于民，以人民群众提供精准高效服务；方便快捷，优质高效，大力推进便民利民体制机制建设，提升服务质量和效能，最大程度方便群众办事，让群众少跑腿、好办事，整合现有人力资源，建立健全和优化完善基层民政服务和队伍，加大政府购买服务投入，加强乡镇（区）、村（居）民生服务队伍建设，积极引导社会组织社会力量参与民政公共服务，构建政府主导与社会参与相结合的公共服务体制。使各乡镇（区）、各村街更好地为群众提供以下民政基本服务：落实困难好群众最低生活保障、特困人员供养、受灾人员救助、医疗救助、临时救助等政策；落实社会福利政策、开展养老服务；落实残疾人“两项补贴”政策；做好防灾救灾工作；落实孤儿基本生活保障政策，做好困境儿童、留守儿童、留守老人的服务保障工作等。</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2.项目资金投入情况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cs="宋体"/>
          <w:kern w:val="0"/>
          <w:sz w:val="32"/>
          <w:szCs w:val="32"/>
          <w:lang w:val="zh-CN"/>
        </w:rPr>
        <w:t>全区共208个行政村，21个社区，共229个民政专管员，一个月150元，一年十二个月，使用2019年预算本级资金41.22万元。</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ascii="仿宋_GB2312" w:eastAsia="仿宋_GB2312"/>
          <w:sz w:val="32"/>
          <w:szCs w:val="32"/>
        </w:rPr>
      </w:pPr>
      <w:r>
        <w:rPr>
          <w:rFonts w:hint="eastAsia" w:ascii="仿宋_GB2312" w:hAnsi="楷体_GB2312" w:eastAsia="仿宋_GB2312" w:cs="楷体_GB2312"/>
          <w:bCs/>
          <w:sz w:val="32"/>
          <w:szCs w:val="32"/>
        </w:rPr>
        <w:t>给全区208个行政村、21个社区，共229个民政专管员发放补助，每人每月150元。通过发放村级民政专管员补助使民政专管员</w:t>
      </w:r>
      <w:r>
        <w:rPr>
          <w:rFonts w:hint="eastAsia" w:ascii="仿宋_GB2312" w:hAnsi="楷体_GB2312" w:eastAsia="仿宋_GB2312" w:cs="楷体_GB2312"/>
          <w:bCs/>
          <w:sz w:val="32"/>
          <w:szCs w:val="32"/>
          <w:lang w:eastAsia="zh-CN"/>
        </w:rPr>
        <w:t>更好地</w:t>
      </w:r>
      <w:r>
        <w:rPr>
          <w:rFonts w:hint="eastAsia" w:ascii="仿宋_GB2312" w:hAnsi="楷体_GB2312" w:eastAsia="仿宋_GB2312" w:cs="楷体_GB2312"/>
          <w:bCs/>
          <w:sz w:val="32"/>
          <w:szCs w:val="32"/>
        </w:rPr>
        <w:t>为群众提供民政基本服务，增加人民群众的获得感、认同感和幸福感。</w:t>
      </w: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（一）绩效评价的组织工作</w:t>
      </w:r>
    </w:p>
    <w:p>
      <w:pPr>
        <w:ind w:firstLine="645"/>
        <w:rPr>
          <w:rFonts w:ascii="仿宋_GB2312" w:eastAsia="仿宋_GB2312"/>
          <w:sz w:val="32"/>
          <w:szCs w:val="32"/>
        </w:rPr>
      </w:pPr>
      <w:r>
        <w:rPr>
          <w:rFonts w:hint="eastAsia" w:ascii="仿宋_GB2312" w:eastAsia="仿宋_GB2312"/>
          <w:sz w:val="32"/>
          <w:szCs w:val="32"/>
        </w:rPr>
        <w:t>绩效评价小组组织会议，根据上级文件确定采用调查问卷的形式，实地走访调查。</w:t>
      </w:r>
    </w:p>
    <w:p>
      <w:pPr>
        <w:rPr>
          <w:rFonts w:ascii="楷体_GB2312" w:hAnsi="楷体_GB2312" w:eastAsia="楷体_GB2312" w:cs="楷体_GB2312"/>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ind w:firstLine="640" w:firstLineChars="200"/>
        <w:rPr>
          <w:rFonts w:ascii="仿宋_GB2312" w:hAnsi="楷体_GB2312" w:eastAsia="仿宋_GB2312" w:cs="楷体_GB2312"/>
          <w:b/>
          <w:bCs/>
          <w:sz w:val="32"/>
          <w:szCs w:val="32"/>
        </w:rPr>
      </w:pPr>
      <w:r>
        <w:rPr>
          <w:rFonts w:hint="eastAsia" w:ascii="仿宋_GB2312" w:hAnsi="楷体_GB2312" w:eastAsia="仿宋_GB2312" w:cs="楷体_GB2312"/>
          <w:sz w:val="32"/>
          <w:szCs w:val="32"/>
        </w:rPr>
        <w:t>实地采用调查问卷的方式进行。</w:t>
      </w:r>
    </w:p>
    <w:p>
      <w:pPr>
        <w:rPr>
          <w:rFonts w:ascii="仿宋_GB2312" w:eastAsia="仿宋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ind w:firstLine="640" w:firstLineChars="200"/>
        <w:rPr>
          <w:rFonts w:ascii="仿宋_GB2312" w:eastAsia="仿宋_GB2312"/>
          <w:bCs/>
          <w:sz w:val="32"/>
          <w:szCs w:val="32"/>
        </w:rPr>
      </w:pPr>
      <w:r>
        <w:rPr>
          <w:rFonts w:hint="eastAsia" w:ascii="仿宋_GB2312" w:eastAsia="仿宋_GB2312"/>
          <w:bCs/>
          <w:sz w:val="32"/>
          <w:szCs w:val="32"/>
        </w:rPr>
        <w:t>1、项目立项规范性、资金到位率</w:t>
      </w:r>
    </w:p>
    <w:p>
      <w:pPr>
        <w:ind w:firstLine="640" w:firstLineChars="200"/>
        <w:rPr>
          <w:rFonts w:ascii="仿宋_GB2312" w:eastAsia="仿宋_GB2312"/>
          <w:bCs/>
          <w:sz w:val="32"/>
          <w:szCs w:val="32"/>
        </w:rPr>
      </w:pPr>
      <w:r>
        <w:rPr>
          <w:rFonts w:hint="eastAsia" w:ascii="仿宋_GB2312" w:eastAsia="仿宋_GB2312"/>
          <w:bCs/>
          <w:sz w:val="32"/>
          <w:szCs w:val="32"/>
        </w:rPr>
        <w:t>2、管理制度健全性、资金使用合规性</w:t>
      </w:r>
    </w:p>
    <w:p>
      <w:pPr>
        <w:ind w:firstLine="640" w:firstLineChars="200"/>
        <w:rPr>
          <w:rFonts w:hint="eastAsia" w:ascii="仿宋_GB2312" w:eastAsia="仿宋_GB2312"/>
          <w:bCs/>
          <w:sz w:val="32"/>
          <w:szCs w:val="32"/>
        </w:rPr>
      </w:pPr>
      <w:r>
        <w:rPr>
          <w:rFonts w:hint="eastAsia" w:ascii="仿宋_GB2312" w:eastAsia="仿宋_GB2312"/>
          <w:bCs/>
          <w:sz w:val="32"/>
          <w:szCs w:val="32"/>
        </w:rPr>
        <w:t>3、实际完成率、</w:t>
      </w:r>
      <w:r>
        <w:rPr>
          <w:rFonts w:hint="default" w:ascii="仿宋_GB2312" w:eastAsia="仿宋_GB2312"/>
          <w:bCs/>
          <w:sz w:val="32"/>
          <w:szCs w:val="32"/>
          <w:lang w:eastAsia="zh-CN"/>
        </w:rPr>
        <w:t>绩效指标明确性</w:t>
      </w:r>
    </w:p>
    <w:p>
      <w:pPr>
        <w:ind w:firstLine="640" w:firstLineChars="200"/>
        <w:rPr>
          <w:rFonts w:ascii="仿宋_GB2312" w:eastAsia="仿宋_GB2312"/>
          <w:bCs/>
          <w:sz w:val="32"/>
          <w:szCs w:val="32"/>
        </w:rPr>
      </w:pPr>
      <w:r>
        <w:rPr>
          <w:rFonts w:hint="eastAsia" w:ascii="仿宋_GB2312" w:eastAsia="仿宋_GB2312"/>
          <w:bCs/>
          <w:sz w:val="32"/>
          <w:szCs w:val="32"/>
        </w:rPr>
        <w:t>4、服务对象满意度、社会效益</w:t>
      </w:r>
    </w:p>
    <w:p>
      <w:pPr>
        <w:rPr>
          <w:rFonts w:ascii="黑体" w:hAnsi="黑体" w:eastAsia="黑体" w:cs="黑体"/>
          <w:b/>
          <w:bCs/>
          <w:sz w:val="32"/>
          <w:szCs w:val="32"/>
        </w:rPr>
      </w:pPr>
      <w:r>
        <w:rPr>
          <w:rFonts w:hint="eastAsia" w:ascii="黑体" w:hAnsi="黑体" w:eastAsia="黑体" w:cs="黑体"/>
          <w:sz w:val="32"/>
          <w:szCs w:val="32"/>
        </w:rPr>
        <w:t>三、项目执行及绩效实现情况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ind w:firstLine="640" w:firstLineChars="200"/>
        <w:rPr>
          <w:rFonts w:ascii="仿宋_GB2312" w:eastAsia="仿宋_GB2312"/>
          <w:sz w:val="32"/>
          <w:szCs w:val="32"/>
        </w:rPr>
      </w:pPr>
      <w:r>
        <w:rPr>
          <w:rFonts w:hint="eastAsia" w:ascii="仿宋_GB2312" w:eastAsia="仿宋_GB2312"/>
          <w:sz w:val="32"/>
          <w:szCs w:val="32"/>
        </w:rPr>
        <w:t>1.项目</w:t>
      </w:r>
      <w:r>
        <w:rPr>
          <w:rFonts w:ascii="仿宋_GB2312" w:eastAsia="仿宋_GB2312"/>
          <w:sz w:val="32"/>
          <w:szCs w:val="32"/>
        </w:rPr>
        <w:t>立项规范性</w:t>
      </w:r>
      <w:r>
        <w:rPr>
          <w:rFonts w:hint="eastAsia" w:ascii="仿宋_GB2312" w:eastAsia="仿宋_GB2312"/>
          <w:sz w:val="32"/>
          <w:szCs w:val="32"/>
        </w:rPr>
        <w:t>。按照规定的程序申请设立，事前经过必要的可行性研究。</w:t>
      </w:r>
    </w:p>
    <w:p>
      <w:pPr>
        <w:ind w:firstLine="640" w:firstLineChars="200"/>
        <w:rPr>
          <w:rFonts w:hint="eastAsia" w:ascii="仿宋_GB2312" w:hAnsi="楷体_GB2312" w:eastAsia="仿宋_GB2312"/>
          <w:color w:val="000000"/>
          <w:sz w:val="32"/>
          <w:szCs w:val="32"/>
          <w:shd w:val="clear" w:color="auto" w:fill="FFFFFF"/>
        </w:rPr>
      </w:pPr>
      <w:r>
        <w:rPr>
          <w:rFonts w:hint="eastAsia" w:ascii="仿宋_GB2312" w:eastAsia="仿宋_GB2312"/>
          <w:sz w:val="32"/>
          <w:szCs w:val="32"/>
        </w:rPr>
        <w:t>2.资金到位率。</w:t>
      </w:r>
      <w:r>
        <w:rPr>
          <w:rFonts w:hint="eastAsia" w:ascii="仿宋_GB2312" w:hAnsi="楷体_GB2312" w:eastAsia="仿宋_GB2312"/>
          <w:color w:val="000000"/>
          <w:sz w:val="32"/>
          <w:szCs w:val="32"/>
          <w:shd w:val="clear" w:color="auto" w:fill="FFFFFF"/>
        </w:rPr>
        <w:t>资金到位率=</w:t>
      </w:r>
      <w:r>
        <w:rPr>
          <w:rFonts w:ascii="仿宋_GB2312" w:hAnsi="楷体_GB2312" w:eastAsia="仿宋_GB2312"/>
          <w:color w:val="000000"/>
          <w:sz w:val="32"/>
          <w:szCs w:val="32"/>
          <w:shd w:val="clear" w:color="auto" w:fill="FFFFFF"/>
        </w:rPr>
        <w:t>（实际到位资金/计划投入资金）×100%</w:t>
      </w:r>
      <w:r>
        <w:rPr>
          <w:rFonts w:hint="eastAsia" w:ascii="仿宋_GB2312" w:hAnsi="楷体_GB2312" w:eastAsia="仿宋_GB2312"/>
          <w:color w:val="000000"/>
          <w:sz w:val="32"/>
          <w:szCs w:val="32"/>
          <w:shd w:val="clear" w:color="auto" w:fill="FFFFFF"/>
        </w:rPr>
        <w:t>。本年度内实际落实的资金为41.22万元。</w:t>
      </w:r>
    </w:p>
    <w:p>
      <w:pPr>
        <w:ind w:firstLine="640" w:firstLineChars="200"/>
        <w:rPr>
          <w:rFonts w:hint="default" w:ascii="仿宋_GB2312" w:hAnsi="楷体_GB2312" w:eastAsia="仿宋_GB2312"/>
          <w:color w:val="000000"/>
          <w:sz w:val="32"/>
          <w:szCs w:val="32"/>
          <w:shd w:val="clear" w:color="auto" w:fill="FFFFFF"/>
          <w:lang w:val="en-US" w:eastAsia="zh-CN"/>
        </w:rPr>
      </w:pPr>
      <w:r>
        <w:rPr>
          <w:rFonts w:hint="eastAsia" w:ascii="仿宋_GB2312" w:hAnsi="楷体_GB2312" w:eastAsia="仿宋_GB2312"/>
          <w:color w:val="000000"/>
          <w:sz w:val="32"/>
          <w:szCs w:val="32"/>
          <w:shd w:val="clear" w:color="auto" w:fill="FFFFFF"/>
          <w:lang w:val="en-US" w:eastAsia="zh-CN"/>
        </w:rPr>
        <w:t>3.</w:t>
      </w:r>
      <w:r>
        <w:rPr>
          <w:rFonts w:hint="default" w:ascii="仿宋_GB2312" w:hAnsi="楷体_GB2312" w:eastAsia="仿宋_GB2312"/>
          <w:color w:val="000000"/>
          <w:sz w:val="32"/>
          <w:szCs w:val="32"/>
          <w:shd w:val="clear" w:color="auto" w:fill="FFFFFF"/>
          <w:lang w:eastAsia="zh-CN"/>
        </w:rPr>
        <w:t>绩效指标明确性</w:t>
      </w:r>
      <w:r>
        <w:rPr>
          <w:rFonts w:hint="eastAsia" w:ascii="仿宋_GB2312" w:hAnsi="楷体_GB2312" w:eastAsia="仿宋_GB2312"/>
          <w:color w:val="000000"/>
          <w:sz w:val="32"/>
          <w:szCs w:val="32"/>
          <w:shd w:val="clear" w:color="auto" w:fill="FFFFFF"/>
          <w:lang w:eastAsia="zh-CN"/>
        </w:rPr>
        <w:t>。</w:t>
      </w:r>
      <w:r>
        <w:rPr>
          <w:rFonts w:hint="default" w:ascii="仿宋_GB2312" w:hAnsi="楷体_GB2312" w:eastAsia="仿宋_GB2312"/>
          <w:color w:val="000000"/>
          <w:sz w:val="32"/>
          <w:szCs w:val="32"/>
          <w:shd w:val="clear" w:color="auto" w:fill="FFFFFF"/>
          <w:lang w:eastAsia="zh-CN"/>
        </w:rPr>
        <w:t>与预算确定的项目投资额或资金量相匹配</w:t>
      </w:r>
      <w:r>
        <w:rPr>
          <w:rFonts w:hint="eastAsia" w:ascii="仿宋_GB2312" w:hAnsi="楷体_GB2312" w:eastAsia="仿宋_GB2312"/>
          <w:color w:val="000000"/>
          <w:sz w:val="32"/>
          <w:szCs w:val="32"/>
          <w:shd w:val="clear" w:color="auto" w:fill="FFFFFF"/>
          <w:lang w:eastAsia="zh-CN"/>
        </w:rPr>
        <w:t>。</w:t>
      </w:r>
    </w:p>
    <w:p>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（二）项目实施过程</w:t>
      </w:r>
    </w:p>
    <w:p>
      <w:pPr>
        <w:ind w:firstLine="640" w:firstLineChars="200"/>
        <w:rPr>
          <w:rFonts w:ascii="仿宋_GB2312" w:eastAsia="仿宋_GB2312"/>
          <w:sz w:val="32"/>
          <w:szCs w:val="32"/>
        </w:rPr>
      </w:pPr>
      <w:r>
        <w:rPr>
          <w:rFonts w:hint="eastAsia" w:ascii="仿宋_GB2312" w:eastAsia="仿宋_GB2312"/>
          <w:sz w:val="32"/>
          <w:szCs w:val="32"/>
        </w:rPr>
        <w:t>1.管理制度健全性。</w:t>
      </w:r>
      <w:r>
        <w:rPr>
          <w:rFonts w:hint="eastAsia" w:ascii="仿宋_GB2312" w:hAnsi="楷体_GB2312" w:eastAsia="仿宋_GB2312"/>
          <w:color w:val="000000"/>
          <w:sz w:val="32"/>
          <w:szCs w:val="32"/>
          <w:shd w:val="clear" w:color="auto" w:fill="FFFFFF"/>
        </w:rPr>
        <w:t>已制定或具有相应的业务管理制度；业务管理制度合法、合规、完整。</w:t>
      </w:r>
    </w:p>
    <w:p>
      <w:pPr>
        <w:ind w:firstLine="640" w:firstLineChars="200"/>
        <w:rPr>
          <w:rFonts w:ascii="仿宋_GB2312" w:eastAsia="仿宋_GB2312"/>
          <w:sz w:val="32"/>
          <w:szCs w:val="32"/>
        </w:rPr>
      </w:pPr>
      <w:r>
        <w:rPr>
          <w:rFonts w:hint="eastAsia" w:ascii="仿宋_GB2312" w:eastAsia="仿宋_GB2312"/>
          <w:sz w:val="32"/>
          <w:szCs w:val="32"/>
        </w:rPr>
        <w:t>2.资金使用合规性。</w:t>
      </w:r>
      <w:r>
        <w:rPr>
          <w:rFonts w:hint="eastAsia" w:ascii="仿宋_GB2312" w:hAnsi="楷体_GB2312" w:eastAsia="仿宋_GB2312"/>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pPr>
        <w:rPr>
          <w:rFonts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ind w:firstLine="640" w:firstLineChars="200"/>
        <w:rPr>
          <w:rFonts w:hint="eastAsia" w:ascii="楷体_GB2312" w:hAnsi="楷体_GB2312" w:eastAsia="仿宋_GB2312"/>
          <w:color w:val="000000"/>
          <w:sz w:val="22"/>
          <w:shd w:val="clear" w:color="auto" w:fill="FFFFFF"/>
          <w:lang w:eastAsia="zh-CN"/>
        </w:rPr>
      </w:pPr>
      <w:r>
        <w:rPr>
          <w:rFonts w:hint="eastAsia" w:ascii="仿宋_GB2312" w:eastAsia="仿宋_GB2312"/>
          <w:sz w:val="32"/>
          <w:szCs w:val="32"/>
        </w:rPr>
        <w:t>实际完成率</w:t>
      </w:r>
      <w:r>
        <w:rPr>
          <w:rFonts w:hint="eastAsia" w:ascii="仿宋_GB2312" w:eastAsia="仿宋_GB2312"/>
          <w:sz w:val="32"/>
          <w:szCs w:val="32"/>
          <w:lang w:val="en-US" w:eastAsia="zh-CN"/>
        </w:rPr>
        <w:t>99.56%</w:t>
      </w:r>
      <w:r>
        <w:rPr>
          <w:rFonts w:hint="eastAsia" w:ascii="仿宋_GB2312" w:eastAsia="仿宋_GB2312"/>
          <w:sz w:val="32"/>
          <w:szCs w:val="32"/>
        </w:rPr>
        <w:t>。</w:t>
      </w:r>
      <w:r>
        <w:rPr>
          <w:rFonts w:ascii="仿宋_GB2312" w:eastAsia="仿宋_GB2312"/>
          <w:sz w:val="32"/>
          <w:szCs w:val="32"/>
        </w:rPr>
        <w:t>实际完成率=（</w:t>
      </w:r>
      <w:r>
        <w:rPr>
          <w:rFonts w:hint="eastAsia" w:ascii="仿宋_GB2312" w:eastAsia="仿宋_GB2312"/>
          <w:sz w:val="32"/>
          <w:szCs w:val="32"/>
          <w:lang w:val="en-US" w:eastAsia="zh-CN"/>
        </w:rPr>
        <w:t>41.04</w:t>
      </w:r>
      <w:r>
        <w:rPr>
          <w:rFonts w:ascii="仿宋_GB2312" w:eastAsia="仿宋_GB2312"/>
          <w:sz w:val="32"/>
          <w:szCs w:val="32"/>
        </w:rPr>
        <w:t>/</w:t>
      </w:r>
      <w:r>
        <w:rPr>
          <w:rFonts w:hint="eastAsia" w:ascii="仿宋_GB2312" w:eastAsia="仿宋_GB2312"/>
          <w:sz w:val="32"/>
          <w:szCs w:val="32"/>
          <w:lang w:val="en-US" w:eastAsia="zh-CN"/>
        </w:rPr>
        <w:t>41.22</w:t>
      </w:r>
      <w:r>
        <w:rPr>
          <w:rFonts w:ascii="仿宋_GB2312" w:eastAsia="仿宋_GB2312"/>
          <w:sz w:val="32"/>
          <w:szCs w:val="32"/>
        </w:rPr>
        <w:t>）×100%</w:t>
      </w:r>
      <w:r>
        <w:rPr>
          <w:rFonts w:hint="eastAsia" w:ascii="仿宋_GB2312" w:eastAsia="仿宋_GB2312"/>
          <w:sz w:val="32"/>
          <w:szCs w:val="32"/>
          <w:lang w:eastAsia="zh-CN"/>
        </w:rPr>
        <w:t>，，</w:t>
      </w:r>
    </w:p>
    <w:p>
      <w:pPr>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ind w:firstLine="640" w:firstLineChars="200"/>
        <w:rPr>
          <w:rFonts w:ascii="仿宋_GB2312" w:eastAsia="仿宋_GB2312"/>
          <w:sz w:val="32"/>
          <w:szCs w:val="32"/>
        </w:rPr>
      </w:pPr>
      <w:r>
        <w:rPr>
          <w:rFonts w:hint="eastAsia" w:ascii="仿宋_GB2312" w:eastAsia="仿宋_GB2312"/>
          <w:sz w:val="32"/>
          <w:szCs w:val="32"/>
        </w:rPr>
        <w:t>1、社会效益。通过发放补助使民政专管员能</w:t>
      </w:r>
      <w:r>
        <w:rPr>
          <w:rFonts w:hint="eastAsia" w:ascii="仿宋_GB2312" w:eastAsia="仿宋_GB2312"/>
          <w:sz w:val="32"/>
          <w:szCs w:val="32"/>
          <w:lang w:eastAsia="zh-CN"/>
        </w:rPr>
        <w:t>更好地</w:t>
      </w:r>
      <w:r>
        <w:rPr>
          <w:rFonts w:hint="eastAsia" w:ascii="仿宋_GB2312" w:eastAsia="仿宋_GB2312"/>
          <w:sz w:val="32"/>
          <w:szCs w:val="32"/>
        </w:rPr>
        <w:t>为人民提供服务，逐步提高人民群众的幸福感。</w:t>
      </w:r>
    </w:p>
    <w:p>
      <w:pPr>
        <w:ind w:firstLine="640" w:firstLineChars="200"/>
        <w:rPr>
          <w:rFonts w:ascii="仿宋_GB2312" w:eastAsia="仿宋_GB2312"/>
          <w:sz w:val="32"/>
          <w:szCs w:val="32"/>
        </w:rPr>
      </w:pPr>
      <w:r>
        <w:rPr>
          <w:rFonts w:hint="eastAsia" w:ascii="仿宋_GB2312" w:eastAsia="仿宋_GB2312"/>
          <w:sz w:val="32"/>
          <w:szCs w:val="32"/>
        </w:rPr>
        <w:t>2、社会服务对象满意度。通过调查问卷的形式，调查所涉及人员对该项目整体满意。</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ascii="仿宋_GB2312" w:eastAsia="仿宋_GB2312"/>
          <w:sz w:val="32"/>
          <w:szCs w:val="32"/>
        </w:rPr>
      </w:pPr>
      <w:r>
        <w:rPr>
          <w:rFonts w:hint="eastAsia" w:ascii="仿宋_GB2312" w:eastAsia="仿宋_GB2312"/>
          <w:sz w:val="32"/>
          <w:szCs w:val="32"/>
        </w:rPr>
        <w:t>根据项目执行情况和项目绩效情况，该项目综合评价得分：90分，项目综合绩效评价等级为优秀。</w:t>
      </w:r>
    </w:p>
    <w:p>
      <w:pPr>
        <w:ind w:firstLine="640" w:firstLineChars="200"/>
        <w:rPr>
          <w:rFonts w:ascii="楷体_GB2312" w:hAnsi="楷体_GB2312" w:eastAsia="楷体_GB2312"/>
          <w:b/>
          <w:bCs/>
          <w:sz w:val="32"/>
          <w:szCs w:val="32"/>
        </w:rPr>
      </w:pPr>
      <w:r>
        <w:rPr>
          <w:rFonts w:hint="eastAsia" w:ascii="黑体" w:hAnsi="黑体" w:eastAsia="黑体"/>
          <w:sz w:val="32"/>
          <w:szCs w:val="32"/>
        </w:rPr>
        <w:t>五、存在的问题及改进措施</w:t>
      </w:r>
    </w:p>
    <w:p>
      <w:pPr>
        <w:ind w:firstLine="640" w:firstLineChars="200"/>
        <w:rPr>
          <w:rFonts w:ascii="仿宋_GB2312" w:eastAsia="仿宋_GB2312"/>
          <w:sz w:val="32"/>
          <w:szCs w:val="32"/>
        </w:rPr>
      </w:pPr>
      <w:r>
        <w:rPr>
          <w:rFonts w:hint="eastAsia" w:ascii="楷体_GB2312" w:hAnsi="楷体_GB2312" w:eastAsia="楷体_GB2312"/>
          <w:bCs/>
          <w:sz w:val="32"/>
          <w:szCs w:val="32"/>
        </w:rPr>
        <w:t>该项目在实施过程中没有存在问题。</w:t>
      </w:r>
    </w:p>
    <w:p>
      <w:pPr>
        <w:adjustRightInd w:val="0"/>
        <w:snapToGrid w:val="0"/>
        <w:spacing w:line="360" w:lineRule="auto"/>
        <w:ind w:firstLine="640" w:firstLineChars="200"/>
        <w:rPr>
          <w:rFonts w:ascii="仿宋_GB2312" w:eastAsia="仿宋_GB2312"/>
          <w:sz w:val="32"/>
          <w:szCs w:val="32"/>
        </w:rPr>
      </w:pPr>
      <w:r>
        <w:rPr>
          <w:rFonts w:hint="eastAsia" w:ascii="黑体" w:eastAsia="黑体"/>
          <w:sz w:val="32"/>
          <w:szCs w:val="32"/>
        </w:rPr>
        <w:t>六、评价工作组人员名单及签字</w:t>
      </w:r>
    </w:p>
    <w:tbl>
      <w:tblPr>
        <w:tblStyle w:val="5"/>
        <w:tblW w:w="90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2"/>
        <w:gridCol w:w="1941"/>
        <w:gridCol w:w="1418"/>
        <w:gridCol w:w="1060"/>
        <w:gridCol w:w="33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姓名</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工作单位</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职务</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职称</w:t>
            </w:r>
          </w:p>
        </w:tc>
        <w:tc>
          <w:tcPr>
            <w:tcW w:w="3353"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232"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王会生</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副局长</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副科</w:t>
            </w:r>
          </w:p>
        </w:tc>
        <w:tc>
          <w:tcPr>
            <w:tcW w:w="3353"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王会生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jc w:val="center"/>
        </w:trPr>
        <w:tc>
          <w:tcPr>
            <w:tcW w:w="1232"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张彦丽</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副局长</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副科</w:t>
            </w:r>
          </w:p>
        </w:tc>
        <w:tc>
          <w:tcPr>
            <w:tcW w:w="3353"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张彦丽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郝社峰</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科员</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无</w:t>
            </w:r>
          </w:p>
        </w:tc>
        <w:tc>
          <w:tcPr>
            <w:tcW w:w="3353"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郝社峰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232"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张亮</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科员</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无</w:t>
            </w:r>
          </w:p>
        </w:tc>
        <w:tc>
          <w:tcPr>
            <w:tcW w:w="3353"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张亮</w:t>
            </w:r>
          </w:p>
        </w:tc>
      </w:tr>
    </w:tbl>
    <w:p>
      <w:pPr>
        <w:adjustRightInd w:val="0"/>
        <w:snapToGrid w:val="0"/>
        <w:spacing w:line="360" w:lineRule="auto"/>
        <w:ind w:firstLine="640" w:firstLineChars="200"/>
        <w:rPr>
          <w:rFonts w:ascii="仿宋_GB2312" w:eastAsia="仿宋_GB2312"/>
          <w:sz w:val="32"/>
          <w:szCs w:val="32"/>
        </w:rPr>
      </w:pPr>
    </w:p>
    <w:p>
      <w:pPr>
        <w:rPr>
          <w:rFonts w:ascii="仿宋_GB2312"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rPr>
          <w:rFonts w:ascii="仿宋_GB2312" w:hAnsi="宋体" w:eastAsia="仿宋_GB2312"/>
          <w:sz w:val="32"/>
          <w:szCs w:val="32"/>
        </w:rPr>
      </w:pPr>
    </w:p>
    <w:sectPr>
      <w:headerReference r:id="rId3" w:type="first"/>
      <w:footerReference r:id="rId6" w:type="first"/>
      <w:footerReference r:id="rId4" w:type="default"/>
      <w:footerReference r:id="rId5"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010E64"/>
    <w:rsid w:val="00051B66"/>
    <w:rsid w:val="001545E7"/>
    <w:rsid w:val="00162EFA"/>
    <w:rsid w:val="00166CE8"/>
    <w:rsid w:val="00341B7A"/>
    <w:rsid w:val="00413A9B"/>
    <w:rsid w:val="00437A79"/>
    <w:rsid w:val="00497A0A"/>
    <w:rsid w:val="00514B6D"/>
    <w:rsid w:val="00620108"/>
    <w:rsid w:val="00681AF2"/>
    <w:rsid w:val="00724EBF"/>
    <w:rsid w:val="00794544"/>
    <w:rsid w:val="008F2105"/>
    <w:rsid w:val="0097625A"/>
    <w:rsid w:val="00A04495"/>
    <w:rsid w:val="00A60B07"/>
    <w:rsid w:val="00AD0DB4"/>
    <w:rsid w:val="00BC3EA9"/>
    <w:rsid w:val="00BF0350"/>
    <w:rsid w:val="00C87316"/>
    <w:rsid w:val="00D166FA"/>
    <w:rsid w:val="00D5193A"/>
    <w:rsid w:val="00F94A83"/>
    <w:rsid w:val="00FA5A6B"/>
    <w:rsid w:val="03EA0E22"/>
    <w:rsid w:val="237F1680"/>
    <w:rsid w:val="2A2941B7"/>
    <w:rsid w:val="2EA10642"/>
    <w:rsid w:val="343E126C"/>
    <w:rsid w:val="366743B3"/>
    <w:rsid w:val="44EA6620"/>
    <w:rsid w:val="715C2A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7">
    <w:name w:val="page number"/>
    <w:basedOn w:val="6"/>
    <w:qFormat/>
    <w:uiPriority w:val="0"/>
  </w:style>
  <w:style w:type="paragraph" w:customStyle="1" w:styleId="8">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221</Words>
  <Characters>1260</Characters>
  <Lines>10</Lines>
  <Paragraphs>2</Paragraphs>
  <TotalTime>0</TotalTime>
  <ScaleCrop>false</ScaleCrop>
  <LinksUpToDate>false</LinksUpToDate>
  <CharactersWithSpaces>1479</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2020-01-06T09:21:00Z</cp:lastPrinted>
  <dcterms:modified xsi:type="dcterms:W3CDTF">2023-07-03T02:37:31Z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