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仿宋" w:hAnsi="仿宋" w:eastAsia="仿宋" w:cs="仿宋"/>
          <w:sz w:val="32"/>
          <w:szCs w:val="32"/>
        </w:rPr>
      </w:pPr>
      <w:r>
        <w:rPr>
          <w:rFonts w:hint="eastAsia" w:cs="黑体" w:asciiTheme="majorEastAsia" w:hAnsiTheme="majorEastAsia" w:eastAsiaTheme="majorEastAsia"/>
          <w:b/>
          <w:bCs/>
          <w:sz w:val="36"/>
          <w:szCs w:val="36"/>
        </w:rPr>
        <w:t>社会组织党群活动中心维修改造</w:t>
      </w:r>
      <w:r>
        <w:rPr>
          <w:rFonts w:hint="eastAsia" w:ascii="宋体"/>
          <w:b/>
          <w:bCs/>
          <w:sz w:val="36"/>
          <w:szCs w:val="32"/>
        </w:rPr>
        <w:t>项目绩效评价报告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 w:hAnsi="仿宋" w:eastAsia="仿宋" w:cs="黑体"/>
          <w:bCs/>
          <w:sz w:val="32"/>
          <w:szCs w:val="32"/>
        </w:rPr>
        <w:t>社会组织党群活动中心维修改造</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仿宋" w:hAnsi="仿宋" w:eastAsia="仿宋" w:cs="楷体_GB2312"/>
          <w:sz w:val="32"/>
          <w:szCs w:val="32"/>
        </w:rPr>
      </w:pPr>
      <w:r>
        <w:rPr>
          <w:rFonts w:hint="eastAsia" w:ascii="仿宋" w:hAnsi="仿宋" w:eastAsia="仿宋" w:cs="楷体_GB2312"/>
          <w:sz w:val="32"/>
          <w:szCs w:val="32"/>
        </w:rPr>
        <w:t>（一）项目概况</w:t>
      </w:r>
    </w:p>
    <w:p>
      <w:pPr>
        <w:autoSpaceDE w:val="0"/>
        <w:autoSpaceDN w:val="0"/>
        <w:adjustRightInd w:val="0"/>
        <w:spacing w:line="570" w:lineRule="exact"/>
        <w:ind w:firstLine="419" w:firstLineChars="131"/>
        <w:jc w:val="left"/>
        <w:rPr>
          <w:rFonts w:ascii="仿宋" w:hAnsi="仿宋" w:eastAsia="仿宋"/>
          <w:sz w:val="32"/>
          <w:szCs w:val="32"/>
        </w:rPr>
      </w:pPr>
      <w:r>
        <w:rPr>
          <w:rFonts w:hint="eastAsia" w:ascii="仿宋" w:hAnsi="仿宋" w:eastAsia="仿宋"/>
          <w:sz w:val="32"/>
          <w:szCs w:val="32"/>
        </w:rPr>
        <w:t xml:space="preserve">  1、项目实施单位及项目立项等基本情况；</w:t>
      </w:r>
    </w:p>
    <w:p>
      <w:pPr>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鹿泉区社会组织党委经区委组织部批准于2017年6月6日正式设立。主要负责在区民政局新登记和脱钩后全区行业协会商会等社会组织和党员的日常管理，对全区社会组织党建工作进行指导。根据石家庄市委非公经济和社会组织工委《关于建立园区党群活动服务中心等工作的指导意见》的精神，活动中心基本建设标准为：实际使用面积应不小于500㎡，实现“六有”，建立“四室”。“六有”即有场所、有设施、有标志、有党旗、有书报、有制度，“四室”即一个多功能会议室、一个党建工作室、一个成果展览室、一个图书阅览室。建筑面积900平方米，建设资金7.1483万元。</w:t>
      </w:r>
    </w:p>
    <w:p>
      <w:pPr>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我区现有社会组织130家，共有党员121人，正式支部33家。为了进一步提高全区社会组织党建工作科学化水平，党群活动中心建成后，将打造成区域内社会组织党组织及广大党员的活动阵地、交流平台、教育园地、展示窗口，努力为基层党组织和党员群众提供一个开放式、多功能、专业化的党群活动平台。因此，设立党群活动服务中心活动场所，保证全区社会组织党建工作的正常开展。</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 w:hAnsi="仿宋" w:eastAsia="仿宋" w:cs="楷体_GB2312"/>
          <w:b/>
          <w:bCs/>
          <w:sz w:val="32"/>
          <w:szCs w:val="32"/>
        </w:rPr>
      </w:pPr>
      <w:r>
        <w:rPr>
          <w:rFonts w:hint="eastAsia" w:ascii="仿宋" w:hAnsi="仿宋" w:eastAsia="仿宋" w:cs="楷体_GB2312"/>
          <w:sz w:val="32"/>
          <w:szCs w:val="32"/>
        </w:rPr>
        <w:t>根据2018年度预算安排，2018年社会组织党群活动中心建设项目经费7.1483万元，全部用于党群活动中心建设。</w:t>
      </w:r>
      <w:r>
        <w:rPr>
          <w:rFonts w:hint="eastAsia" w:ascii="仿宋" w:hAnsi="仿宋" w:eastAsia="仿宋" w:cs="仿宋"/>
          <w:kern w:val="0"/>
          <w:sz w:val="32"/>
          <w:szCs w:val="32"/>
          <w:lang w:val="zh-CN"/>
        </w:rPr>
        <w:t>2018年被石家庄市委组织部授予“石家庄市非公党群活动服务中心示范单位”的荣誉称号，多次接待省市观摩活动。着力将社会组织党群活动中心打造成区域内非公企业和社会组织党组织、广大党员的活动阵地、交流平台、教育园地、展示窗口，努力为基层社会组织党组织和党员群众提供一个开放式、多功能、专业化的党群活动平台</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仿宋" w:hAnsi="仿宋" w:eastAsia="仿宋" w:cs="楷体_GB2312"/>
          <w:sz w:val="32"/>
          <w:szCs w:val="32"/>
        </w:rPr>
      </w:pPr>
      <w:r>
        <w:rPr>
          <w:rFonts w:hint="eastAsia" w:ascii="仿宋_GB2312" w:eastAsia="仿宋_GB2312"/>
          <w:sz w:val="32"/>
          <w:szCs w:val="32"/>
        </w:rPr>
        <w:t xml:space="preserve">   </w:t>
      </w:r>
      <w:r>
        <w:rPr>
          <w:rFonts w:hint="eastAsia" w:ascii="仿宋" w:hAnsi="仿宋" w:eastAsia="仿宋" w:cs="楷体_GB2312"/>
          <w:sz w:val="32"/>
          <w:szCs w:val="32"/>
        </w:rPr>
        <w:t>（一）绩效评价的组织工作</w:t>
      </w:r>
    </w:p>
    <w:p>
      <w:pPr>
        <w:ind w:firstLine="645"/>
        <w:rPr>
          <w:rFonts w:ascii="仿宋" w:hAnsi="仿宋" w:eastAsia="仿宋"/>
          <w:sz w:val="32"/>
          <w:szCs w:val="32"/>
        </w:rPr>
      </w:pPr>
      <w:r>
        <w:rPr>
          <w:rFonts w:hint="eastAsia" w:ascii="仿宋" w:hAnsi="仿宋" w:eastAsia="仿宋"/>
          <w:sz w:val="32"/>
          <w:szCs w:val="32"/>
        </w:rPr>
        <w:t>根据上级文件确定采用市场调研的形式，实地走访调查分析。</w:t>
      </w:r>
    </w:p>
    <w:p>
      <w:pPr>
        <w:rPr>
          <w:rFonts w:ascii="仿宋" w:hAnsi="仿宋" w:eastAsia="仿宋" w:cs="楷体_GB2312"/>
          <w:sz w:val="32"/>
          <w:szCs w:val="32"/>
        </w:rPr>
      </w:pPr>
      <w:r>
        <w:rPr>
          <w:rFonts w:hint="eastAsia" w:ascii="仿宋" w:hAnsi="仿宋" w:eastAsia="仿宋"/>
          <w:b/>
          <w:bCs/>
          <w:sz w:val="32"/>
          <w:szCs w:val="32"/>
        </w:rPr>
        <w:t xml:space="preserve">   </w:t>
      </w:r>
      <w:r>
        <w:rPr>
          <w:rFonts w:hint="eastAsia" w:ascii="仿宋" w:hAnsi="仿宋" w:eastAsia="仿宋" w:cs="楷体_GB2312"/>
          <w:sz w:val="32"/>
          <w:szCs w:val="32"/>
        </w:rPr>
        <w:t>（二）绩效评价的方法和过程</w:t>
      </w:r>
    </w:p>
    <w:p>
      <w:pPr>
        <w:ind w:firstLine="640" w:firstLineChars="200"/>
        <w:rPr>
          <w:rFonts w:ascii="仿宋" w:hAnsi="仿宋" w:eastAsia="仿宋" w:cs="楷体_GB2312"/>
          <w:b/>
          <w:bCs/>
          <w:sz w:val="32"/>
          <w:szCs w:val="32"/>
        </w:rPr>
      </w:pPr>
      <w:r>
        <w:rPr>
          <w:rFonts w:hint="eastAsia" w:ascii="仿宋" w:hAnsi="仿宋" w:eastAsia="仿宋" w:cs="楷体_GB2312"/>
          <w:sz w:val="32"/>
          <w:szCs w:val="32"/>
        </w:rPr>
        <w:t>实地采用市场调研的方式进行</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仿宋" w:hAnsi="仿宋" w:eastAsia="仿宋" w:cs="楷体_GB2312"/>
          <w:sz w:val="32"/>
          <w:szCs w:val="32"/>
        </w:rPr>
      </w:pPr>
      <w:r>
        <w:rPr>
          <w:rFonts w:hint="eastAsia" w:ascii="楷体_GB2312" w:hAnsi="楷体_GB2312" w:eastAsia="楷体_GB2312" w:cs="楷体_GB2312"/>
          <w:sz w:val="32"/>
          <w:szCs w:val="32"/>
        </w:rPr>
        <w:t xml:space="preserve">   </w:t>
      </w:r>
      <w:r>
        <w:rPr>
          <w:rFonts w:hint="eastAsia" w:ascii="仿宋" w:hAnsi="仿宋" w:eastAsia="仿宋" w:cs="楷体_GB2312"/>
          <w:sz w:val="32"/>
          <w:szCs w:val="32"/>
        </w:rPr>
        <w:t>（一）项目投入</w:t>
      </w:r>
    </w:p>
    <w:p>
      <w:pPr>
        <w:ind w:firstLine="640" w:firstLineChars="200"/>
        <w:rPr>
          <w:rFonts w:ascii="仿宋" w:hAnsi="仿宋" w:eastAsia="仿宋"/>
          <w:sz w:val="32"/>
          <w:szCs w:val="32"/>
        </w:rPr>
      </w:pPr>
      <w:r>
        <w:rPr>
          <w:rFonts w:hint="eastAsia" w:ascii="仿宋" w:hAnsi="仿宋" w:eastAsia="仿宋"/>
          <w:sz w:val="32"/>
          <w:szCs w:val="32"/>
        </w:rPr>
        <w:t>1、项目</w:t>
      </w:r>
      <w:r>
        <w:rPr>
          <w:rFonts w:ascii="仿宋" w:hAnsi="仿宋" w:eastAsia="仿宋"/>
          <w:sz w:val="32"/>
          <w:szCs w:val="32"/>
        </w:rPr>
        <w:t>立项规范性</w:t>
      </w:r>
      <w:r>
        <w:rPr>
          <w:rFonts w:hint="eastAsia" w:ascii="仿宋" w:hAnsi="仿宋" w:eastAsia="仿宋"/>
          <w:sz w:val="32"/>
          <w:szCs w:val="32"/>
        </w:rPr>
        <w:t>。按照规定的程序申请设立，事前经过必要的可行性研究。</w:t>
      </w:r>
    </w:p>
    <w:p>
      <w:pPr>
        <w:ind w:firstLine="640" w:firstLineChars="200"/>
        <w:rPr>
          <w:rFonts w:ascii="仿宋" w:hAnsi="仿宋" w:eastAsia="仿宋"/>
          <w:sz w:val="32"/>
          <w:szCs w:val="32"/>
        </w:rPr>
      </w:pPr>
      <w:r>
        <w:rPr>
          <w:rFonts w:hint="eastAsia" w:ascii="仿宋" w:hAnsi="仿宋" w:eastAsia="仿宋"/>
          <w:sz w:val="32"/>
          <w:szCs w:val="32"/>
        </w:rPr>
        <w:t>2、资金到位率</w:t>
      </w:r>
      <w:r>
        <w:rPr>
          <w:rFonts w:hint="eastAsia" w:ascii="仿宋" w:hAnsi="仿宋" w:eastAsia="仿宋"/>
          <w:sz w:val="32"/>
          <w:szCs w:val="32"/>
          <w:lang w:val="en-US" w:eastAsia="zh-CN"/>
        </w:rPr>
        <w:t>=100%</w:t>
      </w:r>
      <w:r>
        <w:rPr>
          <w:rFonts w:hint="eastAsia" w:ascii="仿宋" w:hAnsi="仿宋" w:eastAsia="仿宋"/>
          <w:sz w:val="32"/>
          <w:szCs w:val="32"/>
        </w:rPr>
        <w:t>。</w:t>
      </w:r>
    </w:p>
    <w:p>
      <w:pPr>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sz w:val="32"/>
          <w:szCs w:val="32"/>
        </w:rPr>
        <w:t>（二）项目实施过程</w:t>
      </w:r>
    </w:p>
    <w:p>
      <w:pPr>
        <w:ind w:firstLine="640" w:firstLineChars="200"/>
        <w:rPr>
          <w:rFonts w:ascii="仿宋" w:hAnsi="仿宋" w:eastAsia="仿宋"/>
          <w:sz w:val="32"/>
          <w:szCs w:val="32"/>
        </w:rPr>
      </w:pPr>
      <w:r>
        <w:rPr>
          <w:rFonts w:hint="eastAsia" w:ascii="仿宋" w:hAnsi="仿宋" w:eastAsia="仿宋"/>
          <w:sz w:val="32"/>
          <w:szCs w:val="32"/>
        </w:rPr>
        <w:t>1、管理制度健全性。</w:t>
      </w:r>
      <w:r>
        <w:rPr>
          <w:rFonts w:hint="eastAsia" w:ascii="仿宋" w:hAnsi="仿宋" w:eastAsia="仿宋"/>
          <w:color w:val="000000"/>
          <w:sz w:val="32"/>
          <w:szCs w:val="32"/>
          <w:shd w:val="clear" w:color="auto" w:fill="FFFFFF"/>
        </w:rPr>
        <w:t>已制定或具有相应的业务管理制度；业务管理制度合法、合规、完整。</w:t>
      </w:r>
    </w:p>
    <w:p>
      <w:pPr>
        <w:ind w:firstLine="640" w:firstLineChars="200"/>
        <w:rPr>
          <w:rFonts w:ascii="仿宋" w:hAnsi="仿宋" w:eastAsia="仿宋"/>
          <w:sz w:val="32"/>
          <w:szCs w:val="32"/>
        </w:rPr>
      </w:pPr>
      <w:r>
        <w:rPr>
          <w:rFonts w:hint="eastAsia" w:ascii="仿宋" w:hAnsi="仿宋" w:eastAsia="仿宋"/>
          <w:sz w:val="32"/>
          <w:szCs w:val="32"/>
        </w:rPr>
        <w:t>2、资金使用合规性。</w:t>
      </w:r>
      <w:r>
        <w:rPr>
          <w:rFonts w:hint="eastAsia" w:ascii="仿宋" w:hAnsi="仿宋" w:eastAsia="仿宋"/>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 w:hAnsi="仿宋" w:eastAsia="仿宋" w:cs="楷体_GB2312"/>
          <w:sz w:val="32"/>
          <w:szCs w:val="32"/>
        </w:rPr>
      </w:pPr>
      <w:r>
        <w:rPr>
          <w:rFonts w:hint="eastAsia" w:ascii="仿宋" w:hAnsi="仿宋" w:eastAsia="仿宋"/>
          <w:b/>
          <w:bCs/>
          <w:sz w:val="32"/>
          <w:szCs w:val="32"/>
        </w:rPr>
        <w:t xml:space="preserve">   </w:t>
      </w:r>
      <w:r>
        <w:rPr>
          <w:rFonts w:hint="eastAsia" w:ascii="仿宋" w:hAnsi="仿宋" w:eastAsia="仿宋" w:cs="楷体_GB2312"/>
          <w:sz w:val="32"/>
          <w:szCs w:val="32"/>
        </w:rPr>
        <w:t>（三）项目产出</w:t>
      </w:r>
    </w:p>
    <w:p>
      <w:pPr>
        <w:ind w:firstLine="640" w:firstLineChars="200"/>
        <w:rPr>
          <w:rFonts w:hint="eastAsia" w:ascii="仿宋" w:hAnsi="仿宋" w:eastAsia="仿宋"/>
          <w:sz w:val="32"/>
          <w:szCs w:val="32"/>
        </w:rPr>
      </w:pPr>
      <w:r>
        <w:rPr>
          <w:rFonts w:hint="eastAsia" w:ascii="仿宋" w:hAnsi="仿宋" w:eastAsia="仿宋"/>
          <w:sz w:val="32"/>
          <w:szCs w:val="32"/>
        </w:rPr>
        <w:t>1、实际完成率</w:t>
      </w:r>
      <w:r>
        <w:rPr>
          <w:rFonts w:hint="eastAsia" w:ascii="仿宋" w:hAnsi="仿宋" w:eastAsia="仿宋"/>
          <w:sz w:val="32"/>
          <w:szCs w:val="32"/>
          <w:lang w:val="en-US" w:eastAsia="zh-CN"/>
        </w:rPr>
        <w:t>=100%</w:t>
      </w:r>
      <w:r>
        <w:rPr>
          <w:rFonts w:hint="eastAsia" w:ascii="仿宋" w:hAnsi="仿宋" w:eastAsia="仿宋"/>
          <w:sz w:val="32"/>
          <w:szCs w:val="32"/>
        </w:rPr>
        <w:t>。</w:t>
      </w:r>
    </w:p>
    <w:p>
      <w:pPr>
        <w:ind w:firstLine="640" w:firstLineChars="200"/>
        <w:rPr>
          <w:rFonts w:ascii="仿宋" w:hAnsi="仿宋" w:eastAsia="仿宋"/>
          <w:sz w:val="32"/>
          <w:szCs w:val="32"/>
        </w:rPr>
      </w:pPr>
      <w:r>
        <w:rPr>
          <w:rFonts w:hint="eastAsia" w:ascii="仿宋" w:hAnsi="仿宋" w:eastAsia="仿宋"/>
          <w:sz w:val="32"/>
          <w:szCs w:val="32"/>
        </w:rPr>
        <w:t>2、质量达标率</w:t>
      </w:r>
      <w:r>
        <w:rPr>
          <w:rFonts w:hint="eastAsia" w:ascii="仿宋" w:hAnsi="仿宋" w:eastAsia="仿宋"/>
          <w:sz w:val="32"/>
          <w:szCs w:val="32"/>
          <w:lang w:val="en-US" w:eastAsia="zh-CN"/>
        </w:rPr>
        <w:t>=100%</w:t>
      </w:r>
      <w:r>
        <w:rPr>
          <w:rFonts w:hint="eastAsia" w:ascii="仿宋" w:hAnsi="仿宋" w:eastAsia="仿宋"/>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仿宋" w:hAnsi="仿宋" w:eastAsia="仿宋"/>
          <w:color w:val="000000"/>
          <w:sz w:val="32"/>
          <w:szCs w:val="32"/>
          <w:shd w:val="clear" w:color="auto" w:fill="FFFFFF"/>
        </w:rPr>
      </w:pPr>
      <w:r>
        <w:rPr>
          <w:rFonts w:hint="eastAsia" w:ascii="仿宋" w:hAnsi="仿宋" w:eastAsia="仿宋"/>
          <w:color w:val="000000"/>
          <w:sz w:val="32"/>
          <w:szCs w:val="32"/>
          <w:shd w:val="clear" w:color="auto" w:fill="FFFFFF"/>
        </w:rPr>
        <w:t>1、提高社会组织党组织的组建率和覆盖率，增进社会组织对党建的了解和支持，引导社会组织积极宣传和执行党的路线方针政策。</w:t>
      </w:r>
    </w:p>
    <w:p>
      <w:pPr>
        <w:ind w:firstLine="640" w:firstLineChars="200"/>
        <w:rPr>
          <w:rFonts w:hint="eastAsia" w:ascii="仿宋" w:hAnsi="仿宋" w:eastAsia="仿宋"/>
          <w:color w:val="000000"/>
          <w:sz w:val="32"/>
          <w:szCs w:val="32"/>
          <w:shd w:val="clear" w:color="auto" w:fill="FFFFFF"/>
        </w:rPr>
      </w:pPr>
      <w:r>
        <w:rPr>
          <w:rFonts w:hint="eastAsia" w:ascii="仿宋" w:hAnsi="仿宋" w:eastAsia="仿宋"/>
          <w:color w:val="000000"/>
          <w:sz w:val="32"/>
          <w:szCs w:val="32"/>
          <w:shd w:val="clear" w:color="auto" w:fill="FFFFFF"/>
        </w:rPr>
        <w:t>2、发挥出党组织作用，引导社会遵纪守法，依法执业、诚信从业，提高从业人员思想和业务素质。</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sz w:val="32"/>
          <w:szCs w:val="32"/>
        </w:rPr>
      </w:pPr>
      <w:r>
        <w:rPr>
          <w:rFonts w:hint="eastAsia" w:ascii="黑体" w:hAnsi="黑体" w:eastAsia="黑体"/>
          <w:sz w:val="32"/>
          <w:szCs w:val="32"/>
        </w:rPr>
        <w:t>五、存在的问题及改进措施</w:t>
      </w:r>
    </w:p>
    <w:p>
      <w:pPr>
        <w:ind w:firstLine="640" w:firstLineChars="200"/>
        <w:rPr>
          <w:rFonts w:ascii="楷体_GB2312" w:hAnsi="楷体_GB2312" w:eastAsia="楷体_GB2312"/>
          <w:sz w:val="32"/>
          <w:szCs w:val="32"/>
        </w:rPr>
      </w:pPr>
      <w:r>
        <w:rPr>
          <w:rFonts w:hint="eastAsia" w:ascii="仿宋_GB2312" w:eastAsia="仿宋_GB2312"/>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王会生</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王会生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聂斌</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聂斌</w:t>
            </w:r>
          </w:p>
        </w:tc>
      </w:tr>
    </w:tbl>
    <w:p>
      <w:pPr>
        <w:adjustRightInd w:val="0"/>
        <w:snapToGrid w:val="0"/>
        <w:spacing w:line="360" w:lineRule="auto"/>
        <w:ind w:firstLine="640" w:firstLineChars="200"/>
        <w:rPr>
          <w:rFonts w:ascii="仿宋_GB2312" w:eastAsia="仿宋_GB2312"/>
          <w:sz w:val="32"/>
          <w:szCs w:val="32"/>
        </w:rPr>
      </w:pPr>
      <w:bookmarkStart w:id="0" w:name="_GoBack"/>
      <w:bookmarkEnd w:id="0"/>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261AAE"/>
    <w:rsid w:val="002C4951"/>
    <w:rsid w:val="00303595"/>
    <w:rsid w:val="0048780B"/>
    <w:rsid w:val="0055055B"/>
    <w:rsid w:val="00672E35"/>
    <w:rsid w:val="00807FC9"/>
    <w:rsid w:val="008D5D41"/>
    <w:rsid w:val="008E6DC3"/>
    <w:rsid w:val="009E62E0"/>
    <w:rsid w:val="00A01494"/>
    <w:rsid w:val="00A42C89"/>
    <w:rsid w:val="00BA185A"/>
    <w:rsid w:val="00CF0CE9"/>
    <w:rsid w:val="00D55BFA"/>
    <w:rsid w:val="00E07390"/>
    <w:rsid w:val="08C952DB"/>
    <w:rsid w:val="22217F1E"/>
    <w:rsid w:val="284B2A55"/>
    <w:rsid w:val="2A2941B7"/>
    <w:rsid w:val="3CEA16FD"/>
    <w:rsid w:val="5A0C49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qFormat/>
    <w:uiPriority w:val="0"/>
  </w:style>
  <w:style w:type="paragraph" w:styleId="9">
    <w:name w:val="List Paragraph"/>
    <w:basedOn w:val="1"/>
    <w:qFormat/>
    <w:uiPriority w:val="34"/>
    <w:pPr>
      <w:ind w:firstLine="420" w:firstLineChars="200"/>
    </w:pPr>
    <w:rPr>
      <w:rFonts w:eastAsiaTheme="minorEastAsia"/>
      <w:szCs w:val="2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49E076-B616-4C3F-870D-064EC0B9A570}">
  <ds:schemaRefs/>
</ds:datastoreItem>
</file>

<file path=docProps/app.xml><?xml version="1.0" encoding="utf-8"?>
<Properties xmlns="http://schemas.openxmlformats.org/officeDocument/2006/extended-properties" xmlns:vt="http://schemas.openxmlformats.org/officeDocument/2006/docPropsVTypes">
  <Template>Normal</Template>
  <Pages>8</Pages>
  <Words>633</Words>
  <Characters>3612</Characters>
  <Lines>30</Lines>
  <Paragraphs>8</Paragraphs>
  <TotalTime>0</TotalTime>
  <ScaleCrop>false</ScaleCrop>
  <LinksUpToDate>false</LinksUpToDate>
  <CharactersWithSpaces>4237</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2020-01-06T09:43:59Z</cp:lastPrinted>
  <dcterms:modified xsi:type="dcterms:W3CDTF">2020-01-06T09:44:01Z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