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黑体" w:hAnsi="黑体" w:eastAsia="黑体" w:cs="黑体"/>
          <w:b/>
          <w:bCs/>
          <w:sz w:val="44"/>
          <w:szCs w:val="44"/>
          <w:lang w:eastAsia="zh-CN"/>
        </w:rPr>
        <w:t>特困供养</w:t>
      </w:r>
      <w:r>
        <w:rPr>
          <w:rFonts w:hint="eastAsia" w:ascii="宋体"/>
          <w:b/>
          <w:bCs/>
          <w:sz w:val="44"/>
          <w:szCs w:val="44"/>
          <w:lang w:eastAsia="zh-CN"/>
        </w:rPr>
        <w:t>项目</w:t>
      </w:r>
      <w:r>
        <w:rPr>
          <w:rFonts w:hint="eastAsia" w:ascii="宋体"/>
          <w:b/>
          <w:bCs/>
          <w:sz w:val="44"/>
          <w:szCs w:val="44"/>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石家庄市鹿泉区区级部门预算绩效管理办法</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财字[2019]65号）</w:t>
      </w:r>
      <w:r>
        <w:rPr>
          <w:rFonts w:hint="eastAsia" w:ascii="仿宋" w:hAnsi="仿宋" w:eastAsia="仿宋" w:cs="仿宋"/>
          <w:sz w:val="32"/>
          <w:szCs w:val="32"/>
        </w:rPr>
        <w:t>，遵循“科学性、规范性、客观性和公正性”的原则，对</w:t>
      </w:r>
      <w:r>
        <w:rPr>
          <w:rFonts w:hint="eastAsia" w:ascii="仿宋" w:hAnsi="仿宋" w:eastAsia="仿宋" w:cs="仿宋"/>
          <w:sz w:val="32"/>
          <w:szCs w:val="32"/>
          <w:lang w:eastAsia="zh-CN"/>
        </w:rPr>
        <w:t>特困供养项目</w:t>
      </w:r>
      <w:r>
        <w:rPr>
          <w:rFonts w:hint="eastAsia" w:ascii="仿宋" w:hAnsi="仿宋" w:eastAsia="仿宋" w:cs="仿宋"/>
          <w:sz w:val="32"/>
          <w:szCs w:val="32"/>
        </w:rPr>
        <w:t>实施了</w:t>
      </w:r>
      <w:r>
        <w:rPr>
          <w:rFonts w:hint="eastAsia" w:ascii="仿宋" w:hAnsi="仿宋" w:eastAsia="仿宋" w:cs="仿宋"/>
          <w:sz w:val="32"/>
          <w:szCs w:val="32"/>
          <w:lang w:eastAsia="zh-CN"/>
        </w:rPr>
        <w:t>绩效</w:t>
      </w:r>
      <w:r>
        <w:rPr>
          <w:rFonts w:hint="eastAsia" w:ascii="仿宋" w:hAnsi="仿宋" w:eastAsia="仿宋" w:cs="仿宋"/>
          <w:sz w:val="32"/>
          <w:szCs w:val="32"/>
        </w:rPr>
        <w:t>评价，形成本评价报告。</w:t>
      </w:r>
    </w:p>
    <w:p>
      <w:pPr>
        <w:adjustRightInd w:val="0"/>
        <w:snapToGrid w:val="0"/>
        <w:spacing w:line="360" w:lineRule="auto"/>
        <w:rPr>
          <w:rFonts w:hint="eastAsia" w:ascii="仿宋" w:hAnsi="仿宋" w:eastAsia="仿宋" w:cs="仿宋"/>
          <w:b/>
          <w:bCs/>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b w:val="0"/>
          <w:bCs w:val="0"/>
          <w:sz w:val="32"/>
          <w:szCs w:val="32"/>
        </w:rPr>
        <w:t>一、</w:t>
      </w:r>
      <w:r>
        <w:rPr>
          <w:rFonts w:hint="eastAsia" w:ascii="仿宋" w:hAnsi="仿宋" w:eastAsia="仿宋" w:cs="仿宋"/>
          <w:b w:val="0"/>
          <w:bCs w:val="0"/>
          <w:sz w:val="32"/>
          <w:szCs w:val="32"/>
          <w:lang w:eastAsia="zh-CN"/>
        </w:rPr>
        <w:t>项目</w:t>
      </w:r>
      <w:r>
        <w:rPr>
          <w:rFonts w:hint="eastAsia" w:ascii="仿宋" w:hAnsi="仿宋" w:eastAsia="仿宋" w:cs="仿宋"/>
          <w:b w:val="0"/>
          <w:bCs w:val="0"/>
          <w:sz w:val="32"/>
          <w:szCs w:val="32"/>
        </w:rPr>
        <w:t>基本情况</w:t>
      </w:r>
    </w:p>
    <w:p>
      <w:pPr>
        <w:adjustRightInd w:val="0"/>
        <w:snapToGrid w:val="0"/>
        <w:spacing w:line="360" w:lineRule="auto"/>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（一）项目概况</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1</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项目实施单位：鹿泉区民政局</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项目立项情况：国家对无劳动能力、无生活来源且无法定赡养、抚养、扶养义务人，或者其法定赡养、抚养、扶养义务人无赡养、抚养、扶养能力的老年人、残疾人以及未满16周岁年人，给予特困人员供养。</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特困供养资金为每年必有本级财政预算资金，与上级资金配套使用。</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2.项目主要实施内容和范围</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用于发放集中供养特困人员救助供养资金和本年度特困人员价格临时补贴资金。特困人员基本生活标准：农村每人每年8300元，城市每人每年 12500元；照料护理标准半护理165元/月，全护理248元/月。价格临时补贴由上级部门根据价格上涨幅度确定发放金额和是否发放。</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3.项目资金投入情况 </w:t>
      </w:r>
    </w:p>
    <w:p>
      <w:pPr>
        <w:adjustRightInd w:val="0"/>
        <w:snapToGrid w:val="0"/>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区级财政安排资金235万元，调整预算数203.67544万元，实际使用150.277827万元，结余53.397613万元。</w:t>
      </w:r>
    </w:p>
    <w:p>
      <w:pPr>
        <w:adjustRightInd w:val="0"/>
        <w:snapToGrid w:val="0"/>
        <w:spacing w:line="360" w:lineRule="auto"/>
        <w:ind w:firstLine="640" w:firstLineChars="200"/>
        <w:rPr>
          <w:rFonts w:hint="eastAsia" w:ascii="仿宋" w:hAnsi="仿宋" w:eastAsia="仿宋" w:cs="仿宋"/>
          <w:b/>
          <w:bCs/>
          <w:sz w:val="32"/>
          <w:szCs w:val="32"/>
        </w:rPr>
      </w:pPr>
      <w:r>
        <w:rPr>
          <w:rFonts w:hint="eastAsia" w:ascii="仿宋" w:hAnsi="仿宋" w:eastAsia="仿宋" w:cs="仿宋"/>
          <w:b w:val="0"/>
          <w:bCs w:val="0"/>
          <w:sz w:val="32"/>
          <w:szCs w:val="32"/>
        </w:rPr>
        <w:t>（二）项目</w:t>
      </w:r>
      <w:r>
        <w:rPr>
          <w:rFonts w:hint="eastAsia" w:ascii="仿宋" w:hAnsi="仿宋" w:eastAsia="仿宋" w:cs="仿宋"/>
          <w:b w:val="0"/>
          <w:bCs w:val="0"/>
          <w:sz w:val="32"/>
          <w:szCs w:val="32"/>
          <w:lang w:eastAsia="zh-CN"/>
        </w:rPr>
        <w:t>预期</w:t>
      </w:r>
      <w:r>
        <w:rPr>
          <w:rFonts w:hint="eastAsia" w:ascii="仿宋" w:hAnsi="仿宋" w:eastAsia="仿宋" w:cs="仿宋"/>
          <w:b w:val="0"/>
          <w:bCs w:val="0"/>
          <w:sz w:val="32"/>
          <w:szCs w:val="32"/>
        </w:rPr>
        <w:t>绩效目标</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bCs/>
          <w:sz w:val="32"/>
          <w:szCs w:val="32"/>
        </w:rPr>
        <w:t>为本区确保孤寡老人托底供养，保障了特困人员的基本生活，维护了社会稳定。</w:t>
      </w:r>
      <w:r>
        <w:rPr>
          <w:rFonts w:hint="eastAsia" w:ascii="仿宋" w:hAnsi="仿宋" w:eastAsia="仿宋" w:cs="仿宋"/>
          <w:sz w:val="32"/>
          <w:szCs w:val="32"/>
          <w:lang w:eastAsia="zh-CN"/>
        </w:rPr>
        <w:t>全区</w:t>
      </w:r>
      <w:r>
        <w:rPr>
          <w:rFonts w:hint="eastAsia" w:ascii="仿宋" w:hAnsi="仿宋" w:eastAsia="仿宋" w:cs="仿宋"/>
          <w:sz w:val="32"/>
          <w:szCs w:val="32"/>
          <w:lang w:val="en-US" w:eastAsia="zh-CN"/>
        </w:rPr>
        <w:t>2019年平均每月约有</w:t>
      </w:r>
      <w:r>
        <w:rPr>
          <w:rFonts w:hint="eastAsia" w:ascii="仿宋" w:hAnsi="仿宋" w:eastAsia="仿宋" w:cs="仿宋"/>
          <w:sz w:val="32"/>
          <w:szCs w:val="32"/>
          <w:lang w:eastAsia="zh-CN"/>
        </w:rPr>
        <w:t>特困人员</w:t>
      </w:r>
      <w:r>
        <w:rPr>
          <w:rFonts w:hint="eastAsia" w:ascii="仿宋" w:hAnsi="仿宋" w:eastAsia="仿宋" w:cs="仿宋"/>
          <w:sz w:val="32"/>
          <w:szCs w:val="32"/>
          <w:lang w:val="en-US" w:eastAsia="zh-CN"/>
        </w:rPr>
        <w:t>720人，其中集中供养约110人，根据实际需求发放各项资金</w:t>
      </w:r>
      <w:r>
        <w:rPr>
          <w:rFonts w:hint="eastAsia" w:ascii="仿宋" w:hAnsi="仿宋" w:eastAsia="仿宋" w:cs="仿宋"/>
          <w:sz w:val="32"/>
          <w:szCs w:val="32"/>
          <w:lang w:eastAsia="zh-CN"/>
        </w:rPr>
        <w:t>。</w:t>
      </w:r>
    </w:p>
    <w:p>
      <w:pPr>
        <w:adjustRightInd w:val="0"/>
        <w:snapToGrid w:val="0"/>
        <w:spacing w:line="360" w:lineRule="auto"/>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绩效评价小组组织会议，根据上级文件确定采用调查问卷的形式，实地走访调查。</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w:t>
      </w:r>
      <w:r>
        <w:rPr>
          <w:rFonts w:hint="eastAsia" w:ascii="仿宋" w:hAnsi="仿宋" w:eastAsia="仿宋" w:cs="仿宋"/>
          <w:sz w:val="32"/>
          <w:szCs w:val="32"/>
        </w:rPr>
        <w:t>（二）绩效评价的方法和过程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rPr>
        <w:t>实地采用调查问卷的方式进行。</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1.此项目与</w:t>
      </w:r>
      <w:r>
        <w:rPr>
          <w:rFonts w:hint="eastAsia" w:ascii="仿宋" w:hAnsi="仿宋" w:eastAsia="仿宋" w:cs="仿宋"/>
          <w:color w:val="000000"/>
          <w:sz w:val="32"/>
          <w:szCs w:val="32"/>
          <w:shd w:val="clear" w:color="auto" w:fill="FFFFFF"/>
        </w:rPr>
        <w:t>本单位职责密切相关。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kern w:val="0"/>
          <w:sz w:val="32"/>
          <w:szCs w:val="32"/>
          <w:lang w:val="zh-CN"/>
        </w:rPr>
        <w:t>2.</w:t>
      </w:r>
      <w:r>
        <w:rPr>
          <w:rFonts w:hint="eastAsia" w:ascii="仿宋" w:hAnsi="仿宋" w:eastAsia="仿宋" w:cs="仿宋"/>
          <w:color w:val="000000"/>
          <w:sz w:val="32"/>
          <w:szCs w:val="32"/>
          <w:shd w:val="clear" w:color="auto" w:fill="FFFFFF"/>
        </w:rPr>
        <w:t>此项目与预算确定的项目资金量相匹配。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zh-CN"/>
        </w:rPr>
        <w:t>3.</w:t>
      </w:r>
      <w:r>
        <w:rPr>
          <w:rFonts w:hint="eastAsia" w:ascii="仿宋" w:hAnsi="仿宋" w:eastAsia="仿宋" w:cs="仿宋"/>
          <w:color w:val="000000"/>
          <w:sz w:val="32"/>
          <w:szCs w:val="32"/>
          <w:shd w:val="clear" w:color="auto" w:fill="FFFFFF"/>
        </w:rPr>
        <w:t>完成及时率</w:t>
      </w:r>
      <w:r>
        <w:rPr>
          <w:rFonts w:hint="eastAsia" w:ascii="仿宋" w:hAnsi="仿宋" w:eastAsia="仿宋" w:cs="仿宋"/>
          <w:color w:val="000000"/>
          <w:sz w:val="32"/>
          <w:szCs w:val="32"/>
          <w:shd w:val="clear" w:color="auto" w:fill="FFFFFF"/>
          <w:lang w:eastAsia="zh-CN"/>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4.</w:t>
      </w:r>
      <w:r>
        <w:rPr>
          <w:rFonts w:hint="eastAsia" w:ascii="仿宋" w:hAnsi="仿宋" w:eastAsia="仿宋" w:cs="仿宋"/>
          <w:color w:val="000000"/>
          <w:sz w:val="32"/>
          <w:szCs w:val="32"/>
          <w:shd w:val="clear" w:color="auto" w:fill="FFFFFF"/>
        </w:rPr>
        <w:t>到位及时率。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5.</w:t>
      </w:r>
      <w:r>
        <w:rPr>
          <w:rFonts w:hint="eastAsia" w:ascii="仿宋" w:hAnsi="仿宋" w:eastAsia="仿宋" w:cs="仿宋"/>
          <w:color w:val="000000"/>
          <w:sz w:val="32"/>
          <w:szCs w:val="32"/>
          <w:shd w:val="clear" w:color="auto" w:fill="FFFFFF"/>
        </w:rPr>
        <w:t>资金的拨付有完整的审批程序和手续。</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6.</w:t>
      </w:r>
      <w:r>
        <w:rPr>
          <w:rFonts w:hint="eastAsia" w:ascii="仿宋" w:hAnsi="仿宋" w:eastAsia="仿宋" w:cs="仿宋"/>
          <w:color w:val="000000"/>
          <w:sz w:val="32"/>
          <w:szCs w:val="32"/>
          <w:shd w:val="clear" w:color="auto" w:fill="FFFFFF"/>
        </w:rPr>
        <w:t>符合项目预算批复或合同规定的用途。</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kern w:val="0"/>
          <w:sz w:val="32"/>
          <w:szCs w:val="32"/>
          <w:lang w:val="zh-CN"/>
        </w:rPr>
        <w:t>7.</w:t>
      </w:r>
      <w:r>
        <w:rPr>
          <w:rFonts w:hint="eastAsia" w:ascii="仿宋" w:hAnsi="仿宋" w:eastAsia="仿宋" w:cs="仿宋"/>
          <w:color w:val="000000"/>
          <w:sz w:val="32"/>
          <w:szCs w:val="32"/>
          <w:shd w:val="clear" w:color="auto" w:fill="FFFFFF"/>
        </w:rPr>
        <w:t>实际完成率。</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kern w:val="0"/>
          <w:sz w:val="32"/>
          <w:szCs w:val="32"/>
          <w:lang w:val="zh-CN"/>
        </w:rPr>
        <w:t>8.</w:t>
      </w:r>
      <w:r>
        <w:rPr>
          <w:rFonts w:hint="eastAsia" w:ascii="仿宋" w:hAnsi="仿宋" w:eastAsia="仿宋" w:cs="仿宋"/>
          <w:color w:val="000000"/>
          <w:sz w:val="32"/>
          <w:szCs w:val="32"/>
          <w:shd w:val="clear" w:color="auto" w:fill="FFFFFF"/>
        </w:rPr>
        <w:t>服务对象满意度。</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三、项目执行及绩效实现情况</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项目立项情况分析。</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sz w:val="32"/>
          <w:szCs w:val="32"/>
        </w:rPr>
        <w:t>1.</w:t>
      </w:r>
      <w:r>
        <w:rPr>
          <w:rFonts w:hint="eastAsia" w:ascii="仿宋" w:hAnsi="仿宋" w:eastAsia="仿宋" w:cs="仿宋"/>
          <w:kern w:val="0"/>
          <w:sz w:val="32"/>
          <w:szCs w:val="32"/>
          <w:lang w:val="zh-CN"/>
        </w:rPr>
        <w:t>此项目与</w:t>
      </w:r>
      <w:r>
        <w:rPr>
          <w:rFonts w:hint="eastAsia" w:ascii="仿宋" w:hAnsi="仿宋" w:eastAsia="仿宋" w:cs="仿宋"/>
          <w:color w:val="000000"/>
          <w:sz w:val="32"/>
          <w:szCs w:val="32"/>
          <w:shd w:val="clear" w:color="auto" w:fill="FFFFFF"/>
        </w:rPr>
        <w:t>本单位职责密切相关。</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2.此项目与预算确定的项目资金量相匹配。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3.到位及时率=100%。</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财务管理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sz w:val="32"/>
          <w:szCs w:val="32"/>
        </w:rPr>
        <w:t>1.</w:t>
      </w:r>
      <w:r>
        <w:rPr>
          <w:rFonts w:hint="eastAsia" w:ascii="仿宋" w:hAnsi="仿宋" w:eastAsia="仿宋" w:cs="仿宋"/>
          <w:color w:val="000000"/>
          <w:sz w:val="32"/>
          <w:szCs w:val="32"/>
          <w:shd w:val="clear" w:color="auto" w:fill="FFFFFF"/>
        </w:rPr>
        <w:t>资金的拨付有完整的审批程序和手续。</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kern w:val="0"/>
          <w:sz w:val="32"/>
          <w:szCs w:val="32"/>
          <w:lang w:val="zh-CN"/>
        </w:rPr>
      </w:pPr>
      <w:r>
        <w:rPr>
          <w:rFonts w:hint="eastAsia" w:ascii="仿宋" w:hAnsi="仿宋" w:eastAsia="仿宋" w:cs="仿宋"/>
          <w:color w:val="000000"/>
          <w:sz w:val="32"/>
          <w:szCs w:val="32"/>
          <w:shd w:val="clear" w:color="auto" w:fill="FFFFFF"/>
        </w:rPr>
        <w:t>2.符合项目预算批复或合同规定的用途。</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1.实际完成率=</w:t>
      </w:r>
      <w:r>
        <w:rPr>
          <w:rFonts w:hint="eastAsia" w:ascii="仿宋" w:hAnsi="仿宋" w:eastAsia="仿宋" w:cs="仿宋"/>
          <w:color w:val="000000"/>
          <w:sz w:val="32"/>
          <w:szCs w:val="32"/>
          <w:shd w:val="clear" w:color="auto" w:fill="FFFFFF"/>
          <w:lang w:val="en-US" w:eastAsia="zh-CN"/>
        </w:rPr>
        <w:t>74</w:t>
      </w:r>
      <w:r>
        <w:rPr>
          <w:rFonts w:hint="eastAsia" w:ascii="仿宋" w:hAnsi="仿宋" w:eastAsia="仿宋" w:cs="仿宋"/>
          <w:color w:val="000000"/>
          <w:sz w:val="32"/>
          <w:szCs w:val="32"/>
          <w:shd w:val="clear" w:color="auto" w:fill="FFFFFF"/>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2.完成及时率=100%。</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color w:val="000000"/>
          <w:sz w:val="32"/>
          <w:szCs w:val="32"/>
          <w:shd w:val="clear" w:color="auto" w:fill="FFFFFF"/>
        </w:rPr>
        <w:t>服务对象满意度=100%。</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根据项目执行情况和项目绩效情况，此项目得出综合评价结论9</w:t>
      </w:r>
      <w:r>
        <w:rPr>
          <w:rFonts w:hint="eastAsia" w:ascii="仿宋" w:hAnsi="仿宋" w:eastAsia="仿宋" w:cs="仿宋"/>
          <w:sz w:val="32"/>
          <w:szCs w:val="32"/>
          <w:lang w:val="en-US" w:eastAsia="zh-CN"/>
        </w:rPr>
        <w:t>0</w:t>
      </w:r>
      <w:r>
        <w:rPr>
          <w:rFonts w:hint="eastAsia" w:ascii="仿宋" w:hAnsi="仿宋" w:eastAsia="仿宋" w:cs="仿宋"/>
          <w:sz w:val="32"/>
          <w:szCs w:val="32"/>
        </w:rPr>
        <w:t>分、项目综合绩效评价等级优秀。</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bCs/>
          <w:sz w:val="32"/>
          <w:szCs w:val="32"/>
        </w:rPr>
        <w:t xml:space="preserve">  无问题</w:t>
      </w: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姓名</w:t>
            </w:r>
          </w:p>
        </w:tc>
        <w:tc>
          <w:tcPr>
            <w:tcW w:w="1941"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工作单位</w:t>
            </w:r>
          </w:p>
        </w:tc>
        <w:tc>
          <w:tcPr>
            <w:tcW w:w="1418"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职务</w:t>
            </w:r>
          </w:p>
        </w:tc>
        <w:tc>
          <w:tcPr>
            <w:tcW w:w="1060"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职称</w:t>
            </w:r>
          </w:p>
        </w:tc>
        <w:tc>
          <w:tcPr>
            <w:tcW w:w="3353"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王会生</w:t>
            </w:r>
          </w:p>
        </w:tc>
        <w:tc>
          <w:tcPr>
            <w:tcW w:w="1941"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民政局</w:t>
            </w:r>
          </w:p>
        </w:tc>
        <w:tc>
          <w:tcPr>
            <w:tcW w:w="1418"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副局长</w:t>
            </w:r>
          </w:p>
        </w:tc>
        <w:tc>
          <w:tcPr>
            <w:tcW w:w="1060"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副科</w:t>
            </w:r>
          </w:p>
        </w:tc>
        <w:tc>
          <w:tcPr>
            <w:tcW w:w="3353"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王会生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张亮</w:t>
            </w:r>
          </w:p>
        </w:tc>
        <w:tc>
          <w:tcPr>
            <w:tcW w:w="1941"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民政局</w:t>
            </w:r>
          </w:p>
        </w:tc>
        <w:tc>
          <w:tcPr>
            <w:tcW w:w="1418"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科员</w:t>
            </w:r>
          </w:p>
        </w:tc>
        <w:tc>
          <w:tcPr>
            <w:tcW w:w="1060"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无</w:t>
            </w:r>
          </w:p>
        </w:tc>
        <w:tc>
          <w:tcPr>
            <w:tcW w:w="3353" w:type="dxa"/>
            <w:vAlign w:val="center"/>
          </w:tcPr>
          <w:p>
            <w:pPr>
              <w:adjustRightInd w:val="0"/>
              <w:snapToGrid w:val="0"/>
              <w:spacing w:line="360" w:lineRule="auto"/>
              <w:jc w:val="center"/>
              <w:rPr>
                <w:rFonts w:hint="eastAsia" w:ascii="仿宋" w:hAnsi="仿宋" w:eastAsia="仿宋" w:cs="仿宋"/>
                <w:sz w:val="32"/>
                <w:szCs w:val="32"/>
              </w:rPr>
            </w:pPr>
            <w:r>
              <w:rPr>
                <w:rFonts w:hint="eastAsia" w:ascii="仿宋" w:hAnsi="仿宋" w:eastAsia="仿宋" w:cs="仿宋"/>
                <w:sz w:val="32"/>
                <w:szCs w:val="32"/>
              </w:rPr>
              <w:t>张亮</w:t>
            </w:r>
            <w:bookmarkStart w:id="0" w:name="_GoBack"/>
            <w:bookmarkEnd w:id="0"/>
          </w:p>
        </w:tc>
      </w:tr>
    </w:tbl>
    <w:p>
      <w:pPr>
        <w:rPr>
          <w:rFonts w:hint="eastAsia" w:ascii="仿宋" w:hAnsi="仿宋" w:eastAsia="仿宋" w:cs="仿宋"/>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1EA7B98"/>
    <w:rsid w:val="1A9A4E2F"/>
    <w:rsid w:val="1D5C5DA3"/>
    <w:rsid w:val="28FE05F4"/>
    <w:rsid w:val="2A2941B7"/>
    <w:rsid w:val="3F1310F2"/>
    <w:rsid w:val="408178B6"/>
    <w:rsid w:val="45E63FE4"/>
    <w:rsid w:val="4AF85955"/>
    <w:rsid w:val="5BA35534"/>
    <w:rsid w:val="62955078"/>
    <w:rsid w:val="636879BB"/>
    <w:rsid w:val="6B87474B"/>
    <w:rsid w:val="75BD3DDC"/>
    <w:rsid w:val="78222D3C"/>
    <w:rsid w:val="7E174C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2020-01-06T09:34:50Z</cp:lastPrinted>
  <dcterms:modified xsi:type="dcterms:W3CDTF">2020-01-06T09:34:53Z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