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lang w:val="en-US" w:eastAsia="zh-CN"/>
        </w:rPr>
        <w:t>新修道路路牌设置</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lang w:val="en-US" w:eastAsia="zh-CN"/>
        </w:rPr>
        <w:t>新修道路路牌设置</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对全区正式命名的新建道路地名标志设置齐全，设置位置规范。</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对全区13个乡（镇）、区正式命名的新建道路及时设置安装地名标志</w:t>
      </w:r>
      <w:r>
        <w:rPr>
          <w:rFonts w:hint="eastAsia" w:ascii="仿宋_GB2312" w:eastAsia="仿宋_GB2312" w:cs="宋体"/>
          <w:kern w:val="0"/>
          <w:sz w:val="32"/>
          <w:szCs w:val="32"/>
          <w:lang w:val="zh-CN"/>
        </w:rPr>
        <w:t>，使用2019年预算本级资金</w:t>
      </w:r>
      <w:r>
        <w:rPr>
          <w:rFonts w:hint="eastAsia" w:ascii="仿宋_GB2312" w:eastAsia="仿宋_GB2312" w:cs="宋体"/>
          <w:kern w:val="0"/>
          <w:sz w:val="32"/>
          <w:szCs w:val="32"/>
          <w:lang w:val="en-US" w:eastAsia="zh-CN"/>
        </w:rPr>
        <w:t>10</w:t>
      </w:r>
      <w:r>
        <w:rPr>
          <w:rFonts w:hint="eastAsia" w:ascii="仿宋_GB2312" w:eastAsia="仿宋_GB2312" w:cs="宋体"/>
          <w:kern w:val="0"/>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对全区13个乡（镇）、区正式命名的新建道路及时设置安装地名标志，使其充分发挥其指路导向功能，为群众的工作生活、通邮通信和交通出行提供良好服务。</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1、实际完成率</w:t>
      </w:r>
      <w:r>
        <w:rPr>
          <w:rFonts w:hint="eastAsia" w:ascii="仿宋_GB2312" w:eastAsia="仿宋_GB2312"/>
          <w:sz w:val="32"/>
          <w:szCs w:val="32"/>
          <w:lang w:val="en-US" w:eastAsia="zh-CN"/>
        </w:rPr>
        <w:t>=100%</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w:t>
      </w:r>
      <w:r>
        <w:rPr>
          <w:rFonts w:hint="eastAsia" w:ascii="仿宋_GB2312" w:eastAsia="仿宋_GB2312"/>
          <w:sz w:val="32"/>
          <w:szCs w:val="32"/>
          <w:lang w:val="en-US" w:eastAsia="zh-CN"/>
        </w:rPr>
        <w:t>对正式命名的新建道路及时设置安装地名标志</w:t>
      </w:r>
      <w:r>
        <w:rPr>
          <w:rFonts w:hint="eastAsia" w:ascii="仿宋_GB2312" w:eastAsia="仿宋_GB2312" w:cs="宋体"/>
          <w:kern w:val="0"/>
          <w:sz w:val="32"/>
          <w:szCs w:val="32"/>
          <w:lang w:val="en-US" w:eastAsia="zh-CN"/>
        </w:rPr>
        <w:t>，使其充分发挥其指路导向功能，为群众的工作生活、通邮通信和交通出行提供良好服务。</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hint="eastAsia" w:ascii="仿宋" w:hAnsi="仿宋" w:eastAsia="仿宋" w:cs="仿宋"/>
          <w:sz w:val="32"/>
          <w:szCs w:val="32"/>
        </w:rPr>
      </w:pPr>
      <w:r>
        <w:rPr>
          <w:rFonts w:hint="eastAsia" w:ascii="仿宋" w:hAnsi="仿宋" w:eastAsia="仿宋" w:cs="仿宋"/>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733"/>
        <w:gridCol w:w="1661"/>
        <w:gridCol w:w="2188"/>
        <w:gridCol w:w="2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66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218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赵健康</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661"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党组成员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二级主任科员</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赵健康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朱云斌</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661"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2188"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朱云斌</w:t>
            </w:r>
            <w:bookmarkStart w:id="0" w:name="_GoBack"/>
            <w:bookmarkEnd w:id="0"/>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132E598A"/>
    <w:rsid w:val="18F51DE0"/>
    <w:rsid w:val="2A2941B7"/>
    <w:rsid w:val="39135EFE"/>
    <w:rsid w:val="603D2ADA"/>
    <w:rsid w:val="63FC64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0</TotalTime>
  <ScaleCrop>false</ScaleCrop>
  <LinksUpToDate>false</LinksUpToDate>
  <CharactersWithSpaces>1479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2020-01-06T09:32:05Z</cp:lastPrinted>
  <dcterms:modified xsi:type="dcterms:W3CDTF">2020-01-06T09:32:10Z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