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b/>
          <w:bCs/>
          <w:sz w:val="36"/>
          <w:szCs w:val="32"/>
        </w:rPr>
      </w:pPr>
      <w:r>
        <w:rPr>
          <w:rFonts w:hint="eastAsia" w:ascii="宋体"/>
          <w:b/>
          <w:bCs/>
          <w:sz w:val="36"/>
          <w:szCs w:val="32"/>
        </w:rPr>
        <w:t>城乡低保核查经费项目</w:t>
      </w:r>
    </w:p>
    <w:p>
      <w:pPr>
        <w:spacing w:line="360" w:lineRule="auto"/>
        <w:jc w:val="center"/>
        <w:rPr>
          <w:rFonts w:hint="eastAsia" w:ascii="华文楷体" w:eastAsia="华文楷体"/>
          <w:sz w:val="32"/>
          <w:szCs w:val="32"/>
        </w:rPr>
      </w:pPr>
      <w:r>
        <w:rPr>
          <w:rFonts w:hint="eastAsia" w:ascii="宋体"/>
          <w:b/>
          <w:bCs/>
          <w:sz w:val="36"/>
          <w:szCs w:val="32"/>
        </w:rPr>
        <w:t>绩效评价报告</w:t>
      </w:r>
    </w:p>
    <w:p>
      <w:pPr>
        <w:spacing w:line="360" w:lineRule="auto"/>
        <w:jc w:val="center"/>
        <w:rPr>
          <w:rFonts w:hint="eastAsia" w:ascii="华文楷体" w:eastAsia="华文楷体"/>
          <w:sz w:val="32"/>
          <w:szCs w:val="32"/>
        </w:rPr>
      </w:pPr>
    </w:p>
    <w:p>
      <w:pPr>
        <w:spacing w:line="360" w:lineRule="auto"/>
        <w:ind w:firstLine="960" w:firstLineChars="300"/>
        <w:jc w:val="left"/>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根据《石家庄市鹿泉区区级部门预算绩效管理办法》（鹿财字[2019]65号），遵循“科学性、规范性、客观性和公正性”的原则，城乡低保核查经费项目实施了绩效评价，形成本评价报告。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800" w:firstLineChars="250"/>
        <w:rPr>
          <w:rFonts w:hint="eastAsia" w:ascii="仿宋_GB2312" w:eastAsia="仿宋_GB2312"/>
          <w:sz w:val="32"/>
          <w:szCs w:val="32"/>
        </w:rPr>
      </w:pPr>
      <w:r>
        <w:rPr>
          <w:rFonts w:hint="eastAsia" w:ascii="楷体_GB2312" w:hAnsi="楷体_GB2312" w:eastAsia="楷体_GB2312" w:cs="楷体_GB2312"/>
          <w:sz w:val="32"/>
          <w:szCs w:val="32"/>
        </w:rPr>
        <w:t>（一）项目概</w:t>
      </w:r>
      <w:r>
        <w:rPr>
          <w:rFonts w:hint="eastAsia" w:ascii="仿宋_GB2312" w:eastAsia="仿宋_GB2312"/>
          <w:sz w:val="32"/>
          <w:szCs w:val="32"/>
        </w:rPr>
        <w:t>况</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960" w:firstLineChars="300"/>
        <w:rPr>
          <w:rFonts w:hint="eastAsia" w:ascii="仿宋_GB2312" w:eastAsia="仿宋_GB2312"/>
          <w:sz w:val="32"/>
          <w:szCs w:val="32"/>
          <w:lang w:eastAsia="zh-CN"/>
        </w:rPr>
      </w:pPr>
      <w:r>
        <w:rPr>
          <w:rFonts w:hint="eastAsia" w:ascii="仿宋_GB2312" w:eastAsia="仿宋_GB2312"/>
          <w:sz w:val="32"/>
          <w:szCs w:val="32"/>
          <w:lang w:eastAsia="zh-CN"/>
        </w:rPr>
        <w:t>社会救助服务中心</w:t>
      </w:r>
    </w:p>
    <w:p>
      <w:pPr>
        <w:autoSpaceDE w:val="0"/>
        <w:autoSpaceDN w:val="0"/>
        <w:adjustRightInd w:val="0"/>
        <w:ind w:firstLine="960" w:firstLineChars="300"/>
        <w:jc w:val="left"/>
        <w:rPr>
          <w:rFonts w:hint="eastAsia" w:ascii="仿宋_GB2312" w:eastAsia="仿宋_GB2312"/>
          <w:sz w:val="32"/>
          <w:szCs w:val="32"/>
        </w:rPr>
      </w:pPr>
      <w:r>
        <w:rPr>
          <w:rFonts w:hint="eastAsia" w:ascii="仿宋_GB2312" w:eastAsia="仿宋_GB2312"/>
          <w:sz w:val="32"/>
          <w:szCs w:val="32"/>
        </w:rPr>
        <w:t>2.项目主要实施内容和范围</w:t>
      </w:r>
    </w:p>
    <w:p>
      <w:pPr>
        <w:autoSpaceDE w:val="0"/>
        <w:autoSpaceDN w:val="0"/>
        <w:adjustRightInd w:val="0"/>
        <w:jc w:val="left"/>
        <w:rPr>
          <w:rFonts w:hint="eastAsia" w:ascii="仿宋_GB2312" w:eastAsia="仿宋_GB2312"/>
          <w:sz w:val="32"/>
          <w:szCs w:val="32"/>
        </w:rPr>
      </w:pPr>
      <w:r>
        <w:rPr>
          <w:rFonts w:hint="eastAsia" w:ascii="仿宋_GB2312" w:eastAsia="仿宋_GB2312"/>
          <w:sz w:val="32"/>
          <w:szCs w:val="32"/>
        </w:rPr>
        <w:t>我区2016年建立核查中心，2018年10月与第三方核查机构石家庄市鹿泉区惠民评估服务中心签订核查协议预计产生核查经费20万元，鹿泉区惠民评估服务中心负责对本区城乡低保、特困等指定人群进行核查，鹿泉区惠民评估服务中心按照国家、省、市及鹿泉区的有关文件，对鹿泉区辖区范围内开展定期核查，根据社会救助科安排进行工作：1、临时性入户核查：当年新增的享受最低生活保障待遇的家庭和特困人员供养申请人员的核查工作；2、部门间信息比对，对房管、人社、市场监管、行政审批、公安户籍、车辆等相关部门开展信息比对；3、质量抽查，回访，二次重新取证；4、对村级民政协理员进</w:t>
      </w:r>
    </w:p>
    <w:p>
      <w:pPr>
        <w:autoSpaceDE w:val="0"/>
        <w:autoSpaceDN w:val="0"/>
        <w:adjustRightInd w:val="0"/>
        <w:jc w:val="left"/>
        <w:rPr>
          <w:rFonts w:hint="eastAsia" w:ascii="仿宋_GB2312" w:eastAsia="仿宋_GB2312"/>
          <w:sz w:val="32"/>
          <w:szCs w:val="32"/>
        </w:rPr>
      </w:pPr>
      <w:r>
        <w:rPr>
          <w:rFonts w:hint="eastAsia" w:ascii="仿宋_GB2312" w:eastAsia="仿宋_GB2312"/>
          <w:sz w:val="32"/>
          <w:szCs w:val="32"/>
        </w:rPr>
        <w:t>行入户核查业务培训；5、大病救助核查、核算；6、临时救助核算、家计调查；7、建立定期对享受待遇和补贴对象的生存认证服务，包括入户验证、大厅验证和其他信息技术手段验证；8廉租住房低收入家庭认定等社会救助核查工作。鹿泉区惠民评估服务中心根据事实出具真实的评估报告。</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资金数量20万元；资金来源财政预算资金。</w:t>
      </w:r>
    </w:p>
    <w:p>
      <w:pPr>
        <w:ind w:firstLine="320" w:firstLineChars="100"/>
        <w:rPr>
          <w:rFonts w:hint="eastAsia" w:ascii="仿宋_GB2312" w:eastAsia="仿宋_GB2312"/>
          <w:sz w:val="32"/>
          <w:szCs w:val="32"/>
        </w:rPr>
      </w:pPr>
      <w:r>
        <w:rPr>
          <w:rFonts w:hint="eastAsia" w:ascii="仿宋_GB2312" w:eastAsia="仿宋_GB2312"/>
          <w:sz w:val="32"/>
          <w:szCs w:val="32"/>
        </w:rPr>
        <w:t>（二）项目预期绩效目标</w:t>
      </w:r>
    </w:p>
    <w:p>
      <w:pPr>
        <w:ind w:firstLine="480" w:firstLineChars="150"/>
        <w:rPr>
          <w:rFonts w:hint="eastAsia" w:ascii="仿宋_GB2312" w:eastAsia="仿宋_GB2312"/>
          <w:sz w:val="32"/>
          <w:szCs w:val="32"/>
        </w:rPr>
      </w:pPr>
      <w:r>
        <w:rPr>
          <w:rFonts w:hint="eastAsia" w:ascii="仿宋_GB2312" w:eastAsia="仿宋_GB2312"/>
          <w:sz w:val="32"/>
          <w:szCs w:val="32"/>
        </w:rPr>
        <w:t>鹿泉区惠民评估对社会救助申请家庭的收入和财产情况，准确识别社会救助对象，保障社会救助人员的精准性。对城乡低保\城乡特困人员按不低于30%的比例进行复查,对新增城乡低保\城乡特困人员100%入户调查。</w:t>
      </w:r>
    </w:p>
    <w:p>
      <w:pPr>
        <w:ind w:firstLine="210" w:firstLineChars="100"/>
        <w:rPr>
          <w:rFonts w:hint="eastAsia"/>
        </w:rPr>
      </w:pP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0" w:firstLineChars="200"/>
        <w:rPr>
          <w:rFonts w:ascii="仿宋_GB2312" w:hAnsi="楷体_GB2312" w:eastAsia="仿宋_GB2312" w:cs="楷体_GB2312"/>
          <w:sz w:val="32"/>
          <w:szCs w:val="32"/>
        </w:rPr>
      </w:pPr>
      <w:r>
        <w:rPr>
          <w:rFonts w:hint="eastAsia" w:ascii="仿宋_GB2312" w:hAnsi="楷体_GB2312" w:eastAsia="仿宋_GB2312" w:cs="楷体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1.此项目与</w:t>
      </w:r>
      <w:r>
        <w:rPr>
          <w:rFonts w:hint="eastAsia" w:ascii="仿宋_GB2312" w:hAnsi="楷体_GB2312" w:eastAsia="仿宋_GB2312"/>
          <w:color w:val="000000"/>
          <w:sz w:val="32"/>
          <w:szCs w:val="32"/>
          <w:shd w:val="clear" w:color="auto" w:fill="FFFFFF"/>
        </w:rPr>
        <w:t>本单位职责密切相关。</w:t>
      </w:r>
    </w:p>
    <w:p>
      <w:pPr>
        <w:ind w:firstLine="640" w:firstLineChars="200"/>
        <w:rPr>
          <w:rFonts w:ascii="仿宋_GB2312" w:hAnsi="楷体_GB2312" w:eastAsia="仿宋_GB2312"/>
          <w:color w:val="000000"/>
          <w:sz w:val="32"/>
          <w:szCs w:val="32"/>
          <w:shd w:val="clear" w:color="auto" w:fill="FFFFFF"/>
        </w:rPr>
      </w:pPr>
      <w:r>
        <w:rPr>
          <w:rFonts w:hint="eastAsia" w:ascii="仿宋_GB2312" w:eastAsia="仿宋_GB2312" w:cs="宋体"/>
          <w:kern w:val="0"/>
          <w:sz w:val="32"/>
          <w:szCs w:val="32"/>
          <w:lang w:val="zh-CN"/>
        </w:rPr>
        <w:t>2.</w:t>
      </w:r>
      <w:r>
        <w:rPr>
          <w:rFonts w:hint="eastAsia" w:ascii="仿宋_GB2312" w:hAnsi="楷体_GB2312" w:eastAsia="仿宋_GB2312"/>
          <w:color w:val="000000"/>
          <w:sz w:val="32"/>
          <w:szCs w:val="32"/>
          <w:shd w:val="clear" w:color="auto" w:fill="FFFFFF"/>
        </w:rPr>
        <w:t>此项目与预算确定的项目资金量相匹配。</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3.</w:t>
      </w:r>
      <w:r>
        <w:rPr>
          <w:rFonts w:hint="eastAsia" w:ascii="仿宋_GB2312" w:hAnsi="楷体_GB2312" w:eastAsia="仿宋_GB2312"/>
          <w:color w:val="000000"/>
          <w:sz w:val="32"/>
          <w:szCs w:val="32"/>
          <w:shd w:val="clear" w:color="auto" w:fill="FFFFFF"/>
        </w:rPr>
        <w:t>完成及时率=100%。</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4.</w:t>
      </w:r>
      <w:r>
        <w:rPr>
          <w:rFonts w:hint="eastAsia" w:ascii="仿宋_GB2312" w:hAnsi="楷体_GB2312" w:eastAsia="仿宋_GB2312"/>
          <w:color w:val="000000"/>
          <w:sz w:val="32"/>
          <w:szCs w:val="32"/>
          <w:shd w:val="clear" w:color="auto" w:fill="FFFFFF"/>
        </w:rPr>
        <w:t>到位及时率=100%。</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5.</w:t>
      </w:r>
      <w:r>
        <w:rPr>
          <w:rFonts w:hint="eastAsia" w:ascii="仿宋_GB2312" w:hAnsi="楷体_GB2312" w:eastAsia="仿宋_GB2312"/>
          <w:color w:val="000000"/>
          <w:sz w:val="32"/>
          <w:szCs w:val="32"/>
          <w:shd w:val="clear" w:color="auto" w:fill="FFFFFF"/>
        </w:rPr>
        <w:t>资金的拨付有完整的审批程序和手续。</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6.</w:t>
      </w:r>
      <w:r>
        <w:rPr>
          <w:rFonts w:hint="eastAsia" w:ascii="仿宋_GB2312" w:hAnsi="楷体_GB2312" w:eastAsia="仿宋_GB2312"/>
          <w:color w:val="000000"/>
          <w:sz w:val="32"/>
          <w:szCs w:val="32"/>
          <w:shd w:val="clear" w:color="auto" w:fill="FFFFFF"/>
        </w:rPr>
        <w:t>符合项目预算批复或合同规定的用途。</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7.</w:t>
      </w:r>
      <w:r>
        <w:rPr>
          <w:rFonts w:hint="eastAsia" w:ascii="仿宋_GB2312" w:hAnsi="楷体_GB2312" w:eastAsia="仿宋_GB2312"/>
          <w:color w:val="000000"/>
          <w:sz w:val="32"/>
          <w:szCs w:val="32"/>
          <w:shd w:val="clear" w:color="auto" w:fill="FFFFFF"/>
        </w:rPr>
        <w:t>实际完成率=100%。</w:t>
      </w:r>
    </w:p>
    <w:p>
      <w:pPr>
        <w:ind w:firstLine="640" w:firstLineChars="200"/>
        <w:rPr>
          <w:rFonts w:ascii="仿宋_GB2312" w:hAnsi="楷体_GB2312" w:eastAsia="仿宋_GB2312"/>
          <w:color w:val="000000"/>
          <w:sz w:val="32"/>
          <w:szCs w:val="32"/>
          <w:shd w:val="clear" w:color="auto" w:fill="FFFFFF"/>
        </w:rPr>
      </w:pPr>
      <w:r>
        <w:rPr>
          <w:rFonts w:hint="eastAsia" w:ascii="仿宋_GB2312" w:eastAsia="仿宋_GB2312" w:cs="宋体"/>
          <w:kern w:val="0"/>
          <w:sz w:val="32"/>
          <w:szCs w:val="32"/>
          <w:lang w:val="zh-CN"/>
        </w:rPr>
        <w:t>8.</w:t>
      </w:r>
      <w:r>
        <w:rPr>
          <w:rFonts w:ascii="仿宋_GB2312" w:hAnsi="楷体_GB2312" w:eastAsia="仿宋_GB2312"/>
          <w:color w:val="000000"/>
          <w:sz w:val="32"/>
          <w:szCs w:val="32"/>
          <w:shd w:val="clear" w:color="auto" w:fill="FFFFFF"/>
        </w:rPr>
        <w:t>服务对象对项</w:t>
      </w:r>
      <w:r>
        <w:rPr>
          <w:rFonts w:hint="eastAsia" w:ascii="仿宋_GB2312" w:hAnsi="楷体_GB2312" w:eastAsia="仿宋_GB2312"/>
          <w:color w:val="000000"/>
          <w:sz w:val="32"/>
          <w:szCs w:val="32"/>
          <w:shd w:val="clear" w:color="auto" w:fill="FFFFFF"/>
        </w:rPr>
        <w:t>目</w:t>
      </w:r>
      <w:r>
        <w:rPr>
          <w:rFonts w:ascii="仿宋_GB2312" w:hAnsi="楷体_GB2312" w:eastAsia="仿宋_GB2312"/>
          <w:color w:val="000000"/>
          <w:sz w:val="32"/>
          <w:szCs w:val="32"/>
          <w:shd w:val="clear" w:color="auto" w:fill="FFFFFF"/>
        </w:rPr>
        <w:t>满意程度</w:t>
      </w:r>
      <w:r>
        <w:rPr>
          <w:rFonts w:hint="eastAsia" w:ascii="仿宋_GB2312" w:hAnsi="楷体_GB2312" w:eastAsia="仿宋_GB2312"/>
          <w:color w:val="000000"/>
          <w:sz w:val="32"/>
          <w:szCs w:val="32"/>
          <w:shd w:val="clear" w:color="auto" w:fill="FFFFFF"/>
        </w:rPr>
        <w:t>=100%</w:t>
      </w:r>
      <w:r>
        <w:rPr>
          <w:rFonts w:ascii="仿宋_GB2312" w:hAnsi="楷体_GB2312" w:eastAsia="仿宋_GB2312"/>
          <w:color w:val="000000"/>
          <w:sz w:val="32"/>
          <w:szCs w:val="32"/>
          <w:shd w:val="clear" w:color="auto" w:fill="FFFFFF"/>
        </w:rPr>
        <w:t>。</w:t>
      </w:r>
    </w:p>
    <w:p>
      <w:pPr>
        <w:ind w:firstLine="161" w:firstLineChars="50"/>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ascii="仿宋_GB2312" w:eastAsia="仿宋_GB2312"/>
          <w:sz w:val="32"/>
          <w:szCs w:val="32"/>
        </w:rPr>
        <w:t>项目</w:t>
      </w:r>
      <w:r>
        <w:rPr>
          <w:rFonts w:hint="eastAsia" w:ascii="仿宋_GB2312" w:eastAsia="仿宋_GB2312"/>
          <w:sz w:val="32"/>
          <w:szCs w:val="32"/>
        </w:rPr>
        <w:t>立项情况分析。</w:t>
      </w:r>
    </w:p>
    <w:p>
      <w:pPr>
        <w:ind w:firstLine="640" w:firstLineChars="200"/>
        <w:rPr>
          <w:rFonts w:ascii="仿宋_GB2312" w:hAnsi="楷体_GB2312" w:eastAsia="仿宋_GB2312"/>
          <w:color w:val="000000"/>
          <w:sz w:val="32"/>
          <w:szCs w:val="32"/>
          <w:shd w:val="clear" w:color="auto" w:fill="FFFFFF"/>
        </w:rPr>
      </w:pPr>
      <w:r>
        <w:rPr>
          <w:rFonts w:hint="eastAsia" w:ascii="仿宋_GB2312" w:eastAsia="仿宋_GB2312"/>
          <w:sz w:val="32"/>
          <w:szCs w:val="32"/>
        </w:rPr>
        <w:t>1.</w:t>
      </w:r>
      <w:r>
        <w:rPr>
          <w:rFonts w:hint="eastAsia" w:ascii="仿宋_GB2312" w:eastAsia="仿宋_GB2312" w:cs="宋体"/>
          <w:kern w:val="0"/>
          <w:sz w:val="32"/>
          <w:szCs w:val="32"/>
          <w:lang w:val="zh-CN"/>
        </w:rPr>
        <w:t>此项目与</w:t>
      </w:r>
      <w:r>
        <w:rPr>
          <w:rFonts w:hint="eastAsia" w:ascii="仿宋_GB2312" w:hAnsi="楷体_GB2312" w:eastAsia="仿宋_GB2312"/>
          <w:color w:val="000000"/>
          <w:sz w:val="32"/>
          <w:szCs w:val="32"/>
          <w:shd w:val="clear" w:color="auto" w:fill="FFFFFF"/>
        </w:rPr>
        <w:t>本单位职责密切相关。</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2.此项目与预算确定的项目资金量相匹配。</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3.到位及时率=100%。</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财务管理</w:t>
      </w:r>
    </w:p>
    <w:p>
      <w:pPr>
        <w:ind w:firstLine="640" w:firstLineChars="200"/>
        <w:rPr>
          <w:rFonts w:ascii="仿宋_GB2312" w:hAnsi="楷体_GB2312" w:eastAsia="仿宋_GB2312"/>
          <w:color w:val="000000"/>
          <w:sz w:val="32"/>
          <w:szCs w:val="32"/>
          <w:shd w:val="clear" w:color="auto" w:fill="FFFFFF"/>
        </w:rPr>
      </w:pPr>
      <w:r>
        <w:rPr>
          <w:rFonts w:hint="eastAsia" w:ascii="仿宋_GB2312" w:eastAsia="仿宋_GB2312"/>
          <w:sz w:val="32"/>
          <w:szCs w:val="32"/>
        </w:rPr>
        <w:t>1.</w:t>
      </w:r>
      <w:r>
        <w:rPr>
          <w:rFonts w:hint="eastAsia" w:ascii="仿宋_GB2312" w:hAnsi="楷体_GB2312" w:eastAsia="仿宋_GB2312"/>
          <w:color w:val="000000"/>
          <w:sz w:val="32"/>
          <w:szCs w:val="32"/>
          <w:shd w:val="clear" w:color="auto" w:fill="FFFFFF"/>
        </w:rPr>
        <w:t>资金的拨付有完整的审批程序和手续。</w:t>
      </w:r>
    </w:p>
    <w:p>
      <w:pPr>
        <w:ind w:firstLine="640" w:firstLineChars="200"/>
        <w:rPr>
          <w:rFonts w:hint="eastAsia" w:ascii="仿宋_GB2312" w:eastAsia="仿宋_GB2312" w:cs="宋体"/>
          <w:kern w:val="0"/>
          <w:sz w:val="32"/>
          <w:szCs w:val="32"/>
          <w:lang w:val="zh-CN"/>
        </w:rPr>
      </w:pPr>
      <w:r>
        <w:rPr>
          <w:rFonts w:hint="eastAsia" w:ascii="仿宋_GB2312" w:hAnsi="楷体_GB2312" w:eastAsia="仿宋_GB2312"/>
          <w:color w:val="000000"/>
          <w:sz w:val="32"/>
          <w:szCs w:val="32"/>
          <w:shd w:val="clear" w:color="auto" w:fill="FFFFFF"/>
        </w:rPr>
        <w:t>2.符合项目预算批复或合同规定的用途。</w:t>
      </w:r>
    </w:p>
    <w:p>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1.实际完成率=100%。</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2.完成及时率=100%。</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ascii="仿宋_GB2312" w:hAnsi="楷体_GB2312" w:eastAsia="仿宋_GB2312"/>
          <w:color w:val="000000"/>
          <w:sz w:val="32"/>
          <w:szCs w:val="32"/>
          <w:shd w:val="clear" w:color="auto" w:fill="FFFFFF"/>
        </w:rPr>
      </w:pPr>
      <w:r>
        <w:rPr>
          <w:rFonts w:ascii="仿宋_GB2312" w:hAnsi="楷体_GB2312" w:eastAsia="仿宋_GB2312"/>
          <w:color w:val="000000"/>
          <w:sz w:val="32"/>
          <w:szCs w:val="32"/>
          <w:shd w:val="clear" w:color="auto" w:fill="FFFFFF"/>
        </w:rPr>
        <w:t>服务对象对项</w:t>
      </w:r>
      <w:r>
        <w:rPr>
          <w:rFonts w:hint="eastAsia" w:ascii="仿宋_GB2312" w:hAnsi="楷体_GB2312" w:eastAsia="仿宋_GB2312"/>
          <w:color w:val="000000"/>
          <w:sz w:val="32"/>
          <w:szCs w:val="32"/>
          <w:shd w:val="clear" w:color="auto" w:fill="FFFFFF"/>
        </w:rPr>
        <w:t>目</w:t>
      </w:r>
      <w:r>
        <w:rPr>
          <w:rFonts w:ascii="仿宋_GB2312" w:hAnsi="楷体_GB2312" w:eastAsia="仿宋_GB2312"/>
          <w:color w:val="000000"/>
          <w:sz w:val="32"/>
          <w:szCs w:val="32"/>
          <w:shd w:val="clear" w:color="auto" w:fill="FFFFFF"/>
        </w:rPr>
        <w:t>满意程度</w:t>
      </w:r>
      <w:r>
        <w:rPr>
          <w:rFonts w:hint="eastAsia" w:ascii="仿宋_GB2312" w:hAnsi="楷体_GB2312" w:eastAsia="仿宋_GB2312"/>
          <w:color w:val="000000"/>
          <w:sz w:val="32"/>
          <w:szCs w:val="32"/>
          <w:shd w:val="clear" w:color="auto" w:fill="FFFFFF"/>
        </w:rPr>
        <w:t>=100%</w:t>
      </w:r>
      <w:r>
        <w:rPr>
          <w:rFonts w:ascii="仿宋_GB2312" w:hAnsi="楷体_GB2312" w:eastAsia="仿宋_GB2312"/>
          <w:color w:val="000000"/>
          <w:sz w:val="32"/>
          <w:szCs w:val="32"/>
          <w:shd w:val="clear" w:color="auto" w:fill="FFFFFF"/>
        </w:rPr>
        <w:t>。</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根据项目执行情况和项目绩效情况，此项目得出综合评价结论95分、项目综合绩效评价等级优秀。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ascii="仿宋_GB2312" w:hAnsi="楷体_GB2312" w:eastAsia="仿宋_GB2312"/>
          <w:sz w:val="32"/>
          <w:szCs w:val="32"/>
        </w:rPr>
      </w:pPr>
      <w:r>
        <w:rPr>
          <w:rFonts w:hint="eastAsia" w:ascii="楷体_GB2312" w:hAnsi="楷体_GB2312" w:eastAsia="楷体_GB2312"/>
          <w:b/>
          <w:bCs/>
          <w:sz w:val="32"/>
          <w:szCs w:val="32"/>
        </w:rPr>
        <w:t xml:space="preserve">  </w:t>
      </w:r>
      <w:r>
        <w:rPr>
          <w:rFonts w:hint="eastAsia" w:ascii="仿宋_GB2312" w:hAnsi="楷体_GB2312" w:eastAsia="仿宋_GB2312"/>
          <w:bCs/>
          <w:sz w:val="32"/>
          <w:szCs w:val="32"/>
        </w:rPr>
        <w:t xml:space="preserve">  无问题</w:t>
      </w:r>
    </w:p>
    <w:p>
      <w:p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六、评价工作组人员名单及签字</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766"/>
        <w:gridCol w:w="1766"/>
        <w:gridCol w:w="1766"/>
        <w:gridCol w:w="1766"/>
        <w:gridCol w:w="17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766" w:type="dxa"/>
          </w:tcPr>
          <w:p>
            <w:pPr>
              <w:adjustRightInd w:val="0"/>
              <w:spacing w:line="360" w:lineRule="auto"/>
              <w:ind w:firstLine="320" w:firstLineChars="100"/>
              <w:rPr>
                <w:rFonts w:ascii="仿宋_GB2312" w:hAnsi="宋体" w:eastAsia="仿宋_GB2312"/>
                <w:sz w:val="32"/>
                <w:szCs w:val="32"/>
                <w:vertAlign w:val="baseline"/>
              </w:rPr>
            </w:pPr>
            <w:r>
              <w:rPr>
                <w:rFonts w:hint="eastAsia" w:ascii="仿宋_GB2312" w:hAnsi="楷体_GB2312" w:eastAsia="仿宋_GB2312"/>
                <w:bCs/>
                <w:sz w:val="32"/>
                <w:szCs w:val="32"/>
              </w:rPr>
              <w:t>姓</w:t>
            </w:r>
            <w:r>
              <w:rPr>
                <w:rFonts w:hint="eastAsia" w:ascii="仿宋_GB2312" w:hAnsi="楷体_GB2312" w:eastAsia="仿宋_GB2312"/>
                <w:bCs/>
                <w:sz w:val="32"/>
                <w:szCs w:val="32"/>
                <w:lang w:val="en-US" w:eastAsia="zh-CN"/>
              </w:rPr>
              <w:t xml:space="preserve">  </w:t>
            </w:r>
            <w:r>
              <w:rPr>
                <w:rFonts w:hint="eastAsia" w:ascii="仿宋_GB2312" w:hAnsi="楷体_GB2312" w:eastAsia="仿宋_GB2312"/>
                <w:bCs/>
                <w:sz w:val="32"/>
                <w:szCs w:val="32"/>
              </w:rPr>
              <w:t>名</w:t>
            </w:r>
          </w:p>
        </w:tc>
        <w:tc>
          <w:tcPr>
            <w:tcW w:w="1766" w:type="dxa"/>
          </w:tcPr>
          <w:p>
            <w:pPr>
              <w:adjustRightInd w:val="0"/>
              <w:spacing w:line="360" w:lineRule="auto"/>
              <w:rPr>
                <w:rFonts w:ascii="仿宋_GB2312" w:hAnsi="宋体" w:eastAsia="仿宋_GB2312"/>
                <w:sz w:val="32"/>
                <w:szCs w:val="32"/>
                <w:vertAlign w:val="baseline"/>
              </w:rPr>
            </w:pPr>
            <w:r>
              <w:rPr>
                <w:rFonts w:hint="eastAsia" w:ascii="仿宋_GB2312" w:hAnsi="楷体_GB2312" w:eastAsia="仿宋_GB2312"/>
                <w:bCs/>
                <w:sz w:val="32"/>
                <w:szCs w:val="32"/>
              </w:rPr>
              <w:t>工作单位</w:t>
            </w:r>
          </w:p>
        </w:tc>
        <w:tc>
          <w:tcPr>
            <w:tcW w:w="1766" w:type="dxa"/>
          </w:tcPr>
          <w:p>
            <w:pPr>
              <w:adjustRightInd w:val="0"/>
              <w:spacing w:line="360" w:lineRule="auto"/>
              <w:ind w:firstLine="320" w:firstLineChars="100"/>
              <w:rPr>
                <w:rFonts w:ascii="仿宋_GB2312" w:hAnsi="宋体" w:eastAsia="仿宋_GB2312"/>
                <w:sz w:val="32"/>
                <w:szCs w:val="32"/>
                <w:vertAlign w:val="baseline"/>
              </w:rPr>
            </w:pPr>
            <w:r>
              <w:rPr>
                <w:rFonts w:hint="eastAsia" w:ascii="仿宋_GB2312" w:hAnsi="楷体_GB2312" w:eastAsia="仿宋_GB2312"/>
                <w:bCs/>
                <w:sz w:val="32"/>
                <w:szCs w:val="32"/>
              </w:rPr>
              <w:t>职</w:t>
            </w:r>
            <w:r>
              <w:rPr>
                <w:rFonts w:hint="eastAsia" w:ascii="仿宋_GB2312" w:hAnsi="楷体_GB2312" w:eastAsia="仿宋_GB2312"/>
                <w:bCs/>
                <w:sz w:val="32"/>
                <w:szCs w:val="32"/>
                <w:lang w:val="en-US" w:eastAsia="zh-CN"/>
              </w:rPr>
              <w:t xml:space="preserve">  </w:t>
            </w:r>
            <w:r>
              <w:rPr>
                <w:rFonts w:hint="eastAsia" w:ascii="仿宋_GB2312" w:hAnsi="楷体_GB2312" w:eastAsia="仿宋_GB2312"/>
                <w:bCs/>
                <w:sz w:val="32"/>
                <w:szCs w:val="32"/>
              </w:rPr>
              <w:t xml:space="preserve">务  </w:t>
            </w:r>
          </w:p>
        </w:tc>
        <w:tc>
          <w:tcPr>
            <w:tcW w:w="1766" w:type="dxa"/>
          </w:tcPr>
          <w:p>
            <w:pPr>
              <w:adjustRightInd w:val="0"/>
              <w:spacing w:line="360" w:lineRule="auto"/>
              <w:ind w:firstLine="320" w:firstLineChars="100"/>
              <w:rPr>
                <w:rFonts w:ascii="仿宋_GB2312" w:hAnsi="宋体" w:eastAsia="仿宋_GB2312"/>
                <w:sz w:val="32"/>
                <w:szCs w:val="32"/>
                <w:vertAlign w:val="baseline"/>
              </w:rPr>
            </w:pPr>
            <w:r>
              <w:rPr>
                <w:rFonts w:hint="eastAsia" w:ascii="仿宋_GB2312" w:hAnsi="楷体_GB2312" w:eastAsia="仿宋_GB2312"/>
                <w:bCs/>
                <w:sz w:val="32"/>
                <w:szCs w:val="32"/>
              </w:rPr>
              <w:t>职</w:t>
            </w:r>
            <w:r>
              <w:rPr>
                <w:rFonts w:hint="eastAsia" w:ascii="仿宋_GB2312" w:hAnsi="楷体_GB2312" w:eastAsia="仿宋_GB2312"/>
                <w:bCs/>
                <w:sz w:val="32"/>
                <w:szCs w:val="32"/>
                <w:lang w:val="en-US" w:eastAsia="zh-CN"/>
              </w:rPr>
              <w:t xml:space="preserve"> </w:t>
            </w:r>
            <w:r>
              <w:rPr>
                <w:rFonts w:hint="eastAsia" w:ascii="仿宋_GB2312" w:hAnsi="楷体_GB2312" w:eastAsia="仿宋_GB2312"/>
                <w:bCs/>
                <w:sz w:val="32"/>
                <w:szCs w:val="32"/>
              </w:rPr>
              <w:t>称</w:t>
            </w:r>
          </w:p>
        </w:tc>
        <w:tc>
          <w:tcPr>
            <w:tcW w:w="1770" w:type="dxa"/>
          </w:tcPr>
          <w:p>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签</w:t>
            </w:r>
            <w:r>
              <w:rPr>
                <w:rFonts w:hint="eastAsia" w:ascii="仿宋_GB2312" w:hAnsi="宋体" w:eastAsia="仿宋_GB2312"/>
                <w:sz w:val="32"/>
                <w:szCs w:val="32"/>
                <w:vertAlign w:val="baseline"/>
                <w:lang w:val="en-US" w:eastAsia="zh-CN"/>
              </w:rPr>
              <w:t xml:space="preserve"> </w:t>
            </w:r>
            <w:r>
              <w:rPr>
                <w:rFonts w:hint="eastAsia" w:ascii="仿宋_GB2312" w:hAnsi="宋体" w:eastAsia="仿宋_GB2312"/>
                <w:sz w:val="32"/>
                <w:szCs w:val="32"/>
                <w:vertAlign w:val="baseline"/>
                <w:lang w:eastAsia="zh-CN"/>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766" w:type="dxa"/>
          </w:tcPr>
          <w:p>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王会生</w:t>
            </w:r>
          </w:p>
        </w:tc>
        <w:tc>
          <w:tcPr>
            <w:tcW w:w="1766" w:type="dxa"/>
          </w:tcPr>
          <w:p>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民政局</w:t>
            </w:r>
          </w:p>
        </w:tc>
        <w:tc>
          <w:tcPr>
            <w:tcW w:w="1766" w:type="dxa"/>
          </w:tcPr>
          <w:p>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副局长</w:t>
            </w:r>
          </w:p>
        </w:tc>
        <w:tc>
          <w:tcPr>
            <w:tcW w:w="1766" w:type="dxa"/>
          </w:tcPr>
          <w:p>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副</w:t>
            </w:r>
            <w:r>
              <w:rPr>
                <w:rFonts w:hint="eastAsia" w:ascii="仿宋_GB2312" w:hAnsi="宋体" w:eastAsia="仿宋_GB2312"/>
                <w:sz w:val="32"/>
                <w:szCs w:val="32"/>
                <w:vertAlign w:val="baseline"/>
                <w:lang w:val="en-US" w:eastAsia="zh-CN"/>
              </w:rPr>
              <w:t xml:space="preserve"> </w:t>
            </w:r>
            <w:r>
              <w:rPr>
                <w:rFonts w:hint="eastAsia" w:ascii="仿宋_GB2312" w:hAnsi="宋体" w:eastAsia="仿宋_GB2312"/>
                <w:sz w:val="32"/>
                <w:szCs w:val="32"/>
                <w:vertAlign w:val="baseline"/>
                <w:lang w:eastAsia="zh-CN"/>
              </w:rPr>
              <w:t>科</w:t>
            </w:r>
          </w:p>
        </w:tc>
        <w:tc>
          <w:tcPr>
            <w:tcW w:w="1770" w:type="dxa"/>
          </w:tcPr>
          <w:p>
            <w:pPr>
              <w:adjustRightInd w:val="0"/>
              <w:spacing w:line="360" w:lineRule="auto"/>
              <w:rPr>
                <w:rFonts w:ascii="仿宋_GB2312" w:hAnsi="宋体"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766" w:type="dxa"/>
          </w:tcPr>
          <w:p>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沈</w:t>
            </w:r>
            <w:r>
              <w:rPr>
                <w:rFonts w:hint="eastAsia" w:ascii="仿宋_GB2312" w:hAnsi="宋体" w:eastAsia="仿宋_GB2312"/>
                <w:sz w:val="32"/>
                <w:szCs w:val="32"/>
                <w:vertAlign w:val="baseline"/>
                <w:lang w:val="en-US" w:eastAsia="zh-CN"/>
              </w:rPr>
              <w:t xml:space="preserve">  </w:t>
            </w:r>
            <w:r>
              <w:rPr>
                <w:rFonts w:hint="eastAsia" w:ascii="仿宋_GB2312" w:hAnsi="宋体" w:eastAsia="仿宋_GB2312"/>
                <w:sz w:val="32"/>
                <w:szCs w:val="32"/>
                <w:vertAlign w:val="baseline"/>
                <w:lang w:eastAsia="zh-CN"/>
              </w:rPr>
              <w:t>强</w:t>
            </w:r>
          </w:p>
        </w:tc>
        <w:tc>
          <w:tcPr>
            <w:tcW w:w="1766" w:type="dxa"/>
          </w:tcPr>
          <w:p>
            <w:pPr>
              <w:adjustRightInd w:val="0"/>
              <w:spacing w:line="360" w:lineRule="auto"/>
              <w:ind w:firstLine="320" w:firstLineChars="100"/>
              <w:rPr>
                <w:rFonts w:ascii="仿宋_GB2312" w:hAnsi="宋体" w:eastAsia="仿宋_GB2312"/>
                <w:sz w:val="32"/>
                <w:szCs w:val="32"/>
                <w:vertAlign w:val="baseline"/>
              </w:rPr>
            </w:pPr>
            <w:r>
              <w:rPr>
                <w:rFonts w:hint="eastAsia" w:ascii="仿宋_GB2312" w:hAnsi="宋体" w:eastAsia="仿宋_GB2312"/>
                <w:sz w:val="32"/>
                <w:szCs w:val="32"/>
                <w:vertAlign w:val="baseline"/>
                <w:lang w:eastAsia="zh-CN"/>
              </w:rPr>
              <w:t>民政局</w:t>
            </w:r>
          </w:p>
        </w:tc>
        <w:tc>
          <w:tcPr>
            <w:tcW w:w="1766" w:type="dxa"/>
          </w:tcPr>
          <w:p>
            <w:pPr>
              <w:adjustRightInd w:val="0"/>
              <w:spacing w:line="360" w:lineRule="auto"/>
              <w:ind w:firstLine="320" w:firstLineChars="100"/>
              <w:rPr>
                <w:rFonts w:hint="eastAsia" w:ascii="仿宋_GB2312" w:hAnsi="宋体" w:eastAsia="仿宋_GB2312"/>
                <w:sz w:val="32"/>
                <w:szCs w:val="32"/>
                <w:vertAlign w:val="baseline"/>
                <w:lang w:eastAsia="zh-CN"/>
              </w:rPr>
            </w:pPr>
            <w:r>
              <w:rPr>
                <w:rFonts w:hint="eastAsia" w:ascii="仿宋_GB2312" w:hAnsi="宋体" w:eastAsia="仿宋_GB2312"/>
                <w:sz w:val="32"/>
                <w:szCs w:val="32"/>
                <w:vertAlign w:val="baseline"/>
                <w:lang w:eastAsia="zh-CN"/>
              </w:rPr>
              <w:t>科</w:t>
            </w:r>
            <w:r>
              <w:rPr>
                <w:rFonts w:hint="eastAsia" w:ascii="仿宋_GB2312" w:hAnsi="宋体" w:eastAsia="仿宋_GB2312"/>
                <w:sz w:val="32"/>
                <w:szCs w:val="32"/>
                <w:vertAlign w:val="baseline"/>
                <w:lang w:val="en-US" w:eastAsia="zh-CN"/>
              </w:rPr>
              <w:t xml:space="preserve">  </w:t>
            </w:r>
            <w:r>
              <w:rPr>
                <w:rFonts w:hint="eastAsia" w:ascii="仿宋_GB2312" w:hAnsi="宋体" w:eastAsia="仿宋_GB2312"/>
                <w:sz w:val="32"/>
                <w:szCs w:val="32"/>
                <w:vertAlign w:val="baseline"/>
                <w:lang w:eastAsia="zh-CN"/>
              </w:rPr>
              <w:t>员</w:t>
            </w:r>
          </w:p>
        </w:tc>
        <w:tc>
          <w:tcPr>
            <w:tcW w:w="1766" w:type="dxa"/>
          </w:tcPr>
          <w:p>
            <w:pPr>
              <w:adjustRightInd w:val="0"/>
              <w:spacing w:line="360" w:lineRule="auto"/>
              <w:ind w:firstLine="640" w:firstLineChars="200"/>
              <w:rPr>
                <w:rFonts w:hint="eastAsia" w:ascii="仿宋_GB2312" w:hAnsi="宋体" w:eastAsia="仿宋_GB2312"/>
                <w:sz w:val="32"/>
                <w:szCs w:val="32"/>
                <w:vertAlign w:val="baseline"/>
                <w:lang w:eastAsia="zh-CN"/>
              </w:rPr>
            </w:pPr>
            <w:bookmarkStart w:id="0" w:name="_GoBack"/>
            <w:bookmarkEnd w:id="0"/>
            <w:r>
              <w:rPr>
                <w:rFonts w:hint="eastAsia" w:ascii="仿宋_GB2312" w:hAnsi="宋体" w:eastAsia="仿宋_GB2312"/>
                <w:sz w:val="32"/>
                <w:szCs w:val="32"/>
                <w:vertAlign w:val="baseline"/>
                <w:lang w:eastAsia="zh-CN"/>
              </w:rPr>
              <w:t>无</w:t>
            </w:r>
          </w:p>
        </w:tc>
        <w:tc>
          <w:tcPr>
            <w:tcW w:w="1770" w:type="dxa"/>
          </w:tcPr>
          <w:p>
            <w:pPr>
              <w:adjustRightInd w:val="0"/>
              <w:spacing w:line="360" w:lineRule="auto"/>
              <w:rPr>
                <w:rFonts w:ascii="仿宋_GB2312" w:hAnsi="宋体" w:eastAsia="仿宋_GB2312"/>
                <w:sz w:val="32"/>
                <w:szCs w:val="32"/>
                <w:vertAlign w:val="baseline"/>
              </w:rPr>
            </w:pPr>
          </w:p>
        </w:tc>
      </w:tr>
    </w:tbl>
    <w:p>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63BA1"/>
    <w:rsid w:val="00171EAF"/>
    <w:rsid w:val="003071B0"/>
    <w:rsid w:val="00322EE8"/>
    <w:rsid w:val="003C1BDF"/>
    <w:rsid w:val="005737AF"/>
    <w:rsid w:val="006C2415"/>
    <w:rsid w:val="00700AE7"/>
    <w:rsid w:val="00716F00"/>
    <w:rsid w:val="007C524A"/>
    <w:rsid w:val="00883588"/>
    <w:rsid w:val="008E7B25"/>
    <w:rsid w:val="00922196"/>
    <w:rsid w:val="00A159D6"/>
    <w:rsid w:val="00A27A84"/>
    <w:rsid w:val="00A50B5C"/>
    <w:rsid w:val="00B509A3"/>
    <w:rsid w:val="00BD0C2D"/>
    <w:rsid w:val="00BF3A43"/>
    <w:rsid w:val="00C06B29"/>
    <w:rsid w:val="00C34565"/>
    <w:rsid w:val="00C76C51"/>
    <w:rsid w:val="00C872FD"/>
    <w:rsid w:val="00D92355"/>
    <w:rsid w:val="00D92AB6"/>
    <w:rsid w:val="00DE2C94"/>
    <w:rsid w:val="00E838D2"/>
    <w:rsid w:val="00E8526F"/>
    <w:rsid w:val="16B475EF"/>
    <w:rsid w:val="2A2941B7"/>
    <w:rsid w:val="4B2E0D5F"/>
    <w:rsid w:val="588E24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page number"/>
    <w:basedOn w:val="6"/>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198</Words>
  <Characters>1129</Characters>
  <Lines>9</Lines>
  <Paragraphs>2</Paragraphs>
  <TotalTime>4</TotalTime>
  <ScaleCrop>false</ScaleCrop>
  <LinksUpToDate>false</LinksUpToDate>
  <CharactersWithSpaces>1325</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2020-01-03T13:05:00Z</dcterms:created>
  <dc:creator>838</dc:creator>
  <cp:lastModifiedBy>Administrator</cp:lastModifiedBy>
  <cp:lastPrinted>2020-01-06T01:54:20Z</cp:lastPrinted>
  <dcterms:modified xsi:type="dcterms:W3CDTF">2020-01-06T02:00:47Z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