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560" w:lineRule="exact"/>
        <w:jc w:val="center"/>
        <w:rPr>
          <w:rFonts w:asciiTheme="minorEastAsia" w:hAnsiTheme="minorEastAsia" w:eastAsiaTheme="minorEastAsia"/>
          <w:b/>
          <w:bCs/>
          <w:sz w:val="36"/>
          <w:szCs w:val="32"/>
        </w:rPr>
      </w:pPr>
      <w:r>
        <w:rPr>
          <w:rFonts w:hint="eastAsia" w:asciiTheme="minorEastAsia" w:hAnsiTheme="minorEastAsia" w:eastAsiaTheme="minorEastAsia"/>
          <w:b/>
          <w:bCs/>
          <w:sz w:val="36"/>
          <w:szCs w:val="32"/>
        </w:rPr>
        <w:t>民办养老机构一次性建设补贴和运营补贴</w:t>
      </w:r>
    </w:p>
    <w:p>
      <w:pPr>
        <w:spacing w:line="560" w:lineRule="exact"/>
        <w:jc w:val="center"/>
        <w:rPr>
          <w:rFonts w:ascii="宋体"/>
          <w:b/>
          <w:bCs/>
          <w:sz w:val="36"/>
          <w:szCs w:val="32"/>
        </w:rPr>
      </w:pP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560" w:lineRule="exact"/>
        <w:jc w:val="center"/>
        <w:rPr>
          <w:rFonts w:ascii="仿宋" w:hAnsi="仿宋" w:eastAsia="仿宋" w:cs="仿宋"/>
          <w:sz w:val="32"/>
          <w:szCs w:val="32"/>
        </w:rPr>
      </w:pPr>
    </w:p>
    <w:p>
      <w:pPr>
        <w:adjustRightInd w:val="0"/>
        <w:snapToGrid w:val="0"/>
        <w:spacing w:line="560" w:lineRule="exact"/>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根据《石家庄市鹿泉区区级部门预算绩效管理办法》（鹿财字[2019]65号），遵循“科学性、规范性、客观性和公正性”的原则，对民办养老机构一次性建设补贴和运营补贴项目实施了绩效评价，形成本评价报告。</w:t>
      </w:r>
    </w:p>
    <w:p>
      <w:pPr>
        <w:adjustRightInd w:val="0"/>
        <w:snapToGrid w:val="0"/>
        <w:spacing w:line="560" w:lineRule="exac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56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560" w:lineRule="exact"/>
        <w:ind w:firstLine="640" w:firstLineChars="200"/>
        <w:rPr>
          <w:rFonts w:ascii="仿宋_GB2312" w:eastAsia="仿宋_GB2312"/>
          <w:sz w:val="32"/>
          <w:szCs w:val="32"/>
        </w:rPr>
      </w:pPr>
      <w:r>
        <w:rPr>
          <w:rFonts w:hint="eastAsia" w:ascii="仿宋_GB2312" w:eastAsia="仿宋_GB2312"/>
          <w:sz w:val="32"/>
          <w:szCs w:val="32"/>
        </w:rPr>
        <w:t>1.项目主要实施内容和范围；</w:t>
      </w:r>
    </w:p>
    <w:p>
      <w:pPr>
        <w:ind w:firstLine="640" w:firstLineChars="200"/>
        <w:rPr>
          <w:rFonts w:ascii="仿宋_GB2312" w:eastAsia="仿宋_GB2312"/>
          <w:sz w:val="32"/>
          <w:szCs w:val="32"/>
        </w:rPr>
      </w:pPr>
      <w:r>
        <w:rPr>
          <w:rFonts w:hint="eastAsia" w:ascii="仿宋_GB2312" w:hAnsi="仿宋_GB2312" w:eastAsia="仿宋_GB2312" w:cs="仿宋_GB2312"/>
          <w:sz w:val="32"/>
          <w:szCs w:val="32"/>
        </w:rPr>
        <w:t>对</w:t>
      </w:r>
      <w:r>
        <w:rPr>
          <w:rFonts w:hint="eastAsia" w:ascii="仿宋_GB2312" w:hAnsi="仿宋_GB2312" w:eastAsia="仿宋_GB2312" w:cs="仿宋_GB2312"/>
          <w:color w:val="000000"/>
          <w:sz w:val="32"/>
          <w:szCs w:val="32"/>
        </w:rPr>
        <w:t>对持续运营的社会办非营利性养老机构及工商注册的营利性养老机构，按照实际收住老人数量，给予养老机构运营补贴。补贴标准为，自理老人每人每月50元，半失能、失能老人每人每月100元。</w:t>
      </w:r>
      <w:r>
        <w:rPr>
          <w:rFonts w:hint="eastAsia" w:eastAsia="仿宋_GB2312"/>
          <w:sz w:val="32"/>
        </w:rPr>
        <w:t>新建一次性床补2000元／床，对于社会力量租赁房产开办非营利性养老机构且租赁合同在5年以上的，750元／床建设奖补。</w:t>
      </w:r>
    </w:p>
    <w:p>
      <w:pPr>
        <w:adjustRightInd w:val="0"/>
        <w:snapToGrid w:val="0"/>
        <w:spacing w:line="560" w:lineRule="exact"/>
        <w:ind w:firstLine="640" w:firstLineChars="200"/>
        <w:rPr>
          <w:rFonts w:ascii="仿宋_GB2312" w:eastAsia="仿宋_GB2312"/>
          <w:sz w:val="32"/>
          <w:szCs w:val="32"/>
        </w:rPr>
      </w:pPr>
      <w:r>
        <w:rPr>
          <w:rFonts w:hint="eastAsia" w:ascii="仿宋_GB2312" w:eastAsia="仿宋_GB2312"/>
          <w:sz w:val="32"/>
          <w:szCs w:val="32"/>
        </w:rPr>
        <w:t>2.项目资金投入情况</w:t>
      </w:r>
    </w:p>
    <w:p>
      <w:pPr>
        <w:adjustRightInd w:val="0"/>
        <w:snapToGrid w:val="0"/>
        <w:spacing w:line="56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我区2019年运营的民办养老机构7家，按照每月下乡对照入住老人花名册，失能老人评估报告，老人入住协议，身份证，户口簿，收费标准对享受床位补贴数进行核查。2019年1-11月份霞辉老年公寓自理老人806人次、失能老人1065人次；益寿园老年公寓自理老人409人次、失能老人320人次；乐乡园老年公寓自理老人354人次、失能老人107人次；惠民为老服务中心自理老人117人次、失能老人130人次；仁爱老年公寓自理老人191人次、失能老人511人次；西山园林老年公寓自理老人1071人次、失能老人555人次；宏润老年公寓自理老人702人次、失能老人299人次。共计自理老人3650人次、失能老人2987人次。2019年累计发放运营补贴48.12万元。</w:t>
      </w:r>
    </w:p>
    <w:p>
      <w:pPr>
        <w:adjustRightInd w:val="0"/>
        <w:snapToGrid w:val="0"/>
        <w:spacing w:line="56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spacing w:line="56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spacing w:line="560" w:lineRule="exact"/>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spacing w:line="560" w:lineRule="exact"/>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spacing w:line="560" w:lineRule="exact"/>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spacing w:line="560" w:lineRule="exact"/>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spacing w:line="560" w:lineRule="exact"/>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pPr>
        <w:spacing w:line="560" w:lineRule="exact"/>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spacing w:line="560" w:lineRule="exact"/>
        <w:ind w:firstLine="640" w:firstLineChars="200"/>
        <w:rPr>
          <w:rFonts w:ascii="仿宋_GB2312" w:eastAsia="仿宋_GB2312"/>
          <w:bCs/>
          <w:sz w:val="32"/>
          <w:szCs w:val="32"/>
        </w:rPr>
      </w:pPr>
      <w:r>
        <w:rPr>
          <w:rFonts w:hint="eastAsia" w:ascii="仿宋_GB2312" w:eastAsia="仿宋_GB2312"/>
          <w:bCs/>
          <w:sz w:val="32"/>
          <w:szCs w:val="32"/>
        </w:rPr>
        <w:t>3、实际完成率、质量达标率</w:t>
      </w:r>
    </w:p>
    <w:p>
      <w:pPr>
        <w:spacing w:line="560" w:lineRule="exact"/>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spacing w:line="560" w:lineRule="exact"/>
        <w:rPr>
          <w:rFonts w:ascii="黑体" w:hAnsi="黑体" w:eastAsia="黑体" w:cs="黑体"/>
          <w:b/>
          <w:bCs/>
          <w:sz w:val="32"/>
          <w:szCs w:val="32"/>
        </w:rPr>
      </w:pPr>
      <w:r>
        <w:rPr>
          <w:rFonts w:hint="eastAsia" w:ascii="黑体" w:hAnsi="黑体" w:eastAsia="黑体" w:cs="黑体"/>
          <w:sz w:val="32"/>
          <w:szCs w:val="32"/>
        </w:rPr>
        <w:t>三、项目执行及绩效实现情况</w:t>
      </w:r>
    </w:p>
    <w:p>
      <w:pPr>
        <w:spacing w:line="56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100%</w:t>
      </w:r>
      <w:r>
        <w:rPr>
          <w:rFonts w:hint="eastAsia" w:ascii="仿宋_GB2312" w:hAnsi="楷体_GB2312" w:eastAsia="仿宋_GB2312"/>
          <w:color w:val="000000"/>
          <w:sz w:val="32"/>
          <w:szCs w:val="32"/>
          <w:shd w:val="clear" w:color="auto" w:fill="FFFFFF"/>
        </w:rPr>
        <w:t>。本年度内实际落实的资金为116万元。</w:t>
      </w:r>
    </w:p>
    <w:p>
      <w:pPr>
        <w:spacing w:line="56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spacing w:line="560" w:lineRule="exact"/>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1、实际完成率。实际完成率=（实际产出数/计划产出数）40%。</w:t>
      </w:r>
      <w:r>
        <w:rPr>
          <w:rFonts w:hint="eastAsia" w:ascii="仿宋_GB2312" w:hAnsi="仿宋_GB2312" w:eastAsia="仿宋_GB2312" w:cs="仿宋_GB2312"/>
          <w:color w:val="000000"/>
          <w:sz w:val="32"/>
          <w:szCs w:val="32"/>
        </w:rPr>
        <w:t>因老年人权益保障法的更改，取消养老机构设立许可，行政审批局和民政局职能交接原因造成养老机构手续延迟，一次性建设补贴未能发放。</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w:t>
      </w:r>
      <w:r>
        <w:rPr>
          <w:rFonts w:ascii="仿宋_GB2312" w:eastAsia="仿宋_GB2312"/>
          <w:sz w:val="32"/>
          <w:szCs w:val="32"/>
        </w:rPr>
        <w:t>质量达标率=100%。</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w:t>
      </w:r>
      <w:r>
        <w:rPr>
          <w:rFonts w:ascii="仿宋_GB2312" w:eastAsia="仿宋_GB2312"/>
          <w:sz w:val="32"/>
          <w:szCs w:val="32"/>
        </w:rPr>
        <w:t>成本节约率=100%。</w:t>
      </w:r>
      <w:r>
        <w:rPr>
          <w:rFonts w:ascii="仿宋_GB2312" w:eastAsia="仿宋_GB2312"/>
          <w:sz w:val="32"/>
          <w:szCs w:val="32"/>
        </w:rPr>
        <w:br w:type="textWrapping"/>
      </w:r>
      <w:r>
        <w:rPr>
          <w:rFonts w:hint="eastAsia" w:ascii="仿宋_GB2312" w:eastAsia="仿宋_GB2312"/>
          <w:sz w:val="32"/>
          <w:szCs w:val="32"/>
        </w:rPr>
        <w:t xml:space="preserve">    </w:t>
      </w:r>
      <w:r>
        <w:rPr>
          <w:rFonts w:ascii="仿宋_GB2312" w:eastAsia="仿宋_GB2312"/>
          <w:sz w:val="32"/>
          <w:szCs w:val="32"/>
        </w:rPr>
        <w:t>实际成本：</w:t>
      </w:r>
      <w:r>
        <w:rPr>
          <w:rFonts w:hint="eastAsia" w:ascii="仿宋_GB2312" w:eastAsia="仿宋_GB2312"/>
          <w:sz w:val="32"/>
          <w:szCs w:val="32"/>
        </w:rPr>
        <w:t>我局</w:t>
      </w:r>
      <w:r>
        <w:rPr>
          <w:rFonts w:ascii="仿宋_GB2312" w:eastAsia="仿宋_GB2312"/>
          <w:sz w:val="32"/>
          <w:szCs w:val="32"/>
        </w:rPr>
        <w:t>如期、保质、保量完成</w:t>
      </w:r>
      <w:r>
        <w:rPr>
          <w:rFonts w:hint="eastAsia" w:ascii="仿宋_GB2312" w:eastAsia="仿宋_GB2312"/>
          <w:sz w:val="32"/>
          <w:szCs w:val="32"/>
        </w:rPr>
        <w:t>了</w:t>
      </w:r>
      <w:r>
        <w:rPr>
          <w:rFonts w:ascii="仿宋_GB2312" w:eastAsia="仿宋_GB2312"/>
          <w:sz w:val="32"/>
          <w:szCs w:val="32"/>
        </w:rPr>
        <w:t>既定工作目标</w:t>
      </w:r>
      <w:r>
        <w:rPr>
          <w:rFonts w:hint="eastAsia" w:ascii="仿宋_GB2312" w:eastAsia="仿宋_GB2312"/>
          <w:sz w:val="32"/>
          <w:szCs w:val="32"/>
        </w:rPr>
        <w:t>。</w:t>
      </w:r>
    </w:p>
    <w:p>
      <w:pPr>
        <w:spacing w:line="56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1、社会效益。通过发放运营补贴，给予民办养老机构一定的补助，使居养老机构能够更好</w:t>
      </w:r>
      <w:r>
        <w:rPr>
          <w:rFonts w:hint="eastAsia" w:ascii="仿宋_GB2312" w:eastAsia="仿宋_GB2312"/>
          <w:sz w:val="32"/>
          <w:szCs w:val="32"/>
          <w:lang w:val="en-US" w:eastAsia="zh-CN"/>
        </w:rPr>
        <w:t>地</w:t>
      </w:r>
      <w:bookmarkStart w:id="0" w:name="_GoBack"/>
      <w:bookmarkEnd w:id="0"/>
      <w:r>
        <w:rPr>
          <w:rFonts w:hint="eastAsia" w:ascii="仿宋_GB2312" w:eastAsia="仿宋_GB2312"/>
          <w:sz w:val="32"/>
          <w:szCs w:val="32"/>
        </w:rPr>
        <w:t>服务群众，使政府投入资金能够安全有效使用。</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spacing w:line="560" w:lineRule="exact"/>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pPr>
        <w:spacing w:line="560" w:lineRule="exact"/>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李竹开</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李竹开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ascii="仿宋_GB2312" w:eastAsia="仿宋_GB2312"/>
                <w:sz w:val="32"/>
                <w:szCs w:val="32"/>
              </w:rPr>
              <w:t>王志友</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ascii="仿宋_GB2312" w:eastAsia="仿宋_GB2312"/>
                <w:sz w:val="32"/>
                <w:szCs w:val="32"/>
              </w:rPr>
            </w:pPr>
            <w:r>
              <w:rPr>
                <w:rFonts w:ascii="仿宋_GB2312" w:eastAsia="仿宋_GB2312"/>
                <w:sz w:val="32"/>
                <w:szCs w:val="32"/>
              </w:rPr>
              <w:t>王志友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孙源</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孙源</w:t>
            </w:r>
          </w:p>
        </w:tc>
      </w:tr>
    </w:tbl>
    <w:p>
      <w:pPr>
        <w:adjustRightInd w:val="0"/>
        <w:snapToGrid w:val="0"/>
        <w:spacing w:line="360" w:lineRule="auto"/>
        <w:ind w:firstLine="640" w:firstLineChars="200"/>
        <w:rPr>
          <w:rFonts w:ascii="仿宋_GB2312" w:eastAsia="仿宋_GB2312"/>
          <w:sz w:val="32"/>
          <w:szCs w:val="32"/>
        </w:rPr>
      </w:pPr>
    </w:p>
    <w:p>
      <w:pPr>
        <w:rPr>
          <w:rFonts w:ascii="仿宋_GB2312"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083F57"/>
    <w:rsid w:val="00162EFA"/>
    <w:rsid w:val="001D7E03"/>
    <w:rsid w:val="00341B7A"/>
    <w:rsid w:val="00413A9B"/>
    <w:rsid w:val="00497A0A"/>
    <w:rsid w:val="00681AF2"/>
    <w:rsid w:val="00794544"/>
    <w:rsid w:val="0097625A"/>
    <w:rsid w:val="00A04495"/>
    <w:rsid w:val="00A60B07"/>
    <w:rsid w:val="00BF0350"/>
    <w:rsid w:val="00C87316"/>
    <w:rsid w:val="00CF45F2"/>
    <w:rsid w:val="00F94A83"/>
    <w:rsid w:val="00FA5A6B"/>
    <w:rsid w:val="0D1C1622"/>
    <w:rsid w:val="0E2207D2"/>
    <w:rsid w:val="2A2941B7"/>
    <w:rsid w:val="40435C70"/>
    <w:rsid w:val="645575F7"/>
    <w:rsid w:val="7D6B50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225</Words>
  <Characters>1283</Characters>
  <Lines>10</Lines>
  <Paragraphs>3</Paragraphs>
  <TotalTime>5</TotalTime>
  <ScaleCrop>false</ScaleCrop>
  <LinksUpToDate>false</LinksUpToDate>
  <CharactersWithSpaces>1505</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2020-01-03T07:40:00Z</cp:lastPrinted>
  <dcterms:modified xsi:type="dcterms:W3CDTF">2023-06-27T02:25:51Z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