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pacing w:line="360" w:lineRule="auto"/>
        <w:rPr>
          <w:rFonts w:ascii="黑体" w:hAnsi="黑体" w:eastAsia="黑体" w:cs="黑体"/>
          <w:sz w:val="32"/>
          <w:szCs w:val="32"/>
        </w:rPr>
      </w:pPr>
    </w:p>
    <w:p>
      <w:pPr>
        <w:spacing w:line="360" w:lineRule="auto"/>
        <w:jc w:val="center"/>
        <w:rPr>
          <w:rFonts w:hint="eastAsia" w:ascii="宋体"/>
          <w:b/>
          <w:bCs/>
          <w:sz w:val="36"/>
          <w:szCs w:val="32"/>
        </w:rPr>
      </w:pPr>
      <w:r>
        <w:rPr>
          <w:rFonts w:hint="eastAsia" w:ascii="宋体"/>
          <w:b/>
          <w:bCs/>
          <w:sz w:val="36"/>
          <w:szCs w:val="32"/>
        </w:rPr>
        <w:t>关于维护殡仪馆火化炉尾气处理设备的请示项目</w:t>
      </w:r>
    </w:p>
    <w:p>
      <w:pPr>
        <w:spacing w:line="360" w:lineRule="auto"/>
        <w:jc w:val="center"/>
        <w:rPr>
          <w:rFonts w:hint="eastAsia" w:ascii="华文楷体" w:eastAsia="华文楷体"/>
          <w:sz w:val="32"/>
          <w:szCs w:val="32"/>
        </w:rPr>
      </w:pPr>
      <w:r>
        <w:rPr>
          <w:rFonts w:hint="eastAsia" w:ascii="宋体"/>
          <w:b/>
          <w:bCs/>
          <w:sz w:val="36"/>
          <w:szCs w:val="32"/>
        </w:rPr>
        <w:t>绩效评价报告</w:t>
      </w:r>
    </w:p>
    <w:p>
      <w:pPr>
        <w:spacing w:line="360" w:lineRule="auto"/>
        <w:jc w:val="center"/>
        <w:rPr>
          <w:rFonts w:ascii="仿宋" w:hAnsi="仿宋" w:eastAsia="仿宋" w:cs="仿宋"/>
          <w:sz w:val="32"/>
          <w:szCs w:val="32"/>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根据《石家庄市鹿泉区区级部门预算绩效管理办法》（鹿财字[2019]65号），遵循“科学性、规范性、客观性和公正性”的原则，对</w:t>
      </w:r>
      <w:r>
        <w:rPr>
          <w:rFonts w:hint="eastAsia" w:ascii="仿宋_GB2312" w:eastAsia="仿宋_GB2312"/>
          <w:bCs/>
          <w:sz w:val="32"/>
          <w:szCs w:val="32"/>
        </w:rPr>
        <w:t>关于维护殡仪馆火化炉尾气处理设备的请示</w:t>
      </w:r>
      <w:r>
        <w:rPr>
          <w:rFonts w:hint="eastAsia" w:ascii="仿宋_GB2312" w:eastAsia="仿宋_GB2312"/>
          <w:sz w:val="32"/>
          <w:szCs w:val="32"/>
        </w:rPr>
        <w:t>项目实施了绩效评价，形成本评价报告。</w:t>
      </w:r>
    </w:p>
    <w:p>
      <w:pPr>
        <w:adjustRightInd w:val="0"/>
        <w:snapToGrid w:val="0"/>
        <w:spacing w:line="360" w:lineRule="auto"/>
        <w:ind w:firstLine="640" w:firstLineChars="200"/>
        <w:rPr>
          <w:rFonts w:hint="eastAsia" w:ascii="仿宋_GB2312" w:eastAsia="仿宋_GB2312"/>
          <w:sz w:val="32"/>
          <w:szCs w:val="32"/>
        </w:rPr>
      </w:pPr>
    </w:p>
    <w:p>
      <w:pPr>
        <w:adjustRightInd w:val="0"/>
        <w:snapToGrid w:val="0"/>
        <w:spacing w:line="360" w:lineRule="auto"/>
        <w:rPr>
          <w:rFonts w:hint="eastAsia" w:ascii="黑体" w:eastAsia="黑体"/>
          <w:b/>
          <w:bCs/>
          <w:sz w:val="32"/>
          <w:szCs w:val="36"/>
        </w:rPr>
      </w:pPr>
      <w:r>
        <w:rPr>
          <w:rFonts w:hint="eastAsia" w:ascii="黑体" w:eastAsia="黑体"/>
          <w:sz w:val="32"/>
          <w:szCs w:val="32"/>
        </w:rPr>
        <w:t xml:space="preserve">    一、项目</w:t>
      </w:r>
      <w:r>
        <w:rPr>
          <w:rFonts w:hint="eastAsia" w:ascii="黑体" w:eastAsia="黑体"/>
          <w:sz w:val="32"/>
          <w:szCs w:val="36"/>
        </w:rPr>
        <w:t>基本情况</w:t>
      </w:r>
    </w:p>
    <w:p>
      <w:pPr>
        <w:adjustRightInd w:val="0"/>
        <w:snapToGrid w:val="0"/>
        <w:spacing w:line="360" w:lineRule="auto"/>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1.项目主要实施内容和范围</w:t>
      </w:r>
    </w:p>
    <w:p>
      <w:pPr>
        <w:autoSpaceDE w:val="0"/>
        <w:autoSpaceDN w:val="0"/>
        <w:adjustRightInd w:val="0"/>
        <w:ind w:firstLine="640" w:firstLineChars="200"/>
        <w:jc w:val="left"/>
        <w:rPr>
          <w:rFonts w:ascii="仿宋_GB2312" w:hAnsi="Arial" w:eastAsia="仿宋_GB2312" w:cs="宋体"/>
          <w:kern w:val="0"/>
          <w:sz w:val="32"/>
          <w:szCs w:val="32"/>
          <w:lang w:val="zh-CN"/>
        </w:rPr>
      </w:pPr>
      <w:r>
        <w:rPr>
          <w:rFonts w:hint="eastAsia" w:ascii="仿宋_GB2312" w:eastAsia="仿宋_GB2312" w:cs="宋体"/>
          <w:kern w:val="0"/>
          <w:sz w:val="32"/>
          <w:szCs w:val="32"/>
          <w:lang w:val="zh-CN"/>
        </w:rPr>
        <w:t>为确保殡仪馆焚烧设备烟气排放达到《火葬场大气污染物排放标准》要求限值，尾气处理的污染物排放指标达到《火葬场大气污染排放标准》（</w:t>
      </w:r>
      <w:r>
        <w:rPr>
          <w:rFonts w:hint="eastAsia" w:ascii="仿宋_GB2312" w:hAnsi="Arial" w:eastAsia="仿宋_GB2312" w:cs="Arial"/>
          <w:kern w:val="0"/>
          <w:sz w:val="32"/>
          <w:szCs w:val="32"/>
          <w:lang w:val="zh-CN"/>
        </w:rPr>
        <w:t>GB13801-2015</w:t>
      </w:r>
      <w:r>
        <w:rPr>
          <w:rFonts w:hint="eastAsia" w:ascii="仿宋_GB2312" w:hAnsi="Arial" w:eastAsia="仿宋_GB2312" w:cs="宋体"/>
          <w:kern w:val="0"/>
          <w:sz w:val="32"/>
          <w:szCs w:val="32"/>
          <w:lang w:val="zh-CN"/>
        </w:rPr>
        <w:t>）文件要求，排放无黑烟、达到林格曼0级，二</w:t>
      </w:r>
      <w:r>
        <w:rPr>
          <w:rFonts w:hint="eastAsia" w:ascii="仿宋_GB2312" w:hAnsi="Arial" w:cs="宋体"/>
          <w:kern w:val="0"/>
          <w:sz w:val="32"/>
          <w:szCs w:val="32"/>
          <w:lang w:val="zh-CN"/>
        </w:rPr>
        <w:t>噁</w:t>
      </w:r>
      <w:r>
        <w:rPr>
          <w:rFonts w:hint="eastAsia" w:ascii="仿宋_GB2312" w:hAnsi="Arial" w:eastAsia="仿宋_GB2312" w:cs="宋体"/>
          <w:kern w:val="0"/>
          <w:sz w:val="32"/>
          <w:szCs w:val="32"/>
          <w:lang w:val="zh-CN"/>
        </w:rPr>
        <w:t>英的排放含量符合国家标准要求。</w:t>
      </w:r>
    </w:p>
    <w:p>
      <w:pPr>
        <w:autoSpaceDE w:val="0"/>
        <w:autoSpaceDN w:val="0"/>
        <w:adjustRightInd w:val="0"/>
        <w:jc w:val="left"/>
        <w:rPr>
          <w:rFonts w:hint="eastAsia" w:ascii="仿宋_GB2312" w:eastAsia="仿宋_GB2312" w:cs="宋体"/>
          <w:kern w:val="0"/>
          <w:sz w:val="32"/>
          <w:szCs w:val="32"/>
          <w:lang w:val="zh-CN"/>
        </w:rPr>
      </w:pPr>
      <w:r>
        <w:rPr>
          <w:rFonts w:hint="eastAsia" w:ascii="仿宋_GB2312" w:hAnsi="Arial" w:eastAsia="仿宋_GB2312" w:cs="宋体"/>
          <w:kern w:val="0"/>
          <w:sz w:val="32"/>
          <w:szCs w:val="32"/>
          <w:lang w:val="zh-CN"/>
        </w:rPr>
        <w:t>经鹿泉区人民政府</w:t>
      </w:r>
      <w:r>
        <w:rPr>
          <w:rFonts w:hint="eastAsia" w:ascii="仿宋_GB2312" w:eastAsia="仿宋_GB2312" w:cs="宋体"/>
          <w:kern w:val="0"/>
          <w:sz w:val="32"/>
          <w:szCs w:val="32"/>
          <w:lang w:val="zh-CN"/>
        </w:rPr>
        <w:t>《关于维护殡仪馆火化炉尾气处理设备费用的请示》（鹿民字【2019】21号）封区长的批示，</w:t>
      </w:r>
      <w:r>
        <w:rPr>
          <w:rFonts w:hint="eastAsia" w:ascii="仿宋_GB2312" w:hAnsi="Arial" w:eastAsia="仿宋_GB2312" w:cs="宋体"/>
          <w:kern w:val="0"/>
          <w:sz w:val="32"/>
          <w:szCs w:val="32"/>
          <w:lang w:val="zh-CN"/>
        </w:rPr>
        <w:t>火化炉尾气处理设备更换一次过滤滤芯，给殡仪馆2台火化炉更换滤芯，更换滤芯的数量约是240个约需资金7.2万元。</w:t>
      </w: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2.项目资金投入情况</w:t>
      </w:r>
    </w:p>
    <w:p>
      <w:pPr>
        <w:autoSpaceDE w:val="0"/>
        <w:autoSpaceDN w:val="0"/>
        <w:adjustRightInd w:val="0"/>
        <w:ind w:firstLine="640" w:firstLineChars="200"/>
        <w:jc w:val="left"/>
        <w:rPr>
          <w:rFonts w:hint="eastAsia" w:ascii="仿宋_GB2312" w:eastAsia="仿宋_GB2312" w:cs="宋体"/>
          <w:kern w:val="0"/>
          <w:sz w:val="32"/>
          <w:szCs w:val="32"/>
          <w:lang w:val="zh-CN"/>
        </w:rPr>
      </w:pPr>
      <w:r>
        <w:rPr>
          <w:rFonts w:hint="eastAsia" w:ascii="仿宋_GB2312" w:eastAsia="仿宋_GB2312" w:cs="宋体"/>
          <w:kern w:val="0"/>
          <w:sz w:val="32"/>
          <w:szCs w:val="32"/>
          <w:lang w:val="zh-CN"/>
        </w:rPr>
        <w:t>通过财政预算，政府基金，共申请到资金7.2万元，实际使用资金7.2万元，保障了殡仪馆正常工作，达到了环保水平。</w:t>
      </w:r>
    </w:p>
    <w:p>
      <w:pPr>
        <w:adjustRightInd w:val="0"/>
        <w:snapToGrid w:val="0"/>
        <w:spacing w:line="360" w:lineRule="auto"/>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（二）项目预期绩效目标</w:t>
      </w:r>
    </w:p>
    <w:p>
      <w:pPr>
        <w:adjustRightInd w:val="0"/>
        <w:snapToGrid w:val="0"/>
        <w:spacing w:line="360" w:lineRule="auto"/>
        <w:ind w:firstLine="640" w:firstLineChars="200"/>
        <w:rPr>
          <w:rFonts w:ascii="仿宋_GB2312" w:hAnsi="宋体" w:eastAsia="仿宋_GB2312" w:cs="宋体"/>
          <w:kern w:val="0"/>
          <w:sz w:val="32"/>
          <w:szCs w:val="32"/>
        </w:rPr>
      </w:pPr>
      <w:r>
        <w:rPr>
          <w:rFonts w:hint="eastAsia" w:ascii="仿宋_GB2312" w:hAnsi="宋体" w:eastAsia="仿宋_GB2312" w:cs="宋体"/>
          <w:kern w:val="0"/>
          <w:sz w:val="32"/>
          <w:szCs w:val="32"/>
        </w:rPr>
        <w:t>1、给殡仪馆2台火化炉更换滤芯，更换滤芯的数量约是240个。</w:t>
      </w:r>
    </w:p>
    <w:p>
      <w:pPr>
        <w:adjustRightInd w:val="0"/>
        <w:snapToGrid w:val="0"/>
        <w:spacing w:line="360" w:lineRule="auto"/>
        <w:ind w:firstLine="640" w:firstLineChars="200"/>
        <w:rPr>
          <w:rFonts w:ascii="仿宋_GB2312" w:hAnsi="宋体" w:eastAsia="仿宋_GB2312" w:cs="宋体"/>
          <w:kern w:val="0"/>
          <w:sz w:val="32"/>
          <w:szCs w:val="32"/>
        </w:rPr>
      </w:pPr>
      <w:r>
        <w:rPr>
          <w:rFonts w:hint="eastAsia" w:ascii="仿宋_GB2312" w:hAnsi="宋体" w:eastAsia="仿宋_GB2312" w:cs="宋体"/>
          <w:kern w:val="0"/>
          <w:sz w:val="32"/>
          <w:szCs w:val="32"/>
        </w:rPr>
        <w:t>2、使更换后的火化炉尾气处理的污染物排放指标达到</w:t>
      </w:r>
      <w:r>
        <w:rPr>
          <w:rFonts w:hint="eastAsia" w:ascii="仿宋_GB2312" w:eastAsia="仿宋_GB2312" w:cs="宋体"/>
          <w:kern w:val="0"/>
          <w:sz w:val="32"/>
          <w:szCs w:val="32"/>
          <w:lang w:val="zh-CN"/>
        </w:rPr>
        <w:t>《火葬场大气污染排放标准》（</w:t>
      </w:r>
      <w:r>
        <w:rPr>
          <w:rFonts w:hint="eastAsia" w:ascii="仿宋_GB2312" w:hAnsi="Arial" w:eastAsia="仿宋_GB2312" w:cs="Arial"/>
          <w:kern w:val="0"/>
          <w:sz w:val="32"/>
          <w:szCs w:val="32"/>
          <w:lang w:val="zh-CN"/>
        </w:rPr>
        <w:t>GB13801-2015</w:t>
      </w:r>
      <w:r>
        <w:rPr>
          <w:rFonts w:hint="eastAsia" w:ascii="仿宋_GB2312" w:hAnsi="Arial" w:eastAsia="仿宋_GB2312" w:cs="宋体"/>
          <w:kern w:val="0"/>
          <w:sz w:val="32"/>
          <w:szCs w:val="32"/>
          <w:lang w:val="zh-CN"/>
        </w:rPr>
        <w:t>）</w:t>
      </w:r>
      <w:r>
        <w:rPr>
          <w:rFonts w:hint="eastAsia" w:ascii="仿宋_GB2312" w:hAnsi="宋体" w:eastAsia="仿宋_GB2312" w:cs="宋体"/>
          <w:kern w:val="0"/>
          <w:sz w:val="32"/>
          <w:szCs w:val="32"/>
        </w:rPr>
        <w:t>标准，排放无黑烟、达到林格曼0级，二</w:t>
      </w:r>
      <w:r>
        <w:rPr>
          <w:rFonts w:hint="eastAsia" w:ascii="宋体" w:hAnsi="宋体" w:cs="宋体"/>
          <w:kern w:val="0"/>
          <w:sz w:val="32"/>
          <w:szCs w:val="32"/>
        </w:rPr>
        <w:t>噁</w:t>
      </w:r>
      <w:r>
        <w:rPr>
          <w:rFonts w:hint="eastAsia" w:ascii="仿宋_GB2312" w:hAnsi="仿宋_GB2312" w:eastAsia="仿宋_GB2312" w:cs="仿宋_GB2312"/>
          <w:kern w:val="0"/>
          <w:sz w:val="32"/>
          <w:szCs w:val="32"/>
        </w:rPr>
        <w:t>英的排放含量符合国家标准要求。</w:t>
      </w:r>
    </w:p>
    <w:p>
      <w:pPr>
        <w:adjustRightInd w:val="0"/>
        <w:snapToGrid w:val="0"/>
        <w:spacing w:line="360" w:lineRule="auto"/>
        <w:ind w:firstLine="643" w:firstLineChars="200"/>
        <w:rPr>
          <w:rFonts w:ascii="黑体" w:hAnsi="黑体" w:eastAsia="黑体" w:cs="黑体"/>
          <w:b/>
          <w:bCs/>
          <w:sz w:val="32"/>
          <w:szCs w:val="32"/>
        </w:rPr>
      </w:pPr>
      <w:r>
        <w:rPr>
          <w:rFonts w:hint="eastAsia" w:ascii="黑体" w:hAnsi="黑体" w:eastAsia="黑体" w:cs="黑体"/>
          <w:b/>
          <w:bCs/>
          <w:sz w:val="32"/>
          <w:szCs w:val="32"/>
        </w:rPr>
        <w:t>二、绩效评价工作情况</w:t>
      </w:r>
      <w:r>
        <w:rPr>
          <w:rFonts w:hint="eastAsia" w:ascii="仿宋_GB2312" w:eastAsia="仿宋_GB2312"/>
          <w:sz w:val="32"/>
          <w:szCs w:val="32"/>
        </w:rPr>
        <w:t xml:space="preserve"> </w:t>
      </w:r>
    </w:p>
    <w:p>
      <w:pPr>
        <w:adjustRightInd w:val="0"/>
        <w:snapToGrid w:val="0"/>
        <w:spacing w:line="360" w:lineRule="auto"/>
        <w:ind w:firstLine="640" w:firstLineChars="200"/>
        <w:rPr>
          <w:rFonts w:ascii="黑体" w:hAnsi="黑体" w:eastAsia="黑体" w:cs="黑体"/>
          <w:b/>
          <w:bCs/>
          <w:sz w:val="32"/>
          <w:szCs w:val="32"/>
        </w:rPr>
      </w:pPr>
      <w:r>
        <w:rPr>
          <w:rFonts w:hint="eastAsia" w:ascii="楷体_GB2312" w:hAnsi="楷体_GB2312" w:eastAsia="楷体_GB2312" w:cs="楷体_GB2312"/>
          <w:sz w:val="32"/>
          <w:szCs w:val="32"/>
        </w:rPr>
        <w:t>（一）绩效评价的组织工作</w:t>
      </w:r>
    </w:p>
    <w:p>
      <w:pPr>
        <w:ind w:firstLine="645"/>
        <w:rPr>
          <w:rFonts w:hint="eastAsia" w:ascii="仿宋_GB2312" w:eastAsia="仿宋_GB2312"/>
          <w:sz w:val="32"/>
          <w:szCs w:val="32"/>
        </w:rPr>
      </w:pPr>
      <w:r>
        <w:rPr>
          <w:rFonts w:hint="eastAsia" w:ascii="仿宋_GB2312" w:eastAsia="仿宋_GB2312"/>
          <w:sz w:val="32"/>
          <w:szCs w:val="32"/>
        </w:rPr>
        <w:t>绩效评价小组组织会议，根据上级文件确定采用调查问卷的形式，实地走访调查。</w:t>
      </w:r>
    </w:p>
    <w:p>
      <w:pPr>
        <w:rPr>
          <w:rFonts w:ascii="楷体_GB2312" w:hAnsi="楷体_GB2312" w:eastAsia="楷体_GB2312" w:cs="楷体_GB2312"/>
          <w:sz w:val="32"/>
          <w:szCs w:val="32"/>
        </w:rPr>
      </w:pPr>
      <w:r>
        <w:rPr>
          <w:rFonts w:hint="eastAsia" w:ascii="仿宋_GB2312" w:eastAsia="仿宋_GB2312"/>
          <w:b/>
          <w:bCs/>
          <w:sz w:val="32"/>
          <w:szCs w:val="32"/>
        </w:rPr>
        <w:t xml:space="preserve">   </w:t>
      </w:r>
      <w:r>
        <w:rPr>
          <w:rFonts w:hint="eastAsia" w:ascii="楷体_GB2312" w:hAnsi="楷体_GB2312" w:eastAsia="楷体_GB2312" w:cs="楷体_GB2312"/>
          <w:sz w:val="32"/>
          <w:szCs w:val="32"/>
        </w:rPr>
        <w:t>（二）绩效评价的方法和过程</w:t>
      </w:r>
    </w:p>
    <w:p>
      <w:pPr>
        <w:ind w:firstLine="640" w:firstLineChars="200"/>
        <w:rPr>
          <w:rFonts w:ascii="仿宋_GB2312" w:hAnsi="楷体_GB2312" w:eastAsia="仿宋_GB2312" w:cs="楷体_GB2312"/>
          <w:b/>
          <w:bCs/>
          <w:sz w:val="32"/>
          <w:szCs w:val="32"/>
        </w:rPr>
      </w:pPr>
      <w:r>
        <w:rPr>
          <w:rFonts w:hint="eastAsia" w:ascii="仿宋_GB2312" w:hAnsi="楷体_GB2312" w:eastAsia="仿宋_GB2312" w:cs="楷体_GB2312"/>
          <w:sz w:val="32"/>
          <w:szCs w:val="32"/>
        </w:rPr>
        <w:t>实地采用调查问卷的方式进行。</w:t>
      </w:r>
    </w:p>
    <w:p>
      <w:pPr>
        <w:rPr>
          <w:rFonts w:hint="eastAsia" w:ascii="仿宋_GB2312" w:eastAsia="仿宋_GB2312"/>
          <w:sz w:val="32"/>
          <w:szCs w:val="32"/>
        </w:rPr>
      </w:pPr>
      <w:r>
        <w:rPr>
          <w:rFonts w:hint="eastAsia"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（三）建立绩效评价指标体系</w:t>
      </w:r>
    </w:p>
    <w:p>
      <w:pPr>
        <w:ind w:firstLine="640" w:firstLineChars="200"/>
        <w:rPr>
          <w:rFonts w:hint="eastAsia" w:ascii="仿宋_GB2312" w:eastAsia="仿宋_GB2312"/>
          <w:bCs/>
          <w:sz w:val="32"/>
          <w:szCs w:val="32"/>
        </w:rPr>
      </w:pPr>
      <w:r>
        <w:rPr>
          <w:rFonts w:hint="eastAsia" w:ascii="仿宋_GB2312" w:eastAsia="仿宋_GB2312"/>
          <w:bCs/>
          <w:sz w:val="32"/>
          <w:szCs w:val="32"/>
        </w:rPr>
        <w:t>1、项目立项规范性、绩效目标合理性</w:t>
      </w:r>
    </w:p>
    <w:p>
      <w:pPr>
        <w:ind w:firstLine="640" w:firstLineChars="200"/>
        <w:rPr>
          <w:rFonts w:hint="eastAsia" w:ascii="仿宋_GB2312" w:eastAsia="仿宋_GB2312"/>
          <w:bCs/>
          <w:sz w:val="32"/>
          <w:szCs w:val="32"/>
        </w:rPr>
      </w:pPr>
      <w:r>
        <w:rPr>
          <w:rFonts w:hint="eastAsia" w:ascii="仿宋_GB2312" w:eastAsia="仿宋_GB2312"/>
          <w:bCs/>
          <w:sz w:val="32"/>
          <w:szCs w:val="32"/>
        </w:rPr>
        <w:t>2、管理制度健全性、资金使用合规性</w:t>
      </w:r>
    </w:p>
    <w:p>
      <w:pPr>
        <w:ind w:firstLine="640" w:firstLineChars="200"/>
        <w:rPr>
          <w:rFonts w:hint="eastAsia" w:ascii="仿宋_GB2312" w:eastAsia="仿宋_GB2312"/>
          <w:bCs/>
          <w:sz w:val="32"/>
          <w:szCs w:val="32"/>
        </w:rPr>
      </w:pPr>
      <w:r>
        <w:rPr>
          <w:rFonts w:hint="eastAsia" w:ascii="仿宋_GB2312" w:eastAsia="仿宋_GB2312"/>
          <w:bCs/>
          <w:sz w:val="32"/>
          <w:szCs w:val="32"/>
        </w:rPr>
        <w:t>3、</w:t>
      </w:r>
      <w:r>
        <w:rPr>
          <w:rFonts w:hint="eastAsia" w:ascii="仿宋_GB2312" w:eastAsia="仿宋_GB2312"/>
          <w:sz w:val="32"/>
          <w:szCs w:val="32"/>
          <w:lang w:eastAsia="zh-CN"/>
        </w:rPr>
        <w:t>实际完成率</w:t>
      </w:r>
      <w:r>
        <w:rPr>
          <w:rFonts w:hint="eastAsia" w:ascii="仿宋_GB2312" w:eastAsia="仿宋_GB2312"/>
          <w:bCs/>
          <w:sz w:val="32"/>
          <w:szCs w:val="32"/>
        </w:rPr>
        <w:t>、质量达标率</w:t>
      </w:r>
    </w:p>
    <w:p>
      <w:pPr>
        <w:ind w:firstLine="640" w:firstLineChars="200"/>
        <w:rPr>
          <w:rFonts w:hint="eastAsia" w:ascii="仿宋_GB2312" w:eastAsia="仿宋_GB2312"/>
          <w:bCs/>
          <w:sz w:val="32"/>
          <w:szCs w:val="32"/>
        </w:rPr>
      </w:pPr>
      <w:r>
        <w:rPr>
          <w:rFonts w:hint="eastAsia" w:ascii="仿宋_GB2312" w:eastAsia="仿宋_GB2312"/>
          <w:bCs/>
          <w:sz w:val="32"/>
          <w:szCs w:val="32"/>
        </w:rPr>
        <w:t>4、服务对象满意度、社会效益</w:t>
      </w:r>
    </w:p>
    <w:p>
      <w:pPr>
        <w:ind w:firstLine="640" w:firstLineChars="200"/>
        <w:rPr>
          <w:rFonts w:hint="eastAsia" w:ascii="仿宋_GB2312" w:eastAsia="仿宋_GB2312"/>
          <w:bCs/>
          <w:sz w:val="32"/>
          <w:szCs w:val="32"/>
        </w:rPr>
      </w:pPr>
    </w:p>
    <w:p>
      <w:pPr>
        <w:ind w:firstLine="161" w:firstLineChars="50"/>
        <w:rPr>
          <w:rFonts w:hint="eastAsia" w:ascii="黑体" w:hAnsi="黑体" w:eastAsia="黑体" w:cs="黑体"/>
          <w:sz w:val="32"/>
          <w:szCs w:val="32"/>
        </w:rPr>
      </w:pPr>
      <w:r>
        <w:rPr>
          <w:rFonts w:hint="eastAsia" w:ascii="仿宋_GB2312" w:eastAsia="仿宋_GB2312"/>
          <w:b/>
          <w:bCs/>
          <w:sz w:val="32"/>
          <w:szCs w:val="32"/>
        </w:rPr>
        <w:t xml:space="preserve">   </w:t>
      </w:r>
      <w:r>
        <w:rPr>
          <w:rFonts w:hint="eastAsia" w:ascii="黑体" w:hAnsi="黑体" w:eastAsia="黑体" w:cs="黑体"/>
          <w:sz w:val="32"/>
          <w:szCs w:val="32"/>
        </w:rPr>
        <w:t>三、项目执行及绩效实现情况</w:t>
      </w:r>
    </w:p>
    <w:p>
      <w:pPr>
        <w:rPr>
          <w:rFonts w:ascii="楷体_GB2312" w:hAnsi="楷体_GB2312" w:eastAsia="楷体_GB2312" w:cs="楷体_GB2312"/>
          <w:sz w:val="32"/>
          <w:szCs w:val="32"/>
        </w:rPr>
      </w:pPr>
      <w:r>
        <w:rPr>
          <w:rFonts w:hint="eastAsia" w:ascii="楷体_GB2312" w:hAnsi="楷体_GB2312" w:eastAsia="楷体_GB2312" w:cs="楷体_GB2312"/>
          <w:sz w:val="32"/>
          <w:szCs w:val="32"/>
        </w:rPr>
        <w:t xml:space="preserve">   （一）项目投入</w:t>
      </w:r>
    </w:p>
    <w:p>
      <w:pPr>
        <w:ind w:firstLine="640" w:firstLineChars="200"/>
        <w:rPr>
          <w:rFonts w:hint="eastAsia" w:ascii="仿宋_GB2312" w:eastAsia="仿宋_GB2312"/>
          <w:sz w:val="32"/>
          <w:szCs w:val="32"/>
        </w:rPr>
      </w:pPr>
      <w:r>
        <w:rPr>
          <w:rFonts w:hint="eastAsia" w:ascii="仿宋_GB2312" w:eastAsia="仿宋_GB2312"/>
          <w:sz w:val="32"/>
          <w:szCs w:val="32"/>
        </w:rPr>
        <w:t>1.项目</w:t>
      </w:r>
      <w:r>
        <w:rPr>
          <w:rFonts w:ascii="仿宋_GB2312" w:eastAsia="仿宋_GB2312"/>
          <w:sz w:val="32"/>
          <w:szCs w:val="32"/>
        </w:rPr>
        <w:t>立项规范性</w:t>
      </w:r>
      <w:r>
        <w:rPr>
          <w:rFonts w:hint="eastAsia" w:ascii="仿宋_GB2312" w:eastAsia="仿宋_GB2312"/>
          <w:sz w:val="32"/>
          <w:szCs w:val="32"/>
        </w:rPr>
        <w:t>。按照规定的程序申请设立，事前经过必要的可行性研究。</w:t>
      </w:r>
    </w:p>
    <w:p>
      <w:pPr>
        <w:ind w:firstLine="640" w:firstLineChars="200"/>
        <w:rPr>
          <w:rFonts w:hint="eastAsia" w:ascii="仿宋_GB2312" w:eastAsia="仿宋_GB2312"/>
          <w:sz w:val="32"/>
          <w:szCs w:val="32"/>
        </w:rPr>
      </w:pPr>
      <w:r>
        <w:rPr>
          <w:rFonts w:hint="eastAsia" w:ascii="仿宋_GB2312" w:eastAsia="仿宋_GB2312"/>
          <w:sz w:val="32"/>
          <w:szCs w:val="32"/>
        </w:rPr>
        <w:t>2.</w:t>
      </w:r>
      <w:r>
        <w:rPr>
          <w:rFonts w:hint="eastAsia" w:ascii="仿宋_GB2312" w:eastAsia="仿宋_GB2312"/>
          <w:bCs/>
          <w:sz w:val="32"/>
          <w:szCs w:val="32"/>
        </w:rPr>
        <w:t xml:space="preserve"> 绩效目标合理性</w:t>
      </w:r>
      <w:r>
        <w:rPr>
          <w:rFonts w:hint="eastAsia" w:ascii="仿宋_GB2312" w:eastAsia="仿宋_GB2312"/>
          <w:sz w:val="32"/>
          <w:szCs w:val="32"/>
        </w:rPr>
        <w:t>。</w:t>
      </w:r>
      <w:r>
        <w:rPr>
          <w:rFonts w:hint="eastAsia" w:ascii="仿宋_GB2312" w:hAnsi="楷体_GB2312" w:eastAsia="仿宋_GB2312"/>
          <w:color w:val="000000"/>
          <w:sz w:val="32"/>
          <w:szCs w:val="32"/>
          <w:shd w:val="clear" w:color="auto" w:fill="FFFFFF"/>
        </w:rPr>
        <w:t>该项目促进了事业单位的发展，与单位的职责密切相关，项目预期产出效果符合正常的业绩水平。</w:t>
      </w:r>
    </w:p>
    <w:p>
      <w:pPr>
        <w:rPr>
          <w:rFonts w:ascii="楷体_GB2312" w:hAnsi="楷体_GB2312" w:eastAsia="楷体_GB2312" w:cs="楷体_GB2312"/>
          <w:sz w:val="32"/>
          <w:szCs w:val="32"/>
        </w:rPr>
      </w:pPr>
      <w:r>
        <w:rPr>
          <w:rFonts w:hint="eastAsia" w:ascii="仿宋_GB2312" w:eastAsia="仿宋_GB2312"/>
          <w:sz w:val="32"/>
          <w:szCs w:val="32"/>
        </w:rPr>
        <w:t xml:space="preserve">   </w:t>
      </w:r>
      <w:r>
        <w:rPr>
          <w:rFonts w:hint="eastAsia" w:ascii="楷体_GB2312" w:hAnsi="楷体_GB2312" w:eastAsia="楷体_GB2312" w:cs="楷体_GB2312"/>
          <w:sz w:val="32"/>
          <w:szCs w:val="32"/>
        </w:rPr>
        <w:t>（二）项目实施过程</w:t>
      </w:r>
    </w:p>
    <w:p>
      <w:pPr>
        <w:ind w:firstLine="640" w:firstLineChars="200"/>
        <w:rPr>
          <w:rFonts w:hint="eastAsia" w:ascii="仿宋_GB2312" w:eastAsia="仿宋_GB2312"/>
          <w:sz w:val="32"/>
          <w:szCs w:val="32"/>
        </w:rPr>
      </w:pPr>
      <w:r>
        <w:rPr>
          <w:rFonts w:hint="eastAsia" w:ascii="仿宋_GB2312" w:eastAsia="仿宋_GB2312"/>
          <w:sz w:val="32"/>
          <w:szCs w:val="32"/>
        </w:rPr>
        <w:t>1.管理制度健全性。</w:t>
      </w:r>
      <w:r>
        <w:rPr>
          <w:rFonts w:hint="eastAsia" w:ascii="仿宋_GB2312" w:hAnsi="楷体_GB2312" w:eastAsia="仿宋_GB2312"/>
          <w:color w:val="000000"/>
          <w:sz w:val="32"/>
          <w:szCs w:val="32"/>
          <w:shd w:val="clear" w:color="auto" w:fill="FFFFFF"/>
        </w:rPr>
        <w:t>已制定或具有相应的业务管理制度；业务管理制度合法、合规、完整。</w:t>
      </w:r>
    </w:p>
    <w:p>
      <w:pPr>
        <w:ind w:firstLine="640" w:firstLineChars="200"/>
        <w:rPr>
          <w:rFonts w:hint="eastAsia" w:ascii="仿宋_GB2312" w:eastAsia="仿宋_GB2312"/>
          <w:sz w:val="32"/>
          <w:szCs w:val="32"/>
        </w:rPr>
      </w:pPr>
      <w:r>
        <w:rPr>
          <w:rFonts w:hint="eastAsia" w:ascii="仿宋_GB2312" w:eastAsia="仿宋_GB2312"/>
          <w:sz w:val="32"/>
          <w:szCs w:val="32"/>
        </w:rPr>
        <w:t>2.资金使用合规性。</w:t>
      </w:r>
      <w:r>
        <w:rPr>
          <w:rFonts w:hint="eastAsia" w:ascii="仿宋_GB2312" w:hAnsi="楷体_GB2312" w:eastAsia="仿宋_GB2312"/>
          <w:color w:val="000000"/>
          <w:sz w:val="32"/>
          <w:szCs w:val="32"/>
          <w:shd w:val="clear" w:color="auto" w:fill="FFFFFF"/>
        </w:rPr>
        <w:t>符合国家财经法规和财务管理制度以及有关专项资金管理办法的规定；资金的拨付是否有完整的审批程序和手续；符合项目预算批复或合同规定的用途。</w:t>
      </w:r>
    </w:p>
    <w:p>
      <w:pPr>
        <w:rPr>
          <w:rFonts w:hint="eastAsia" w:ascii="仿宋_GB2312" w:eastAsia="仿宋_GB2312"/>
          <w:b/>
          <w:bCs/>
          <w:sz w:val="32"/>
          <w:szCs w:val="32"/>
        </w:rPr>
      </w:pPr>
      <w:r>
        <w:rPr>
          <w:rFonts w:hint="eastAsia" w:ascii="仿宋_GB2312" w:eastAsia="仿宋_GB2312"/>
          <w:b/>
          <w:bCs/>
          <w:sz w:val="32"/>
          <w:szCs w:val="32"/>
        </w:rPr>
        <w:t xml:space="preserve">   </w:t>
      </w:r>
      <w:r>
        <w:rPr>
          <w:rFonts w:hint="eastAsia" w:ascii="楷体_GB2312" w:hAnsi="楷体_GB2312" w:eastAsia="楷体_GB2312" w:cs="楷体_GB2312"/>
          <w:sz w:val="32"/>
          <w:szCs w:val="32"/>
        </w:rPr>
        <w:t>（三）项目产出</w:t>
      </w:r>
    </w:p>
    <w:p>
      <w:pPr>
        <w:ind w:firstLine="640" w:firstLineChars="200"/>
        <w:rPr>
          <w:rFonts w:hint="eastAsia" w:ascii="仿宋_GB2312" w:eastAsia="仿宋_GB2312"/>
          <w:sz w:val="32"/>
          <w:szCs w:val="32"/>
        </w:rPr>
      </w:pPr>
      <w:r>
        <w:rPr>
          <w:rFonts w:hint="eastAsia" w:ascii="仿宋_GB2312" w:eastAsia="仿宋_GB2312"/>
          <w:sz w:val="32"/>
          <w:szCs w:val="32"/>
        </w:rPr>
        <w:t>1、</w:t>
      </w:r>
      <w:r>
        <w:rPr>
          <w:rFonts w:hint="eastAsia" w:ascii="仿宋_GB2312" w:eastAsia="仿宋_GB2312"/>
          <w:sz w:val="32"/>
          <w:szCs w:val="32"/>
          <w:lang w:eastAsia="zh-CN"/>
        </w:rPr>
        <w:t>实际完成</w:t>
      </w:r>
      <w:r>
        <w:rPr>
          <w:rFonts w:hint="eastAsia" w:ascii="仿宋_GB2312" w:eastAsia="仿宋_GB2312"/>
          <w:sz w:val="32"/>
          <w:szCs w:val="32"/>
        </w:rPr>
        <w:t>率</w:t>
      </w:r>
      <w:r>
        <w:rPr>
          <w:rFonts w:hint="eastAsia" w:ascii="仿宋_GB2312" w:eastAsia="仿宋_GB2312"/>
          <w:sz w:val="32"/>
          <w:szCs w:val="32"/>
          <w:lang w:val="en-US" w:eastAsia="zh-CN"/>
        </w:rPr>
        <w:t>=100%</w:t>
      </w:r>
      <w:r>
        <w:rPr>
          <w:rFonts w:hint="eastAsia" w:ascii="仿宋_GB2312" w:eastAsia="仿宋_GB2312"/>
          <w:sz w:val="32"/>
          <w:szCs w:val="32"/>
        </w:rPr>
        <w:t>。</w:t>
      </w:r>
    </w:p>
    <w:p>
      <w:pPr>
        <w:ind w:firstLine="640" w:firstLineChars="200"/>
        <w:rPr>
          <w:rFonts w:hint="eastAsia" w:ascii="仿宋_GB2312" w:eastAsia="仿宋_GB2312"/>
          <w:sz w:val="32"/>
          <w:szCs w:val="32"/>
        </w:rPr>
      </w:pPr>
      <w:r>
        <w:rPr>
          <w:rFonts w:hint="eastAsia" w:ascii="仿宋_GB2312" w:eastAsia="仿宋_GB2312"/>
          <w:sz w:val="32"/>
          <w:szCs w:val="32"/>
        </w:rPr>
        <w:t>2、质量达标率</w:t>
      </w:r>
      <w:r>
        <w:rPr>
          <w:rFonts w:hint="eastAsia" w:ascii="仿宋_GB2312" w:eastAsia="仿宋_GB2312"/>
          <w:sz w:val="32"/>
          <w:szCs w:val="32"/>
          <w:lang w:val="en-US" w:eastAsia="zh-CN"/>
        </w:rPr>
        <w:t>=100%</w:t>
      </w:r>
      <w:r>
        <w:rPr>
          <w:rFonts w:hint="eastAsia" w:ascii="仿宋_GB2312" w:eastAsia="仿宋_GB2312"/>
          <w:sz w:val="32"/>
          <w:szCs w:val="32"/>
        </w:rPr>
        <w:t>。</w:t>
      </w:r>
    </w:p>
    <w:p>
      <w:pPr>
        <w:rPr>
          <w:rFonts w:ascii="楷体_GB2312" w:hAnsi="楷体_GB2312" w:eastAsia="楷体_GB2312" w:cs="楷体_GB2312"/>
          <w:sz w:val="32"/>
          <w:szCs w:val="32"/>
        </w:rPr>
      </w:pPr>
      <w:r>
        <w:rPr>
          <w:rFonts w:hint="eastAsia"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（四）项目效果</w:t>
      </w:r>
    </w:p>
    <w:p>
      <w:pPr>
        <w:adjustRightInd w:val="0"/>
        <w:snapToGrid w:val="0"/>
        <w:spacing w:line="360" w:lineRule="auto"/>
        <w:ind w:firstLine="640" w:firstLineChars="200"/>
        <w:rPr>
          <w:rFonts w:ascii="仿宋_GB2312" w:hAnsi="宋体" w:eastAsia="仿宋_GB2312" w:cs="宋体"/>
          <w:kern w:val="0"/>
          <w:sz w:val="32"/>
          <w:szCs w:val="32"/>
        </w:rPr>
      </w:pPr>
      <w:r>
        <w:rPr>
          <w:rFonts w:hint="eastAsia" w:ascii="仿宋_GB2312" w:eastAsia="仿宋_GB2312"/>
          <w:sz w:val="32"/>
          <w:szCs w:val="32"/>
        </w:rPr>
        <w:t>1、社会效益。通过</w:t>
      </w:r>
      <w:r>
        <w:rPr>
          <w:rFonts w:hint="eastAsia" w:ascii="仿宋_GB2312" w:hAnsi="宋体" w:eastAsia="仿宋_GB2312" w:cs="宋体"/>
          <w:kern w:val="0"/>
          <w:sz w:val="32"/>
          <w:szCs w:val="32"/>
        </w:rPr>
        <w:t>给殡仪馆2台火化炉更换滤芯，使更换后的火化炉尾气处理的污染物排放指标达到</w:t>
      </w:r>
      <w:r>
        <w:rPr>
          <w:rFonts w:hint="eastAsia" w:ascii="仿宋_GB2312" w:eastAsia="仿宋_GB2312" w:cs="宋体"/>
          <w:kern w:val="0"/>
          <w:sz w:val="32"/>
          <w:szCs w:val="32"/>
          <w:lang w:val="zh-CN"/>
        </w:rPr>
        <w:t>《火葬场大气污染排放标准》（</w:t>
      </w:r>
      <w:r>
        <w:rPr>
          <w:rFonts w:hint="eastAsia" w:ascii="仿宋_GB2312" w:hAnsi="Arial" w:eastAsia="仿宋_GB2312" w:cs="Arial"/>
          <w:kern w:val="0"/>
          <w:sz w:val="32"/>
          <w:szCs w:val="32"/>
          <w:lang w:val="zh-CN"/>
        </w:rPr>
        <w:t>GB13801-2015</w:t>
      </w:r>
      <w:r>
        <w:rPr>
          <w:rFonts w:hint="eastAsia" w:ascii="仿宋_GB2312" w:hAnsi="Arial" w:eastAsia="仿宋_GB2312" w:cs="宋体"/>
          <w:kern w:val="0"/>
          <w:sz w:val="32"/>
          <w:szCs w:val="32"/>
          <w:lang w:val="zh-CN"/>
        </w:rPr>
        <w:t>）</w:t>
      </w:r>
      <w:r>
        <w:rPr>
          <w:rFonts w:hint="eastAsia" w:ascii="仿宋_GB2312" w:hAnsi="宋体" w:eastAsia="仿宋_GB2312" w:cs="宋体"/>
          <w:kern w:val="0"/>
          <w:sz w:val="32"/>
          <w:szCs w:val="32"/>
        </w:rPr>
        <w:t>标准，排放无黑烟、达到林格曼0级，二</w:t>
      </w:r>
      <w:r>
        <w:rPr>
          <w:rFonts w:hint="eastAsia" w:ascii="宋体" w:hAnsi="宋体" w:cs="宋体"/>
          <w:kern w:val="0"/>
          <w:sz w:val="32"/>
          <w:szCs w:val="32"/>
        </w:rPr>
        <w:t>噁</w:t>
      </w:r>
      <w:r>
        <w:rPr>
          <w:rFonts w:hint="eastAsia" w:ascii="仿宋_GB2312" w:hAnsi="仿宋_GB2312" w:eastAsia="仿宋_GB2312" w:cs="仿宋_GB2312"/>
          <w:kern w:val="0"/>
          <w:sz w:val="32"/>
          <w:szCs w:val="32"/>
        </w:rPr>
        <w:t>英的排放含量符合国家标准要求。</w:t>
      </w:r>
      <w:r>
        <w:rPr>
          <w:rFonts w:hint="eastAsia" w:ascii="仿宋_GB2312" w:eastAsia="仿宋_GB2312"/>
          <w:sz w:val="32"/>
          <w:szCs w:val="32"/>
        </w:rPr>
        <w:t>更好</w:t>
      </w:r>
      <w:r>
        <w:rPr>
          <w:rFonts w:hint="eastAsia" w:ascii="仿宋_GB2312" w:eastAsia="仿宋_GB2312"/>
          <w:sz w:val="32"/>
          <w:szCs w:val="32"/>
          <w:lang w:val="en-US" w:eastAsia="zh-CN"/>
        </w:rPr>
        <w:t>地</w:t>
      </w:r>
      <w:bookmarkStart w:id="0" w:name="_GoBack"/>
      <w:bookmarkEnd w:id="0"/>
      <w:r>
        <w:rPr>
          <w:rFonts w:hint="eastAsia" w:ascii="仿宋_GB2312" w:eastAsia="仿宋_GB2312"/>
          <w:sz w:val="32"/>
          <w:szCs w:val="32"/>
        </w:rPr>
        <w:t>为人民群众服务，提高单位相关科室的业务能力，维护社会稳定发展。</w:t>
      </w:r>
    </w:p>
    <w:p>
      <w:pPr>
        <w:ind w:firstLine="640" w:firstLineChars="200"/>
        <w:rPr>
          <w:rFonts w:hint="eastAsia" w:ascii="仿宋_GB2312" w:eastAsia="仿宋_GB2312"/>
          <w:sz w:val="32"/>
          <w:szCs w:val="32"/>
        </w:rPr>
      </w:pPr>
      <w:r>
        <w:rPr>
          <w:rFonts w:hint="eastAsia" w:ascii="仿宋_GB2312" w:eastAsia="仿宋_GB2312"/>
          <w:sz w:val="32"/>
          <w:szCs w:val="32"/>
        </w:rPr>
        <w:t>2、社会服务对象满意度。通过调查问卷的形式，调查所涉及人员对该项目整体满意。</w:t>
      </w:r>
    </w:p>
    <w:p>
      <w:pPr>
        <w:ind w:firstLine="640" w:firstLineChars="200"/>
        <w:rPr>
          <w:rFonts w:ascii="黑体" w:hAnsi="黑体" w:eastAsia="黑体"/>
          <w:sz w:val="32"/>
          <w:szCs w:val="32"/>
        </w:rPr>
      </w:pPr>
      <w:r>
        <w:rPr>
          <w:rFonts w:hint="eastAsia" w:ascii="黑体" w:hAnsi="黑体" w:eastAsia="黑体"/>
          <w:sz w:val="32"/>
          <w:szCs w:val="32"/>
        </w:rPr>
        <w:t>四、项目综合评价结论和评价等级</w:t>
      </w:r>
    </w:p>
    <w:p>
      <w:pPr>
        <w:ind w:firstLine="640" w:firstLineChars="200"/>
        <w:rPr>
          <w:rFonts w:hint="eastAsia" w:ascii="仿宋_GB2312" w:eastAsia="仿宋_GB2312"/>
          <w:sz w:val="32"/>
          <w:szCs w:val="32"/>
        </w:rPr>
      </w:pPr>
      <w:r>
        <w:rPr>
          <w:rFonts w:hint="eastAsia" w:ascii="仿宋_GB2312" w:eastAsia="仿宋_GB2312"/>
          <w:sz w:val="32"/>
          <w:szCs w:val="32"/>
        </w:rPr>
        <w:t>根据项目执行情况和项目绩效情况，该项目综合评价得分：90分，项目综合绩效评价等级为优秀。</w:t>
      </w:r>
    </w:p>
    <w:p>
      <w:pPr>
        <w:ind w:firstLine="640" w:firstLineChars="200"/>
        <w:rPr>
          <w:rFonts w:hint="eastAsia" w:ascii="仿宋_GB2312" w:eastAsia="仿宋_GB2312"/>
          <w:sz w:val="32"/>
          <w:szCs w:val="32"/>
        </w:rPr>
      </w:pPr>
      <w:r>
        <w:rPr>
          <w:rFonts w:hint="eastAsia" w:ascii="黑体" w:hAnsi="黑体" w:eastAsia="黑体"/>
          <w:sz w:val="32"/>
          <w:szCs w:val="32"/>
        </w:rPr>
        <w:t>五、存在的问题及改进措施</w:t>
      </w:r>
    </w:p>
    <w:p>
      <w:pPr>
        <w:ind w:firstLine="640" w:firstLineChars="200"/>
        <w:rPr>
          <w:rFonts w:hint="eastAsia" w:ascii="仿宋_GB2312" w:eastAsia="仿宋_GB2312"/>
          <w:sz w:val="32"/>
          <w:szCs w:val="32"/>
        </w:rPr>
      </w:pPr>
      <w:r>
        <w:rPr>
          <w:rFonts w:hint="eastAsia" w:ascii="楷体_GB2312" w:hAnsi="楷体_GB2312" w:eastAsia="楷体_GB2312"/>
          <w:bCs/>
          <w:sz w:val="32"/>
          <w:szCs w:val="32"/>
        </w:rPr>
        <w:t>该项目在实施过程中没有存在问题。</w:t>
      </w:r>
    </w:p>
    <w:p>
      <w:pPr>
        <w:adjustRightInd w:val="0"/>
        <w:snapToGrid w:val="0"/>
        <w:spacing w:line="360" w:lineRule="auto"/>
        <w:ind w:firstLine="640" w:firstLineChars="200"/>
        <w:rPr>
          <w:rFonts w:hint="eastAsia" w:ascii="仿宋_GB2312" w:eastAsia="仿宋_GB2312"/>
          <w:sz w:val="32"/>
          <w:szCs w:val="32"/>
        </w:rPr>
      </w:pPr>
      <w:r>
        <w:rPr>
          <w:rFonts w:hint="eastAsia" w:ascii="黑体" w:eastAsia="黑体"/>
          <w:sz w:val="32"/>
          <w:szCs w:val="32"/>
        </w:rPr>
        <w:t>六、评价工作组人员名单及签字</w:t>
      </w:r>
    </w:p>
    <w:tbl>
      <w:tblPr>
        <w:tblStyle w:val="5"/>
        <w:tblW w:w="900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32"/>
        <w:gridCol w:w="1941"/>
        <w:gridCol w:w="1418"/>
        <w:gridCol w:w="1060"/>
        <w:gridCol w:w="335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2" w:hRule="atLeast"/>
          <w:jc w:val="center"/>
        </w:trPr>
        <w:tc>
          <w:tcPr>
            <w:tcW w:w="1232"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rPr>
              <w:t>姓名</w:t>
            </w:r>
          </w:p>
        </w:tc>
        <w:tc>
          <w:tcPr>
            <w:tcW w:w="1941"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rPr>
              <w:t>工作单位</w:t>
            </w:r>
          </w:p>
        </w:tc>
        <w:tc>
          <w:tcPr>
            <w:tcW w:w="1418"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rPr>
              <w:t>职务</w:t>
            </w:r>
          </w:p>
        </w:tc>
        <w:tc>
          <w:tcPr>
            <w:tcW w:w="1060"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rPr>
              <w:t>职称</w:t>
            </w:r>
          </w:p>
        </w:tc>
        <w:tc>
          <w:tcPr>
            <w:tcW w:w="3353"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1" w:hRule="atLeast"/>
          <w:jc w:val="center"/>
        </w:trPr>
        <w:tc>
          <w:tcPr>
            <w:tcW w:w="1232"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rPr>
              <w:t>赵健康</w:t>
            </w:r>
          </w:p>
        </w:tc>
        <w:tc>
          <w:tcPr>
            <w:tcW w:w="1941"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rPr>
              <w:t>民政局</w:t>
            </w:r>
          </w:p>
        </w:tc>
        <w:tc>
          <w:tcPr>
            <w:tcW w:w="1418"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rPr>
              <w:t>副局长</w:t>
            </w:r>
          </w:p>
        </w:tc>
        <w:tc>
          <w:tcPr>
            <w:tcW w:w="1060"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rPr>
              <w:t>副科</w:t>
            </w:r>
          </w:p>
        </w:tc>
        <w:tc>
          <w:tcPr>
            <w:tcW w:w="3353" w:type="dxa"/>
            <w:vAlign w:val="center"/>
          </w:tcPr>
          <w:p>
            <w:pPr>
              <w:adjustRightInd w:val="0"/>
              <w:snapToGrid w:val="0"/>
              <w:spacing w:line="360" w:lineRule="auto"/>
              <w:jc w:val="center"/>
              <w:rPr>
                <w:rFonts w:hint="eastAsia" w:ascii="仿宋_GB2312" w:eastAsia="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2" w:hRule="atLeast"/>
          <w:jc w:val="center"/>
        </w:trPr>
        <w:tc>
          <w:tcPr>
            <w:tcW w:w="1232"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rPr>
              <w:t>韩利军</w:t>
            </w:r>
          </w:p>
        </w:tc>
        <w:tc>
          <w:tcPr>
            <w:tcW w:w="1941"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rPr>
              <w:t>民政局</w:t>
            </w:r>
          </w:p>
        </w:tc>
        <w:tc>
          <w:tcPr>
            <w:tcW w:w="1418"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rPr>
              <w:t>馆长</w:t>
            </w:r>
          </w:p>
        </w:tc>
        <w:tc>
          <w:tcPr>
            <w:tcW w:w="1060"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rPr>
              <w:t>无</w:t>
            </w:r>
          </w:p>
        </w:tc>
        <w:tc>
          <w:tcPr>
            <w:tcW w:w="3353" w:type="dxa"/>
            <w:vAlign w:val="center"/>
          </w:tcPr>
          <w:p>
            <w:pPr>
              <w:adjustRightInd w:val="0"/>
              <w:snapToGrid w:val="0"/>
              <w:spacing w:line="360" w:lineRule="auto"/>
              <w:jc w:val="center"/>
              <w:rPr>
                <w:rFonts w:hint="eastAsia" w:ascii="仿宋_GB2312" w:eastAsia="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2" w:hRule="atLeast"/>
          <w:jc w:val="center"/>
        </w:trPr>
        <w:tc>
          <w:tcPr>
            <w:tcW w:w="1232"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rPr>
              <w:t>郝社峰</w:t>
            </w:r>
          </w:p>
        </w:tc>
        <w:tc>
          <w:tcPr>
            <w:tcW w:w="1941"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rPr>
              <w:t>民政局</w:t>
            </w:r>
          </w:p>
        </w:tc>
        <w:tc>
          <w:tcPr>
            <w:tcW w:w="1418"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rPr>
              <w:t>科员</w:t>
            </w:r>
          </w:p>
        </w:tc>
        <w:tc>
          <w:tcPr>
            <w:tcW w:w="1060"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rPr>
              <w:t>无</w:t>
            </w:r>
          </w:p>
        </w:tc>
        <w:tc>
          <w:tcPr>
            <w:tcW w:w="3353" w:type="dxa"/>
            <w:vAlign w:val="center"/>
          </w:tcPr>
          <w:p>
            <w:pPr>
              <w:adjustRightInd w:val="0"/>
              <w:snapToGrid w:val="0"/>
              <w:spacing w:line="360" w:lineRule="auto"/>
              <w:jc w:val="center"/>
              <w:rPr>
                <w:rFonts w:hint="eastAsia" w:ascii="仿宋_GB2312" w:eastAsia="仿宋_GB2312"/>
                <w:sz w:val="32"/>
                <w:szCs w:val="32"/>
              </w:rPr>
            </w:pPr>
          </w:p>
        </w:tc>
      </w:tr>
    </w:tbl>
    <w:p>
      <w:pPr>
        <w:rPr>
          <w:rFonts w:hint="eastAsia"/>
        </w:rPr>
      </w:pPr>
    </w:p>
    <w:sectPr>
      <w:footerReference r:id="rId3" w:type="default"/>
      <w:footerReference r:id="rId4" w:type="even"/>
      <w:pgSz w:w="11906" w:h="16838"/>
      <w:pgMar w:top="1361" w:right="1644" w:bottom="1361" w:left="1644"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楷体">
    <w:altName w:val="宋体"/>
    <w:panose1 w:val="00000000000000000000"/>
    <w:charset w:val="86"/>
    <w:family w:val="auto"/>
    <w:pitch w:val="default"/>
    <w:sig w:usb0="00000000" w:usb1="00000000" w:usb2="00000010" w:usb3="00000000" w:csb0="0004009F"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rPr>
        <w:rFonts w:hint="eastAsia"/>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7"/>
        <w:rFonts w:hint="eastAsia"/>
      </w:rPr>
    </w:pPr>
    <w:r>
      <w:fldChar w:fldCharType="begin"/>
    </w:r>
    <w:r>
      <w:rPr>
        <w:rStyle w:val="7"/>
      </w:rPr>
      <w:instrText xml:space="preserve">PAGE  </w:instrText>
    </w:r>
    <w:r>
      <w:fldChar w:fldCharType="separate"/>
    </w:r>
    <w:r>
      <w:rPr>
        <w:rStyle w:val="7"/>
      </w:rPr>
      <w:t>4</w:t>
    </w:r>
    <w:r>
      <w:fldChar w:fldCharType="end"/>
    </w:r>
  </w:p>
  <w:p>
    <w:pPr>
      <w:pStyle w:val="2"/>
      <w:ind w:right="360"/>
      <w:rPr>
        <w:rFonts w:hint="eastAsia"/>
      </w:rP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2A2941B7"/>
    <w:rsid w:val="000065AF"/>
    <w:rsid w:val="00130122"/>
    <w:rsid w:val="00235E3E"/>
    <w:rsid w:val="002E4268"/>
    <w:rsid w:val="00334EB4"/>
    <w:rsid w:val="00423BED"/>
    <w:rsid w:val="004372B1"/>
    <w:rsid w:val="004B30A2"/>
    <w:rsid w:val="00515A79"/>
    <w:rsid w:val="00575CD3"/>
    <w:rsid w:val="005D5E49"/>
    <w:rsid w:val="00696152"/>
    <w:rsid w:val="006E7EFC"/>
    <w:rsid w:val="00870446"/>
    <w:rsid w:val="00AD3913"/>
    <w:rsid w:val="00B85ABB"/>
    <w:rsid w:val="00CA49C5"/>
    <w:rsid w:val="00EB3E2F"/>
    <w:rsid w:val="00EF7002"/>
    <w:rsid w:val="00F4048C"/>
    <w:rsid w:val="00FE6C29"/>
    <w:rsid w:val="25B8753A"/>
    <w:rsid w:val="2A2941B7"/>
    <w:rsid w:val="43102E03"/>
    <w:rsid w:val="48D17DDE"/>
    <w:rsid w:val="58156DC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szCs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7">
    <w:name w:val="page number"/>
    <w:basedOn w:val="6"/>
    <w:qFormat/>
    <w:uiPriority w:val="0"/>
  </w:style>
  <w:style w:type="paragraph" w:customStyle="1" w:styleId="8">
    <w:name w:val="默认段落字体 Para Char Char Char Char Char Char Char"/>
    <w:basedOn w:val="1"/>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1294</Words>
  <Characters>166</Characters>
  <Lines>1</Lines>
  <Paragraphs>2</Paragraphs>
  <TotalTime>29</TotalTime>
  <ScaleCrop>false</ScaleCrop>
  <LinksUpToDate>false</LinksUpToDate>
  <CharactersWithSpaces>1458</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2020-01-03T03:38:00Z</dcterms:created>
  <dc:creator>838</dc:creator>
  <cp:lastModifiedBy>Administrator</cp:lastModifiedBy>
  <dcterms:modified xsi:type="dcterms:W3CDTF">2023-06-27T02:33:45Z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ies>
</file>