
<file path=[Content_Types].xml><?xml version="1.0" encoding="utf-8"?>
<Types xmlns="http://schemas.openxmlformats.org/package/2006/content-types">
  <Default Extension="xml" ContentType="application/xml"/>
  <Default Extension="jpeg" ContentType="image/jpeg"/>
  <Default Extension="JPG" ContentType="image/.jpg"/>
  <Default Extension="emf" ContentType="image/x-emf"/>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r>
        <w:pict>
          <v:shape id="图片 4" o:spid="_x0000_s1043" o:spt="75" alt="决算封面无" type="#_x0000_t75" style="position:absolute;left:0pt;margin-left:-77.8pt;margin-top:-109.35pt;height:845.65pt;width:597.8pt;z-index:-251642880;mso-width-relative:page;mso-height-relative:page;" filled="f" o:preferrelative="t" stroked="f" coordsize="21600,21600">
            <v:path/>
            <v:fill on="f" focussize="0,0"/>
            <v:stroke on="f"/>
            <v:imagedata r:id="rId16" o:title=""/>
            <o:lock v:ext="edit" aspectratio="t"/>
          </v:shape>
        </w:pict>
      </w:r>
      <w:r>
        <w:pict>
          <v:shape id="_x0000_s1044" o:spid="_x0000_s1044" o:spt="202" type="#_x0000_t202" style="position:absolute;left:0pt;margin-left:128.25pt;margin-top:619.9pt;height:40.75pt;width:167.85pt;z-index:251678720;mso-width-relative:page;mso-height-relative:page;" filled="f" stroked="f" coordsize="21600,21600" o:gfxdata="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OXMNuXcAAAADQEAAA8AAAAAAAAAAQAgAAAAIgAAAGRycy9kb3ducmV2LnhtbFBL&#10;AQIUABQAAAAIAIdO4kDAbc9EKwIAACQEAAAOAAAAAAAAAAEAIAAAACsBAABkcnMvZTJvRG9jLnht&#10;bFBLBQYAAAAABgAGAFkBAADIBQAAAAA=&#10;">
            <v:path/>
            <v:fill on="f" focussize="0,0"/>
            <v:stroke on="f" weight="0.5pt"/>
            <v:imagedata o:title=""/>
            <o:lock v:ext="edit" aspectratio="f"/>
            <v:textbox>
              <w:txbxContent>
                <w:p>
                  <w:pPr>
                    <w:jc w:val="center"/>
                    <w:rPr>
                      <w:rFonts w:ascii="楷体_GB2312" w:hAnsi="楷体_GB2312" w:eastAsia="楷体_GB2312" w:cs="楷体_GB2312"/>
                      <w:sz w:val="44"/>
                      <w:szCs w:val="52"/>
                    </w:rPr>
                  </w:pPr>
                  <w:r>
                    <w:rPr>
                      <w:rFonts w:hint="eastAsia" w:ascii="楷体_GB2312" w:hAnsi="楷体_GB2312" w:eastAsia="楷体_GB2312" w:cs="楷体_GB2312"/>
                      <w:sz w:val="44"/>
                      <w:szCs w:val="52"/>
                    </w:rPr>
                    <w:t>2021年</w:t>
                  </w:r>
                  <w:r>
                    <w:rPr>
                      <w:rFonts w:hint="eastAsia" w:ascii="楷体_GB2312" w:hAnsi="楷体_GB2312" w:eastAsia="楷体_GB2312" w:cs="楷体_GB2312"/>
                      <w:sz w:val="44"/>
                      <w:szCs w:val="52"/>
                      <w:lang w:val="en-US" w:eastAsia="zh-CN"/>
                    </w:rPr>
                    <w:t>10</w:t>
                  </w:r>
                  <w:r>
                    <w:rPr>
                      <w:rFonts w:hint="eastAsia" w:ascii="楷体_GB2312" w:hAnsi="楷体_GB2312" w:eastAsia="楷体_GB2312" w:cs="楷体_GB2312"/>
                      <w:sz w:val="44"/>
                      <w:szCs w:val="52"/>
                    </w:rPr>
                    <w:t>月</w:t>
                  </w:r>
                </w:p>
              </w:txbxContent>
            </v:textbox>
          </v:shape>
        </w:pict>
      </w:r>
      <w:r>
        <w:pict>
          <v:shape id="图片 5" o:spid="_x0000_s1026" o:spt="75" alt="公开封面2" type="#_x0000_t75" style="position:absolute;left:0pt;margin-left:-77.4pt;margin-top:-1.85pt;height:841.9pt;width:595.2pt;mso-position-vertical-relative:page;z-index:-251663360;mso-width-relative:page;mso-height-relative:page;" filled="f" o:preferrelative="t" stroked="f" coordsize="21600,21600">
            <v:path/>
            <v:fill on="f" focussize="0,0"/>
            <v:stroke on="f" joinstyle="miter"/>
            <v:imagedata r:id="rId17" o:title=""/>
            <o:lock v:ext="edit" aspectratio="t"/>
          </v:shape>
        </w:pict>
      </w:r>
      <w:r>
        <w:br w:type="page"/>
      </w:r>
    </w:p>
    <w:p>
      <w:pPr>
        <w:rPr>
          <w:rFonts w:ascii="黑体" w:hAnsi="黑体" w:eastAsia="黑体" w:cs="黑体"/>
          <w:sz w:val="72"/>
          <w:szCs w:val="96"/>
        </w:rPr>
      </w:pPr>
    </w:p>
    <w:p>
      <w:pPr>
        <w:rPr>
          <w:rFonts w:ascii="黑体" w:hAnsi="黑体" w:eastAsia="黑体" w:cs="黑体"/>
          <w:sz w:val="72"/>
          <w:szCs w:val="96"/>
        </w:rPr>
      </w:pPr>
    </w:p>
    <w:p>
      <w:pPr>
        <w:rPr>
          <w:rFonts w:ascii="黑体" w:hAnsi="黑体" w:eastAsia="黑体" w:cs="黑体"/>
          <w:sz w:val="72"/>
          <w:szCs w:val="96"/>
        </w:rPr>
      </w:pPr>
      <w:r>
        <w:rPr>
          <w:rFonts w:ascii="黑体" w:hAnsi="黑体" w:eastAsia="黑体" w:cs="黑体"/>
          <w:sz w:val="72"/>
          <w:szCs w:val="96"/>
        </w:rPr>
        <w:t>2020</w:t>
      </w:r>
      <w:r>
        <w:rPr>
          <w:rFonts w:hint="eastAsia" w:ascii="黑体" w:hAnsi="黑体" w:eastAsia="黑体" w:cs="黑体"/>
          <w:sz w:val="72"/>
          <w:szCs w:val="96"/>
        </w:rPr>
        <w:t>年度单位决算公开文本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spacing w:line="640" w:lineRule="exact"/>
        <w:jc w:val="center"/>
        <w:rPr>
          <w:rFonts w:ascii="楷体_GB2312" w:hAnsi="楷体_GB2312" w:eastAsia="楷体_GB2312" w:cs="楷体_GB2312"/>
          <w:color w:val="000000"/>
          <w:kern w:val="0"/>
          <w:sz w:val="44"/>
          <w:szCs w:val="44"/>
        </w:rPr>
      </w:pPr>
      <w:r>
        <w:rPr>
          <w:rFonts w:hint="eastAsia" w:ascii="楷体_GB2312" w:hAnsi="楷体_GB2312" w:eastAsia="楷体_GB2312" w:cs="楷体_GB2312"/>
          <w:color w:val="000000"/>
          <w:kern w:val="0"/>
          <w:sz w:val="44"/>
          <w:szCs w:val="44"/>
        </w:rPr>
        <w:t>石家庄市鹿泉区农业农村局（本级）</w:t>
      </w:r>
    </w:p>
    <w:p>
      <w:pPr>
        <w:snapToGrid w:val="0"/>
        <w:spacing w:line="640" w:lineRule="exact"/>
        <w:jc w:val="center"/>
        <w:rPr>
          <w:rFonts w:ascii="楷体_GB2312" w:hAnsi="楷体_GB2312" w:eastAsia="楷体_GB2312" w:cs="楷体_GB2312"/>
          <w:color w:val="000000"/>
          <w:kern w:val="0"/>
          <w:sz w:val="40"/>
          <w:szCs w:val="40"/>
        </w:rPr>
      </w:pPr>
      <w:r>
        <w:rPr>
          <w:rFonts w:hint="eastAsia" w:ascii="楷体_GB2312" w:hAnsi="楷体_GB2312" w:eastAsia="楷体_GB2312" w:cs="楷体_GB2312"/>
          <w:color w:val="000000"/>
          <w:kern w:val="0"/>
          <w:sz w:val="44"/>
          <w:szCs w:val="44"/>
        </w:rPr>
        <w:t>二〇二一年</w:t>
      </w:r>
      <w:r>
        <w:rPr>
          <w:rFonts w:hint="eastAsia" w:ascii="楷体_GB2312" w:hAnsi="楷体_GB2312" w:eastAsia="楷体_GB2312" w:cs="楷体_GB2312"/>
          <w:color w:val="000000"/>
          <w:kern w:val="0"/>
          <w:sz w:val="44"/>
          <w:szCs w:val="44"/>
          <w:lang w:eastAsia="zh-CN"/>
        </w:rPr>
        <w:t>十</w:t>
      </w:r>
      <w:r>
        <w:rPr>
          <w:rFonts w:hint="eastAsia" w:ascii="楷体_GB2312" w:hAnsi="楷体_GB2312" w:eastAsia="楷体_GB2312" w:cs="楷体_GB2312"/>
          <w:color w:val="000000"/>
          <w:kern w:val="0"/>
          <w:sz w:val="44"/>
          <w:szCs w:val="44"/>
        </w:rPr>
        <w:t>月</w:t>
      </w:r>
    </w:p>
    <w:p>
      <w:pPr>
        <w:snapToGrid w:val="0"/>
        <w:jc w:val="center"/>
        <w:rPr>
          <w:rFonts w:ascii="楷体_GB2312" w:hAnsi="楷体_GB2312" w:eastAsia="楷体_GB2312" w:cs="楷体_GB2312"/>
          <w:color w:val="000000"/>
          <w:kern w:val="0"/>
          <w:sz w:val="40"/>
          <w:szCs w:val="40"/>
        </w:rPr>
      </w:pPr>
    </w:p>
    <w:p>
      <w:pPr>
        <w:spacing w:line="1100" w:lineRule="exact"/>
        <w:jc w:val="center"/>
        <w:rPr>
          <w:rFonts w:ascii="黑体" w:hAnsi="黑体" w:eastAsia="黑体" w:cs="黑体"/>
          <w:sz w:val="72"/>
          <w:szCs w:val="96"/>
        </w:rPr>
      </w:pPr>
      <w:r>
        <w:rPr>
          <w:rFonts w:hint="eastAsia" w:ascii="黑体" w:hAnsi="黑体" w:eastAsia="黑体" w:cs="黑体"/>
          <w:sz w:val="72"/>
          <w:szCs w:val="96"/>
        </w:rPr>
        <w:t>石家庄市鹿泉区农业农村局（本级）</w:t>
      </w:r>
    </w:p>
    <w:p>
      <w:pPr>
        <w:spacing w:line="1100" w:lineRule="exact"/>
        <w:jc w:val="center"/>
        <w:rPr>
          <w:rFonts w:ascii="黑体" w:hAnsi="黑体" w:eastAsia="黑体" w:cs="黑体"/>
          <w:sz w:val="72"/>
          <w:szCs w:val="96"/>
        </w:rPr>
      </w:pPr>
      <w:r>
        <w:rPr>
          <w:rFonts w:ascii="黑体" w:hAnsi="黑体" w:eastAsia="黑体" w:cs="黑体"/>
          <w:sz w:val="72"/>
          <w:szCs w:val="96"/>
        </w:rPr>
        <w:t>2020</w:t>
      </w:r>
      <w:r>
        <w:rPr>
          <w:rFonts w:hint="eastAsia" w:ascii="黑体" w:hAnsi="黑体" w:eastAsia="黑体" w:cs="黑体"/>
          <w:sz w:val="72"/>
          <w:szCs w:val="96"/>
        </w:rPr>
        <w:t>年度单位决算公开文本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jc w:val="center"/>
        <w:rPr>
          <w:rFonts w:ascii="楷体_GB2312" w:hAnsi="楷体_GB2312" w:eastAsia="楷体_GB2312" w:cs="楷体_GB2312"/>
          <w:color w:val="000000"/>
          <w:kern w:val="0"/>
          <w:sz w:val="40"/>
          <w:szCs w:val="40"/>
        </w:rPr>
      </w:pPr>
    </w:p>
    <w:p>
      <w:pPr>
        <w:snapToGrid w:val="0"/>
        <w:jc w:val="center"/>
        <w:rPr>
          <w:rFonts w:ascii="楷体_GB2312" w:hAnsi="楷体_GB2312" w:eastAsia="楷体_GB2312" w:cs="楷体_GB2312"/>
          <w:color w:val="000000"/>
          <w:kern w:val="0"/>
          <w:sz w:val="40"/>
          <w:szCs w:val="40"/>
        </w:rPr>
        <w:sectPr>
          <w:headerReference r:id="rId5" w:type="first"/>
          <w:footerReference r:id="rId8" w:type="first"/>
          <w:headerReference r:id="rId3" w:type="default"/>
          <w:footerReference r:id="rId6" w:type="default"/>
          <w:headerReference r:id="rId4" w:type="even"/>
          <w:footerReference r:id="rId7" w:type="even"/>
          <w:type w:val="continuous"/>
          <w:pgSz w:w="11906" w:h="16838"/>
          <w:pgMar w:top="2098" w:right="1531" w:bottom="1984" w:left="1531" w:header="851" w:footer="992" w:gutter="0"/>
          <w:cols w:space="0" w:num="1"/>
          <w:titlePg/>
          <w:docGrid w:type="lines" w:linePitch="312" w:charSpace="0"/>
        </w:sectPr>
      </w:pPr>
      <w:r>
        <w:rPr>
          <w:rFonts w:hint="eastAsia" w:ascii="楷体_GB2312" w:hAnsi="楷体_GB2312" w:eastAsia="楷体_GB2312" w:cs="楷体_GB2312"/>
          <w:color w:val="000000"/>
          <w:kern w:val="0"/>
          <w:sz w:val="40"/>
          <w:szCs w:val="40"/>
        </w:rPr>
        <w:t>二〇二一年</w:t>
      </w:r>
      <w:r>
        <w:rPr>
          <w:rFonts w:hint="eastAsia" w:ascii="楷体_GB2312" w:hAnsi="楷体_GB2312" w:eastAsia="楷体_GB2312" w:cs="楷体_GB2312"/>
          <w:color w:val="000000"/>
          <w:kern w:val="0"/>
          <w:sz w:val="40"/>
          <w:szCs w:val="40"/>
          <w:lang w:eastAsia="zh-CN"/>
        </w:rPr>
        <w:t>十</w:t>
      </w:r>
      <w:r>
        <w:rPr>
          <w:rFonts w:hint="eastAsia" w:ascii="楷体_GB2312" w:hAnsi="楷体_GB2312" w:eastAsia="楷体_GB2312" w:cs="楷体_GB2312"/>
          <w:color w:val="000000"/>
          <w:kern w:val="0"/>
          <w:sz w:val="40"/>
          <w:szCs w:val="40"/>
        </w:rPr>
        <w:t>月</w:t>
      </w:r>
    </w:p>
    <w:p>
      <w:pPr>
        <w:snapToGrid w:val="0"/>
        <w:jc w:val="center"/>
        <w:rPr>
          <w:rFonts w:ascii="楷体_GB2312" w:hAnsi="楷体_GB2312" w:eastAsia="楷体_GB2312" w:cs="楷体_GB2312"/>
          <w:color w:val="000000"/>
          <w:kern w:val="0"/>
          <w:sz w:val="40"/>
          <w:szCs w:val="40"/>
        </w:rPr>
      </w:pPr>
    </w:p>
    <w:p>
      <w:pPr>
        <w:snapToGrid w:val="0"/>
        <w:jc w:val="center"/>
        <w:rPr>
          <w:rFonts w:ascii="楷体_GB2312" w:hAnsi="楷体_GB2312" w:eastAsia="楷体_GB2312" w:cs="楷体_GB2312"/>
          <w:color w:val="000000"/>
          <w:kern w:val="0"/>
          <w:sz w:val="40"/>
          <w:szCs w:val="40"/>
        </w:rPr>
      </w:pPr>
    </w:p>
    <w:p>
      <w:pPr>
        <w:tabs>
          <w:tab w:val="left" w:pos="2728"/>
        </w:tabs>
        <w:jc w:val="both"/>
        <w:rPr>
          <w:rFonts w:ascii="黑体" w:hAnsi="Times New Roman" w:eastAsia="黑体"/>
          <w:sz w:val="48"/>
          <w:szCs w:val="48"/>
        </w:rPr>
      </w:pPr>
    </w:p>
    <w:p>
      <w:pPr>
        <w:tabs>
          <w:tab w:val="left" w:pos="2728"/>
        </w:tabs>
        <w:jc w:val="center"/>
        <w:rPr>
          <w:rFonts w:ascii="黑体" w:hAnsi="Times New Roman" w:eastAsia="黑体"/>
          <w:sz w:val="48"/>
          <w:szCs w:val="48"/>
        </w:rPr>
      </w:pPr>
      <w:r>
        <w:rPr>
          <w:rFonts w:hint="eastAsia" w:ascii="黑体" w:hAnsi="Times New Roman" w:eastAsia="黑体"/>
          <w:sz w:val="48"/>
          <w:szCs w:val="48"/>
        </w:rPr>
        <w:t>目</w:t>
      </w:r>
      <w:r>
        <w:rPr>
          <w:rFonts w:ascii="黑体" w:hAnsi="Times New Roman" w:eastAsia="黑体"/>
          <w:sz w:val="48"/>
          <w:szCs w:val="48"/>
        </w:rPr>
        <w:t xml:space="preserve">    </w:t>
      </w:r>
      <w:r>
        <w:rPr>
          <w:rFonts w:hint="eastAsia" w:ascii="黑体" w:hAnsi="Times New Roman" w:eastAsia="黑体"/>
          <w:sz w:val="48"/>
          <w:szCs w:val="48"/>
        </w:rPr>
        <w:t>录</w:t>
      </w:r>
    </w:p>
    <w:p>
      <w:pPr>
        <w:widowControl/>
        <w:spacing w:after="160" w:line="580" w:lineRule="exact"/>
        <w:ind w:firstLine="640" w:firstLineChars="200"/>
        <w:rPr>
          <w:rFonts w:ascii="Times New Roman" w:hAnsi="Times New Roman" w:eastAsia="黑体"/>
          <w:sz w:val="32"/>
          <w:szCs w:val="32"/>
        </w:rPr>
      </w:pPr>
    </w:p>
    <w:p>
      <w:pPr>
        <w:widowControl/>
        <w:spacing w:line="620" w:lineRule="exact"/>
        <w:ind w:firstLine="640" w:firstLineChars="200"/>
        <w:rPr>
          <w:rFonts w:ascii="Times New Roman" w:hAnsi="Times New Roman" w:eastAsia="仿宋_GB2312"/>
          <w:sz w:val="24"/>
          <w:szCs w:val="32"/>
        </w:rPr>
      </w:pPr>
      <w:r>
        <w:rPr>
          <w:rFonts w:hint="eastAsia" w:ascii="Times New Roman" w:hAnsi="Times New Roman" w:eastAsia="黑体"/>
          <w:sz w:val="32"/>
          <w:szCs w:val="32"/>
        </w:rPr>
        <w:t>第一部分</w:t>
      </w:r>
      <w:r>
        <w:rPr>
          <w:rFonts w:ascii="Times New Roman" w:hAnsi="Times New Roman" w:eastAsia="黑体"/>
          <w:sz w:val="32"/>
          <w:szCs w:val="32"/>
        </w:rPr>
        <w:t xml:space="preserve">   </w:t>
      </w:r>
      <w:r>
        <w:rPr>
          <w:rFonts w:hint="eastAsia" w:ascii="Times New Roman" w:hAnsi="Times New Roman" w:eastAsia="黑体"/>
          <w:sz w:val="32"/>
          <w:szCs w:val="32"/>
        </w:rPr>
        <w:t>单位概况</w:t>
      </w:r>
    </w:p>
    <w:p>
      <w:pPr>
        <w:widowControl/>
        <w:spacing w:line="620" w:lineRule="exact"/>
        <w:ind w:firstLine="1273" w:firstLineChars="398"/>
        <w:rPr>
          <w:rFonts w:ascii="Times New Roman" w:hAnsi="Times New Roman" w:eastAsia="仿宋_GB2312"/>
          <w:sz w:val="32"/>
          <w:szCs w:val="32"/>
        </w:rPr>
      </w:pPr>
      <w:r>
        <w:rPr>
          <w:rFonts w:hint="eastAsia" w:ascii="Times New Roman" w:hAnsi="Times New Roman" w:eastAsia="仿宋_GB2312"/>
          <w:sz w:val="32"/>
          <w:szCs w:val="32"/>
        </w:rPr>
        <w:t>一、单位职责</w:t>
      </w:r>
    </w:p>
    <w:p>
      <w:pPr>
        <w:widowControl/>
        <w:spacing w:line="620" w:lineRule="exact"/>
        <w:ind w:firstLine="1273" w:firstLineChars="398"/>
        <w:rPr>
          <w:rFonts w:ascii="Times New Roman" w:hAnsi="Times New Roman" w:eastAsia="仿宋_GB2312"/>
          <w:sz w:val="32"/>
          <w:szCs w:val="32"/>
        </w:rPr>
      </w:pPr>
      <w:r>
        <w:rPr>
          <w:rFonts w:hint="eastAsia" w:ascii="Times New Roman" w:hAnsi="Times New Roman" w:eastAsia="仿宋_GB2312"/>
          <w:sz w:val="32"/>
          <w:szCs w:val="32"/>
        </w:rPr>
        <w:t>二、机构设置</w:t>
      </w:r>
    </w:p>
    <w:p>
      <w:pPr>
        <w:widowControl/>
        <w:spacing w:line="620" w:lineRule="exact"/>
        <w:ind w:firstLine="640" w:firstLineChars="200"/>
        <w:rPr>
          <w:rFonts w:ascii="Times New Roman" w:hAnsi="Times New Roman" w:eastAsia="黑体"/>
          <w:sz w:val="32"/>
          <w:szCs w:val="32"/>
        </w:rPr>
      </w:pPr>
      <w:r>
        <w:rPr>
          <w:rFonts w:hint="eastAsia" w:ascii="Times New Roman" w:hAnsi="Times New Roman" w:eastAsia="黑体"/>
          <w:sz w:val="32"/>
          <w:szCs w:val="32"/>
        </w:rPr>
        <w:t>第二部分</w:t>
      </w:r>
      <w:r>
        <w:rPr>
          <w:rFonts w:ascii="Times New Roman" w:hAnsi="Times New Roman" w:eastAsia="黑体"/>
          <w:sz w:val="32"/>
          <w:szCs w:val="32"/>
        </w:rPr>
        <w:t>2020</w:t>
      </w:r>
      <w:r>
        <w:rPr>
          <w:rFonts w:hint="eastAsia" w:ascii="Times New Roman" w:hAnsi="Times New Roman" w:eastAsia="黑体"/>
          <w:sz w:val="32"/>
          <w:szCs w:val="32"/>
        </w:rPr>
        <w:t>年单位决算情况说明</w:t>
      </w:r>
    </w:p>
    <w:p>
      <w:pPr>
        <w:widowControl/>
        <w:spacing w:line="620" w:lineRule="exact"/>
        <w:ind w:left="630" w:leftChars="300" w:firstLine="640" w:firstLineChars="200"/>
        <w:rPr>
          <w:rFonts w:ascii="Times New Roman" w:hAnsi="Times New Roman" w:eastAsia="仿宋_GB2312"/>
          <w:sz w:val="32"/>
          <w:szCs w:val="32"/>
        </w:rPr>
      </w:pPr>
      <w:r>
        <w:rPr>
          <w:rFonts w:hint="eastAsia" w:ascii="Times New Roman" w:hAnsi="Times New Roman" w:eastAsia="仿宋_GB2312"/>
          <w:sz w:val="32"/>
          <w:szCs w:val="32"/>
        </w:rPr>
        <w:t>一、收入支出决算总体情况说明</w:t>
      </w:r>
    </w:p>
    <w:p>
      <w:pPr>
        <w:widowControl/>
        <w:spacing w:line="620" w:lineRule="exact"/>
        <w:ind w:left="630" w:leftChars="300" w:firstLine="640" w:firstLineChars="200"/>
        <w:rPr>
          <w:rFonts w:ascii="Times New Roman" w:hAnsi="Times New Roman" w:eastAsia="仿宋_GB2312"/>
          <w:sz w:val="32"/>
          <w:szCs w:val="32"/>
        </w:rPr>
      </w:pPr>
      <w:r>
        <w:rPr>
          <w:rFonts w:hint="eastAsia" w:ascii="Times New Roman" w:hAnsi="Times New Roman" w:eastAsia="仿宋_GB2312"/>
          <w:sz w:val="32"/>
          <w:szCs w:val="32"/>
        </w:rPr>
        <w:t>二、收入决算情况说明</w:t>
      </w:r>
    </w:p>
    <w:p>
      <w:pPr>
        <w:widowControl/>
        <w:spacing w:line="620" w:lineRule="exact"/>
        <w:ind w:left="630" w:leftChars="300" w:firstLine="640" w:firstLineChars="200"/>
        <w:rPr>
          <w:rFonts w:ascii="Times New Roman" w:hAnsi="Times New Roman" w:eastAsia="仿宋_GB2312"/>
          <w:sz w:val="32"/>
          <w:szCs w:val="32"/>
        </w:rPr>
      </w:pPr>
      <w:r>
        <w:rPr>
          <w:rFonts w:hint="eastAsia" w:ascii="Times New Roman" w:hAnsi="Times New Roman" w:eastAsia="仿宋_GB2312"/>
          <w:sz w:val="32"/>
          <w:szCs w:val="32"/>
        </w:rPr>
        <w:t>三、支出决算情况说明</w:t>
      </w:r>
    </w:p>
    <w:p>
      <w:pPr>
        <w:widowControl/>
        <w:spacing w:line="620" w:lineRule="exact"/>
        <w:ind w:left="630" w:leftChars="300" w:firstLine="640" w:firstLineChars="200"/>
        <w:rPr>
          <w:rFonts w:ascii="Times New Roman" w:hAnsi="Times New Roman" w:eastAsia="仿宋_GB2312"/>
          <w:sz w:val="32"/>
          <w:szCs w:val="32"/>
        </w:rPr>
      </w:pPr>
      <w:r>
        <w:rPr>
          <w:rFonts w:hint="eastAsia" w:ascii="Times New Roman" w:hAnsi="Times New Roman" w:eastAsia="仿宋_GB2312"/>
          <w:sz w:val="32"/>
          <w:szCs w:val="32"/>
        </w:rPr>
        <w:t>四、财政拨款收入支出决算总体情况说明</w:t>
      </w:r>
    </w:p>
    <w:p>
      <w:pPr>
        <w:widowControl/>
        <w:spacing w:line="620" w:lineRule="exact"/>
        <w:ind w:left="630" w:leftChars="300" w:firstLine="640" w:firstLineChars="200"/>
        <w:rPr>
          <w:rFonts w:ascii="Times New Roman" w:hAnsi="Times New Roman" w:eastAsia="仿宋_GB2312"/>
          <w:sz w:val="32"/>
          <w:szCs w:val="32"/>
        </w:rPr>
      </w:pPr>
      <w:r>
        <w:rPr>
          <w:rFonts w:hint="eastAsia" w:ascii="Times New Roman" w:hAnsi="Times New Roman" w:eastAsia="仿宋_GB2312"/>
          <w:sz w:val="32"/>
          <w:szCs w:val="32"/>
        </w:rPr>
        <w:t>五、一般公共预算“三公”</w:t>
      </w:r>
      <w:r>
        <w:rPr>
          <w:rFonts w:ascii="Times New Roman" w:hAnsi="Times New Roman" w:eastAsia="仿宋_GB2312"/>
          <w:sz w:val="32"/>
          <w:szCs w:val="32"/>
        </w:rPr>
        <w:t xml:space="preserve"> </w:t>
      </w:r>
      <w:r>
        <w:rPr>
          <w:rFonts w:hint="eastAsia" w:ascii="Times New Roman" w:hAnsi="Times New Roman" w:eastAsia="仿宋_GB2312"/>
          <w:sz w:val="32"/>
          <w:szCs w:val="32"/>
        </w:rPr>
        <w:t>经费支出决算情况说明</w:t>
      </w:r>
    </w:p>
    <w:p>
      <w:pPr>
        <w:widowControl/>
        <w:spacing w:line="620" w:lineRule="exact"/>
        <w:ind w:left="630" w:leftChars="300" w:firstLine="640" w:firstLineChars="200"/>
        <w:rPr>
          <w:rFonts w:ascii="Times New Roman" w:hAnsi="Times New Roman" w:eastAsia="仿宋_GB2312"/>
          <w:sz w:val="32"/>
          <w:szCs w:val="32"/>
        </w:rPr>
      </w:pPr>
      <w:r>
        <w:rPr>
          <w:rFonts w:hint="eastAsia" w:ascii="Times New Roman" w:hAnsi="Times New Roman" w:eastAsia="仿宋_GB2312"/>
          <w:sz w:val="32"/>
          <w:szCs w:val="32"/>
        </w:rPr>
        <w:t>六、预算绩效情况说明</w:t>
      </w:r>
    </w:p>
    <w:p>
      <w:pPr>
        <w:widowControl/>
        <w:spacing w:line="620" w:lineRule="exact"/>
        <w:ind w:left="630" w:leftChars="300" w:firstLine="640" w:firstLineChars="200"/>
        <w:rPr>
          <w:rFonts w:ascii="Times New Roman" w:hAnsi="Times New Roman" w:eastAsia="仿宋_GB2312"/>
          <w:sz w:val="32"/>
          <w:szCs w:val="32"/>
        </w:rPr>
      </w:pPr>
      <w:r>
        <w:rPr>
          <w:rFonts w:hint="eastAsia" w:ascii="Times New Roman" w:hAnsi="Times New Roman" w:eastAsia="仿宋_GB2312"/>
          <w:sz w:val="32"/>
          <w:szCs w:val="32"/>
        </w:rPr>
        <w:t>七、机关运行经费情况</w:t>
      </w:r>
    </w:p>
    <w:p>
      <w:pPr>
        <w:widowControl/>
        <w:spacing w:line="620" w:lineRule="exact"/>
        <w:ind w:left="630" w:leftChars="300" w:firstLine="640" w:firstLineChars="200"/>
        <w:rPr>
          <w:rFonts w:ascii="Times New Roman" w:hAnsi="Times New Roman" w:eastAsia="仿宋_GB2312"/>
          <w:sz w:val="32"/>
          <w:szCs w:val="32"/>
        </w:rPr>
      </w:pPr>
      <w:r>
        <w:rPr>
          <w:rFonts w:hint="eastAsia" w:ascii="Times New Roman" w:hAnsi="Times New Roman" w:eastAsia="仿宋_GB2312"/>
          <w:sz w:val="32"/>
          <w:szCs w:val="32"/>
        </w:rPr>
        <w:t>八、政府采购情况</w:t>
      </w:r>
    </w:p>
    <w:p>
      <w:pPr>
        <w:widowControl/>
        <w:spacing w:line="620" w:lineRule="exact"/>
        <w:ind w:left="630" w:leftChars="300" w:firstLine="640" w:firstLineChars="200"/>
        <w:rPr>
          <w:rFonts w:ascii="Times New Roman" w:hAnsi="Times New Roman" w:eastAsia="仿宋_GB2312"/>
          <w:sz w:val="32"/>
          <w:szCs w:val="32"/>
        </w:rPr>
      </w:pPr>
      <w:r>
        <w:rPr>
          <w:rFonts w:hint="eastAsia" w:ascii="Times New Roman" w:hAnsi="Times New Roman" w:eastAsia="仿宋_GB2312"/>
          <w:sz w:val="32"/>
          <w:szCs w:val="32"/>
        </w:rPr>
        <w:t>九、国有资产占用情况</w:t>
      </w:r>
    </w:p>
    <w:p>
      <w:pPr>
        <w:widowControl/>
        <w:spacing w:line="620" w:lineRule="exact"/>
        <w:ind w:left="630" w:leftChars="300" w:firstLine="640" w:firstLineChars="200"/>
        <w:rPr>
          <w:rFonts w:ascii="Times New Roman" w:hAnsi="Times New Roman" w:eastAsia="仿宋_GB2312"/>
          <w:sz w:val="32"/>
          <w:szCs w:val="32"/>
        </w:rPr>
      </w:pPr>
      <w:r>
        <w:rPr>
          <w:rFonts w:hint="eastAsia" w:ascii="Times New Roman" w:hAnsi="Times New Roman" w:eastAsia="仿宋_GB2312"/>
          <w:sz w:val="32"/>
          <w:szCs w:val="32"/>
        </w:rPr>
        <w:t>十、其他需要说明的情况</w:t>
      </w:r>
    </w:p>
    <w:p>
      <w:pPr>
        <w:widowControl/>
        <w:spacing w:line="620" w:lineRule="exact"/>
        <w:ind w:firstLine="640" w:firstLineChars="200"/>
        <w:rPr>
          <w:rFonts w:ascii="Times New Roman" w:hAnsi="Times New Roman" w:eastAsia="仿宋_GB2312"/>
          <w:sz w:val="32"/>
          <w:szCs w:val="32"/>
        </w:rPr>
      </w:pPr>
      <w:r>
        <w:rPr>
          <w:rFonts w:hint="eastAsia" w:ascii="Times New Roman" w:hAnsi="Times New Roman" w:eastAsia="黑体"/>
          <w:sz w:val="32"/>
          <w:szCs w:val="32"/>
        </w:rPr>
        <w:t>第三部分</w:t>
      </w:r>
      <w:r>
        <w:rPr>
          <w:rFonts w:ascii="Times New Roman" w:hAnsi="Times New Roman" w:eastAsia="黑体"/>
          <w:sz w:val="32"/>
          <w:szCs w:val="32"/>
        </w:rPr>
        <w:t xml:space="preserve">   </w:t>
      </w:r>
      <w:r>
        <w:rPr>
          <w:rFonts w:hint="eastAsia" w:ascii="Times New Roman" w:hAnsi="Times New Roman" w:eastAsia="黑体"/>
          <w:sz w:val="32"/>
          <w:szCs w:val="32"/>
        </w:rPr>
        <w:t>名词解释</w:t>
      </w:r>
    </w:p>
    <w:p>
      <w:pPr>
        <w:widowControl/>
        <w:spacing w:line="620" w:lineRule="exact"/>
        <w:ind w:firstLine="640" w:firstLineChars="200"/>
        <w:rPr>
          <w:rFonts w:ascii="Times New Roman" w:hAnsi="Times New Roman" w:eastAsia="仿宋_GB2312"/>
          <w:sz w:val="20"/>
          <w:szCs w:val="32"/>
        </w:rPr>
      </w:pPr>
      <w:r>
        <w:rPr>
          <w:rFonts w:hint="eastAsia" w:ascii="Times New Roman" w:hAnsi="Times New Roman" w:eastAsia="黑体"/>
          <w:sz w:val="32"/>
          <w:szCs w:val="32"/>
        </w:rPr>
        <w:t>第四部分</w:t>
      </w:r>
      <w:r>
        <w:rPr>
          <w:rFonts w:ascii="Times New Roman" w:hAnsi="Times New Roman" w:eastAsia="黑体"/>
          <w:sz w:val="32"/>
          <w:szCs w:val="32"/>
        </w:rPr>
        <w:t xml:space="preserve"> 2020</w:t>
      </w:r>
      <w:r>
        <w:rPr>
          <w:rFonts w:hint="eastAsia" w:ascii="Times New Roman" w:hAnsi="Times New Roman" w:eastAsia="黑体"/>
          <w:sz w:val="32"/>
          <w:szCs w:val="32"/>
        </w:rPr>
        <w:t>年度单位决算报表</w:t>
      </w:r>
    </w:p>
    <w:p>
      <w:pPr>
        <w:widowControl/>
        <w:spacing w:after="160" w:line="580" w:lineRule="exact"/>
        <w:ind w:firstLine="640" w:firstLineChars="200"/>
        <w:rPr>
          <w:rFonts w:ascii="Times New Roman" w:hAnsi="Times New Roman" w:eastAsia="黑体"/>
          <w:sz w:val="32"/>
          <w:szCs w:val="32"/>
        </w:rPr>
        <w:sectPr>
          <w:headerReference r:id="rId10" w:type="first"/>
          <w:footerReference r:id="rId12" w:type="first"/>
          <w:headerReference r:id="rId9" w:type="default"/>
          <w:footerReference r:id="rId11" w:type="default"/>
          <w:type w:val="continuous"/>
          <w:pgSz w:w="11906" w:h="16838"/>
          <w:pgMar w:top="2098" w:right="1531" w:bottom="1984"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pict>
          <v:shape id="_x0000_s1027" o:spid="_x0000_s1027" o:spt="202" type="#_x0000_t202" style="position:absolute;left:0pt;margin-left:-85.7pt;margin-top:80.7pt;height:263.1pt;width:613.65pt;z-index:251657216;v-text-anchor:middle;mso-width-relative:page;mso-height-relative:page;" fillcolor="#7F7F7F" filled="t" stroked="t" coordsize="21600,21600">
            <v:path/>
            <v:fill type="pattern" on="t" focussize="0,0" r:id="rId18"/>
            <v:stroke weight="1pt" color="#A6A6A6" joinstyle="round"/>
            <v:imagedata o:title=""/>
            <o:lock v:ext="edit"/>
            <v:textbox>
              <w:txbxContent>
                <w:p>
                  <w:pPr>
                    <w:widowControl/>
                    <w:jc w:val="center"/>
                    <w:rPr>
                      <w:rFonts w:ascii="黑体" w:hAnsi="黑体" w:eastAsia="黑体" w:cs="黑体"/>
                      <w:color w:val="000000"/>
                      <w:sz w:val="96"/>
                      <w:szCs w:val="96"/>
                    </w:rPr>
                  </w:pPr>
                  <w:r>
                    <w:rPr>
                      <w:rFonts w:hint="eastAsia" w:ascii="黑体" w:hAnsi="黑体" w:eastAsia="黑体" w:cs="黑体"/>
                      <w:color w:val="000000"/>
                      <w:sz w:val="96"/>
                      <w:szCs w:val="96"/>
                    </w:rPr>
                    <w:t>第一部分</w:t>
                  </w:r>
                  <w:r>
                    <w:rPr>
                      <w:rFonts w:ascii="黑体" w:hAnsi="黑体" w:eastAsia="黑体" w:cs="黑体"/>
                      <w:color w:val="000000"/>
                      <w:sz w:val="96"/>
                      <w:szCs w:val="96"/>
                    </w:rPr>
                    <w:t xml:space="preserve">  </w:t>
                  </w:r>
                  <w:r>
                    <w:rPr>
                      <w:rFonts w:hint="eastAsia" w:ascii="黑体" w:hAnsi="黑体" w:eastAsia="黑体" w:cs="黑体"/>
                      <w:color w:val="000000"/>
                      <w:sz w:val="96"/>
                      <w:szCs w:val="96"/>
                    </w:rPr>
                    <w:t>单位概况</w:t>
                  </w:r>
                </w:p>
              </w:txbxContent>
            </v:textbox>
          </v:shape>
        </w:pic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一、单位职责</w:t>
      </w:r>
    </w:p>
    <w:p>
      <w:pPr>
        <w:spacing w:line="578"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统筹研究和组织实施全区“三农”工作的发展战略</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负责全区农业综合执法</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协调推动发展全区农村社会事业、农村公共服务、农村文化、农村基础设施和乡村治理</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负责全区种植业、畜牧业、渔业、农垦、农业机械化等农业各产业的监督管理</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负责全区农产品质量安全监督管理。</w:t>
      </w:r>
    </w:p>
    <w:p>
      <w:pPr>
        <w:keepNext/>
        <w:keepLines/>
        <w:spacing w:line="580" w:lineRule="exact"/>
        <w:ind w:firstLine="640" w:firstLineChars="200"/>
        <w:jc w:val="left"/>
        <w:outlineLvl w:val="0"/>
        <w:rPr>
          <w:rFonts w:ascii="黑体" w:eastAsia="黑体" w:cs="黑体"/>
          <w:kern w:val="0"/>
          <w:sz w:val="32"/>
          <w:szCs w:val="32"/>
        </w:rPr>
      </w:pPr>
      <w:r>
        <w:rPr>
          <w:rFonts w:hint="eastAsia" w:ascii="黑体" w:eastAsia="黑体" w:cs="黑体"/>
          <w:kern w:val="0"/>
          <w:sz w:val="32"/>
          <w:szCs w:val="32"/>
        </w:rPr>
        <w:t>二、机构设置</w:t>
      </w:r>
    </w:p>
    <w:tbl>
      <w:tblPr>
        <w:tblStyle w:val="6"/>
        <w:tblpPr w:leftFromText="180" w:rightFromText="180" w:vertAnchor="text" w:horzAnchor="page" w:tblpXSpec="center" w:tblpY="1429"/>
        <w:tblOverlap w:val="never"/>
        <w:tblW w:w="877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87"/>
        <w:gridCol w:w="3868"/>
        <w:gridCol w:w="2208"/>
        <w:gridCol w:w="191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3" w:hRule="atLeast"/>
          <w:jc w:val="center"/>
        </w:trPr>
        <w:tc>
          <w:tcPr>
            <w:tcW w:w="787" w:type="dxa"/>
            <w:vAlign w:val="center"/>
          </w:tcPr>
          <w:p>
            <w:pPr>
              <w:spacing w:line="560" w:lineRule="exact"/>
              <w:jc w:val="center"/>
              <w:rPr>
                <w:rFonts w:ascii="仿宋_GB2312" w:eastAsia="仿宋_GB2312" w:cs="Arial Black"/>
                <w:b/>
                <w:bCs/>
                <w:kern w:val="0"/>
                <w:sz w:val="28"/>
                <w:szCs w:val="28"/>
              </w:rPr>
            </w:pPr>
            <w:r>
              <w:rPr>
                <w:rFonts w:hint="eastAsia" w:ascii="仿宋_GB2312" w:eastAsia="仿宋_GB2312" w:cs="Arial Black"/>
                <w:b/>
                <w:bCs/>
                <w:kern w:val="0"/>
                <w:sz w:val="28"/>
                <w:szCs w:val="28"/>
              </w:rPr>
              <w:t>序号</w:t>
            </w:r>
          </w:p>
        </w:tc>
        <w:tc>
          <w:tcPr>
            <w:tcW w:w="3868" w:type="dxa"/>
            <w:vAlign w:val="center"/>
          </w:tcPr>
          <w:p>
            <w:pPr>
              <w:spacing w:line="560" w:lineRule="exact"/>
              <w:jc w:val="center"/>
              <w:rPr>
                <w:rFonts w:ascii="仿宋_GB2312" w:eastAsia="仿宋_GB2312" w:cs="Arial Black"/>
                <w:b/>
                <w:bCs/>
                <w:kern w:val="0"/>
                <w:sz w:val="28"/>
                <w:szCs w:val="28"/>
              </w:rPr>
            </w:pPr>
            <w:r>
              <w:rPr>
                <w:rFonts w:hint="eastAsia" w:ascii="仿宋_GB2312" w:eastAsia="仿宋_GB2312" w:cs="Arial Black"/>
                <w:b/>
                <w:bCs/>
                <w:kern w:val="0"/>
                <w:sz w:val="28"/>
                <w:szCs w:val="28"/>
              </w:rPr>
              <w:t>单位名称</w:t>
            </w:r>
          </w:p>
        </w:tc>
        <w:tc>
          <w:tcPr>
            <w:tcW w:w="2208" w:type="dxa"/>
            <w:vAlign w:val="center"/>
          </w:tcPr>
          <w:p>
            <w:pPr>
              <w:spacing w:line="560" w:lineRule="exact"/>
              <w:jc w:val="center"/>
              <w:rPr>
                <w:rFonts w:ascii="仿宋_GB2312" w:eastAsia="仿宋_GB2312" w:cs="Arial Black"/>
                <w:b/>
                <w:bCs/>
                <w:kern w:val="0"/>
                <w:sz w:val="28"/>
                <w:szCs w:val="28"/>
              </w:rPr>
            </w:pPr>
            <w:r>
              <w:rPr>
                <w:rFonts w:hint="eastAsia" w:ascii="仿宋_GB2312" w:eastAsia="仿宋_GB2312" w:cs="Arial Black"/>
                <w:b/>
                <w:bCs/>
                <w:kern w:val="0"/>
                <w:sz w:val="28"/>
                <w:szCs w:val="28"/>
              </w:rPr>
              <w:t>单位基本性质</w:t>
            </w:r>
          </w:p>
        </w:tc>
        <w:tc>
          <w:tcPr>
            <w:tcW w:w="1914" w:type="dxa"/>
            <w:vAlign w:val="center"/>
          </w:tcPr>
          <w:p>
            <w:pPr>
              <w:spacing w:line="560" w:lineRule="exact"/>
              <w:jc w:val="center"/>
              <w:rPr>
                <w:rFonts w:ascii="仿宋_GB2312" w:eastAsia="仿宋_GB2312" w:cs="Arial Black"/>
                <w:b/>
                <w:bCs/>
                <w:kern w:val="0"/>
                <w:sz w:val="28"/>
                <w:szCs w:val="28"/>
              </w:rPr>
            </w:pPr>
            <w:r>
              <w:rPr>
                <w:rFonts w:hint="eastAsia" w:ascii="仿宋_GB2312" w:eastAsia="仿宋_GB2312" w:cs="Arial Black"/>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3" w:hRule="atLeast"/>
          <w:jc w:val="center"/>
        </w:trPr>
        <w:tc>
          <w:tcPr>
            <w:tcW w:w="787" w:type="dxa"/>
          </w:tcPr>
          <w:p>
            <w:pPr>
              <w:spacing w:line="560" w:lineRule="exact"/>
              <w:jc w:val="center"/>
              <w:rPr>
                <w:rFonts w:ascii="仿宋_GB2312" w:hAnsi="仿宋_GB2312" w:eastAsia="仿宋_GB2312" w:cs="仿宋_GB2312"/>
                <w:kern w:val="0"/>
                <w:szCs w:val="21"/>
              </w:rPr>
            </w:pPr>
            <w:r>
              <w:rPr>
                <w:rFonts w:ascii="仿宋_GB2312" w:hAnsi="仿宋_GB2312" w:eastAsia="仿宋_GB2312" w:cs="仿宋_GB2312"/>
                <w:kern w:val="0"/>
                <w:szCs w:val="21"/>
              </w:rPr>
              <w:t>1</w:t>
            </w:r>
          </w:p>
        </w:tc>
        <w:tc>
          <w:tcPr>
            <w:tcW w:w="3868" w:type="dxa"/>
          </w:tcPr>
          <w:p>
            <w:pPr>
              <w:spacing w:line="560" w:lineRule="exact"/>
              <w:rPr>
                <w:rFonts w:ascii="仿宋_GB2312" w:hAnsi="仿宋_GB2312" w:eastAsia="仿宋_GB2312" w:cs="仿宋_GB2312"/>
                <w:kern w:val="0"/>
                <w:szCs w:val="21"/>
              </w:rPr>
            </w:pPr>
            <w:r>
              <w:rPr>
                <w:rFonts w:hint="eastAsia" w:ascii="仿宋" w:hAnsi="仿宋" w:eastAsia="仿宋" w:cs="仿宋"/>
                <w:kern w:val="0"/>
                <w:sz w:val="24"/>
              </w:rPr>
              <w:t>石家庄市鹿泉区农业农村局</w:t>
            </w:r>
            <w:r>
              <w:rPr>
                <w:rFonts w:ascii="仿宋" w:hAnsi="仿宋" w:eastAsia="仿宋" w:cs="仿宋"/>
                <w:kern w:val="0"/>
                <w:sz w:val="24"/>
              </w:rPr>
              <w:t>(</w:t>
            </w:r>
            <w:r>
              <w:rPr>
                <w:rFonts w:hint="eastAsia" w:ascii="仿宋" w:hAnsi="仿宋" w:eastAsia="仿宋" w:cs="仿宋"/>
                <w:kern w:val="0"/>
                <w:sz w:val="24"/>
              </w:rPr>
              <w:t>本级</w:t>
            </w:r>
            <w:r>
              <w:rPr>
                <w:rFonts w:ascii="仿宋" w:hAnsi="仿宋" w:eastAsia="仿宋" w:cs="仿宋"/>
                <w:kern w:val="0"/>
                <w:sz w:val="24"/>
              </w:rPr>
              <w:t>)</w:t>
            </w:r>
          </w:p>
        </w:tc>
        <w:tc>
          <w:tcPr>
            <w:tcW w:w="2208" w:type="dxa"/>
          </w:tcPr>
          <w:p>
            <w:pPr>
              <w:spacing w:line="560" w:lineRule="exact"/>
              <w:jc w:val="center"/>
              <w:rPr>
                <w:rFonts w:ascii="仿宋_GB2312" w:hAnsi="仿宋_GB2312" w:eastAsia="仿宋_GB2312" w:cs="仿宋_GB2312"/>
                <w:kern w:val="0"/>
                <w:szCs w:val="21"/>
              </w:rPr>
            </w:pPr>
            <w:r>
              <w:rPr>
                <w:rFonts w:hint="eastAsia" w:ascii="仿宋" w:hAnsi="仿宋" w:eastAsia="仿宋" w:cs="仿宋"/>
                <w:kern w:val="0"/>
                <w:sz w:val="24"/>
              </w:rPr>
              <w:t>行政单位</w:t>
            </w:r>
          </w:p>
        </w:tc>
        <w:tc>
          <w:tcPr>
            <w:tcW w:w="1914" w:type="dxa"/>
          </w:tcPr>
          <w:p>
            <w:pPr>
              <w:spacing w:line="560" w:lineRule="exact"/>
              <w:jc w:val="center"/>
              <w:rPr>
                <w:rFonts w:ascii="仿宋_GB2312" w:hAnsi="仿宋_GB2312" w:eastAsia="仿宋_GB2312" w:cs="仿宋_GB2312"/>
                <w:szCs w:val="21"/>
              </w:rPr>
            </w:pPr>
            <w:r>
              <w:rPr>
                <w:rFonts w:hint="eastAsia" w:ascii="仿宋" w:hAnsi="仿宋" w:eastAsia="仿宋" w:cs="仿宋"/>
                <w:kern w:val="0"/>
                <w:sz w:val="24"/>
              </w:rPr>
              <w:t>财政拨款</w:t>
            </w:r>
          </w:p>
        </w:tc>
      </w:tr>
    </w:tbl>
    <w:p>
      <w:pPr>
        <w:spacing w:line="580" w:lineRule="exact"/>
        <w:ind w:firstLine="640" w:firstLineChars="200"/>
        <w:rPr>
          <w:rFonts w:ascii="仿宋_GB2312" w:eastAsia="仿宋_GB2312" w:cs="Arial Black"/>
          <w:kern w:val="0"/>
          <w:sz w:val="32"/>
          <w:szCs w:val="32"/>
        </w:rPr>
      </w:pPr>
      <w:r>
        <w:rPr>
          <w:rFonts w:hint="eastAsia" w:ascii="仿宋_GB2312" w:eastAsia="仿宋_GB2312" w:cs="Arial Black"/>
          <w:kern w:val="0"/>
          <w:sz w:val="32"/>
          <w:szCs w:val="32"/>
        </w:rPr>
        <w:t>从决算编报单位构成看，纳入</w:t>
      </w:r>
      <w:r>
        <w:rPr>
          <w:rFonts w:ascii="仿宋_GB2312" w:eastAsia="仿宋_GB2312" w:cs="Arial Black"/>
          <w:kern w:val="0"/>
          <w:sz w:val="32"/>
          <w:szCs w:val="32"/>
        </w:rPr>
        <w:t>2020</w:t>
      </w:r>
      <w:r>
        <w:rPr>
          <w:rFonts w:hint="eastAsia" w:ascii="仿宋_GB2312" w:eastAsia="仿宋_GB2312" w:cs="Arial Black"/>
          <w:kern w:val="0"/>
          <w:sz w:val="32"/>
          <w:szCs w:val="32"/>
        </w:rPr>
        <w:t>年度本单位决算汇编范围的独立核算单位（以下简称“单位”）共</w:t>
      </w:r>
      <w:r>
        <w:rPr>
          <w:rFonts w:ascii="仿宋_GB2312" w:eastAsia="仿宋_GB2312" w:cs="Arial Black"/>
          <w:kern w:val="0"/>
          <w:sz w:val="32"/>
          <w:szCs w:val="32"/>
        </w:rPr>
        <w:t>1</w:t>
      </w:r>
      <w:r>
        <w:rPr>
          <w:rFonts w:hint="eastAsia" w:ascii="仿宋_GB2312" w:eastAsia="仿宋_GB2312" w:cs="Arial Black"/>
          <w:kern w:val="0"/>
          <w:sz w:val="32"/>
          <w:szCs w:val="32"/>
        </w:rPr>
        <w:t>个，具体情况如下：</w:t>
      </w:r>
    </w:p>
    <w:p/>
    <w:p>
      <w:pPr>
        <w:widowControl/>
        <w:spacing w:after="160" w:line="580" w:lineRule="exact"/>
        <w:ind w:firstLine="420" w:firstLineChars="200"/>
        <w:rPr>
          <w:rFonts w:ascii="Times New Roman" w:hAnsi="Times New Roman" w:eastAsia="黑体"/>
          <w:sz w:val="32"/>
          <w:szCs w:val="32"/>
        </w:rPr>
        <w:sectPr>
          <w:headerReference r:id="rId13" w:type="default"/>
          <w:pgSz w:w="11906" w:h="16838"/>
          <w:pgMar w:top="2098" w:right="1531" w:bottom="1984" w:left="1531" w:header="851" w:footer="992" w:gutter="0"/>
          <w:pgNumType w:fmt="numberInDash"/>
          <w:cols w:space="0" w:num="1"/>
          <w:titlePg/>
          <w:docGrid w:type="lines" w:linePitch="312" w:charSpace="0"/>
        </w:sectPr>
      </w:pPr>
      <w:r>
        <w:pict>
          <v:shape id="_x0000_s1028" o:spid="_x0000_s1028" o:spt="202" type="#_x0000_t202" style="position:absolute;left:0pt;margin-left:-85.7pt;margin-top:238.15pt;height:173.25pt;width:613.65pt;z-index:251658240;mso-width-relative:page;mso-height-relative:page;" filled="f" stroked="f" coordsize="21600,21600">
            <v:path/>
            <v:fill on="f" focussize="0,0"/>
            <v:stroke on="f" weight="0.5pt" joinstyle="miter"/>
            <v:imagedata o:title=""/>
            <o:lock v:ext="edit"/>
            <v:textbox>
              <w:txbxContent>
                <w:p>
                  <w:pPr>
                    <w:widowControl/>
                    <w:jc w:val="center"/>
                    <w:rPr>
                      <w:rFonts w:ascii="黑体" w:hAnsi="黑体" w:eastAsia="黑体" w:cs="黑体"/>
                      <w:color w:val="000000"/>
                      <w:sz w:val="96"/>
                      <w:szCs w:val="96"/>
                    </w:rPr>
                  </w:pPr>
                </w:p>
                <w:p>
                  <w:pPr>
                    <w:widowControl/>
                    <w:jc w:val="center"/>
                    <w:rPr>
                      <w:rFonts w:ascii="黑体" w:hAnsi="黑体" w:eastAsia="黑体" w:cs="黑体"/>
                      <w:color w:val="000000"/>
                      <w:sz w:val="96"/>
                      <w:szCs w:val="96"/>
                    </w:rPr>
                  </w:pPr>
                </w:p>
              </w:txbxContent>
            </v:textbox>
          </v:shape>
        </w:pic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pict>
          <v:shape id="_x0000_s1029" o:spid="_x0000_s1029" o:spt="202" type="#_x0000_t202" style="position:absolute;left:0pt;margin-left:-80.95pt;margin-top:-207.65pt;height:263.1pt;width:613.65pt;z-index:251659264;v-text-anchor:middle;mso-width-relative:page;mso-height-relative:page;" fillcolor="#7F7F7F" filled="t" stroked="t" coordsize="21600,21600">
            <v:path/>
            <v:fill type="pattern" on="t" focussize="0,0" r:id="rId18"/>
            <v:stroke weight="1pt" color="#A6A6A6" joinstyle="round"/>
            <v:imagedata o:title=""/>
            <o:lock v:ext="edit"/>
            <v:textbox>
              <w:txbxContent>
                <w:p>
                  <w:pPr>
                    <w:widowControl/>
                    <w:jc w:val="center"/>
                    <w:rPr>
                      <w:rFonts w:ascii="黑体" w:hAnsi="黑体" w:eastAsia="黑体" w:cs="黑体"/>
                      <w:color w:val="000000"/>
                      <w:sz w:val="90"/>
                      <w:szCs w:val="90"/>
                    </w:rPr>
                  </w:pPr>
                  <w:r>
                    <w:rPr>
                      <w:rFonts w:hint="eastAsia" w:ascii="黑体" w:hAnsi="黑体" w:eastAsia="黑体" w:cs="黑体"/>
                      <w:color w:val="000000"/>
                      <w:sz w:val="90"/>
                      <w:szCs w:val="90"/>
                    </w:rPr>
                    <w:t>第二部分</w:t>
                  </w:r>
                  <w:r>
                    <w:rPr>
                      <w:rFonts w:ascii="黑体" w:hAnsi="黑体" w:eastAsia="黑体" w:cs="黑体"/>
                      <w:color w:val="000000"/>
                      <w:sz w:val="90"/>
                      <w:szCs w:val="90"/>
                    </w:rPr>
                    <w:t xml:space="preserve"> </w:t>
                  </w:r>
                </w:p>
                <w:p>
                  <w:pPr>
                    <w:widowControl/>
                    <w:jc w:val="center"/>
                    <w:rPr>
                      <w:rFonts w:ascii="黑体" w:hAnsi="黑体" w:eastAsia="黑体" w:cs="黑体"/>
                      <w:color w:val="000000"/>
                      <w:sz w:val="90"/>
                      <w:szCs w:val="90"/>
                    </w:rPr>
                  </w:pPr>
                  <w:r>
                    <w:rPr>
                      <w:rFonts w:ascii="黑体" w:hAnsi="黑体" w:eastAsia="黑体" w:cs="黑体"/>
                      <w:color w:val="000000"/>
                      <w:sz w:val="90"/>
                      <w:szCs w:val="90"/>
                    </w:rPr>
                    <w:t>2020</w:t>
                  </w:r>
                  <w:r>
                    <w:rPr>
                      <w:rFonts w:hint="eastAsia" w:ascii="黑体" w:hAnsi="黑体" w:eastAsia="黑体" w:cs="黑体"/>
                      <w:color w:val="000000"/>
                      <w:sz w:val="90"/>
                      <w:szCs w:val="90"/>
                    </w:rPr>
                    <w:t>年单位决算情况说明</w:t>
                  </w:r>
                </w:p>
                <w:p>
                  <w:pPr>
                    <w:widowControl/>
                    <w:jc w:val="center"/>
                  </w:pPr>
                </w:p>
                <w:p/>
              </w:txbxContent>
            </v:textbox>
          </v:shape>
        </w:pict>
      </w:r>
    </w:p>
    <w:p>
      <w:pPr>
        <w:jc w:val="center"/>
        <w:rPr>
          <w:rFonts w:ascii="黑体" w:hAnsi="黑体" w:eastAsia="黑体" w:cs="黑体"/>
          <w:sz w:val="56"/>
          <w:szCs w:val="72"/>
        </w:rPr>
      </w:pPr>
    </w:p>
    <w:p>
      <w:pPr>
        <w:keepNext/>
        <w:keepLines/>
        <w:snapToGrid w:val="0"/>
        <w:spacing w:line="600" w:lineRule="exact"/>
        <w:ind w:firstLine="420" w:firstLineChars="200"/>
        <w:outlineLvl w:val="1"/>
        <w:rPr>
          <w:rFonts w:ascii="黑体" w:eastAsia="黑体"/>
          <w:sz w:val="32"/>
          <w:szCs w:val="32"/>
        </w:rPr>
      </w:pPr>
      <w:r>
        <w:br w:type="page"/>
      </w:r>
      <w:r>
        <w:rPr>
          <w:rFonts w:hint="eastAsia" w:ascii="黑体" w:eastAsia="黑体"/>
          <w:sz w:val="32"/>
          <w:szCs w:val="32"/>
        </w:rPr>
        <w:t>一、收入</w:t>
      </w:r>
      <w:r>
        <w:rPr>
          <w:rFonts w:hint="eastAsia" w:ascii="黑体" w:hAnsi="Cambria" w:eastAsia="黑体" w:cs="黑体"/>
          <w:kern w:val="0"/>
          <w:sz w:val="32"/>
          <w:szCs w:val="32"/>
        </w:rPr>
        <w:t>支出</w:t>
      </w:r>
      <w:r>
        <w:rPr>
          <w:rFonts w:hint="eastAsia" w:ascii="黑体" w:eastAsia="黑体"/>
          <w:sz w:val="32"/>
          <w:szCs w:val="32"/>
        </w:rPr>
        <w:t>决算总体情况说明</w:t>
      </w:r>
    </w:p>
    <w:p>
      <w:pPr>
        <w:adjustRightInd w:val="0"/>
        <w:snapToGrid w:val="0"/>
        <w:spacing w:line="600" w:lineRule="exact"/>
        <w:ind w:firstLine="640" w:firstLineChars="200"/>
        <w:rPr>
          <w:rFonts w:ascii="仿宋_GB2312" w:hAnsi="Times New Roman" w:eastAsia="仿宋_GB2312" w:cs="Wingdings"/>
          <w:sz w:val="32"/>
          <w:szCs w:val="32"/>
          <w:highlight w:val="yellow"/>
        </w:rPr>
      </w:pPr>
      <w:r>
        <w:rPr>
          <w:rFonts w:hint="eastAsia" w:ascii="仿宋_GB2312" w:hAnsi="Times New Roman" w:eastAsia="仿宋_GB2312" w:cs="Wingdings"/>
          <w:sz w:val="32"/>
          <w:szCs w:val="32"/>
        </w:rPr>
        <w:t>本单位</w:t>
      </w:r>
      <w:r>
        <w:rPr>
          <w:rFonts w:ascii="仿宋_GB2312" w:hAnsi="Times New Roman" w:eastAsia="仿宋_GB2312" w:cs="Wingdings"/>
          <w:sz w:val="32"/>
          <w:szCs w:val="32"/>
        </w:rPr>
        <w:t>2020</w:t>
      </w:r>
      <w:r>
        <w:rPr>
          <w:rFonts w:hint="eastAsia" w:ascii="仿宋_GB2312" w:hAnsi="Times New Roman" w:eastAsia="仿宋_GB2312" w:cs="Wingdings"/>
          <w:sz w:val="32"/>
          <w:szCs w:val="32"/>
        </w:rPr>
        <w:t>年度收、支总计（含结转和结余）</w:t>
      </w:r>
      <w:r>
        <w:rPr>
          <w:rFonts w:ascii="仿宋_GB2312" w:hAnsi="Times New Roman" w:eastAsia="仿宋_GB2312" w:cs="Wingdings"/>
          <w:sz w:val="32"/>
          <w:szCs w:val="32"/>
        </w:rPr>
        <w:t>24854.31</w:t>
      </w:r>
      <w:r>
        <w:rPr>
          <w:rFonts w:hint="eastAsia" w:ascii="仿宋_GB2312" w:hAnsi="Times New Roman" w:eastAsia="仿宋_GB2312" w:cs="Wingdings"/>
          <w:sz w:val="32"/>
          <w:szCs w:val="32"/>
        </w:rPr>
        <w:t>万元。与</w:t>
      </w:r>
      <w:r>
        <w:rPr>
          <w:rFonts w:ascii="仿宋_GB2312" w:hAnsi="Times New Roman" w:eastAsia="仿宋_GB2312" w:cs="Wingdings"/>
          <w:sz w:val="32"/>
          <w:szCs w:val="32"/>
        </w:rPr>
        <w:t>2019</w:t>
      </w:r>
      <w:r>
        <w:rPr>
          <w:rFonts w:hint="eastAsia" w:ascii="仿宋_GB2312" w:hAnsi="Times New Roman" w:eastAsia="仿宋_GB2312" w:cs="Wingdings"/>
          <w:sz w:val="32"/>
          <w:szCs w:val="32"/>
        </w:rPr>
        <w:t>年度决算相比，收入增加</w:t>
      </w:r>
      <w:r>
        <w:rPr>
          <w:rFonts w:ascii="仿宋_GB2312" w:hAnsi="Times New Roman" w:eastAsia="仿宋_GB2312" w:cs="Wingdings"/>
          <w:sz w:val="32"/>
          <w:szCs w:val="32"/>
        </w:rPr>
        <w:t>5475.29</w:t>
      </w:r>
      <w:r>
        <w:rPr>
          <w:rFonts w:hint="eastAsia" w:ascii="仿宋_GB2312" w:hAnsi="Times New Roman" w:eastAsia="仿宋_GB2312" w:cs="Wingdings"/>
          <w:sz w:val="32"/>
          <w:szCs w:val="32"/>
        </w:rPr>
        <w:t>万元，增长</w:t>
      </w:r>
      <w:r>
        <w:rPr>
          <w:rFonts w:ascii="仿宋_GB2312" w:hAnsi="Times New Roman" w:eastAsia="仿宋_GB2312" w:cs="Wingdings"/>
          <w:sz w:val="32"/>
          <w:szCs w:val="32"/>
        </w:rPr>
        <w:t>43.83%</w:t>
      </w:r>
      <w:r>
        <w:rPr>
          <w:rFonts w:hint="eastAsia" w:ascii="仿宋_GB2312" w:hAnsi="Times New Roman" w:eastAsia="仿宋_GB2312" w:cs="Wingdings"/>
          <w:sz w:val="32"/>
          <w:szCs w:val="32"/>
        </w:rPr>
        <w:t>（如图），主要原因是本年收到上级项目资金较上年有所增加；支出增加</w:t>
      </w:r>
      <w:r>
        <w:rPr>
          <w:rFonts w:ascii="仿宋_GB2312" w:hAnsi="Times New Roman" w:eastAsia="仿宋_GB2312" w:cs="Wingdings"/>
          <w:sz w:val="32"/>
          <w:szCs w:val="32"/>
        </w:rPr>
        <w:t>6391.68</w:t>
      </w:r>
      <w:r>
        <w:rPr>
          <w:rFonts w:hint="eastAsia" w:ascii="仿宋_GB2312" w:hAnsi="Times New Roman" w:eastAsia="仿宋_GB2312" w:cs="Wingdings"/>
          <w:sz w:val="32"/>
          <w:szCs w:val="32"/>
        </w:rPr>
        <w:t>万元，增长</w:t>
      </w:r>
      <w:r>
        <w:rPr>
          <w:rFonts w:ascii="仿宋_GB2312" w:hAnsi="Times New Roman" w:eastAsia="仿宋_GB2312" w:cs="Wingdings"/>
          <w:sz w:val="32"/>
          <w:szCs w:val="32"/>
        </w:rPr>
        <w:t>38.79%</w:t>
      </w:r>
      <w:r>
        <w:rPr>
          <w:rFonts w:hint="eastAsia" w:ascii="仿宋_GB2312" w:hAnsi="Times New Roman" w:eastAsia="仿宋_GB2312" w:cs="Wingdings"/>
          <w:sz w:val="32"/>
          <w:szCs w:val="32"/>
        </w:rPr>
        <w:t>，主要原因是</w:t>
      </w:r>
      <w:r>
        <w:rPr>
          <w:rFonts w:hint="eastAsia" w:ascii="仿宋_GB2312" w:hAnsi="Times New Roman" w:eastAsia="仿宋_GB2312" w:cs="DengXian-Regular"/>
          <w:sz w:val="32"/>
          <w:szCs w:val="32"/>
        </w:rPr>
        <w:t>结转专项资金的支出增加。</w:t>
      </w:r>
    </w:p>
    <w:p>
      <w:pPr>
        <w:adjustRightInd w:val="0"/>
        <w:snapToGrid w:val="0"/>
        <w:spacing w:line="600" w:lineRule="exact"/>
        <w:rPr>
          <w:rFonts w:ascii="仿宋_GB2312" w:hAnsi="Times New Roman" w:eastAsia="仿宋_GB2312" w:cs="Wingdings"/>
          <w:sz w:val="32"/>
          <w:szCs w:val="32"/>
        </w:rPr>
      </w:pPr>
      <w:r>
        <w:pict>
          <v:shape id="图表 2" o:spid="_x0000_s1037" o:spt="75" type="#_x0000_t75" style="position:absolute;left:0pt;margin-left:48pt;margin-top:5.25pt;height:217.5pt;width:361.5pt;mso-wrap-distance-bottom:0pt;mso-wrap-distance-left:9pt;mso-wrap-distance-right:9pt;mso-wrap-distance-top:0pt;z-index:251663360;mso-width-relative:page;mso-height-relative:page;" filled="f" o:preferrelative="t" stroked="f" coordsize="21600,21600" o:gfxdata="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">
            <v:path/>
            <v:fill on="f" focussize="0,0"/>
            <v:stroke on="f"/>
            <v:imagedata r:id="rId19" o:title=""/>
            <o:lock v:ext="edit" aspectratio="f"/>
            <w10:wrap type="square"/>
          </v:shape>
        </w:pict>
      </w:r>
    </w:p>
    <w:p>
      <w:pPr>
        <w:adjustRightInd w:val="0"/>
        <w:snapToGrid w:val="0"/>
        <w:spacing w:line="600" w:lineRule="exact"/>
        <w:ind w:firstLine="640" w:firstLineChars="200"/>
        <w:rPr>
          <w:rFonts w:ascii="仿宋_GB2312" w:hAnsi="Times New Roman" w:eastAsia="仿宋_GB2312" w:cs="Wingdings"/>
          <w:sz w:val="32"/>
          <w:szCs w:val="32"/>
        </w:rPr>
      </w:pPr>
    </w:p>
    <w:p>
      <w:pPr>
        <w:tabs>
          <w:tab w:val="left" w:pos="5800"/>
        </w:tabs>
        <w:adjustRightInd w:val="0"/>
        <w:snapToGrid w:val="0"/>
        <w:spacing w:line="600" w:lineRule="exact"/>
        <w:ind w:firstLine="640" w:firstLineChars="200"/>
        <w:rPr>
          <w:rFonts w:ascii="仿宋_GB2312" w:hAnsi="Times New Roman" w:eastAsia="仿宋_GB2312" w:cs="Wingdings"/>
          <w:sz w:val="18"/>
          <w:szCs w:val="18"/>
        </w:rPr>
      </w:pPr>
      <w:r>
        <w:rPr>
          <w:rFonts w:ascii="仿宋_GB2312" w:hAnsi="Times New Roman" w:eastAsia="仿宋_GB2312" w:cs="Wingdings"/>
          <w:sz w:val="32"/>
          <w:szCs w:val="32"/>
        </w:rPr>
        <w:tab/>
      </w:r>
    </w:p>
    <w:p>
      <w:pPr>
        <w:adjustRightInd w:val="0"/>
        <w:snapToGrid w:val="0"/>
        <w:spacing w:line="600" w:lineRule="exact"/>
        <w:ind w:firstLine="640" w:firstLineChars="200"/>
        <w:rPr>
          <w:rFonts w:ascii="仿宋_GB2312" w:hAnsi="Times New Roman" w:eastAsia="仿宋_GB2312" w:cs="Wingdings"/>
          <w:sz w:val="32"/>
          <w:szCs w:val="32"/>
        </w:rPr>
      </w:pPr>
    </w:p>
    <w:p>
      <w:pPr>
        <w:tabs>
          <w:tab w:val="left" w:pos="2820"/>
        </w:tabs>
        <w:adjustRightInd w:val="0"/>
        <w:snapToGrid w:val="0"/>
        <w:spacing w:line="600" w:lineRule="exact"/>
        <w:ind w:firstLine="640" w:firstLineChars="200"/>
        <w:rPr>
          <w:rFonts w:ascii="仿宋_GB2312" w:hAnsi="Times New Roman" w:eastAsia="仿宋_GB2312" w:cs="Wingdings"/>
          <w:sz w:val="20"/>
          <w:szCs w:val="20"/>
        </w:rPr>
      </w:pPr>
      <w:r>
        <w:rPr>
          <w:rFonts w:ascii="仿宋_GB2312" w:hAnsi="Times New Roman" w:eastAsia="仿宋_GB2312" w:cs="Wingdings"/>
          <w:sz w:val="32"/>
          <w:szCs w:val="32"/>
        </w:rPr>
        <w:tab/>
      </w:r>
    </w:p>
    <w:p>
      <w:pPr>
        <w:keepNext/>
        <w:keepLines/>
        <w:snapToGrid w:val="0"/>
        <w:spacing w:line="600" w:lineRule="exact"/>
        <w:ind w:firstLine="640" w:firstLineChars="200"/>
        <w:outlineLvl w:val="1"/>
        <w:rPr>
          <w:rFonts w:ascii="黑体" w:eastAsia="黑体"/>
          <w:sz w:val="32"/>
          <w:szCs w:val="32"/>
        </w:rPr>
      </w:pPr>
    </w:p>
    <w:p>
      <w:pPr>
        <w:rPr>
          <w:rFonts w:ascii="黑体" w:eastAsia="黑体"/>
          <w:sz w:val="32"/>
          <w:szCs w:val="32"/>
        </w:rPr>
      </w:pPr>
    </w:p>
    <w:p>
      <w:pPr>
        <w:rPr>
          <w:rFonts w:ascii="黑体" w:eastAsia="黑体"/>
          <w:sz w:val="32"/>
          <w:szCs w:val="32"/>
        </w:rPr>
      </w:pPr>
    </w:p>
    <w:p>
      <w:pPr>
        <w:keepNext/>
        <w:keepLines/>
        <w:snapToGrid w:val="0"/>
        <w:spacing w:line="600" w:lineRule="exact"/>
        <w:ind w:firstLine="640" w:firstLineChars="200"/>
        <w:outlineLvl w:val="1"/>
        <w:rPr>
          <w:rFonts w:ascii="黑体" w:eastAsia="黑体"/>
          <w:sz w:val="32"/>
          <w:szCs w:val="32"/>
        </w:rPr>
      </w:pPr>
      <w:r>
        <w:rPr>
          <w:rFonts w:hint="eastAsia" w:ascii="黑体" w:eastAsia="黑体"/>
          <w:sz w:val="32"/>
          <w:szCs w:val="32"/>
        </w:rPr>
        <w:t>二、收入决算情况说明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本单位</w:t>
      </w:r>
      <w:r>
        <w:rPr>
          <w:rFonts w:ascii="仿宋_GB2312" w:hAnsi="Times New Roman" w:eastAsia="仿宋_GB2312" w:cs="DengXian-Regular"/>
          <w:sz w:val="32"/>
          <w:szCs w:val="32"/>
        </w:rPr>
        <w:t>2020</w:t>
      </w:r>
      <w:r>
        <w:rPr>
          <w:rFonts w:hint="eastAsia" w:ascii="仿宋_GB2312" w:hAnsi="Times New Roman" w:eastAsia="仿宋_GB2312" w:cs="DengXian-Regular"/>
          <w:sz w:val="32"/>
          <w:szCs w:val="32"/>
        </w:rPr>
        <w:t>年度本年收入合计</w:t>
      </w:r>
      <w:r>
        <w:rPr>
          <w:rFonts w:ascii="仿宋_GB2312" w:hAnsi="Times New Roman" w:eastAsia="仿宋_GB2312" w:cs="DengXian-Regular"/>
          <w:sz w:val="32"/>
          <w:szCs w:val="32"/>
        </w:rPr>
        <w:t>17966.44</w:t>
      </w:r>
      <w:r>
        <w:rPr>
          <w:rFonts w:hint="eastAsia" w:ascii="仿宋_GB2312" w:hAnsi="Times New Roman" w:eastAsia="仿宋_GB2312" w:cs="DengXian-Regular"/>
          <w:sz w:val="32"/>
          <w:szCs w:val="32"/>
        </w:rPr>
        <w:t>万元，其中：财政拨款收入</w:t>
      </w:r>
      <w:r>
        <w:rPr>
          <w:rFonts w:ascii="仿宋_GB2312" w:hAnsi="Times New Roman" w:eastAsia="仿宋_GB2312" w:cs="DengXian-Regular"/>
          <w:sz w:val="32"/>
          <w:szCs w:val="32"/>
        </w:rPr>
        <w:t>15300.71</w:t>
      </w:r>
      <w:r>
        <w:rPr>
          <w:rFonts w:hint="eastAsia" w:ascii="仿宋_GB2312" w:hAnsi="Times New Roman" w:eastAsia="仿宋_GB2312" w:cs="DengXian-Regular"/>
          <w:sz w:val="32"/>
          <w:szCs w:val="32"/>
        </w:rPr>
        <w:t>万元，占</w:t>
      </w:r>
      <w:r>
        <w:rPr>
          <w:rFonts w:ascii="仿宋_GB2312" w:hAnsi="Times New Roman" w:eastAsia="仿宋_GB2312" w:cs="DengXian-Regular"/>
          <w:sz w:val="32"/>
          <w:szCs w:val="32"/>
        </w:rPr>
        <w:t>85.16%</w:t>
      </w:r>
      <w:r>
        <w:rPr>
          <w:rFonts w:hint="eastAsia" w:ascii="仿宋_GB2312" w:hAnsi="Times New Roman" w:eastAsia="仿宋_GB2312" w:cs="DengXian-Regular"/>
          <w:sz w:val="32"/>
          <w:szCs w:val="32"/>
        </w:rPr>
        <w:t>；</w:t>
      </w:r>
      <w:r>
        <w:rPr>
          <w:rFonts w:hint="eastAsia" w:ascii="仿宋_GB2312" w:hAnsi="Times New Roman" w:eastAsia="仿宋_GB2312" w:cs="Wingdings"/>
          <w:color w:val="000000"/>
          <w:sz w:val="32"/>
          <w:szCs w:val="32"/>
        </w:rPr>
        <w:t>上级补助收入</w:t>
      </w:r>
      <w:r>
        <w:rPr>
          <w:rFonts w:ascii="仿宋_GB2312" w:hAnsi="Times New Roman" w:eastAsia="仿宋_GB2312" w:cs="Wingdings"/>
          <w:color w:val="000000"/>
          <w:sz w:val="32"/>
          <w:szCs w:val="32"/>
        </w:rPr>
        <w:t>0</w:t>
      </w:r>
      <w:r>
        <w:rPr>
          <w:rFonts w:hint="eastAsia" w:ascii="仿宋_GB2312" w:hAnsi="Times New Roman" w:eastAsia="仿宋_GB2312" w:cs="Wingdings"/>
          <w:color w:val="000000"/>
          <w:sz w:val="32"/>
          <w:szCs w:val="32"/>
        </w:rPr>
        <w:t>万元，占</w:t>
      </w:r>
      <w:r>
        <w:rPr>
          <w:rFonts w:ascii="仿宋_GB2312" w:hAnsi="Times New Roman" w:eastAsia="仿宋_GB2312" w:cs="Wingdings"/>
          <w:color w:val="000000"/>
          <w:sz w:val="32"/>
          <w:szCs w:val="32"/>
        </w:rPr>
        <w:t>0%</w:t>
      </w:r>
      <w:r>
        <w:rPr>
          <w:rFonts w:hint="eastAsia" w:ascii="仿宋_GB2312" w:hAnsi="Times New Roman" w:eastAsia="仿宋_GB2312" w:cs="Wingdings"/>
          <w:color w:val="000000"/>
          <w:sz w:val="32"/>
          <w:szCs w:val="32"/>
        </w:rPr>
        <w:t>；</w:t>
      </w:r>
      <w:r>
        <w:rPr>
          <w:rFonts w:hint="eastAsia" w:ascii="仿宋_GB2312" w:hAnsi="Times New Roman" w:eastAsia="仿宋_GB2312" w:cs="DengXian-Regular"/>
          <w:sz w:val="32"/>
          <w:szCs w:val="32"/>
        </w:rPr>
        <w:t>事业收入</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万元，占</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；经营收入</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万元，占</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w:t>
      </w:r>
      <w:r>
        <w:rPr>
          <w:rFonts w:hint="eastAsia" w:ascii="仿宋_GB2312" w:hAnsi="Times New Roman" w:eastAsia="仿宋_GB2312" w:cs="Wingdings"/>
          <w:color w:val="000000"/>
          <w:sz w:val="32"/>
          <w:szCs w:val="32"/>
        </w:rPr>
        <w:t>附属单位上缴收入</w:t>
      </w:r>
      <w:r>
        <w:rPr>
          <w:rFonts w:ascii="仿宋_GB2312" w:hAnsi="Times New Roman" w:eastAsia="仿宋_GB2312" w:cs="Wingdings"/>
          <w:color w:val="000000"/>
          <w:sz w:val="32"/>
          <w:szCs w:val="32"/>
        </w:rPr>
        <w:t>0</w:t>
      </w:r>
      <w:r>
        <w:rPr>
          <w:rFonts w:hint="eastAsia" w:ascii="仿宋_GB2312" w:hAnsi="Times New Roman" w:eastAsia="仿宋_GB2312" w:cs="Wingdings"/>
          <w:color w:val="000000"/>
          <w:sz w:val="32"/>
          <w:szCs w:val="32"/>
        </w:rPr>
        <w:t>万元，占</w:t>
      </w:r>
      <w:r>
        <w:rPr>
          <w:rFonts w:ascii="仿宋_GB2312" w:hAnsi="Times New Roman" w:eastAsia="仿宋_GB2312" w:cs="Wingdings"/>
          <w:color w:val="000000"/>
          <w:sz w:val="32"/>
          <w:szCs w:val="32"/>
        </w:rPr>
        <w:t>0%</w:t>
      </w:r>
      <w:r>
        <w:rPr>
          <w:rFonts w:hint="eastAsia" w:ascii="仿宋_GB2312" w:hAnsi="Times New Roman" w:eastAsia="仿宋_GB2312" w:cs="Wingdings"/>
          <w:color w:val="000000"/>
          <w:sz w:val="32"/>
          <w:szCs w:val="32"/>
        </w:rPr>
        <w:t>；</w:t>
      </w:r>
      <w:r>
        <w:rPr>
          <w:rFonts w:hint="eastAsia" w:ascii="仿宋_GB2312" w:hAnsi="Times New Roman" w:eastAsia="仿宋_GB2312" w:cs="DengXian-Regular"/>
          <w:sz w:val="32"/>
          <w:szCs w:val="32"/>
        </w:rPr>
        <w:t>其他收入</w:t>
      </w:r>
      <w:r>
        <w:rPr>
          <w:rFonts w:ascii="仿宋_GB2312" w:hAnsi="Times New Roman" w:eastAsia="仿宋_GB2312" w:cs="DengXian-Regular"/>
          <w:sz w:val="32"/>
          <w:szCs w:val="32"/>
        </w:rPr>
        <w:t>2665.73</w:t>
      </w:r>
      <w:r>
        <w:rPr>
          <w:rFonts w:hint="eastAsia" w:ascii="仿宋_GB2312" w:hAnsi="Times New Roman" w:eastAsia="仿宋_GB2312" w:cs="DengXian-Regular"/>
          <w:sz w:val="32"/>
          <w:szCs w:val="32"/>
        </w:rPr>
        <w:t>万元，占</w:t>
      </w:r>
      <w:r>
        <w:rPr>
          <w:rFonts w:ascii="仿宋_GB2312" w:hAnsi="Times New Roman" w:eastAsia="仿宋_GB2312" w:cs="DengXian-Regular"/>
          <w:sz w:val="32"/>
          <w:szCs w:val="32"/>
        </w:rPr>
        <w:t>14.84%</w:t>
      </w:r>
      <w:r>
        <w:rPr>
          <w:rFonts w:hint="eastAsia" w:ascii="仿宋_GB2312" w:hAnsi="Times New Roman" w:eastAsia="仿宋_GB2312" w:cs="DengXian-Regular"/>
          <w:sz w:val="32"/>
          <w:szCs w:val="32"/>
        </w:rPr>
        <w:t>。如图所示</w:t>
      </w:r>
      <w:r>
        <w:rPr>
          <w:rFonts w:ascii="仿宋_GB2312" w:hAnsi="Times New Roman" w:eastAsia="仿宋_GB2312" w:cs="DengXian-Regular"/>
          <w:sz w:val="32"/>
          <w:szCs w:val="32"/>
        </w:rPr>
        <w:t>:</w:t>
      </w:r>
    </w:p>
    <w:p>
      <w:pPr>
        <w:adjustRightInd w:val="0"/>
        <w:snapToGrid w:val="0"/>
        <w:spacing w:line="580" w:lineRule="exact"/>
        <w:ind w:firstLine="420" w:firstLineChars="200"/>
        <w:rPr>
          <w:rFonts w:ascii="仿宋_GB2312" w:hAnsi="Times New Roman" w:eastAsia="仿宋_GB2312" w:cs="DengXian-Regular"/>
          <w:sz w:val="32"/>
          <w:szCs w:val="32"/>
        </w:rPr>
      </w:pPr>
      <w:r>
        <w:pict>
          <v:shape id="图表 3" o:spid="_x0000_s1031" o:spt="75" type="#_x0000_t75" style="position:absolute;left:0pt;margin-left:28.8pt;margin-top:2.75pt;height:218.9pt;width:396pt;mso-wrap-distance-bottom:0pt;mso-wrap-distance-left:9pt;mso-wrap-distance-right:9pt;mso-wrap-distance-top:0pt;z-index:251656192;mso-width-relative:page;mso-height-relative:page;" filled="f" o:preferrelative="t" stroked="f" coordsize="21600,21600">
            <v:path/>
            <v:fill on="f" focussize="0,0"/>
            <v:stroke on="f" joinstyle="miter"/>
            <v:imagedata r:id="rId20" o:title=""/>
            <o:lock v:ext="edit" aspectratio="f"/>
            <w10:wrap type="square"/>
          </v:shape>
        </w:pict>
      </w:r>
    </w:p>
    <w:p>
      <w:pPr>
        <w:snapToGrid w:val="0"/>
        <w:spacing w:line="600" w:lineRule="exact"/>
        <w:ind w:firstLine="640" w:firstLineChars="200"/>
        <w:outlineLvl w:val="1"/>
        <w:rPr>
          <w:rFonts w:ascii="黑体" w:eastAsia="黑体"/>
          <w:sz w:val="32"/>
          <w:szCs w:val="32"/>
        </w:rPr>
      </w:pPr>
    </w:p>
    <w:p>
      <w:pPr>
        <w:snapToGrid w:val="0"/>
        <w:spacing w:line="600" w:lineRule="exact"/>
        <w:ind w:firstLine="640" w:firstLineChars="200"/>
        <w:outlineLvl w:val="1"/>
        <w:rPr>
          <w:rFonts w:ascii="黑体" w:eastAsia="黑体"/>
          <w:sz w:val="32"/>
          <w:szCs w:val="32"/>
        </w:rPr>
      </w:pPr>
    </w:p>
    <w:p>
      <w:pPr>
        <w:snapToGrid w:val="0"/>
        <w:spacing w:line="600" w:lineRule="exact"/>
        <w:ind w:firstLine="640" w:firstLineChars="200"/>
        <w:outlineLvl w:val="1"/>
        <w:rPr>
          <w:rFonts w:ascii="黑体" w:eastAsia="黑体"/>
          <w:sz w:val="32"/>
          <w:szCs w:val="32"/>
        </w:rPr>
      </w:pPr>
    </w:p>
    <w:p>
      <w:pPr>
        <w:snapToGrid w:val="0"/>
        <w:spacing w:line="600" w:lineRule="exact"/>
        <w:ind w:firstLine="640" w:firstLineChars="200"/>
        <w:outlineLvl w:val="1"/>
        <w:rPr>
          <w:rFonts w:ascii="黑体" w:eastAsia="黑体"/>
          <w:sz w:val="32"/>
          <w:szCs w:val="32"/>
        </w:rPr>
      </w:pPr>
    </w:p>
    <w:p>
      <w:pPr>
        <w:snapToGrid w:val="0"/>
        <w:spacing w:line="600" w:lineRule="exact"/>
        <w:ind w:firstLine="640" w:firstLineChars="200"/>
        <w:outlineLvl w:val="1"/>
        <w:rPr>
          <w:rFonts w:ascii="黑体" w:eastAsia="黑体"/>
          <w:sz w:val="32"/>
          <w:szCs w:val="32"/>
        </w:rPr>
      </w:pPr>
    </w:p>
    <w:p>
      <w:pPr>
        <w:snapToGrid w:val="0"/>
        <w:spacing w:line="600" w:lineRule="exact"/>
        <w:ind w:firstLine="640" w:firstLineChars="200"/>
        <w:outlineLvl w:val="1"/>
        <w:rPr>
          <w:rFonts w:ascii="黑体" w:eastAsia="黑体"/>
          <w:sz w:val="32"/>
          <w:szCs w:val="32"/>
        </w:rPr>
      </w:pPr>
    </w:p>
    <w:p>
      <w:pPr>
        <w:snapToGrid w:val="0"/>
        <w:spacing w:line="600" w:lineRule="exact"/>
        <w:outlineLvl w:val="1"/>
        <w:rPr>
          <w:rFonts w:ascii="黑体" w:eastAsia="黑体"/>
          <w:sz w:val="32"/>
          <w:szCs w:val="32"/>
        </w:rPr>
      </w:pPr>
    </w:p>
    <w:p>
      <w:pPr>
        <w:snapToGrid w:val="0"/>
        <w:spacing w:line="600" w:lineRule="exact"/>
        <w:ind w:firstLine="640" w:firstLineChars="200"/>
        <w:outlineLvl w:val="1"/>
        <w:rPr>
          <w:rFonts w:ascii="黑体" w:eastAsia="黑体"/>
          <w:sz w:val="32"/>
          <w:szCs w:val="32"/>
        </w:rPr>
      </w:pPr>
      <w:r>
        <w:rPr>
          <w:rFonts w:hint="eastAsia" w:ascii="黑体" w:eastAsia="黑体"/>
          <w:sz w:val="32"/>
          <w:szCs w:val="32"/>
        </w:rPr>
        <w:t>三、支出决算情况说明</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本单位</w:t>
      </w:r>
      <w:r>
        <w:rPr>
          <w:rFonts w:ascii="仿宋_GB2312" w:hAnsi="Times New Roman" w:eastAsia="仿宋_GB2312" w:cs="Wingdings"/>
          <w:sz w:val="32"/>
          <w:szCs w:val="32"/>
        </w:rPr>
        <w:t>2020</w:t>
      </w:r>
      <w:r>
        <w:rPr>
          <w:rFonts w:hint="eastAsia" w:ascii="仿宋_GB2312" w:hAnsi="Times New Roman" w:eastAsia="仿宋_GB2312" w:cs="Wingdings"/>
          <w:sz w:val="32"/>
          <w:szCs w:val="32"/>
        </w:rPr>
        <w:t>年度本年支出合计</w:t>
      </w:r>
      <w:r>
        <w:rPr>
          <w:rFonts w:ascii="仿宋_GB2312" w:hAnsi="Times New Roman" w:eastAsia="仿宋_GB2312" w:cs="Wingdings"/>
          <w:sz w:val="32"/>
          <w:szCs w:val="32"/>
        </w:rPr>
        <w:t>22866.10</w:t>
      </w:r>
      <w:r>
        <w:rPr>
          <w:rFonts w:hint="eastAsia" w:ascii="仿宋_GB2312" w:hAnsi="Times New Roman" w:eastAsia="仿宋_GB2312" w:cs="Wingdings"/>
          <w:sz w:val="32"/>
          <w:szCs w:val="32"/>
        </w:rPr>
        <w:t>万元，其中：基本支出</w:t>
      </w:r>
      <w:r>
        <w:rPr>
          <w:rFonts w:ascii="仿宋_GB2312" w:hAnsi="Times New Roman" w:eastAsia="仿宋_GB2312" w:cs="Wingdings"/>
          <w:sz w:val="32"/>
          <w:szCs w:val="32"/>
        </w:rPr>
        <w:t>2168.51</w:t>
      </w:r>
      <w:r>
        <w:rPr>
          <w:rFonts w:hint="eastAsia" w:ascii="仿宋_GB2312" w:hAnsi="Times New Roman" w:eastAsia="仿宋_GB2312" w:cs="Wingdings"/>
          <w:sz w:val="32"/>
          <w:szCs w:val="32"/>
        </w:rPr>
        <w:t>万元，占</w:t>
      </w:r>
      <w:r>
        <w:rPr>
          <w:rFonts w:ascii="仿宋_GB2312" w:hAnsi="Times New Roman" w:eastAsia="仿宋_GB2312" w:cs="Wingdings"/>
          <w:sz w:val="32"/>
          <w:szCs w:val="32"/>
        </w:rPr>
        <w:t>9.48%</w:t>
      </w:r>
      <w:r>
        <w:rPr>
          <w:rFonts w:hint="eastAsia" w:ascii="仿宋_GB2312" w:hAnsi="Times New Roman" w:eastAsia="仿宋_GB2312" w:cs="Wingdings"/>
          <w:sz w:val="32"/>
          <w:szCs w:val="32"/>
        </w:rPr>
        <w:t>；项目支出</w:t>
      </w:r>
      <w:r>
        <w:rPr>
          <w:rFonts w:ascii="仿宋_GB2312" w:hAnsi="Times New Roman" w:eastAsia="仿宋_GB2312" w:cs="Wingdings"/>
          <w:sz w:val="32"/>
          <w:szCs w:val="32"/>
        </w:rPr>
        <w:t>20697.59</w:t>
      </w:r>
      <w:r>
        <w:rPr>
          <w:rFonts w:hint="eastAsia" w:ascii="仿宋_GB2312" w:hAnsi="Times New Roman" w:eastAsia="仿宋_GB2312" w:cs="Wingdings"/>
          <w:sz w:val="32"/>
          <w:szCs w:val="32"/>
        </w:rPr>
        <w:t>万元，占</w:t>
      </w:r>
      <w:r>
        <w:rPr>
          <w:rFonts w:ascii="仿宋_GB2312" w:hAnsi="Times New Roman" w:eastAsia="仿宋_GB2312" w:cs="Wingdings"/>
          <w:sz w:val="32"/>
          <w:szCs w:val="32"/>
        </w:rPr>
        <w:t>90.52%</w:t>
      </w:r>
      <w:r>
        <w:rPr>
          <w:rFonts w:hint="eastAsia" w:ascii="仿宋_GB2312" w:hAnsi="Times New Roman" w:eastAsia="仿宋_GB2312" w:cs="Wingdings"/>
          <w:sz w:val="32"/>
          <w:szCs w:val="32"/>
        </w:rPr>
        <w:t>；上缴上级支出</w:t>
      </w:r>
      <w:r>
        <w:rPr>
          <w:rFonts w:ascii="仿宋_GB2312" w:hAnsi="Times New Roman" w:eastAsia="仿宋_GB2312" w:cs="Wingdings"/>
          <w:sz w:val="32"/>
          <w:szCs w:val="32"/>
        </w:rPr>
        <w:t>0</w:t>
      </w:r>
      <w:r>
        <w:rPr>
          <w:rFonts w:hint="eastAsia" w:ascii="仿宋_GB2312" w:hAnsi="Times New Roman" w:eastAsia="仿宋_GB2312" w:cs="Wingdings"/>
          <w:sz w:val="32"/>
          <w:szCs w:val="32"/>
        </w:rPr>
        <w:t>万元，占</w:t>
      </w:r>
      <w:r>
        <w:rPr>
          <w:rFonts w:ascii="仿宋_GB2312" w:hAnsi="Times New Roman" w:eastAsia="仿宋_GB2312" w:cs="Wingdings"/>
          <w:sz w:val="32"/>
          <w:szCs w:val="32"/>
        </w:rPr>
        <w:t>0%</w:t>
      </w:r>
      <w:r>
        <w:rPr>
          <w:rFonts w:hint="eastAsia" w:ascii="仿宋_GB2312" w:hAnsi="Times New Roman" w:eastAsia="仿宋_GB2312" w:cs="Wingdings"/>
          <w:sz w:val="32"/>
          <w:szCs w:val="32"/>
        </w:rPr>
        <w:t>；经营支出</w:t>
      </w:r>
      <w:r>
        <w:rPr>
          <w:rFonts w:ascii="仿宋_GB2312" w:hAnsi="Times New Roman" w:eastAsia="仿宋_GB2312" w:cs="Wingdings"/>
          <w:sz w:val="32"/>
          <w:szCs w:val="32"/>
        </w:rPr>
        <w:t>0</w:t>
      </w:r>
      <w:r>
        <w:rPr>
          <w:rFonts w:hint="eastAsia" w:ascii="仿宋_GB2312" w:hAnsi="Times New Roman" w:eastAsia="仿宋_GB2312" w:cs="Wingdings"/>
          <w:sz w:val="32"/>
          <w:szCs w:val="32"/>
        </w:rPr>
        <w:t>万元，占</w:t>
      </w:r>
      <w:r>
        <w:rPr>
          <w:rFonts w:ascii="仿宋_GB2312" w:hAnsi="Times New Roman" w:eastAsia="仿宋_GB2312" w:cs="Wingdings"/>
          <w:sz w:val="32"/>
          <w:szCs w:val="32"/>
        </w:rPr>
        <w:t>0%</w:t>
      </w:r>
      <w:r>
        <w:rPr>
          <w:rFonts w:hint="eastAsia" w:ascii="仿宋_GB2312" w:hAnsi="Times New Roman" w:eastAsia="仿宋_GB2312" w:cs="Wingdings"/>
          <w:sz w:val="32"/>
          <w:szCs w:val="32"/>
        </w:rPr>
        <w:t>；对附属单位补助支出</w:t>
      </w:r>
      <w:r>
        <w:rPr>
          <w:rFonts w:ascii="仿宋_GB2312" w:hAnsi="Times New Roman" w:eastAsia="仿宋_GB2312" w:cs="Wingdings"/>
          <w:sz w:val="32"/>
          <w:szCs w:val="32"/>
        </w:rPr>
        <w:t>0</w:t>
      </w:r>
      <w:r>
        <w:rPr>
          <w:rFonts w:hint="eastAsia" w:ascii="仿宋_GB2312" w:hAnsi="Times New Roman" w:eastAsia="仿宋_GB2312" w:cs="Wingdings"/>
          <w:sz w:val="32"/>
          <w:szCs w:val="32"/>
        </w:rPr>
        <w:t>万元，占</w:t>
      </w:r>
      <w:r>
        <w:rPr>
          <w:rFonts w:ascii="仿宋_GB2312" w:hAnsi="Times New Roman" w:eastAsia="仿宋_GB2312" w:cs="Wingdings"/>
          <w:sz w:val="32"/>
          <w:szCs w:val="32"/>
        </w:rPr>
        <w:t>0%</w:t>
      </w:r>
      <w:r>
        <w:rPr>
          <w:rFonts w:hint="eastAsia" w:ascii="仿宋_GB2312" w:hAnsi="Times New Roman" w:eastAsia="仿宋_GB2312" w:cs="Wingdings"/>
          <w:sz w:val="32"/>
          <w:szCs w:val="32"/>
        </w:rPr>
        <w:t>。如图所示：</w:t>
      </w:r>
    </w:p>
    <w:p>
      <w:pPr>
        <w:adjustRightInd w:val="0"/>
        <w:snapToGrid w:val="0"/>
        <w:spacing w:line="600" w:lineRule="exact"/>
        <w:rPr>
          <w:rFonts w:ascii="仿宋_GB2312" w:hAnsi="Times New Roman" w:eastAsia="仿宋_GB2312" w:cs="Wingdings"/>
          <w:sz w:val="32"/>
          <w:szCs w:val="32"/>
        </w:rPr>
      </w:pPr>
      <w:r>
        <w:pict>
          <v:shape id="图表 4" o:spid="_x0000_s1038" o:spt="75" type="#_x0000_t75" style="position:absolute;left:0pt;margin-left:46.2pt;margin-top:4.1pt;height:217.5pt;width:361.5pt;mso-wrap-distance-bottom:0pt;mso-wrap-distance-left:9pt;mso-wrap-distance-right:9pt;mso-wrap-distance-top:0pt;z-index:251664384;mso-width-relative:page;mso-height-relative:page;" filled="f" o:preferrelative="t" stroked="f" coordsize="21600,21600" o:gfxdata="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">
            <v:path/>
            <v:fill on="f" focussize="0,0"/>
            <v:stroke on="f"/>
            <v:imagedata r:id="rId21" o:title=""/>
            <o:lock v:ext="edit" aspectratio="f"/>
            <w10:wrap type="square"/>
          </v:shape>
        </w:pict>
      </w:r>
    </w:p>
    <w:p>
      <w:pPr>
        <w:adjustRightInd w:val="0"/>
        <w:snapToGrid w:val="0"/>
        <w:spacing w:line="600" w:lineRule="exact"/>
        <w:rPr>
          <w:rFonts w:ascii="仿宋_GB2312" w:hAnsi="Times New Roman" w:eastAsia="仿宋_GB2312" w:cs="Wingdings"/>
          <w:sz w:val="32"/>
          <w:szCs w:val="32"/>
        </w:rPr>
      </w:pPr>
    </w:p>
    <w:p>
      <w:pPr>
        <w:adjustRightInd w:val="0"/>
        <w:snapToGrid w:val="0"/>
        <w:spacing w:line="600" w:lineRule="exact"/>
        <w:rPr>
          <w:rFonts w:ascii="仿宋_GB2312" w:hAnsi="Times New Roman" w:eastAsia="仿宋_GB2312" w:cs="Wingdings"/>
          <w:sz w:val="32"/>
          <w:szCs w:val="32"/>
        </w:rPr>
      </w:pPr>
    </w:p>
    <w:p>
      <w:pPr>
        <w:adjustRightInd w:val="0"/>
        <w:snapToGrid w:val="0"/>
        <w:spacing w:line="600" w:lineRule="exact"/>
        <w:rPr>
          <w:rFonts w:ascii="仿宋_GB2312" w:hAnsi="Times New Roman" w:eastAsia="仿宋_GB2312" w:cs="Wingdings"/>
          <w:sz w:val="32"/>
          <w:szCs w:val="32"/>
        </w:rPr>
      </w:pPr>
    </w:p>
    <w:p>
      <w:pPr>
        <w:adjustRightInd w:val="0"/>
        <w:snapToGrid w:val="0"/>
        <w:spacing w:line="600" w:lineRule="exact"/>
        <w:rPr>
          <w:rFonts w:ascii="仿宋_GB2312" w:hAnsi="Times New Roman" w:eastAsia="仿宋_GB2312" w:cs="Wingdings"/>
          <w:sz w:val="32"/>
          <w:szCs w:val="32"/>
        </w:rPr>
      </w:pPr>
    </w:p>
    <w:p>
      <w:pPr>
        <w:adjustRightInd w:val="0"/>
        <w:snapToGrid w:val="0"/>
        <w:spacing w:line="600" w:lineRule="exact"/>
        <w:rPr>
          <w:rFonts w:ascii="仿宋_GB2312" w:hAnsi="Times New Roman" w:eastAsia="仿宋_GB2312" w:cs="Wingdings"/>
          <w:sz w:val="32"/>
          <w:szCs w:val="32"/>
        </w:rPr>
      </w:pPr>
    </w:p>
    <w:p>
      <w:pPr>
        <w:adjustRightInd w:val="0"/>
        <w:snapToGrid w:val="0"/>
        <w:spacing w:line="600" w:lineRule="exact"/>
        <w:rPr>
          <w:rFonts w:ascii="仿宋_GB2312" w:hAnsi="Times New Roman" w:eastAsia="仿宋_GB2312" w:cs="Wingdings"/>
          <w:sz w:val="32"/>
          <w:szCs w:val="32"/>
        </w:rPr>
      </w:pPr>
    </w:p>
    <w:p>
      <w:pPr>
        <w:adjustRightInd w:val="0"/>
        <w:snapToGrid w:val="0"/>
        <w:spacing w:line="600" w:lineRule="exact"/>
        <w:rPr>
          <w:rFonts w:ascii="仿宋_GB2312" w:hAnsi="Times New Roman" w:eastAsia="仿宋_GB2312" w:cs="Wingdings"/>
          <w:sz w:val="32"/>
          <w:szCs w:val="32"/>
        </w:rPr>
      </w:pPr>
    </w:p>
    <w:p>
      <w:pPr>
        <w:keepNext/>
        <w:keepLines/>
        <w:snapToGrid w:val="0"/>
        <w:spacing w:line="600" w:lineRule="exact"/>
        <w:ind w:firstLine="640" w:firstLineChars="200"/>
        <w:outlineLvl w:val="1"/>
        <w:rPr>
          <w:rFonts w:ascii="黑体" w:eastAsia="黑体"/>
          <w:sz w:val="32"/>
          <w:szCs w:val="32"/>
        </w:rPr>
      </w:pPr>
      <w:r>
        <w:rPr>
          <w:rFonts w:hint="eastAsia" w:ascii="黑体" w:eastAsia="黑体"/>
          <w:sz w:val="32"/>
          <w:szCs w:val="32"/>
        </w:rPr>
        <w:t>四、</w:t>
      </w:r>
      <w:r>
        <w:rPr>
          <w:rFonts w:hint="eastAsia" w:ascii="黑体" w:hAnsi="Cambria" w:eastAsia="黑体" w:cs="黑体"/>
          <w:kern w:val="0"/>
          <w:sz w:val="32"/>
          <w:szCs w:val="32"/>
        </w:rPr>
        <w:t>财政</w:t>
      </w:r>
      <w:r>
        <w:rPr>
          <w:rFonts w:hint="eastAsia" w:ascii="黑体" w:eastAsia="黑体"/>
          <w:sz w:val="32"/>
          <w:szCs w:val="32"/>
        </w:rPr>
        <w:t>拨款收入支出决算总体情况说明</w:t>
      </w:r>
    </w:p>
    <w:p>
      <w:pPr>
        <w:snapToGrid w:val="0"/>
        <w:spacing w:line="600" w:lineRule="exact"/>
        <w:ind w:firstLine="643" w:firstLine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（一）财政拨款收支与</w:t>
      </w:r>
      <w:r>
        <w:rPr>
          <w:rFonts w:ascii="楷体_GB2312" w:hAnsi="Times New Roman" w:eastAsia="楷体_GB2312" w:cs="Mongolian Baiti"/>
          <w:b/>
          <w:bCs/>
          <w:sz w:val="32"/>
          <w:szCs w:val="32"/>
        </w:rPr>
        <w:t>2019</w:t>
      </w:r>
      <w:r>
        <w:rPr>
          <w:rFonts w:hint="eastAsia" w:ascii="楷体_GB2312" w:hAnsi="Times New Roman" w:eastAsia="楷体_GB2312" w:cs="Mongolian Baiti"/>
          <w:b/>
          <w:bCs/>
          <w:sz w:val="32"/>
          <w:szCs w:val="32"/>
        </w:rPr>
        <w:t>年度决算对比情况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本单位</w:t>
      </w:r>
      <w:r>
        <w:rPr>
          <w:rFonts w:ascii="仿宋_GB2312" w:hAnsi="Times New Roman" w:eastAsia="仿宋_GB2312" w:cs="DengXian-Regular"/>
          <w:sz w:val="32"/>
          <w:szCs w:val="32"/>
        </w:rPr>
        <w:t>2020</w:t>
      </w:r>
      <w:r>
        <w:rPr>
          <w:rFonts w:hint="eastAsia" w:ascii="仿宋_GB2312" w:hAnsi="Times New Roman" w:eastAsia="仿宋_GB2312" w:cs="DengXian-Regular"/>
          <w:sz w:val="32"/>
          <w:szCs w:val="32"/>
        </w:rPr>
        <w:t>年度财政拨款本年收入</w:t>
      </w:r>
      <w:r>
        <w:rPr>
          <w:rFonts w:ascii="仿宋_GB2312" w:hAnsi="Times New Roman" w:eastAsia="仿宋_GB2312" w:cs="DengXian-Regular"/>
          <w:sz w:val="32"/>
          <w:szCs w:val="32"/>
        </w:rPr>
        <w:t>15300.71</w:t>
      </w:r>
      <w:r>
        <w:rPr>
          <w:rFonts w:hint="eastAsia" w:ascii="仿宋_GB2312" w:hAnsi="Times New Roman" w:eastAsia="仿宋_GB2312" w:cs="DengXian-Regular"/>
          <w:sz w:val="32"/>
          <w:szCs w:val="32"/>
        </w:rPr>
        <w:t>万元</w:t>
      </w:r>
      <w:r>
        <w:rPr>
          <w:rFonts w:ascii="仿宋_GB2312" w:hAnsi="Times New Roman" w:eastAsia="仿宋_GB2312" w:cs="DengXian-Regular"/>
          <w:sz w:val="32"/>
          <w:szCs w:val="32"/>
        </w:rPr>
        <w:t>,</w:t>
      </w:r>
      <w:r>
        <w:rPr>
          <w:rFonts w:hint="eastAsia" w:ascii="仿宋_GB2312" w:hAnsi="Times New Roman" w:eastAsia="仿宋_GB2312" w:cs="DengXian-Regular"/>
          <w:sz w:val="32"/>
          <w:szCs w:val="32"/>
        </w:rPr>
        <w:t>比</w:t>
      </w:r>
      <w:r>
        <w:rPr>
          <w:rFonts w:ascii="仿宋_GB2312" w:hAnsi="Times New Roman" w:eastAsia="仿宋_GB2312" w:cs="DengXian-Regular"/>
          <w:sz w:val="32"/>
          <w:szCs w:val="32"/>
        </w:rPr>
        <w:t>2019</w:t>
      </w:r>
      <w:r>
        <w:rPr>
          <w:rFonts w:hint="eastAsia" w:ascii="仿宋_GB2312" w:hAnsi="Times New Roman" w:eastAsia="仿宋_GB2312" w:cs="DengXian-Regular"/>
          <w:sz w:val="32"/>
          <w:szCs w:val="32"/>
        </w:rPr>
        <w:t>年度增加</w:t>
      </w:r>
      <w:r>
        <w:rPr>
          <w:rFonts w:ascii="仿宋_GB2312" w:hAnsi="Times New Roman" w:eastAsia="仿宋_GB2312" w:cs="DengXian-Regular"/>
          <w:sz w:val="32"/>
          <w:szCs w:val="32"/>
        </w:rPr>
        <w:t>3466.61</w:t>
      </w:r>
      <w:r>
        <w:rPr>
          <w:rFonts w:hint="eastAsia" w:ascii="仿宋_GB2312" w:hAnsi="Times New Roman" w:eastAsia="仿宋_GB2312" w:cs="DengXian-Regular"/>
          <w:sz w:val="32"/>
          <w:szCs w:val="32"/>
        </w:rPr>
        <w:t>万元，增长</w:t>
      </w:r>
      <w:r>
        <w:rPr>
          <w:rFonts w:ascii="仿宋_GB2312" w:hAnsi="Times New Roman" w:eastAsia="仿宋_GB2312" w:cs="DengXian-Regular"/>
          <w:sz w:val="32"/>
          <w:szCs w:val="32"/>
        </w:rPr>
        <w:t>29.29%</w:t>
      </w:r>
      <w:r>
        <w:rPr>
          <w:rFonts w:hint="eastAsia" w:ascii="仿宋_GB2312" w:hAnsi="Times New Roman" w:eastAsia="仿宋_GB2312" w:cs="DengXian-Regular"/>
          <w:sz w:val="32"/>
          <w:szCs w:val="32"/>
        </w:rPr>
        <w:t>，主要是项目资金收入增加；本年支出</w:t>
      </w:r>
      <w:r>
        <w:rPr>
          <w:rFonts w:ascii="仿宋_GB2312" w:hAnsi="Times New Roman" w:eastAsia="仿宋_GB2312" w:cs="DengXian-Regular"/>
          <w:sz w:val="32"/>
          <w:szCs w:val="32"/>
        </w:rPr>
        <w:t>20196.17</w:t>
      </w:r>
      <w:r>
        <w:rPr>
          <w:rFonts w:hint="eastAsia" w:ascii="仿宋_GB2312" w:hAnsi="Times New Roman" w:eastAsia="仿宋_GB2312" w:cs="DengXian-Regular"/>
          <w:sz w:val="32"/>
          <w:szCs w:val="32"/>
        </w:rPr>
        <w:t>万元，增加</w:t>
      </w:r>
      <w:r>
        <w:rPr>
          <w:rFonts w:ascii="仿宋_GB2312" w:hAnsi="Times New Roman" w:eastAsia="仿宋_GB2312" w:cs="DengXian-Regular"/>
          <w:sz w:val="32"/>
          <w:szCs w:val="32"/>
        </w:rPr>
        <w:t>4378.8</w:t>
      </w:r>
      <w:r>
        <w:rPr>
          <w:rFonts w:hint="eastAsia" w:ascii="仿宋_GB2312" w:hAnsi="Times New Roman" w:eastAsia="仿宋_GB2312" w:cs="DengXian-Regular"/>
          <w:sz w:val="32"/>
          <w:szCs w:val="32"/>
        </w:rPr>
        <w:t>万元，增长</w:t>
      </w:r>
      <w:r>
        <w:rPr>
          <w:rFonts w:ascii="仿宋_GB2312" w:hAnsi="Times New Roman" w:eastAsia="仿宋_GB2312" w:cs="DengXian-Regular"/>
          <w:sz w:val="32"/>
          <w:szCs w:val="32"/>
        </w:rPr>
        <w:t>27.68%</w:t>
      </w:r>
      <w:r>
        <w:rPr>
          <w:rFonts w:hint="eastAsia" w:ascii="仿宋_GB2312" w:hAnsi="Times New Roman" w:eastAsia="仿宋_GB2312" w:cs="DengXian-Regular"/>
          <w:sz w:val="32"/>
          <w:szCs w:val="32"/>
        </w:rPr>
        <w:t>，主要是结转项目资金支出增加。具体情况如下：</w:t>
      </w:r>
    </w:p>
    <w:p>
      <w:pPr>
        <w:numPr>
          <w:ilvl w:val="0"/>
          <w:numId w:val="1"/>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一般公共预算财政拨款本年收入</w:t>
      </w:r>
      <w:r>
        <w:rPr>
          <w:rFonts w:ascii="仿宋_GB2312" w:hAnsi="Times New Roman" w:eastAsia="仿宋_GB2312" w:cs="DengXian-Regular"/>
          <w:sz w:val="32"/>
          <w:szCs w:val="32"/>
        </w:rPr>
        <w:t>13375.74</w:t>
      </w:r>
      <w:r>
        <w:rPr>
          <w:rFonts w:hint="eastAsia" w:ascii="仿宋_GB2312" w:hAnsi="Times New Roman" w:eastAsia="仿宋_GB2312" w:cs="DengXian-Regular"/>
          <w:sz w:val="32"/>
          <w:szCs w:val="32"/>
        </w:rPr>
        <w:t>万元，比上年增加</w:t>
      </w:r>
      <w:r>
        <w:rPr>
          <w:rFonts w:ascii="仿宋_GB2312" w:hAnsi="Times New Roman" w:eastAsia="仿宋_GB2312" w:cs="DengXian-Regular"/>
          <w:sz w:val="32"/>
          <w:szCs w:val="32"/>
        </w:rPr>
        <w:t>1581.64</w:t>
      </w:r>
      <w:r>
        <w:rPr>
          <w:rFonts w:hint="eastAsia" w:ascii="仿宋_GB2312" w:hAnsi="Times New Roman" w:eastAsia="仿宋_GB2312" w:cs="DengXian-Regular"/>
          <w:sz w:val="32"/>
          <w:szCs w:val="32"/>
        </w:rPr>
        <w:t>万元；主要是项目资金收入增加；本年支出</w:t>
      </w:r>
      <w:r>
        <w:rPr>
          <w:rFonts w:ascii="仿宋_GB2312" w:hAnsi="Times New Roman" w:eastAsia="仿宋_GB2312" w:cs="DengXian-Regular"/>
          <w:sz w:val="32"/>
          <w:szCs w:val="32"/>
        </w:rPr>
        <w:t>18231.2</w:t>
      </w:r>
      <w:r>
        <w:rPr>
          <w:rFonts w:hint="eastAsia" w:ascii="仿宋_GB2312" w:hAnsi="Times New Roman" w:eastAsia="仿宋_GB2312" w:cs="DengXian-Regular"/>
          <w:sz w:val="32"/>
          <w:szCs w:val="32"/>
        </w:rPr>
        <w:t>万元，比上年增加</w:t>
      </w:r>
      <w:r>
        <w:rPr>
          <w:rFonts w:ascii="仿宋_GB2312" w:hAnsi="Times New Roman" w:eastAsia="仿宋_GB2312" w:cs="DengXian-Regular"/>
          <w:sz w:val="32"/>
          <w:szCs w:val="32"/>
        </w:rPr>
        <w:t>2413.83</w:t>
      </w:r>
      <w:r>
        <w:rPr>
          <w:rFonts w:hint="eastAsia" w:ascii="仿宋_GB2312" w:hAnsi="Times New Roman" w:eastAsia="仿宋_GB2312" w:cs="DengXian-Regular"/>
          <w:sz w:val="32"/>
          <w:szCs w:val="32"/>
        </w:rPr>
        <w:t>万元，增长</w:t>
      </w:r>
      <w:r>
        <w:rPr>
          <w:rFonts w:ascii="仿宋_GB2312" w:hAnsi="Times New Roman" w:eastAsia="仿宋_GB2312" w:cs="DengXian-Regular"/>
          <w:sz w:val="32"/>
          <w:szCs w:val="32"/>
        </w:rPr>
        <w:t>15.26%</w:t>
      </w:r>
      <w:r>
        <w:rPr>
          <w:rFonts w:hint="eastAsia" w:ascii="仿宋_GB2312" w:hAnsi="Times New Roman" w:eastAsia="仿宋_GB2312" w:cs="DengXian-Regular"/>
          <w:sz w:val="32"/>
          <w:szCs w:val="32"/>
        </w:rPr>
        <w:t>，主要是结转项目资金支出增加。</w:t>
      </w:r>
    </w:p>
    <w:p>
      <w:pPr>
        <w:numPr>
          <w:ilvl w:val="0"/>
          <w:numId w:val="1"/>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政府性基金预算财政拨款本年收入</w:t>
      </w:r>
      <w:r>
        <w:rPr>
          <w:rFonts w:ascii="仿宋_GB2312" w:hAnsi="Times New Roman" w:eastAsia="仿宋_GB2312" w:cs="DengXian-Regular"/>
          <w:sz w:val="32"/>
          <w:szCs w:val="32"/>
        </w:rPr>
        <w:t>1924.97</w:t>
      </w:r>
      <w:r>
        <w:rPr>
          <w:rFonts w:hint="eastAsia" w:ascii="仿宋_GB2312" w:hAnsi="Times New Roman" w:eastAsia="仿宋_GB2312" w:cs="DengXian-Regular"/>
          <w:sz w:val="32"/>
          <w:szCs w:val="32"/>
        </w:rPr>
        <w:t>万元，比上年增加</w:t>
      </w:r>
      <w:r>
        <w:rPr>
          <w:rFonts w:ascii="仿宋_GB2312" w:hAnsi="Times New Roman" w:eastAsia="仿宋_GB2312" w:cs="DengXian-Regular"/>
          <w:sz w:val="32"/>
          <w:szCs w:val="32"/>
        </w:rPr>
        <w:t>1884.97</w:t>
      </w:r>
      <w:r>
        <w:rPr>
          <w:rFonts w:hint="eastAsia" w:ascii="仿宋_GB2312" w:hAnsi="Times New Roman" w:eastAsia="仿宋_GB2312" w:cs="DengXian-Regular"/>
          <w:sz w:val="32"/>
          <w:szCs w:val="32"/>
        </w:rPr>
        <w:t>万元，增长</w:t>
      </w:r>
      <w:r>
        <w:rPr>
          <w:rFonts w:ascii="仿宋_GB2312" w:hAnsi="Times New Roman" w:eastAsia="仿宋_GB2312" w:cs="DengXian-Regular"/>
          <w:sz w:val="32"/>
          <w:szCs w:val="32"/>
        </w:rPr>
        <w:t>4712.42%</w:t>
      </w:r>
      <w:r>
        <w:rPr>
          <w:rFonts w:hint="eastAsia" w:ascii="仿宋_GB2312" w:hAnsi="Times New Roman" w:eastAsia="仿宋_GB2312" w:cs="DengXian-Regular"/>
          <w:sz w:val="32"/>
          <w:szCs w:val="32"/>
        </w:rPr>
        <w:t>，主要原因是年初预算安排政府性基金项目增加；本年支出</w:t>
      </w:r>
      <w:r>
        <w:rPr>
          <w:rFonts w:ascii="仿宋_GB2312" w:hAnsi="Times New Roman" w:eastAsia="仿宋_GB2312" w:cs="DengXian-Regular"/>
          <w:sz w:val="32"/>
          <w:szCs w:val="32"/>
        </w:rPr>
        <w:t>1964.97</w:t>
      </w:r>
      <w:r>
        <w:rPr>
          <w:rFonts w:hint="eastAsia" w:ascii="仿宋_GB2312" w:hAnsi="Times New Roman" w:eastAsia="仿宋_GB2312" w:cs="DengXian-Regular"/>
          <w:sz w:val="32"/>
          <w:szCs w:val="32"/>
        </w:rPr>
        <w:t>万元，比上年增加</w:t>
      </w:r>
      <w:r>
        <w:rPr>
          <w:rFonts w:ascii="仿宋_GB2312" w:hAnsi="Times New Roman" w:eastAsia="仿宋_GB2312" w:cs="DengXian-Regular"/>
          <w:sz w:val="32"/>
          <w:szCs w:val="32"/>
        </w:rPr>
        <w:t>1964.97</w:t>
      </w:r>
      <w:r>
        <w:rPr>
          <w:rFonts w:hint="eastAsia" w:ascii="仿宋_GB2312" w:hAnsi="Times New Roman" w:eastAsia="仿宋_GB2312" w:cs="DengXian-Regular"/>
          <w:sz w:val="32"/>
          <w:szCs w:val="32"/>
        </w:rPr>
        <w:t>万元，增长</w:t>
      </w:r>
      <w:r>
        <w:rPr>
          <w:rFonts w:ascii="仿宋_GB2312" w:hAnsi="Times New Roman" w:eastAsia="仿宋_GB2312" w:cs="DengXian-Regular"/>
          <w:sz w:val="32"/>
          <w:szCs w:val="32"/>
        </w:rPr>
        <w:t>100%</w:t>
      </w:r>
      <w:r>
        <w:rPr>
          <w:rFonts w:hint="eastAsia" w:ascii="仿宋_GB2312" w:hAnsi="Times New Roman" w:eastAsia="仿宋_GB2312" w:cs="DengXian-Regular"/>
          <w:sz w:val="32"/>
          <w:szCs w:val="32"/>
        </w:rPr>
        <w:t>，主要原因是将</w:t>
      </w:r>
      <w:r>
        <w:rPr>
          <w:rFonts w:ascii="仿宋_GB2312" w:hAnsi="Times New Roman" w:eastAsia="仿宋_GB2312" w:cs="DengXian-Regular"/>
          <w:sz w:val="32"/>
          <w:szCs w:val="32"/>
        </w:rPr>
        <w:t>2020</w:t>
      </w:r>
      <w:r>
        <w:rPr>
          <w:rFonts w:hint="eastAsia" w:ascii="仿宋_GB2312" w:hAnsi="Times New Roman" w:eastAsia="仿宋_GB2312" w:cs="DengXian-Regular"/>
          <w:sz w:val="32"/>
          <w:szCs w:val="32"/>
        </w:rPr>
        <w:t>年度当年政府性基金项目和</w:t>
      </w:r>
      <w:r>
        <w:rPr>
          <w:rFonts w:ascii="仿宋_GB2312" w:hAnsi="Times New Roman" w:eastAsia="仿宋_GB2312" w:cs="DengXian-Regular"/>
          <w:sz w:val="32"/>
          <w:szCs w:val="32"/>
        </w:rPr>
        <w:t>2019</w:t>
      </w:r>
      <w:r>
        <w:rPr>
          <w:rFonts w:hint="eastAsia" w:ascii="仿宋_GB2312" w:hAnsi="Times New Roman" w:eastAsia="仿宋_GB2312" w:cs="DengXian-Regular"/>
          <w:sz w:val="32"/>
          <w:szCs w:val="32"/>
        </w:rPr>
        <w:t>年度结转的政府性基金项目全部支出。</w:t>
      </w:r>
    </w:p>
    <w:p>
      <w:pPr>
        <w:widowControl w:val="0"/>
        <w:numPr>
          <w:ilvl w:val="0"/>
          <w:numId w:val="0"/>
        </w:numPr>
        <w:adjustRightInd w:val="0"/>
        <w:snapToGrid w:val="0"/>
        <w:spacing w:line="580" w:lineRule="exact"/>
        <w:jc w:val="both"/>
        <w:rPr>
          <w:rFonts w:hint="eastAsia" w:ascii="仿宋_GB2312" w:hAnsi="Times New Roman" w:eastAsia="仿宋_GB2312" w:cs="DengXian-Regular"/>
          <w:sz w:val="32"/>
          <w:szCs w:val="32"/>
        </w:rPr>
      </w:pPr>
      <w:r>
        <w:pict>
          <v:shape id="图表 7" o:spid="_x0000_s1039" o:spt="75" type="#_x0000_t75" style="position:absolute;left:0pt;margin-left:43.8pt;margin-top:5.15pt;height:217.5pt;width:361.5pt;mso-wrap-distance-bottom:0pt;mso-wrap-distance-left:9pt;mso-wrap-distance-right:9pt;mso-wrap-distance-top:0pt;z-index:251665408;mso-width-relative:page;mso-height-relative:page;" filled="f" o:preferrelative="t" stroked="f" coordsize="21600,21600" o:gfxdata="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">
            <v:path/>
            <v:fill on="f" focussize="0,0"/>
            <v:stroke on="f"/>
            <v:imagedata r:id="rId22" o:title=""/>
            <o:lock v:ext="edit" aspectratio="f"/>
            <w10:wrap type="square"/>
          </v:shape>
        </w:pict>
      </w:r>
    </w:p>
    <w:p>
      <w:pPr>
        <w:widowControl w:val="0"/>
        <w:numPr>
          <w:ilvl w:val="0"/>
          <w:numId w:val="0"/>
        </w:numPr>
        <w:adjustRightInd w:val="0"/>
        <w:snapToGrid w:val="0"/>
        <w:spacing w:line="580" w:lineRule="exact"/>
        <w:jc w:val="both"/>
        <w:rPr>
          <w:rFonts w:hint="eastAsia" w:ascii="仿宋_GB2312" w:hAnsi="Times New Roman" w:eastAsia="仿宋_GB2312" w:cs="DengXian-Regular"/>
          <w:sz w:val="32"/>
          <w:szCs w:val="32"/>
        </w:rPr>
      </w:pPr>
    </w:p>
    <w:p>
      <w:pPr>
        <w:widowControl w:val="0"/>
        <w:numPr>
          <w:ilvl w:val="0"/>
          <w:numId w:val="0"/>
        </w:numPr>
        <w:adjustRightInd w:val="0"/>
        <w:snapToGrid w:val="0"/>
        <w:spacing w:line="580" w:lineRule="exact"/>
        <w:jc w:val="both"/>
        <w:rPr>
          <w:rFonts w:hint="eastAsia" w:ascii="仿宋_GB2312" w:hAnsi="Times New Roman" w:eastAsia="仿宋_GB2312" w:cs="DengXian-Regular"/>
          <w:sz w:val="32"/>
          <w:szCs w:val="32"/>
        </w:rPr>
      </w:pPr>
    </w:p>
    <w:p>
      <w:pPr>
        <w:widowControl w:val="0"/>
        <w:numPr>
          <w:ilvl w:val="0"/>
          <w:numId w:val="0"/>
        </w:numPr>
        <w:adjustRightInd w:val="0"/>
        <w:snapToGrid w:val="0"/>
        <w:spacing w:line="580" w:lineRule="exact"/>
        <w:jc w:val="both"/>
        <w:rPr>
          <w:rFonts w:hint="eastAsia" w:ascii="仿宋_GB2312" w:hAnsi="Times New Roman" w:eastAsia="仿宋_GB2312" w:cs="DengXian-Regular"/>
          <w:sz w:val="32"/>
          <w:szCs w:val="32"/>
        </w:rPr>
      </w:pPr>
    </w:p>
    <w:p>
      <w:pPr>
        <w:widowControl w:val="0"/>
        <w:numPr>
          <w:ilvl w:val="0"/>
          <w:numId w:val="0"/>
        </w:numPr>
        <w:adjustRightInd w:val="0"/>
        <w:snapToGrid w:val="0"/>
        <w:spacing w:line="580" w:lineRule="exact"/>
        <w:jc w:val="both"/>
        <w:rPr>
          <w:rFonts w:hint="eastAsia" w:ascii="仿宋_GB2312" w:hAnsi="Times New Roman" w:eastAsia="仿宋_GB2312" w:cs="DengXian-Regular"/>
          <w:sz w:val="32"/>
          <w:szCs w:val="32"/>
        </w:rPr>
      </w:pPr>
    </w:p>
    <w:p>
      <w:pPr>
        <w:widowControl w:val="0"/>
        <w:numPr>
          <w:ilvl w:val="0"/>
          <w:numId w:val="0"/>
        </w:numPr>
        <w:adjustRightInd w:val="0"/>
        <w:snapToGrid w:val="0"/>
        <w:spacing w:line="580" w:lineRule="exact"/>
        <w:jc w:val="both"/>
        <w:rPr>
          <w:rFonts w:hint="eastAsia" w:ascii="仿宋_GB2312" w:hAnsi="Times New Roman" w:eastAsia="仿宋_GB2312" w:cs="DengXian-Regular"/>
          <w:sz w:val="32"/>
          <w:szCs w:val="32"/>
        </w:rPr>
      </w:pPr>
    </w:p>
    <w:p>
      <w:pPr>
        <w:snapToGrid w:val="0"/>
        <w:spacing w:line="600" w:lineRule="exact"/>
        <w:ind w:firstLine="643" w:firstLineChars="200"/>
        <w:rPr>
          <w:rFonts w:ascii="仿宋_GB2312" w:hAnsi="Times New Roman" w:eastAsia="仿宋_GB2312" w:cs="Mongolian Baiti"/>
          <w:b/>
          <w:bCs/>
          <w:sz w:val="32"/>
          <w:szCs w:val="32"/>
        </w:rPr>
      </w:pPr>
      <w:r>
        <w:rPr>
          <w:rFonts w:hint="eastAsia" w:ascii="楷体_GB2312" w:hAnsi="Times New Roman" w:eastAsia="楷体_GB2312" w:cs="Mongolian Baiti"/>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本单位</w:t>
      </w:r>
      <w:r>
        <w:rPr>
          <w:rFonts w:ascii="仿宋_GB2312" w:hAnsi="Times New Roman" w:eastAsia="仿宋_GB2312" w:cs="DengXian-Regular"/>
          <w:sz w:val="32"/>
          <w:szCs w:val="32"/>
        </w:rPr>
        <w:t>2020</w:t>
      </w:r>
      <w:r>
        <w:rPr>
          <w:rFonts w:hint="eastAsia" w:ascii="仿宋_GB2312" w:hAnsi="Times New Roman" w:eastAsia="仿宋_GB2312" w:cs="DengXian-Regular"/>
          <w:sz w:val="32"/>
          <w:szCs w:val="32"/>
        </w:rPr>
        <w:t>年度财政拨款本年收入</w:t>
      </w:r>
      <w:r>
        <w:rPr>
          <w:rFonts w:ascii="仿宋_GB2312" w:hAnsi="Times New Roman" w:eastAsia="仿宋_GB2312" w:cs="DengXian-Regular"/>
          <w:sz w:val="32"/>
          <w:szCs w:val="32"/>
        </w:rPr>
        <w:t>15300.71</w:t>
      </w:r>
      <w:r>
        <w:rPr>
          <w:rFonts w:hint="eastAsia" w:ascii="仿宋_GB2312" w:hAnsi="Times New Roman" w:eastAsia="仿宋_GB2312" w:cs="DengXian-Regular"/>
          <w:sz w:val="32"/>
          <w:szCs w:val="32"/>
        </w:rPr>
        <w:t>万元，完成年初预算的</w:t>
      </w:r>
      <w:r>
        <w:rPr>
          <w:rFonts w:ascii="仿宋_GB2312" w:hAnsi="Times New Roman" w:eastAsia="仿宋_GB2312" w:cs="DengXian-Regular"/>
          <w:sz w:val="32"/>
          <w:szCs w:val="32"/>
        </w:rPr>
        <w:t>114.02%,</w:t>
      </w:r>
      <w:r>
        <w:rPr>
          <w:rFonts w:hint="eastAsia" w:ascii="仿宋_GB2312" w:hAnsi="Times New Roman" w:eastAsia="仿宋_GB2312" w:cs="DengXian-Regular"/>
          <w:sz w:val="32"/>
          <w:szCs w:val="32"/>
        </w:rPr>
        <w:t>比年初预算增加</w:t>
      </w:r>
      <w:r>
        <w:rPr>
          <w:rFonts w:ascii="仿宋_GB2312" w:hAnsi="Times New Roman" w:eastAsia="仿宋_GB2312" w:cs="DengXian-Regular"/>
          <w:sz w:val="32"/>
          <w:szCs w:val="32"/>
        </w:rPr>
        <w:t>1881.92</w:t>
      </w:r>
      <w:r>
        <w:rPr>
          <w:rFonts w:hint="eastAsia" w:ascii="仿宋_GB2312" w:hAnsi="Times New Roman" w:eastAsia="仿宋_GB2312" w:cs="DengXian-Regular"/>
          <w:sz w:val="32"/>
          <w:szCs w:val="32"/>
        </w:rPr>
        <w:t>万元，决算数大于预算数主要原因是年中收到上级下达项目资金；本年支出</w:t>
      </w:r>
      <w:r>
        <w:rPr>
          <w:rFonts w:ascii="仿宋_GB2312" w:hAnsi="Times New Roman" w:eastAsia="仿宋_GB2312" w:cs="DengXian-Regular"/>
          <w:sz w:val="32"/>
          <w:szCs w:val="32"/>
        </w:rPr>
        <w:t>20196.17</w:t>
      </w:r>
      <w:r>
        <w:rPr>
          <w:rFonts w:hint="eastAsia" w:ascii="仿宋_GB2312" w:hAnsi="Times New Roman" w:eastAsia="仿宋_GB2312" w:cs="DengXian-Regular"/>
          <w:sz w:val="32"/>
          <w:szCs w:val="32"/>
        </w:rPr>
        <w:t>万元，完成年初预算的</w:t>
      </w:r>
      <w:r>
        <w:rPr>
          <w:rFonts w:ascii="仿宋_GB2312" w:hAnsi="Times New Roman" w:eastAsia="仿宋_GB2312" w:cs="DengXian-Regular"/>
          <w:sz w:val="32"/>
          <w:szCs w:val="32"/>
        </w:rPr>
        <w:t>150.51%,</w:t>
      </w:r>
      <w:r>
        <w:rPr>
          <w:rFonts w:hint="eastAsia" w:ascii="仿宋_GB2312" w:hAnsi="Times New Roman" w:eastAsia="仿宋_GB2312" w:cs="DengXian-Regular"/>
          <w:sz w:val="32"/>
          <w:szCs w:val="32"/>
        </w:rPr>
        <w:t>比年初预算增加</w:t>
      </w:r>
      <w:r>
        <w:rPr>
          <w:rFonts w:ascii="仿宋_GB2312" w:hAnsi="Times New Roman" w:eastAsia="仿宋_GB2312" w:cs="DengXian-Regular"/>
          <w:sz w:val="32"/>
          <w:szCs w:val="32"/>
        </w:rPr>
        <w:t>6777.38</w:t>
      </w:r>
      <w:r>
        <w:rPr>
          <w:rFonts w:hint="eastAsia" w:ascii="仿宋_GB2312" w:hAnsi="Times New Roman" w:eastAsia="仿宋_GB2312" w:cs="DengXian-Regular"/>
          <w:sz w:val="32"/>
          <w:szCs w:val="32"/>
        </w:rPr>
        <w:t>万元，决算数大于预算数主要原因是主要是结转项目资金支出，且年中收到上级下达项目资金并部分支出。具体情况如下：</w:t>
      </w:r>
    </w:p>
    <w:p>
      <w:pPr>
        <w:adjustRightInd w:val="0"/>
        <w:snapToGrid w:val="0"/>
        <w:spacing w:line="580" w:lineRule="exact"/>
        <w:rPr>
          <w:rFonts w:ascii="仿宋_GB2312" w:hAnsi="Times New Roman" w:eastAsia="仿宋_GB2312" w:cs="DengXian-Regular"/>
          <w:sz w:val="32"/>
          <w:szCs w:val="32"/>
        </w:rPr>
      </w:pPr>
      <w:r>
        <w:rPr>
          <w:rFonts w:ascii="仿宋_GB2312" w:hAnsi="Times New Roman" w:eastAsia="仿宋_GB2312" w:cs="DengXian-Regular"/>
          <w:sz w:val="32"/>
          <w:szCs w:val="32"/>
        </w:rPr>
        <w:t xml:space="preserve">    1.</w:t>
      </w:r>
      <w:r>
        <w:rPr>
          <w:rFonts w:hint="eastAsia" w:ascii="仿宋_GB2312" w:hAnsi="Times New Roman" w:eastAsia="仿宋_GB2312" w:cs="DengXian-Regular"/>
          <w:sz w:val="32"/>
          <w:szCs w:val="32"/>
        </w:rPr>
        <w:t>一般公共预算财政拨款本年收入完成年初预算</w:t>
      </w:r>
      <w:r>
        <w:rPr>
          <w:rFonts w:ascii="仿宋_GB2312" w:hAnsi="Times New Roman" w:eastAsia="仿宋_GB2312" w:cs="DengXian-Regular"/>
          <w:sz w:val="32"/>
          <w:szCs w:val="32"/>
        </w:rPr>
        <w:t>116.37%</w:t>
      </w:r>
      <w:r>
        <w:rPr>
          <w:rFonts w:hint="eastAsia" w:ascii="仿宋_GB2312" w:hAnsi="Times New Roman" w:eastAsia="仿宋_GB2312" w:cs="DengXian-Regular"/>
          <w:sz w:val="32"/>
          <w:szCs w:val="32"/>
        </w:rPr>
        <w:t>，比年初预算增加</w:t>
      </w:r>
      <w:r>
        <w:rPr>
          <w:rFonts w:ascii="仿宋_GB2312" w:hAnsi="Times New Roman" w:eastAsia="仿宋_GB2312" w:cs="DengXian-Regular"/>
          <w:sz w:val="32"/>
          <w:szCs w:val="32"/>
        </w:rPr>
        <w:t>1881.95</w:t>
      </w:r>
      <w:r>
        <w:rPr>
          <w:rFonts w:hint="eastAsia" w:ascii="仿宋_GB2312" w:hAnsi="Times New Roman" w:eastAsia="仿宋_GB2312" w:cs="DengXian-Regular"/>
          <w:sz w:val="32"/>
          <w:szCs w:val="32"/>
        </w:rPr>
        <w:t>万元，主要是年中收到上级下达项目资金；支出完成年初预算</w:t>
      </w:r>
      <w:r>
        <w:rPr>
          <w:rFonts w:ascii="仿宋_GB2312" w:hAnsi="Times New Roman" w:eastAsia="仿宋_GB2312" w:cs="DengXian-Regular"/>
          <w:sz w:val="32"/>
          <w:szCs w:val="32"/>
        </w:rPr>
        <w:t>158.62%</w:t>
      </w:r>
      <w:r>
        <w:rPr>
          <w:rFonts w:hint="eastAsia" w:ascii="仿宋_GB2312" w:hAnsi="Times New Roman" w:eastAsia="仿宋_GB2312" w:cs="DengXian-Regular"/>
          <w:sz w:val="32"/>
          <w:szCs w:val="32"/>
        </w:rPr>
        <w:t>，比年初预算增加</w:t>
      </w:r>
      <w:r>
        <w:rPr>
          <w:rFonts w:ascii="仿宋_GB2312" w:hAnsi="Times New Roman" w:eastAsia="仿宋_GB2312" w:cs="DengXian-Regular"/>
          <w:sz w:val="32"/>
          <w:szCs w:val="32"/>
        </w:rPr>
        <w:t>6737.42</w:t>
      </w:r>
      <w:r>
        <w:rPr>
          <w:rFonts w:hint="eastAsia" w:ascii="仿宋_GB2312" w:hAnsi="Times New Roman" w:eastAsia="仿宋_GB2312" w:cs="DengXian-Regular"/>
          <w:sz w:val="32"/>
          <w:szCs w:val="32"/>
        </w:rPr>
        <w:t>万元，主要是结转项目资金支出，且年中收到上级下达项目资金并部分支出。</w:t>
      </w:r>
    </w:p>
    <w:p>
      <w:pPr>
        <w:adjustRightInd w:val="0"/>
        <w:snapToGrid w:val="0"/>
        <w:spacing w:line="580" w:lineRule="exact"/>
        <w:ind w:firstLine="640"/>
        <w:rPr>
          <w:rFonts w:hint="eastAsia" w:ascii="仿宋_GB2312" w:hAnsi="Times New Roman" w:eastAsia="仿宋_GB2312" w:cs="DengXian-Regular"/>
          <w:sz w:val="32"/>
          <w:szCs w:val="32"/>
        </w:rPr>
      </w:pPr>
      <w:r>
        <w:pict>
          <v:shape id="图表 8" o:spid="_x0000_s1040" o:spt="75" type="#_x0000_t75" style="position:absolute;left:0pt;margin-left:43.7pt;margin-top:60.35pt;height:217.5pt;width:361.5pt;mso-wrap-distance-bottom:0pt;mso-wrap-distance-left:9pt;mso-wrap-distance-right:9pt;mso-wrap-distance-top:0pt;z-index:251666432;mso-width-relative:page;mso-height-relative:page;" filled="f" o:preferrelative="t" stroked="f" coordsize="21600,21600" o:gfxdata="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">
            <v:path/>
            <v:fill on="f" focussize="0,0"/>
            <v:stroke on="f"/>
            <v:imagedata r:id="rId23" o:title=""/>
            <o:lock v:ext="edit" aspectratio="f"/>
            <w10:wrap type="square"/>
          </v:shape>
        </w:pict>
      </w:r>
      <w:r>
        <w:rPr>
          <w:rFonts w:ascii="仿宋_GB2312" w:hAnsi="Times New Roman" w:eastAsia="仿宋_GB2312" w:cs="DengXian-Regular"/>
          <w:sz w:val="32"/>
          <w:szCs w:val="32"/>
        </w:rPr>
        <w:t>2.</w:t>
      </w:r>
      <w:r>
        <w:rPr>
          <w:rFonts w:hint="eastAsia" w:ascii="仿宋_GB2312" w:hAnsi="Times New Roman" w:eastAsia="仿宋_GB2312" w:cs="DengXian-Regular"/>
          <w:sz w:val="32"/>
          <w:szCs w:val="32"/>
        </w:rPr>
        <w:t>政府性基金预算财政拨款本年收入完成年初预算</w:t>
      </w:r>
      <w:r>
        <w:rPr>
          <w:rFonts w:ascii="仿宋_GB2312" w:hAnsi="Times New Roman" w:eastAsia="仿宋_GB2312" w:cs="DengXian-Regular"/>
          <w:sz w:val="32"/>
          <w:szCs w:val="32"/>
        </w:rPr>
        <w:t>100%</w:t>
      </w:r>
      <w:r>
        <w:rPr>
          <w:rFonts w:hint="eastAsia" w:ascii="仿宋_GB2312" w:hAnsi="Times New Roman" w:eastAsia="仿宋_GB2312" w:cs="DengXian-Regular"/>
          <w:sz w:val="32"/>
          <w:szCs w:val="32"/>
        </w:rPr>
        <w:t>，与年初预算持平；支出完成年初预算</w:t>
      </w:r>
      <w:r>
        <w:rPr>
          <w:rFonts w:ascii="仿宋_GB2312" w:hAnsi="Times New Roman" w:eastAsia="仿宋_GB2312" w:cs="DengXian-Regular"/>
          <w:sz w:val="32"/>
          <w:szCs w:val="32"/>
        </w:rPr>
        <w:t>100%</w:t>
      </w:r>
      <w:r>
        <w:rPr>
          <w:rFonts w:hint="eastAsia" w:ascii="仿宋_GB2312" w:hAnsi="Times New Roman" w:eastAsia="仿宋_GB2312" w:cs="DengXian-Regular"/>
          <w:sz w:val="32"/>
          <w:szCs w:val="32"/>
        </w:rPr>
        <w:t>，与年初预算持平。</w:t>
      </w:r>
    </w:p>
    <w:p>
      <w:pPr>
        <w:adjustRightInd w:val="0"/>
        <w:snapToGrid w:val="0"/>
        <w:spacing w:line="580" w:lineRule="exact"/>
        <w:ind w:firstLine="640"/>
        <w:rPr>
          <w:rFonts w:hint="eastAsia" w:ascii="仿宋_GB2312" w:hAnsi="Times New Roman" w:eastAsia="仿宋_GB2312" w:cs="DengXian-Regular"/>
          <w:sz w:val="32"/>
          <w:szCs w:val="32"/>
        </w:rPr>
      </w:pPr>
    </w:p>
    <w:p>
      <w:pPr>
        <w:adjustRightInd w:val="0"/>
        <w:snapToGrid w:val="0"/>
        <w:spacing w:line="580" w:lineRule="exact"/>
        <w:ind w:firstLine="640"/>
        <w:rPr>
          <w:rFonts w:hint="eastAsia" w:ascii="仿宋_GB2312" w:hAnsi="Times New Roman" w:eastAsia="仿宋_GB2312" w:cs="DengXian-Regular"/>
          <w:sz w:val="32"/>
          <w:szCs w:val="32"/>
        </w:rPr>
      </w:pPr>
    </w:p>
    <w:p>
      <w:pPr>
        <w:adjustRightInd w:val="0"/>
        <w:snapToGrid w:val="0"/>
        <w:spacing w:line="580" w:lineRule="exact"/>
        <w:ind w:firstLine="640"/>
        <w:rPr>
          <w:rFonts w:hint="eastAsia" w:ascii="仿宋_GB2312" w:hAnsi="Times New Roman" w:eastAsia="仿宋_GB2312" w:cs="DengXian-Regular"/>
          <w:sz w:val="32"/>
          <w:szCs w:val="32"/>
        </w:rPr>
      </w:pPr>
    </w:p>
    <w:p>
      <w:pPr>
        <w:adjustRightInd w:val="0"/>
        <w:snapToGrid w:val="0"/>
        <w:spacing w:line="580" w:lineRule="exact"/>
        <w:ind w:firstLine="640"/>
        <w:rPr>
          <w:rFonts w:hint="eastAsia" w:ascii="仿宋_GB2312" w:hAnsi="Times New Roman" w:eastAsia="仿宋_GB2312" w:cs="DengXian-Regular"/>
          <w:sz w:val="32"/>
          <w:szCs w:val="32"/>
        </w:rPr>
      </w:pPr>
    </w:p>
    <w:p>
      <w:pPr>
        <w:adjustRightInd w:val="0"/>
        <w:snapToGrid w:val="0"/>
        <w:spacing w:line="580" w:lineRule="exact"/>
        <w:ind w:firstLine="640"/>
        <w:rPr>
          <w:rFonts w:hint="eastAsia" w:ascii="仿宋_GB2312" w:hAnsi="Times New Roman" w:eastAsia="仿宋_GB2312" w:cs="DengXian-Regular"/>
          <w:sz w:val="32"/>
          <w:szCs w:val="32"/>
        </w:rPr>
      </w:pPr>
    </w:p>
    <w:p>
      <w:pPr>
        <w:adjustRightInd w:val="0"/>
        <w:snapToGrid w:val="0"/>
        <w:spacing w:line="580" w:lineRule="exact"/>
        <w:ind w:firstLine="640"/>
        <w:rPr>
          <w:rFonts w:hint="eastAsia" w:ascii="仿宋_GB2312" w:hAnsi="Times New Roman" w:eastAsia="仿宋_GB2312" w:cs="DengXian-Regular"/>
          <w:sz w:val="32"/>
          <w:szCs w:val="32"/>
        </w:rPr>
      </w:pPr>
    </w:p>
    <w:p>
      <w:pPr>
        <w:numPr>
          <w:ilvl w:val="0"/>
          <w:numId w:val="2"/>
        </w:numPr>
        <w:adjustRightInd w:val="0"/>
        <w:snapToGrid w:val="0"/>
        <w:spacing w:line="600" w:lineRule="exact"/>
        <w:ind w:left="420" w:leftChars="200"/>
        <w:rPr>
          <w:rFonts w:ascii="楷体_GB2312" w:hAnsi="Times New Roman" w:eastAsia="楷体_GB2312" w:cs="Mongolian Baiti"/>
          <w:b/>
          <w:bCs/>
          <w:sz w:val="32"/>
          <w:szCs w:val="32"/>
        </w:rPr>
      </w:pPr>
      <w:r>
        <w:rPr>
          <w:rFonts w:hint="eastAsia" w:ascii="楷体_GB2312" w:hAnsi="Times New Roman" w:eastAsia="楷体_GB2312"/>
          <w:b/>
          <w:bCs/>
          <w:sz w:val="32"/>
          <w:szCs w:val="32"/>
        </w:rPr>
        <w:t>财政拨款支出决算结构情况。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ascii="仿宋_GB2312" w:hAnsi="Times New Roman" w:eastAsia="仿宋_GB2312" w:cs="DengXian-Regular"/>
          <w:sz w:val="32"/>
          <w:szCs w:val="32"/>
        </w:rPr>
        <w:t>2020</w:t>
      </w:r>
      <w:r>
        <w:rPr>
          <w:rFonts w:hint="eastAsia" w:ascii="仿宋_GB2312" w:hAnsi="Times New Roman" w:eastAsia="仿宋_GB2312" w:cs="DengXian-Regular"/>
          <w:sz w:val="32"/>
          <w:szCs w:val="32"/>
        </w:rPr>
        <w:t>年度财政拨款支出</w:t>
      </w:r>
      <w:r>
        <w:rPr>
          <w:rFonts w:ascii="仿宋_GB2312" w:hAnsi="Times New Roman" w:eastAsia="仿宋_GB2312" w:cs="DengXian-Regular"/>
          <w:sz w:val="32"/>
          <w:szCs w:val="32"/>
        </w:rPr>
        <w:t>20196.17</w:t>
      </w:r>
      <w:r>
        <w:rPr>
          <w:rFonts w:hint="eastAsia" w:ascii="仿宋_GB2312" w:hAnsi="Times New Roman" w:eastAsia="仿宋_GB2312" w:cs="DengXian-Regular"/>
          <w:sz w:val="32"/>
          <w:szCs w:val="32"/>
        </w:rPr>
        <w:t>万元，主要用于以下方面</w:t>
      </w:r>
      <w:r>
        <w:rPr>
          <w:rFonts w:ascii="仿宋_GB2312" w:hAnsi="Times New Roman" w:eastAsia="仿宋_GB2312" w:cs="DengXian-Regular"/>
          <w:sz w:val="32"/>
          <w:szCs w:val="32"/>
        </w:rPr>
        <w:t>:</w:t>
      </w:r>
      <w:r>
        <w:rPr>
          <w:rFonts w:hint="eastAsia" w:ascii="仿宋_GB2312" w:hAnsi="Times New Roman" w:eastAsia="仿宋_GB2312" w:cs="DengXian-Regular"/>
          <w:sz w:val="32"/>
          <w:szCs w:val="32"/>
        </w:rPr>
        <w:t>社会保障和就业（类）支出</w:t>
      </w:r>
      <w:r>
        <w:rPr>
          <w:rFonts w:ascii="仿宋_GB2312" w:hAnsi="Times New Roman" w:eastAsia="仿宋_GB2312" w:cs="DengXian-Regular"/>
          <w:sz w:val="32"/>
          <w:szCs w:val="32"/>
        </w:rPr>
        <w:t>126.61</w:t>
      </w:r>
      <w:r>
        <w:rPr>
          <w:rFonts w:hint="eastAsia" w:ascii="仿宋_GB2312" w:hAnsi="Times New Roman" w:eastAsia="仿宋_GB2312" w:cs="DengXian-Regular"/>
          <w:sz w:val="32"/>
          <w:szCs w:val="32"/>
        </w:rPr>
        <w:t>万元，占</w:t>
      </w:r>
      <w:r>
        <w:rPr>
          <w:rFonts w:ascii="仿宋_GB2312" w:hAnsi="Times New Roman" w:eastAsia="仿宋_GB2312" w:cs="DengXian-Regular"/>
          <w:sz w:val="32"/>
          <w:szCs w:val="32"/>
        </w:rPr>
        <w:t>0.63%</w:t>
      </w:r>
      <w:r>
        <w:rPr>
          <w:rFonts w:hint="eastAsia" w:ascii="仿宋_GB2312" w:hAnsi="Times New Roman" w:eastAsia="仿宋_GB2312" w:cs="DengXian-Regular"/>
          <w:sz w:val="32"/>
          <w:szCs w:val="32"/>
        </w:rPr>
        <w:t>；卫生健康（类）支出</w:t>
      </w:r>
      <w:r>
        <w:rPr>
          <w:rFonts w:ascii="仿宋_GB2312" w:hAnsi="Times New Roman" w:eastAsia="仿宋_GB2312" w:cs="DengXian-Regular"/>
          <w:sz w:val="32"/>
          <w:szCs w:val="32"/>
        </w:rPr>
        <w:t>105.13</w:t>
      </w:r>
      <w:r>
        <w:rPr>
          <w:rFonts w:hint="eastAsia" w:ascii="仿宋_GB2312" w:hAnsi="Times New Roman" w:eastAsia="仿宋_GB2312" w:cs="DengXian-Regular"/>
          <w:sz w:val="32"/>
          <w:szCs w:val="32"/>
        </w:rPr>
        <w:t>万元，占</w:t>
      </w:r>
      <w:r>
        <w:rPr>
          <w:rFonts w:ascii="仿宋_GB2312" w:hAnsi="Times New Roman" w:eastAsia="仿宋_GB2312" w:cs="DengXian-Regular"/>
          <w:sz w:val="32"/>
          <w:szCs w:val="32"/>
        </w:rPr>
        <w:t>0.52%</w:t>
      </w:r>
      <w:r>
        <w:rPr>
          <w:rFonts w:hint="eastAsia" w:ascii="仿宋_GB2312" w:hAnsi="Times New Roman" w:eastAsia="仿宋_GB2312" w:cs="DengXian-Regular"/>
          <w:sz w:val="32"/>
          <w:szCs w:val="32"/>
        </w:rPr>
        <w:t>；城乡社区（类）支出</w:t>
      </w:r>
      <w:r>
        <w:rPr>
          <w:rFonts w:ascii="仿宋_GB2312" w:hAnsi="Times New Roman" w:eastAsia="仿宋_GB2312" w:cs="DengXian-Regular"/>
          <w:sz w:val="32"/>
          <w:szCs w:val="32"/>
        </w:rPr>
        <w:t>1964.97</w:t>
      </w:r>
      <w:r>
        <w:rPr>
          <w:rFonts w:hint="eastAsia" w:ascii="仿宋_GB2312" w:hAnsi="Times New Roman" w:eastAsia="仿宋_GB2312" w:cs="DengXian-Regular"/>
          <w:sz w:val="32"/>
          <w:szCs w:val="32"/>
        </w:rPr>
        <w:t>万元，占</w:t>
      </w:r>
      <w:r>
        <w:rPr>
          <w:rFonts w:ascii="仿宋_GB2312" w:hAnsi="Times New Roman" w:eastAsia="仿宋_GB2312" w:cs="DengXian-Regular"/>
          <w:sz w:val="32"/>
          <w:szCs w:val="32"/>
        </w:rPr>
        <w:t>9.73%</w:t>
      </w:r>
      <w:r>
        <w:rPr>
          <w:rFonts w:hint="eastAsia" w:ascii="仿宋_GB2312" w:hAnsi="Times New Roman" w:eastAsia="仿宋_GB2312" w:cs="DengXian-Regular"/>
          <w:sz w:val="32"/>
          <w:szCs w:val="32"/>
        </w:rPr>
        <w:t>；农林水（类）支出</w:t>
      </w:r>
      <w:r>
        <w:rPr>
          <w:rFonts w:ascii="仿宋_GB2312" w:hAnsi="Times New Roman" w:eastAsia="仿宋_GB2312" w:cs="DengXian-Regular"/>
          <w:sz w:val="32"/>
          <w:szCs w:val="32"/>
        </w:rPr>
        <w:t>17872.46</w:t>
      </w:r>
      <w:r>
        <w:rPr>
          <w:rFonts w:hint="eastAsia" w:ascii="仿宋_GB2312" w:hAnsi="Times New Roman" w:eastAsia="仿宋_GB2312" w:cs="DengXian-Regular"/>
          <w:sz w:val="32"/>
          <w:szCs w:val="32"/>
        </w:rPr>
        <w:t>万元，占</w:t>
      </w:r>
      <w:r>
        <w:rPr>
          <w:rFonts w:ascii="仿宋_GB2312" w:hAnsi="Times New Roman" w:eastAsia="仿宋_GB2312" w:cs="DengXian-Regular"/>
          <w:sz w:val="32"/>
          <w:szCs w:val="32"/>
        </w:rPr>
        <w:t>88.49%</w:t>
      </w:r>
      <w:r>
        <w:rPr>
          <w:rFonts w:hint="eastAsia" w:ascii="仿宋_GB2312" w:hAnsi="Times New Roman" w:eastAsia="仿宋_GB2312" w:cs="DengXian-Regular"/>
          <w:sz w:val="32"/>
          <w:szCs w:val="32"/>
        </w:rPr>
        <w:t>；住房保障（类）支出</w:t>
      </w:r>
      <w:r>
        <w:rPr>
          <w:rFonts w:ascii="仿宋_GB2312" w:hAnsi="Times New Roman" w:eastAsia="仿宋_GB2312" w:cs="DengXian-Regular"/>
          <w:sz w:val="32"/>
          <w:szCs w:val="32"/>
        </w:rPr>
        <w:t>127.0</w:t>
      </w:r>
      <w:r>
        <w:rPr>
          <w:rFonts w:hint="eastAsia" w:ascii="仿宋_GB2312" w:hAnsi="Times New Roman" w:eastAsia="仿宋_GB2312" w:cs="DengXian-Regular"/>
          <w:sz w:val="32"/>
          <w:szCs w:val="32"/>
        </w:rPr>
        <w:t>万元，占</w:t>
      </w:r>
      <w:r>
        <w:rPr>
          <w:rFonts w:ascii="仿宋_GB2312" w:hAnsi="Times New Roman" w:eastAsia="仿宋_GB2312" w:cs="DengXian-Regular"/>
          <w:sz w:val="32"/>
          <w:szCs w:val="32"/>
        </w:rPr>
        <w:t xml:space="preserve"> 0.63%</w:t>
      </w:r>
      <w:r>
        <w:rPr>
          <w:rFonts w:hint="eastAsia" w:ascii="仿宋_GB2312" w:hAnsi="Times New Roman" w:eastAsia="仿宋_GB2312" w:cs="DengXian-Regular"/>
          <w:sz w:val="32"/>
          <w:szCs w:val="32"/>
        </w:rPr>
        <w:t>。</w:t>
      </w:r>
    </w:p>
    <w:p>
      <w:pPr>
        <w:adjustRightInd w:val="0"/>
        <w:snapToGrid w:val="0"/>
        <w:spacing w:line="600" w:lineRule="exact"/>
        <w:ind w:firstLine="420" w:firstLineChars="200"/>
        <w:rPr>
          <w:rFonts w:ascii="仿宋_GB2312" w:hAnsi="Times New Roman" w:eastAsia="仿宋_GB2312" w:cs="Wingdings"/>
          <w:sz w:val="32"/>
          <w:szCs w:val="32"/>
        </w:rPr>
      </w:pPr>
      <w:r>
        <w:pict>
          <v:shape id="图表 9" o:spid="_x0000_s1042" o:spt="75" type="#_x0000_t75" style="position:absolute;left:0pt;margin-left:40.5pt;margin-top:10.5pt;height:217.5pt;width:361.5pt;mso-wrap-distance-bottom:0pt;mso-wrap-distance-left:9pt;mso-wrap-distance-right:9pt;mso-wrap-distance-top:0pt;z-index:251667456;mso-width-relative:page;mso-height-relative:page;" filled="f" o:preferrelative="t" stroked="f" coordsize="21600,21600" o:gfxdata="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">
            <v:path/>
            <v:fill on="f" focussize="0,0"/>
            <v:stroke on="f"/>
            <v:imagedata r:id="rId24" o:title=""/>
            <o:lock v:ext="edit" aspectratio="f"/>
            <w10:wrap type="square"/>
          </v:shape>
        </w:pict>
      </w:r>
    </w:p>
    <w:p>
      <w:pPr>
        <w:adjustRightInd w:val="0"/>
        <w:snapToGrid w:val="0"/>
        <w:spacing w:line="600" w:lineRule="exact"/>
        <w:ind w:firstLine="640" w:firstLineChars="200"/>
        <w:rPr>
          <w:rFonts w:ascii="仿宋_GB2312" w:hAnsi="Times New Roman" w:eastAsia="仿宋_GB2312" w:cs="Wingdings"/>
          <w:sz w:val="32"/>
          <w:szCs w:val="32"/>
        </w:rPr>
      </w:pPr>
    </w:p>
    <w:p>
      <w:pPr>
        <w:adjustRightInd w:val="0"/>
        <w:snapToGrid w:val="0"/>
        <w:spacing w:line="600" w:lineRule="exact"/>
        <w:ind w:firstLine="640" w:firstLineChars="200"/>
        <w:rPr>
          <w:rFonts w:ascii="仿宋_GB2312" w:hAnsi="Times New Roman" w:eastAsia="仿宋_GB2312" w:cs="Wingdings"/>
          <w:sz w:val="32"/>
          <w:szCs w:val="32"/>
        </w:rPr>
      </w:pPr>
    </w:p>
    <w:p>
      <w:pPr>
        <w:adjustRightInd w:val="0"/>
        <w:snapToGrid w:val="0"/>
        <w:spacing w:line="600" w:lineRule="exact"/>
        <w:ind w:firstLine="640" w:firstLineChars="200"/>
        <w:rPr>
          <w:rFonts w:ascii="仿宋_GB2312" w:hAnsi="Times New Roman" w:eastAsia="仿宋_GB2312" w:cs="Wingdings"/>
          <w:sz w:val="32"/>
          <w:szCs w:val="32"/>
        </w:rPr>
      </w:pPr>
    </w:p>
    <w:p>
      <w:pPr>
        <w:adjustRightInd w:val="0"/>
        <w:snapToGrid w:val="0"/>
        <w:spacing w:line="600" w:lineRule="exact"/>
        <w:ind w:firstLine="640" w:firstLineChars="200"/>
        <w:rPr>
          <w:rFonts w:ascii="仿宋_GB2312" w:hAnsi="Times New Roman" w:eastAsia="仿宋_GB2312" w:cs="Wingdings"/>
          <w:sz w:val="32"/>
          <w:szCs w:val="32"/>
        </w:rPr>
      </w:pPr>
    </w:p>
    <w:p>
      <w:pPr>
        <w:adjustRightInd w:val="0"/>
        <w:snapToGrid w:val="0"/>
        <w:spacing w:line="600" w:lineRule="exact"/>
        <w:ind w:firstLine="640" w:firstLineChars="200"/>
        <w:rPr>
          <w:rFonts w:ascii="仿宋_GB2312" w:hAnsi="Times New Roman" w:eastAsia="仿宋_GB2312" w:cs="Wingdings"/>
          <w:sz w:val="32"/>
          <w:szCs w:val="32"/>
        </w:rPr>
      </w:pPr>
    </w:p>
    <w:p>
      <w:pPr>
        <w:adjustRightInd w:val="0"/>
        <w:snapToGrid w:val="0"/>
        <w:spacing w:line="600" w:lineRule="exact"/>
        <w:ind w:firstLine="640" w:firstLineChars="200"/>
        <w:rPr>
          <w:rFonts w:ascii="仿宋_GB2312" w:hAnsi="Times New Roman" w:eastAsia="仿宋_GB2312" w:cs="Wingdings"/>
          <w:sz w:val="32"/>
          <w:szCs w:val="32"/>
        </w:rPr>
      </w:pPr>
    </w:p>
    <w:p>
      <w:pPr>
        <w:adjustRightInd w:val="0"/>
        <w:snapToGrid w:val="0"/>
        <w:spacing w:line="600" w:lineRule="exact"/>
        <w:ind w:firstLine="640" w:firstLineChars="200"/>
        <w:rPr>
          <w:rFonts w:ascii="仿宋_GB2312" w:hAnsi="Times New Roman" w:eastAsia="仿宋_GB2312" w:cs="Wingdings"/>
          <w:sz w:val="32"/>
          <w:szCs w:val="32"/>
        </w:rPr>
      </w:pPr>
    </w:p>
    <w:p>
      <w:pPr>
        <w:adjustRightInd w:val="0"/>
        <w:snapToGrid w:val="0"/>
        <w:spacing w:line="620" w:lineRule="exact"/>
        <w:ind w:firstLine="643" w:firstLine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（四）一般公共预算基本支出决算情况说明</w:t>
      </w:r>
    </w:p>
    <w:p>
      <w:pPr>
        <w:adjustRightInd w:val="0"/>
        <w:snapToGrid w:val="0"/>
        <w:spacing w:line="620" w:lineRule="exact"/>
        <w:ind w:firstLine="640" w:firstLineChars="200"/>
        <w:rPr>
          <w:rFonts w:ascii="仿宋_GB2312" w:hAnsi="Times New Roman" w:eastAsia="仿宋_GB2312" w:cs="Wingdings"/>
          <w:sz w:val="32"/>
          <w:szCs w:val="32"/>
        </w:rPr>
      </w:pPr>
      <w:r>
        <w:rPr>
          <w:rFonts w:ascii="仿宋_GB2312" w:hAnsi="Times New Roman" w:eastAsia="仿宋_GB2312" w:cs="Wingdings"/>
          <w:sz w:val="32"/>
          <w:szCs w:val="32"/>
        </w:rPr>
        <w:t xml:space="preserve">2020 </w:t>
      </w:r>
      <w:r>
        <w:rPr>
          <w:rFonts w:hint="eastAsia" w:ascii="仿宋_GB2312" w:hAnsi="Times New Roman" w:eastAsia="仿宋_GB2312" w:cs="Wingdings"/>
          <w:sz w:val="32"/>
          <w:szCs w:val="32"/>
        </w:rPr>
        <w:t>年度财政拨款基本支出</w:t>
      </w:r>
      <w:r>
        <w:rPr>
          <w:rFonts w:ascii="仿宋_GB2312" w:hAnsi="Times New Roman" w:eastAsia="仿宋_GB2312" w:cs="Wingdings"/>
          <w:sz w:val="32"/>
          <w:szCs w:val="32"/>
        </w:rPr>
        <w:t>2168.04</w:t>
      </w:r>
      <w:r>
        <w:rPr>
          <w:rFonts w:hint="eastAsia" w:ascii="仿宋_GB2312" w:hAnsi="Times New Roman" w:eastAsia="仿宋_GB2312" w:cs="Wingdings"/>
          <w:sz w:val="32"/>
          <w:szCs w:val="32"/>
        </w:rPr>
        <w:t>万元，其中：人员经费</w:t>
      </w:r>
      <w:r>
        <w:rPr>
          <w:rFonts w:ascii="仿宋_GB2312" w:hAnsi="Times New Roman" w:eastAsia="仿宋_GB2312" w:cs="Wingdings"/>
          <w:sz w:val="32"/>
          <w:szCs w:val="32"/>
        </w:rPr>
        <w:t xml:space="preserve"> 1785.28</w:t>
      </w:r>
      <w:r>
        <w:rPr>
          <w:rFonts w:hint="eastAsia" w:ascii="仿宋_GB2312" w:hAnsi="Times New Roman" w:eastAsia="仿宋_GB2312" w:cs="Wingdings"/>
          <w:sz w:val="32"/>
          <w:szCs w:val="32"/>
        </w:rPr>
        <w:t>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w:t>
      </w:r>
      <w:r>
        <w:rPr>
          <w:rFonts w:ascii="仿宋_GB2312" w:hAnsi="Times New Roman" w:eastAsia="仿宋_GB2312" w:cs="Wingdings"/>
          <w:sz w:val="32"/>
          <w:szCs w:val="32"/>
        </w:rPr>
        <w:t xml:space="preserve"> 382.76</w:t>
      </w:r>
      <w:r>
        <w:rPr>
          <w:rFonts w:hint="eastAsia" w:ascii="仿宋_GB2312" w:hAnsi="Times New Roman" w:eastAsia="仿宋_GB2312" w:cs="Wingdings"/>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620" w:lineRule="exact"/>
        <w:ind w:firstLine="640" w:firstLineChars="200"/>
        <w:outlineLvl w:val="1"/>
        <w:rPr>
          <w:rFonts w:ascii="黑体" w:eastAsia="黑体"/>
          <w:sz w:val="32"/>
          <w:szCs w:val="32"/>
        </w:rPr>
      </w:pPr>
      <w:r>
        <w:rPr>
          <w:rFonts w:hint="eastAsia" w:ascii="黑体" w:eastAsia="黑体"/>
          <w:sz w:val="32"/>
          <w:szCs w:val="32"/>
        </w:rPr>
        <w:t>五、一般公共预算“三公”</w:t>
      </w:r>
      <w:r>
        <w:rPr>
          <w:rFonts w:ascii="黑体" w:eastAsia="黑体"/>
          <w:sz w:val="32"/>
          <w:szCs w:val="32"/>
        </w:rPr>
        <w:t xml:space="preserve"> </w:t>
      </w:r>
      <w:r>
        <w:rPr>
          <w:rFonts w:hint="eastAsia" w:ascii="黑体" w:eastAsia="黑体"/>
          <w:sz w:val="32"/>
          <w:szCs w:val="32"/>
        </w:rPr>
        <w:t>经费支出决算情况说明</w:t>
      </w:r>
    </w:p>
    <w:p>
      <w:pPr>
        <w:adjustRightInd w:val="0"/>
        <w:snapToGrid w:val="0"/>
        <w:spacing w:line="620" w:lineRule="exact"/>
        <w:ind w:firstLine="643" w:firstLine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（一）“三公”经费财政拨款支出决算总体情况说明</w:t>
      </w:r>
    </w:p>
    <w:p>
      <w:pPr>
        <w:autoSpaceDE w:val="0"/>
        <w:autoSpaceDN w:val="0"/>
        <w:adjustRightInd w:val="0"/>
        <w:snapToGrid w:val="0"/>
        <w:spacing w:line="620" w:lineRule="exact"/>
        <w:ind w:firstLine="640" w:firstLineChars="200"/>
        <w:rPr>
          <w:rFonts w:eastAsia="仿宋_GB2312"/>
          <w:sz w:val="32"/>
          <w:szCs w:val="32"/>
        </w:rPr>
      </w:pPr>
      <w:r>
        <w:rPr>
          <w:rFonts w:hint="eastAsia" w:eastAsia="仿宋_GB2312"/>
          <w:sz w:val="32"/>
          <w:szCs w:val="32"/>
        </w:rPr>
        <w:t>近年来，我单位严控“三公”经费支出，硬化预算约束，有效的控制了“三公”等相关经费的支出。</w:t>
      </w:r>
    </w:p>
    <w:p>
      <w:pPr>
        <w:adjustRightInd w:val="0"/>
        <w:snapToGrid w:val="0"/>
        <w:spacing w:line="620" w:lineRule="exact"/>
        <w:ind w:firstLine="640" w:firstLineChars="200"/>
        <w:rPr>
          <w:rFonts w:ascii="仿宋_GB2312" w:hAnsi="Times New Roman" w:eastAsia="仿宋_GB2312" w:cs="Wingdings"/>
          <w:sz w:val="32"/>
          <w:szCs w:val="32"/>
        </w:rPr>
      </w:pPr>
      <w:r>
        <w:rPr>
          <w:rFonts w:ascii="仿宋_GB2312" w:hAnsi="Times New Roman" w:eastAsia="仿宋_GB2312" w:cs="Wingdings"/>
          <w:sz w:val="32"/>
          <w:szCs w:val="32"/>
        </w:rPr>
        <w:t>2020</w:t>
      </w:r>
      <w:r>
        <w:rPr>
          <w:rFonts w:hint="eastAsia" w:ascii="仿宋_GB2312" w:hAnsi="Times New Roman" w:eastAsia="仿宋_GB2312" w:cs="Wingdings"/>
          <w:sz w:val="32"/>
          <w:szCs w:val="32"/>
        </w:rPr>
        <w:t>年度“三公”经费财政拨款支出预算为</w:t>
      </w:r>
      <w:r>
        <w:rPr>
          <w:rFonts w:ascii="仿宋_GB2312" w:hAnsi="Times New Roman" w:eastAsia="仿宋_GB2312" w:cs="Wingdings"/>
          <w:sz w:val="32"/>
          <w:szCs w:val="32"/>
        </w:rPr>
        <w:t>15</w:t>
      </w:r>
      <w:r>
        <w:rPr>
          <w:rFonts w:hint="eastAsia" w:ascii="仿宋_GB2312" w:hAnsi="Times New Roman" w:eastAsia="仿宋_GB2312" w:cs="Wingdings"/>
          <w:sz w:val="32"/>
          <w:szCs w:val="32"/>
        </w:rPr>
        <w:t>万元，支出决算为</w:t>
      </w:r>
      <w:r>
        <w:rPr>
          <w:rFonts w:ascii="仿宋_GB2312" w:hAnsi="Times New Roman" w:eastAsia="仿宋_GB2312" w:cs="Wingdings"/>
          <w:sz w:val="32"/>
          <w:szCs w:val="32"/>
        </w:rPr>
        <w:t>12.78</w:t>
      </w:r>
      <w:r>
        <w:rPr>
          <w:rFonts w:hint="eastAsia" w:ascii="仿宋_GB2312" w:hAnsi="Times New Roman" w:eastAsia="仿宋_GB2312" w:cs="Wingdings"/>
          <w:sz w:val="32"/>
          <w:szCs w:val="32"/>
        </w:rPr>
        <w:t>万元，完成预算的</w:t>
      </w:r>
      <w:r>
        <w:rPr>
          <w:rFonts w:ascii="仿宋_GB2312" w:hAnsi="Times New Roman" w:eastAsia="仿宋_GB2312" w:cs="Wingdings"/>
          <w:sz w:val="32"/>
          <w:szCs w:val="32"/>
        </w:rPr>
        <w:t>85.2%,</w:t>
      </w:r>
      <w:r>
        <w:rPr>
          <w:rFonts w:hint="eastAsia" w:ascii="仿宋_GB2312" w:hAnsi="Times New Roman" w:eastAsia="仿宋_GB2312" w:cs="Wingdings"/>
          <w:sz w:val="32"/>
          <w:szCs w:val="32"/>
        </w:rPr>
        <w:t>较预算减少</w:t>
      </w:r>
      <w:r>
        <w:rPr>
          <w:rFonts w:ascii="仿宋_GB2312" w:hAnsi="Times New Roman" w:eastAsia="仿宋_GB2312" w:cs="Wingdings"/>
          <w:sz w:val="32"/>
          <w:szCs w:val="32"/>
        </w:rPr>
        <w:t>2.22</w:t>
      </w:r>
      <w:r>
        <w:rPr>
          <w:rFonts w:hint="eastAsia" w:ascii="仿宋_GB2312" w:hAnsi="Times New Roman" w:eastAsia="仿宋_GB2312" w:cs="Wingdings"/>
          <w:sz w:val="32"/>
          <w:szCs w:val="32"/>
        </w:rPr>
        <w:t>万元，下降</w:t>
      </w:r>
      <w:r>
        <w:rPr>
          <w:rFonts w:ascii="仿宋_GB2312" w:hAnsi="Times New Roman" w:eastAsia="仿宋_GB2312" w:cs="Wingdings"/>
          <w:sz w:val="32"/>
          <w:szCs w:val="32"/>
        </w:rPr>
        <w:t>14.8%</w:t>
      </w:r>
      <w:r>
        <w:rPr>
          <w:rFonts w:hint="eastAsia" w:ascii="仿宋_GB2312" w:hAnsi="Times New Roman" w:eastAsia="仿宋_GB2312" w:cs="Wingdings"/>
          <w:sz w:val="32"/>
          <w:szCs w:val="32"/>
        </w:rPr>
        <w:t>，</w:t>
      </w:r>
      <w:r>
        <w:rPr>
          <w:rFonts w:hint="eastAsia" w:ascii="仿宋_GB2312" w:hAnsi="Times New Roman" w:eastAsia="仿宋_GB2312" w:cs="DengXian-Regular"/>
          <w:sz w:val="32"/>
          <w:szCs w:val="32"/>
        </w:rPr>
        <w:t>主要是</w:t>
      </w:r>
      <w:r>
        <w:rPr>
          <w:rFonts w:hint="eastAsia" w:ascii="仿宋_GB2312" w:eastAsia="仿宋_GB2312" w:cs="DengXian-Regular"/>
          <w:sz w:val="32"/>
          <w:szCs w:val="32"/>
        </w:rPr>
        <w:t>真</w:t>
      </w:r>
      <w:r>
        <w:rPr>
          <w:rFonts w:hint="eastAsia" w:ascii="仿宋_GB2312" w:eastAsia="仿宋_GB2312" w:cs="DengXian-Regular"/>
          <w:sz w:val="32"/>
          <w:szCs w:val="32"/>
          <w:lang w:eastAsia="zh-CN"/>
        </w:rPr>
        <w:t>贯彻落实中央八项规定</w:t>
      </w:r>
      <w:r>
        <w:rPr>
          <w:rFonts w:hint="eastAsia" w:ascii="仿宋_GB2312" w:eastAsia="仿宋_GB2312" w:cs="DengXian-Regular"/>
          <w:sz w:val="32"/>
          <w:szCs w:val="32"/>
        </w:rPr>
        <w:t>精神和厉行节约要求，从严控制“三公”经费开支</w:t>
      </w:r>
      <w:r>
        <w:rPr>
          <w:rFonts w:hint="eastAsia" w:ascii="仿宋_GB2312" w:hAnsi="Times New Roman" w:eastAsia="仿宋_GB2312" w:cs="Wingdings"/>
          <w:sz w:val="32"/>
          <w:szCs w:val="32"/>
        </w:rPr>
        <w:t>。</w:t>
      </w:r>
    </w:p>
    <w:p>
      <w:pPr>
        <w:adjustRightInd w:val="0"/>
        <w:snapToGrid w:val="0"/>
        <w:spacing w:line="62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与上年决算相比，本年“三公”经费支出减少</w:t>
      </w:r>
      <w:r>
        <w:rPr>
          <w:rFonts w:ascii="仿宋_GB2312" w:hAnsi="Times New Roman" w:eastAsia="仿宋_GB2312" w:cs="Wingdings"/>
          <w:sz w:val="32"/>
          <w:szCs w:val="32"/>
        </w:rPr>
        <w:t>0.09</w:t>
      </w:r>
      <w:r>
        <w:rPr>
          <w:rFonts w:hint="eastAsia" w:ascii="仿宋_GB2312" w:hAnsi="Times New Roman" w:eastAsia="仿宋_GB2312" w:cs="Wingdings"/>
          <w:sz w:val="32"/>
          <w:szCs w:val="32"/>
        </w:rPr>
        <w:t>万元，下降</w:t>
      </w:r>
      <w:r>
        <w:rPr>
          <w:rFonts w:ascii="仿宋_GB2312" w:hAnsi="Times New Roman" w:eastAsia="仿宋_GB2312" w:cs="Wingdings"/>
          <w:sz w:val="32"/>
          <w:szCs w:val="32"/>
        </w:rPr>
        <w:t>0.7%</w:t>
      </w:r>
      <w:r>
        <w:rPr>
          <w:rFonts w:hint="eastAsia" w:ascii="仿宋_GB2312" w:hAnsi="Times New Roman" w:eastAsia="仿宋_GB2312" w:cs="Wingdings"/>
          <w:sz w:val="32"/>
          <w:szCs w:val="32"/>
        </w:rPr>
        <w:t>，主要是公务用车运行维护费用较上年减少</w:t>
      </w:r>
      <w:r>
        <w:rPr>
          <w:rFonts w:ascii="仿宋_GB2312" w:hAnsi="Times New Roman" w:eastAsia="仿宋_GB2312" w:cs="Wingdings"/>
          <w:sz w:val="32"/>
          <w:szCs w:val="32"/>
        </w:rPr>
        <w:t>0.09</w:t>
      </w:r>
      <w:r>
        <w:rPr>
          <w:rFonts w:hint="eastAsia" w:ascii="仿宋_GB2312" w:hAnsi="Times New Roman" w:eastAsia="仿宋_GB2312" w:cs="Wingdings"/>
          <w:sz w:val="32"/>
          <w:szCs w:val="32"/>
        </w:rPr>
        <w:t>万元。</w:t>
      </w:r>
    </w:p>
    <w:p>
      <w:pPr>
        <w:adjustRightInd w:val="0"/>
        <w:snapToGrid w:val="0"/>
        <w:spacing w:line="620" w:lineRule="exact"/>
        <w:ind w:firstLine="643" w:firstLine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（二）“三公”经费财政拨款支出决算具体情况说明</w:t>
      </w:r>
    </w:p>
    <w:p>
      <w:pPr>
        <w:adjustRightInd w:val="0"/>
        <w:snapToGrid w:val="0"/>
        <w:spacing w:line="580" w:lineRule="exact"/>
        <w:ind w:firstLine="643" w:firstLineChars="200"/>
        <w:rPr>
          <w:rFonts w:ascii="仿宋_GB2312" w:hAnsi="Times New Roman" w:eastAsia="仿宋_GB2312" w:cs="DengXian-Regular"/>
          <w:sz w:val="32"/>
          <w:szCs w:val="32"/>
        </w:rPr>
      </w:pPr>
      <w:r>
        <w:rPr>
          <w:rFonts w:ascii="楷体_GB2312" w:hAnsi="Times New Roman" w:eastAsia="楷体_GB2312" w:cs="Mongolian Baiti"/>
          <w:b/>
          <w:bCs/>
          <w:sz w:val="32"/>
          <w:szCs w:val="32"/>
        </w:rPr>
        <w:t>1.</w:t>
      </w:r>
      <w:r>
        <w:rPr>
          <w:rFonts w:hint="eastAsia" w:ascii="楷体_GB2312" w:hAnsi="Times New Roman" w:eastAsia="楷体_GB2312" w:cs="Mongolian Baiti"/>
          <w:b/>
          <w:bCs/>
          <w:sz w:val="32"/>
          <w:szCs w:val="32"/>
        </w:rPr>
        <w:t>因公出国（境）费。</w:t>
      </w:r>
      <w:r>
        <w:rPr>
          <w:rFonts w:hint="eastAsia" w:ascii="仿宋_GB2312" w:hAnsi="Times New Roman" w:eastAsia="仿宋_GB2312" w:cs="DengXian-Regular"/>
          <w:sz w:val="32"/>
          <w:szCs w:val="32"/>
        </w:rPr>
        <w:t>本单位</w:t>
      </w:r>
      <w:r>
        <w:rPr>
          <w:rFonts w:ascii="仿宋_GB2312" w:hAnsi="Times New Roman" w:eastAsia="仿宋_GB2312" w:cs="DengXian-Regular"/>
          <w:sz w:val="32"/>
          <w:szCs w:val="32"/>
        </w:rPr>
        <w:t>2020</w:t>
      </w:r>
      <w:r>
        <w:rPr>
          <w:rFonts w:hint="eastAsia" w:ascii="仿宋_GB2312" w:hAnsi="Times New Roman" w:eastAsia="仿宋_GB2312" w:cs="DengXian-Regular"/>
          <w:sz w:val="32"/>
          <w:szCs w:val="32"/>
        </w:rPr>
        <w:t>年度因公出国（境）团组</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个、共</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人</w:t>
      </w:r>
      <w:r>
        <w:rPr>
          <w:rFonts w:ascii="仿宋_GB2312" w:hAnsi="Times New Roman" w:eastAsia="仿宋_GB2312" w:cs="DengXian-Regular"/>
          <w:sz w:val="32"/>
          <w:szCs w:val="32"/>
        </w:rPr>
        <w:t>/</w:t>
      </w:r>
      <w:r>
        <w:rPr>
          <w:rFonts w:hint="eastAsia" w:ascii="仿宋_GB2312" w:hAnsi="Times New Roman" w:eastAsia="仿宋_GB2312" w:cs="DengXian-Regular"/>
          <w:sz w:val="32"/>
          <w:szCs w:val="32"/>
        </w:rPr>
        <w:t>参加其他单位组织的因公出国（境）团组</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个、共</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人</w:t>
      </w:r>
      <w:r>
        <w:rPr>
          <w:rFonts w:ascii="仿宋_GB2312" w:hAnsi="Times New Roman" w:eastAsia="仿宋_GB2312" w:cs="DengXian-Regular"/>
          <w:sz w:val="32"/>
          <w:szCs w:val="32"/>
        </w:rPr>
        <w:t>/</w:t>
      </w:r>
      <w:r>
        <w:rPr>
          <w:rFonts w:hint="eastAsia" w:ascii="仿宋_GB2312" w:hAnsi="Times New Roman" w:eastAsia="仿宋_GB2312" w:cs="DengXian-Regular"/>
          <w:sz w:val="32"/>
          <w:szCs w:val="32"/>
        </w:rPr>
        <w:t>无本单位组织的出国（境）团组。因公出国（境）费支出与年初预算持平；与</w:t>
      </w:r>
      <w:r>
        <w:rPr>
          <w:rFonts w:ascii="仿宋_GB2312" w:hAnsi="Times New Roman" w:eastAsia="仿宋_GB2312" w:cs="DengXian-Regular"/>
          <w:sz w:val="32"/>
          <w:szCs w:val="32"/>
        </w:rPr>
        <w:t>2019</w:t>
      </w:r>
      <w:r>
        <w:rPr>
          <w:rFonts w:hint="eastAsia" w:ascii="仿宋_GB2312" w:hAnsi="Times New Roman" w:eastAsia="仿宋_GB2312" w:cs="DengXian-Regular"/>
          <w:sz w:val="32"/>
          <w:szCs w:val="32"/>
        </w:rPr>
        <w:t>年度决算支出持平。</w:t>
      </w:r>
    </w:p>
    <w:p>
      <w:pPr>
        <w:adjustRightInd w:val="0"/>
        <w:snapToGrid w:val="0"/>
        <w:spacing w:line="620" w:lineRule="exact"/>
        <w:ind w:firstLine="643" w:firstLineChars="200"/>
        <w:rPr>
          <w:rFonts w:ascii="仿宋_GB2312" w:hAnsi="Times New Roman" w:eastAsia="仿宋_GB2312" w:cs="Mongolian Baiti"/>
          <w:b/>
          <w:bCs/>
          <w:sz w:val="32"/>
          <w:szCs w:val="32"/>
        </w:rPr>
      </w:pPr>
      <w:r>
        <w:rPr>
          <w:rFonts w:ascii="楷体_GB2312" w:hAnsi="Times New Roman" w:eastAsia="楷体_GB2312" w:cs="Mongolian Baiti"/>
          <w:b/>
          <w:bCs/>
          <w:sz w:val="32"/>
          <w:szCs w:val="32"/>
        </w:rPr>
        <w:t>2.</w:t>
      </w:r>
      <w:r>
        <w:rPr>
          <w:rFonts w:hint="eastAsia" w:ascii="楷体_GB2312" w:hAnsi="Times New Roman" w:eastAsia="楷体_GB2312" w:cs="Mongolian Baiti"/>
          <w:b/>
          <w:bCs/>
          <w:sz w:val="32"/>
          <w:szCs w:val="32"/>
        </w:rPr>
        <w:t>公务用车购置及运行维护费。</w:t>
      </w:r>
      <w:r>
        <w:rPr>
          <w:rFonts w:hint="eastAsia" w:ascii="仿宋_GB2312" w:hAnsi="Times New Roman" w:eastAsia="仿宋_GB2312" w:cs="Wingdings"/>
          <w:sz w:val="32"/>
          <w:szCs w:val="32"/>
        </w:rPr>
        <w:t>本单位</w:t>
      </w:r>
      <w:r>
        <w:rPr>
          <w:rFonts w:ascii="仿宋_GB2312" w:hAnsi="Times New Roman" w:eastAsia="仿宋_GB2312" w:cs="Wingdings"/>
          <w:sz w:val="32"/>
          <w:szCs w:val="32"/>
        </w:rPr>
        <w:t>2020</w:t>
      </w:r>
      <w:r>
        <w:rPr>
          <w:rFonts w:hint="eastAsia" w:ascii="仿宋_GB2312" w:hAnsi="Times New Roman" w:eastAsia="仿宋_GB2312" w:cs="Wingdings"/>
          <w:sz w:val="32"/>
          <w:szCs w:val="32"/>
        </w:rPr>
        <w:t>年度公务用车购置及运行维护费支出</w:t>
      </w:r>
      <w:r>
        <w:rPr>
          <w:rFonts w:ascii="仿宋_GB2312" w:hAnsi="Times New Roman" w:eastAsia="仿宋_GB2312" w:cs="Wingdings"/>
          <w:sz w:val="32"/>
          <w:szCs w:val="32"/>
        </w:rPr>
        <w:t>12.78</w:t>
      </w:r>
      <w:r>
        <w:rPr>
          <w:rFonts w:hint="eastAsia" w:ascii="仿宋_GB2312" w:hAnsi="Times New Roman" w:eastAsia="仿宋_GB2312" w:cs="Wingdings"/>
          <w:sz w:val="32"/>
          <w:szCs w:val="32"/>
        </w:rPr>
        <w:t>万元，较预算减少</w:t>
      </w:r>
      <w:r>
        <w:rPr>
          <w:rFonts w:ascii="仿宋_GB2312" w:hAnsi="Times New Roman" w:eastAsia="仿宋_GB2312" w:cs="Wingdings"/>
          <w:sz w:val="32"/>
          <w:szCs w:val="32"/>
        </w:rPr>
        <w:t>2.22</w:t>
      </w:r>
      <w:r>
        <w:rPr>
          <w:rFonts w:hint="eastAsia" w:ascii="仿宋_GB2312" w:hAnsi="Times New Roman" w:eastAsia="仿宋_GB2312" w:cs="Wingdings"/>
          <w:sz w:val="32"/>
          <w:szCs w:val="32"/>
        </w:rPr>
        <w:t>万元，降低</w:t>
      </w:r>
      <w:r>
        <w:rPr>
          <w:rFonts w:ascii="仿宋_GB2312" w:hAnsi="Times New Roman" w:eastAsia="仿宋_GB2312" w:cs="Wingdings"/>
          <w:sz w:val="32"/>
          <w:szCs w:val="32"/>
        </w:rPr>
        <w:t>14.8%,</w:t>
      </w:r>
      <w:r>
        <w:rPr>
          <w:rFonts w:hint="eastAsia" w:ascii="仿宋_GB2312" w:hAnsi="Times New Roman" w:eastAsia="仿宋_GB2312" w:cs="Mongolian Baiti"/>
          <w:b/>
          <w:bCs/>
          <w:sz w:val="32"/>
          <w:szCs w:val="32"/>
        </w:rPr>
        <w:t>其中：</w:t>
      </w:r>
    </w:p>
    <w:p>
      <w:pPr>
        <w:adjustRightInd w:val="0"/>
        <w:snapToGrid w:val="0"/>
        <w:spacing w:line="620" w:lineRule="exact"/>
        <w:ind w:firstLine="643" w:firstLineChars="200"/>
        <w:rPr>
          <w:rFonts w:ascii="仿宋_GB2312" w:hAnsi="Times New Roman" w:eastAsia="仿宋_GB2312" w:cs="Wingdings"/>
          <w:sz w:val="32"/>
          <w:szCs w:val="32"/>
        </w:rPr>
      </w:pPr>
      <w:r>
        <w:rPr>
          <w:rFonts w:hint="eastAsia" w:ascii="仿宋_GB2312" w:hAnsi="Times New Roman" w:eastAsia="仿宋_GB2312" w:cs="Wingdings"/>
          <w:b/>
          <w:sz w:val="32"/>
          <w:szCs w:val="32"/>
        </w:rPr>
        <w:t>公务用车购置费支出：</w:t>
      </w:r>
      <w:r>
        <w:rPr>
          <w:rFonts w:hint="eastAsia" w:ascii="仿宋_GB2312" w:hAnsi="Times New Roman" w:eastAsia="仿宋_GB2312" w:cs="Wingdings"/>
          <w:sz w:val="32"/>
          <w:szCs w:val="32"/>
        </w:rPr>
        <w:t>本单位</w:t>
      </w:r>
      <w:r>
        <w:rPr>
          <w:rFonts w:ascii="仿宋_GB2312" w:hAnsi="Times New Roman" w:eastAsia="仿宋_GB2312" w:cs="Wingdings"/>
          <w:sz w:val="32"/>
          <w:szCs w:val="32"/>
        </w:rPr>
        <w:t>2020</w:t>
      </w:r>
      <w:r>
        <w:rPr>
          <w:rFonts w:hint="eastAsia" w:ascii="仿宋_GB2312" w:hAnsi="Times New Roman" w:eastAsia="仿宋_GB2312" w:cs="Wingdings"/>
          <w:sz w:val="32"/>
          <w:szCs w:val="32"/>
        </w:rPr>
        <w:t>年度公务用车购置量</w:t>
      </w:r>
      <w:r>
        <w:rPr>
          <w:rFonts w:ascii="仿宋_GB2312" w:hAnsi="Times New Roman" w:eastAsia="仿宋_GB2312" w:cs="Wingdings"/>
          <w:sz w:val="32"/>
          <w:szCs w:val="32"/>
        </w:rPr>
        <w:t>0</w:t>
      </w:r>
      <w:r>
        <w:rPr>
          <w:rFonts w:hint="eastAsia" w:ascii="仿宋_GB2312" w:hAnsi="Times New Roman" w:eastAsia="仿宋_GB2312" w:cs="Wingdings"/>
          <w:sz w:val="32"/>
          <w:szCs w:val="32"/>
        </w:rPr>
        <w:t>辆，未发生“公务用车购置”经费支出，与预算和上年决算持平。</w:t>
      </w:r>
    </w:p>
    <w:p>
      <w:pPr>
        <w:adjustRightInd w:val="0"/>
        <w:snapToGrid w:val="0"/>
        <w:spacing w:line="620" w:lineRule="exact"/>
        <w:ind w:firstLine="643" w:firstLineChars="200"/>
        <w:rPr>
          <w:rFonts w:ascii="仿宋_GB2312" w:hAnsi="Times New Roman" w:eastAsia="仿宋_GB2312" w:cs="Wingdings"/>
          <w:sz w:val="32"/>
          <w:szCs w:val="32"/>
        </w:rPr>
      </w:pPr>
      <w:r>
        <w:rPr>
          <w:rFonts w:hint="eastAsia" w:ascii="仿宋_GB2312" w:hAnsi="Times New Roman" w:eastAsia="仿宋_GB2312" w:cs="Wingdings"/>
          <w:b/>
          <w:sz w:val="32"/>
          <w:szCs w:val="32"/>
        </w:rPr>
        <w:t>公务用车运行维护费支出：</w:t>
      </w:r>
      <w:r>
        <w:rPr>
          <w:rFonts w:hint="eastAsia" w:ascii="仿宋_GB2312" w:hAnsi="Times New Roman" w:eastAsia="仿宋_GB2312" w:cs="Wingdings"/>
          <w:bCs/>
          <w:sz w:val="32"/>
          <w:szCs w:val="32"/>
        </w:rPr>
        <w:t>本单位</w:t>
      </w:r>
      <w:r>
        <w:rPr>
          <w:rFonts w:ascii="仿宋_GB2312" w:hAnsi="Times New Roman" w:eastAsia="仿宋_GB2312" w:cs="Wingdings"/>
          <w:sz w:val="32"/>
          <w:szCs w:val="32"/>
        </w:rPr>
        <w:t>2020</w:t>
      </w:r>
      <w:r>
        <w:rPr>
          <w:rFonts w:hint="eastAsia" w:ascii="仿宋_GB2312" w:hAnsi="Times New Roman" w:eastAsia="仿宋_GB2312" w:cs="Wingdings"/>
          <w:sz w:val="32"/>
          <w:szCs w:val="32"/>
        </w:rPr>
        <w:t>年度公务用车保有量</w:t>
      </w:r>
      <w:r>
        <w:rPr>
          <w:rFonts w:ascii="仿宋_GB2312" w:hAnsi="Times New Roman" w:eastAsia="仿宋_GB2312" w:cs="Wingdings"/>
          <w:sz w:val="32"/>
          <w:szCs w:val="32"/>
        </w:rPr>
        <w:t>5</w:t>
      </w:r>
      <w:r>
        <w:rPr>
          <w:rFonts w:hint="eastAsia" w:ascii="仿宋_GB2312" w:hAnsi="Times New Roman" w:eastAsia="仿宋_GB2312" w:cs="Wingdings"/>
          <w:sz w:val="32"/>
          <w:szCs w:val="32"/>
        </w:rPr>
        <w:t>辆，公务用车运维费支出</w:t>
      </w:r>
      <w:r>
        <w:rPr>
          <w:rFonts w:ascii="仿宋_GB2312" w:hAnsi="Times New Roman" w:eastAsia="仿宋_GB2312" w:cs="Wingdings"/>
          <w:sz w:val="32"/>
          <w:szCs w:val="32"/>
        </w:rPr>
        <w:t>12.78</w:t>
      </w:r>
      <w:r>
        <w:rPr>
          <w:rFonts w:hint="eastAsia" w:ascii="仿宋_GB2312" w:hAnsi="Times New Roman" w:eastAsia="仿宋_GB2312" w:cs="Wingdings"/>
          <w:sz w:val="32"/>
          <w:szCs w:val="32"/>
        </w:rPr>
        <w:t>万元。公车运行维护费支出较预算减少</w:t>
      </w:r>
      <w:r>
        <w:rPr>
          <w:rFonts w:ascii="仿宋_GB2312" w:hAnsi="Times New Roman" w:eastAsia="仿宋_GB2312" w:cs="Wingdings"/>
          <w:sz w:val="32"/>
          <w:szCs w:val="32"/>
        </w:rPr>
        <w:t>2.22</w:t>
      </w:r>
      <w:r>
        <w:rPr>
          <w:rFonts w:hint="eastAsia" w:ascii="仿宋_GB2312" w:hAnsi="Times New Roman" w:eastAsia="仿宋_GB2312" w:cs="Wingdings"/>
          <w:sz w:val="32"/>
          <w:szCs w:val="32"/>
        </w:rPr>
        <w:t>万元，下降</w:t>
      </w:r>
      <w:r>
        <w:rPr>
          <w:rFonts w:ascii="仿宋_GB2312" w:hAnsi="Times New Roman" w:eastAsia="仿宋_GB2312" w:cs="Wingdings"/>
          <w:sz w:val="32"/>
          <w:szCs w:val="32"/>
        </w:rPr>
        <w:t>14.8%,</w:t>
      </w:r>
      <w:r>
        <w:rPr>
          <w:rFonts w:hint="eastAsia" w:ascii="仿宋_GB2312" w:hAnsi="Times New Roman" w:eastAsia="仿宋_GB2312" w:cs="Wingdings"/>
          <w:sz w:val="32"/>
          <w:szCs w:val="32"/>
        </w:rPr>
        <w:t>主要是硬化预算约束，严守公务用车配备及使用纪律所致。较上年决算减少了</w:t>
      </w:r>
      <w:r>
        <w:rPr>
          <w:rFonts w:ascii="仿宋_GB2312" w:hAnsi="Times New Roman" w:eastAsia="仿宋_GB2312" w:cs="Wingdings"/>
          <w:sz w:val="32"/>
          <w:szCs w:val="32"/>
        </w:rPr>
        <w:t>0.09</w:t>
      </w:r>
      <w:r>
        <w:rPr>
          <w:rFonts w:hint="eastAsia" w:ascii="仿宋_GB2312" w:hAnsi="Times New Roman" w:eastAsia="仿宋_GB2312" w:cs="Wingdings"/>
          <w:sz w:val="32"/>
          <w:szCs w:val="32"/>
        </w:rPr>
        <w:t>万元，下降</w:t>
      </w:r>
      <w:r>
        <w:rPr>
          <w:rFonts w:ascii="仿宋_GB2312" w:hAnsi="Times New Roman" w:eastAsia="仿宋_GB2312" w:cs="Wingdings"/>
          <w:sz w:val="32"/>
          <w:szCs w:val="32"/>
        </w:rPr>
        <w:t>0.7%</w:t>
      </w:r>
      <w:r>
        <w:rPr>
          <w:rFonts w:hint="eastAsia" w:ascii="仿宋_GB2312" w:hAnsi="Times New Roman" w:eastAsia="仿宋_GB2312" w:cs="Wingdings"/>
          <w:sz w:val="32"/>
          <w:szCs w:val="32"/>
        </w:rPr>
        <w:t>，</w:t>
      </w:r>
      <w:r>
        <w:rPr>
          <w:rFonts w:hint="eastAsia" w:ascii="仿宋_GB2312" w:hAnsi="Times New Roman" w:eastAsia="仿宋_GB2312" w:cs="DengXian-Regular"/>
          <w:sz w:val="32"/>
          <w:szCs w:val="32"/>
        </w:rPr>
        <w:t>主要是认</w:t>
      </w:r>
      <w:r>
        <w:rPr>
          <w:rFonts w:hint="eastAsia" w:ascii="仿宋_GB2312" w:eastAsia="仿宋_GB2312" w:cs="DengXian-Regular"/>
          <w:sz w:val="32"/>
          <w:szCs w:val="32"/>
        </w:rPr>
        <w:t>真</w:t>
      </w:r>
      <w:r>
        <w:rPr>
          <w:rFonts w:hint="eastAsia" w:ascii="仿宋_GB2312" w:eastAsia="仿宋_GB2312" w:cs="DengXian-Regular"/>
          <w:sz w:val="32"/>
          <w:szCs w:val="32"/>
          <w:lang w:eastAsia="zh-CN"/>
        </w:rPr>
        <w:t>贯彻落实中央八项规定</w:t>
      </w:r>
      <w:r>
        <w:rPr>
          <w:rFonts w:hint="eastAsia" w:ascii="仿宋_GB2312" w:eastAsia="仿宋_GB2312" w:cs="DengXian-Regular"/>
          <w:sz w:val="32"/>
          <w:szCs w:val="32"/>
        </w:rPr>
        <w:t>精神和厉行节约要求，从严控制“三公”经费开支</w:t>
      </w:r>
      <w:r>
        <w:rPr>
          <w:rFonts w:hint="eastAsia" w:ascii="仿宋_GB2312" w:hAnsi="Times New Roman" w:eastAsia="仿宋_GB2312" w:cs="Wingdings"/>
          <w:sz w:val="32"/>
          <w:szCs w:val="32"/>
        </w:rPr>
        <w:t>。</w:t>
      </w:r>
    </w:p>
    <w:p>
      <w:pPr>
        <w:adjustRightInd w:val="0"/>
        <w:snapToGrid w:val="0"/>
        <w:spacing w:line="620" w:lineRule="exact"/>
        <w:ind w:firstLine="643" w:firstLineChars="200"/>
        <w:rPr>
          <w:rFonts w:ascii="仿宋_GB2312" w:hAnsi="Times New Roman" w:eastAsia="仿宋_GB2312" w:cs="Wingdings"/>
          <w:sz w:val="32"/>
          <w:szCs w:val="32"/>
        </w:rPr>
      </w:pPr>
      <w:r>
        <w:rPr>
          <w:rFonts w:ascii="楷体_GB2312" w:hAnsi="Times New Roman" w:eastAsia="楷体_GB2312" w:cs="Mongolian Baiti"/>
          <w:b/>
          <w:bCs/>
          <w:sz w:val="32"/>
          <w:szCs w:val="32"/>
        </w:rPr>
        <w:t>3.</w:t>
      </w:r>
      <w:r>
        <w:rPr>
          <w:rFonts w:hint="eastAsia" w:ascii="楷体_GB2312" w:hAnsi="Times New Roman" w:eastAsia="楷体_GB2312" w:cs="Mongolian Baiti"/>
          <w:b/>
          <w:bCs/>
          <w:sz w:val="32"/>
          <w:szCs w:val="32"/>
        </w:rPr>
        <w:t>公务接待费。</w:t>
      </w:r>
      <w:r>
        <w:rPr>
          <w:rFonts w:hint="eastAsia" w:ascii="楷体_GB2312" w:hAnsi="Times New Roman" w:eastAsia="楷体_GB2312" w:cs="Mongolian Baiti"/>
          <w:sz w:val="32"/>
          <w:szCs w:val="32"/>
        </w:rPr>
        <w:t>本单位</w:t>
      </w:r>
      <w:r>
        <w:rPr>
          <w:rFonts w:ascii="楷体_GB2312" w:hAnsi="Times New Roman" w:eastAsia="楷体_GB2312" w:cs="Mongolian Baiti"/>
          <w:sz w:val="32"/>
          <w:szCs w:val="32"/>
        </w:rPr>
        <w:t>2020</w:t>
      </w:r>
      <w:r>
        <w:rPr>
          <w:rFonts w:hint="eastAsia" w:ascii="楷体_GB2312" w:hAnsi="Times New Roman" w:eastAsia="楷体_GB2312" w:cs="Mongolian Baiti"/>
          <w:sz w:val="32"/>
          <w:szCs w:val="32"/>
        </w:rPr>
        <w:t>年公务接待费支出</w:t>
      </w:r>
      <w:r>
        <w:rPr>
          <w:rFonts w:ascii="楷体_GB2312" w:hAnsi="Times New Roman" w:eastAsia="楷体_GB2312" w:cs="Mongolian Baiti"/>
          <w:sz w:val="32"/>
          <w:szCs w:val="32"/>
        </w:rPr>
        <w:t>0</w:t>
      </w:r>
      <w:r>
        <w:rPr>
          <w:rFonts w:hint="eastAsia" w:ascii="楷体_GB2312" w:hAnsi="Times New Roman" w:eastAsia="楷体_GB2312" w:cs="Mongolian Baiti"/>
          <w:sz w:val="32"/>
          <w:szCs w:val="32"/>
        </w:rPr>
        <w:t>万元，</w:t>
      </w:r>
      <w:r>
        <w:rPr>
          <w:rFonts w:hint="eastAsia" w:ascii="仿宋_GB2312" w:hAnsi="Times New Roman" w:eastAsia="仿宋_GB2312" w:cs="Wingdings"/>
          <w:sz w:val="32"/>
          <w:szCs w:val="32"/>
        </w:rPr>
        <w:t>公务接待共</w:t>
      </w:r>
      <w:r>
        <w:rPr>
          <w:rFonts w:ascii="仿宋_GB2312" w:hAnsi="Times New Roman" w:eastAsia="仿宋_GB2312" w:cs="Wingdings"/>
          <w:sz w:val="32"/>
          <w:szCs w:val="32"/>
        </w:rPr>
        <w:t>0</w:t>
      </w:r>
      <w:r>
        <w:rPr>
          <w:rFonts w:hint="eastAsia" w:ascii="仿宋_GB2312" w:hAnsi="Times New Roman" w:eastAsia="仿宋_GB2312" w:cs="Wingdings"/>
          <w:sz w:val="32"/>
          <w:szCs w:val="32"/>
        </w:rPr>
        <w:t>批次、</w:t>
      </w:r>
      <w:r>
        <w:rPr>
          <w:rFonts w:ascii="仿宋_GB2312" w:hAnsi="Times New Roman" w:eastAsia="仿宋_GB2312" w:cs="Wingdings"/>
          <w:sz w:val="32"/>
          <w:szCs w:val="32"/>
        </w:rPr>
        <w:t>0</w:t>
      </w:r>
      <w:r>
        <w:rPr>
          <w:rFonts w:hint="eastAsia" w:ascii="仿宋_GB2312" w:hAnsi="Times New Roman" w:eastAsia="仿宋_GB2312" w:cs="Wingdings"/>
          <w:sz w:val="32"/>
          <w:szCs w:val="32"/>
        </w:rPr>
        <w:t>人次。公务接待费支出较预算减少</w:t>
      </w:r>
      <w:r>
        <w:rPr>
          <w:rFonts w:ascii="仿宋_GB2312" w:hAnsi="Times New Roman" w:eastAsia="仿宋_GB2312" w:cs="Wingdings"/>
          <w:sz w:val="32"/>
          <w:szCs w:val="32"/>
        </w:rPr>
        <w:t>1.5</w:t>
      </w:r>
      <w:r>
        <w:rPr>
          <w:rFonts w:hint="eastAsia" w:ascii="仿宋_GB2312" w:hAnsi="Times New Roman" w:eastAsia="仿宋_GB2312" w:cs="Wingdings"/>
          <w:sz w:val="32"/>
          <w:szCs w:val="32"/>
        </w:rPr>
        <w:t>万元，降低</w:t>
      </w:r>
      <w:r>
        <w:rPr>
          <w:rFonts w:ascii="仿宋_GB2312" w:hAnsi="Times New Roman" w:eastAsia="仿宋_GB2312" w:cs="Wingdings"/>
          <w:sz w:val="32"/>
          <w:szCs w:val="32"/>
        </w:rPr>
        <w:t>100%,</w:t>
      </w:r>
      <w:r>
        <w:rPr>
          <w:rFonts w:hint="eastAsia" w:ascii="仿宋_GB2312" w:hAnsi="Times New Roman" w:eastAsia="仿宋_GB2312" w:cs="DengXian-Regular"/>
          <w:sz w:val="32"/>
          <w:szCs w:val="32"/>
        </w:rPr>
        <w:t>主要是</w:t>
      </w:r>
      <w:r>
        <w:rPr>
          <w:rFonts w:ascii="仿宋_GB2312" w:hAnsi="Times New Roman" w:eastAsia="仿宋_GB2312" w:cs="DengXian-Regular"/>
          <w:sz w:val="32"/>
          <w:szCs w:val="32"/>
        </w:rPr>
        <w:t>2020</w:t>
      </w:r>
      <w:r>
        <w:rPr>
          <w:rFonts w:hint="eastAsia" w:ascii="仿宋_GB2312" w:hAnsi="Times New Roman" w:eastAsia="仿宋_GB2312" w:cs="DengXian-Regular"/>
          <w:sz w:val="32"/>
          <w:szCs w:val="32"/>
        </w:rPr>
        <w:t>年度无公务接待</w:t>
      </w:r>
      <w:r>
        <w:rPr>
          <w:rFonts w:hint="eastAsia" w:ascii="仿宋_GB2312" w:hAnsi="Times New Roman" w:eastAsia="仿宋_GB2312" w:cs="Wingdings"/>
          <w:sz w:val="32"/>
          <w:szCs w:val="32"/>
        </w:rPr>
        <w:t>；</w:t>
      </w:r>
      <w:r>
        <w:rPr>
          <w:rFonts w:hint="eastAsia" w:ascii="仿宋_GB2312" w:hAnsi="Times New Roman" w:eastAsia="仿宋_GB2312" w:cs="DengXian-Regular"/>
          <w:sz w:val="32"/>
          <w:szCs w:val="32"/>
        </w:rPr>
        <w:t>与</w:t>
      </w:r>
      <w:r>
        <w:rPr>
          <w:rFonts w:ascii="仿宋_GB2312" w:hAnsi="Times New Roman" w:eastAsia="仿宋_GB2312" w:cs="DengXian-Regular"/>
          <w:sz w:val="32"/>
          <w:szCs w:val="32"/>
        </w:rPr>
        <w:t>2019</w:t>
      </w:r>
      <w:r>
        <w:rPr>
          <w:rFonts w:hint="eastAsia" w:ascii="仿宋_GB2312" w:hAnsi="Times New Roman" w:eastAsia="仿宋_GB2312" w:cs="DengXian-Regular"/>
          <w:sz w:val="32"/>
          <w:szCs w:val="32"/>
        </w:rPr>
        <w:t>年度决算支出持平。</w:t>
      </w:r>
      <w:bookmarkStart w:id="0" w:name="_GoBack"/>
      <w:bookmarkEnd w:id="0"/>
    </w:p>
    <w:p>
      <w:pPr>
        <w:adjustRightInd w:val="0"/>
        <w:snapToGrid w:val="0"/>
        <w:spacing w:line="620" w:lineRule="exact"/>
        <w:ind w:firstLine="640" w:firstLineChars="200"/>
        <w:rPr>
          <w:rFonts w:ascii="黑体" w:hAnsi="Times New Roman" w:eastAsia="黑体"/>
          <w:sz w:val="32"/>
          <w:szCs w:val="40"/>
        </w:rPr>
      </w:pPr>
      <w:r>
        <w:rPr>
          <w:rFonts w:hint="eastAsia" w:ascii="黑体" w:hAnsi="Times New Roman" w:eastAsia="黑体"/>
          <w:sz w:val="32"/>
          <w:szCs w:val="40"/>
        </w:rPr>
        <w:t>六、预算绩效情况说明</w:t>
      </w:r>
    </w:p>
    <w:p>
      <w:pPr>
        <w:adjustRightInd w:val="0"/>
        <w:snapToGrid w:val="0"/>
        <w:spacing w:line="620" w:lineRule="exact"/>
        <w:ind w:firstLine="643" w:firstLine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（一）预算绩效管理工作开展情况。</w:t>
      </w:r>
    </w:p>
    <w:p>
      <w:pPr>
        <w:pStyle w:val="3"/>
        <w:spacing w:before="0" w:after="0" w:line="580" w:lineRule="exact"/>
        <w:ind w:firstLine="640" w:firstLineChars="200"/>
        <w:rPr>
          <w:rFonts w:ascii="仿宋" w:hAnsi="仿宋" w:eastAsia="仿宋" w:cs="仿宋"/>
          <w:b w:val="0"/>
          <w:bCs w:val="0"/>
        </w:rPr>
      </w:pPr>
      <w:r>
        <w:rPr>
          <w:rFonts w:hint="eastAsia" w:ascii="仿宋" w:hAnsi="仿宋" w:eastAsia="仿宋" w:cs="仿宋"/>
          <w:b w:val="0"/>
          <w:bCs w:val="0"/>
        </w:rPr>
        <w:t>根据《关于开展</w:t>
      </w:r>
      <w:r>
        <w:rPr>
          <w:rFonts w:ascii="仿宋" w:hAnsi="仿宋" w:eastAsia="仿宋" w:cs="仿宋"/>
          <w:b w:val="0"/>
          <w:bCs w:val="0"/>
        </w:rPr>
        <w:t xml:space="preserve"> 2018 </w:t>
      </w:r>
      <w:r>
        <w:rPr>
          <w:rFonts w:hint="eastAsia" w:ascii="仿宋" w:hAnsi="仿宋" w:eastAsia="仿宋" w:cs="仿宋"/>
          <w:b w:val="0"/>
          <w:bCs w:val="0"/>
        </w:rPr>
        <w:t>年度财政专项资金部门绩效自评价工作的通知》</w:t>
      </w:r>
      <w:r>
        <w:rPr>
          <w:rFonts w:ascii="仿宋" w:hAnsi="仿宋" w:eastAsia="仿宋" w:cs="仿宋"/>
          <w:b w:val="0"/>
          <w:bCs w:val="0"/>
        </w:rPr>
        <w:t xml:space="preserve"> </w:t>
      </w:r>
      <w:r>
        <w:rPr>
          <w:rFonts w:hint="eastAsia" w:ascii="仿宋" w:hAnsi="仿宋" w:eastAsia="仿宋" w:cs="仿宋"/>
          <w:b w:val="0"/>
          <w:bCs w:val="0"/>
        </w:rPr>
        <w:t>（石财绩</w:t>
      </w:r>
      <w:r>
        <w:rPr>
          <w:rFonts w:ascii="仿宋" w:hAnsi="仿宋" w:eastAsia="仿宋" w:cs="仿宋"/>
          <w:b w:val="0"/>
          <w:bCs w:val="0"/>
        </w:rPr>
        <w:t>[2019]1</w:t>
      </w:r>
      <w:r>
        <w:rPr>
          <w:rFonts w:hint="eastAsia" w:ascii="仿宋" w:hAnsi="仿宋" w:eastAsia="仿宋" w:cs="仿宋"/>
          <w:b w:val="0"/>
          <w:bCs w:val="0"/>
        </w:rPr>
        <w:t>号），本单位认真开展了预算绩效管理改革开展情况自查，对部门全面规范绩效预算编制、严格预算执行管理、推进绩效评价工作、推进预决算信息公开等方面进行了自评，考核结果为优秀。</w:t>
      </w:r>
    </w:p>
    <w:p>
      <w:pPr>
        <w:adjustRightInd w:val="0"/>
        <w:snapToGrid w:val="0"/>
        <w:spacing w:line="620" w:lineRule="exact"/>
        <w:ind w:firstLine="643" w:firstLine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（二）</w:t>
      </w:r>
      <w:r>
        <w:rPr>
          <w:rFonts w:ascii="楷体_GB2312" w:hAnsi="楷体_GB2312" w:eastAsia="楷体_GB2312" w:cs="楷体_GB2312"/>
          <w:b/>
          <w:bCs/>
          <w:sz w:val="32"/>
          <w:szCs w:val="32"/>
        </w:rPr>
        <w:t xml:space="preserve"> </w:t>
      </w:r>
      <w:r>
        <w:rPr>
          <w:rFonts w:hint="eastAsia" w:ascii="楷体_GB2312" w:hAnsi="楷体_GB2312" w:eastAsia="楷体_GB2312" w:cs="楷体_GB2312"/>
          <w:b/>
          <w:bCs/>
          <w:sz w:val="32"/>
          <w:szCs w:val="32"/>
        </w:rPr>
        <w:t>部门决算中项目绩效自评结果。</w:t>
      </w:r>
    </w:p>
    <w:p>
      <w:pPr>
        <w:pStyle w:val="3"/>
        <w:spacing w:before="0" w:after="0" w:line="580" w:lineRule="exact"/>
        <w:ind w:firstLine="640" w:firstLineChars="200"/>
        <w:rPr>
          <w:rFonts w:ascii="仿宋" w:hAnsi="仿宋" w:eastAsia="仿宋" w:cs="仿宋"/>
          <w:b w:val="0"/>
          <w:bCs w:val="0"/>
        </w:rPr>
      </w:pPr>
      <w:r>
        <w:rPr>
          <w:rFonts w:hint="eastAsia" w:ascii="仿宋" w:hAnsi="仿宋" w:eastAsia="仿宋" w:cs="仿宋"/>
          <w:b w:val="0"/>
          <w:bCs w:val="0"/>
        </w:rPr>
        <w:t>根据预算绩效管理要求，本单位组织对</w:t>
      </w:r>
      <w:r>
        <w:rPr>
          <w:rFonts w:ascii="仿宋" w:hAnsi="仿宋" w:eastAsia="仿宋" w:cs="仿宋"/>
          <w:b w:val="0"/>
          <w:bCs w:val="0"/>
        </w:rPr>
        <w:t xml:space="preserve"> 2020 </w:t>
      </w:r>
      <w:r>
        <w:rPr>
          <w:rFonts w:hint="eastAsia" w:ascii="仿宋" w:hAnsi="仿宋" w:eastAsia="仿宋" w:cs="仿宋"/>
          <w:b w:val="0"/>
          <w:bCs w:val="0"/>
        </w:rPr>
        <w:t>年度一般公共预算项目支出全面开展绩效自评，涉及项目</w:t>
      </w:r>
      <w:r>
        <w:rPr>
          <w:rFonts w:ascii="仿宋" w:hAnsi="仿宋" w:eastAsia="仿宋" w:cs="仿宋"/>
          <w:b w:val="0"/>
          <w:bCs w:val="0"/>
        </w:rPr>
        <w:t>75</w:t>
      </w:r>
      <w:r>
        <w:rPr>
          <w:rFonts w:hint="eastAsia" w:ascii="仿宋" w:hAnsi="仿宋" w:eastAsia="仿宋" w:cs="仿宋"/>
          <w:b w:val="0"/>
          <w:bCs w:val="0"/>
        </w:rPr>
        <w:t>个。从评价情况看，评价结果为优秀的项目有</w:t>
      </w:r>
      <w:r>
        <w:rPr>
          <w:rFonts w:ascii="仿宋" w:hAnsi="仿宋" w:eastAsia="仿宋" w:cs="仿宋"/>
          <w:b w:val="0"/>
          <w:bCs w:val="0"/>
        </w:rPr>
        <w:t>75</w:t>
      </w:r>
      <w:r>
        <w:rPr>
          <w:rFonts w:hint="eastAsia" w:ascii="仿宋" w:hAnsi="仿宋" w:eastAsia="仿宋" w:cs="仿宋"/>
          <w:b w:val="0"/>
          <w:bCs w:val="0"/>
        </w:rPr>
        <w:t>个。</w:t>
      </w:r>
    </w:p>
    <w:p>
      <w:pPr>
        <w:adjustRightInd w:val="0"/>
        <w:snapToGrid w:val="0"/>
        <w:spacing w:line="620" w:lineRule="exact"/>
        <w:ind w:firstLine="643" w:firstLine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（三）预算项目绩效自评选例</w:t>
      </w:r>
    </w:p>
    <w:p>
      <w:pPr>
        <w:keepNext/>
        <w:keepLines/>
        <w:snapToGrid w:val="0"/>
        <w:spacing w:line="580" w:lineRule="exact"/>
        <w:ind w:firstLine="640" w:firstLineChars="200"/>
        <w:outlineLvl w:val="1"/>
        <w:rPr>
          <w:rFonts w:ascii="仿宋" w:hAnsi="仿宋" w:eastAsia="仿宋" w:cs="仿宋"/>
          <w:sz w:val="32"/>
          <w:szCs w:val="32"/>
        </w:rPr>
      </w:pPr>
      <w:r>
        <w:rPr>
          <w:rFonts w:hint="eastAsia" w:ascii="仿宋" w:hAnsi="仿宋" w:eastAsia="仿宋" w:cs="仿宋"/>
          <w:sz w:val="32"/>
          <w:szCs w:val="32"/>
        </w:rPr>
        <w:t>本单位无民生项目和重点支出项目。</w:t>
      </w:r>
    </w:p>
    <w:p/>
    <w:p>
      <w:pPr>
        <w:keepNext/>
        <w:keepLines/>
        <w:snapToGrid w:val="0"/>
        <w:spacing w:line="600" w:lineRule="exact"/>
        <w:ind w:firstLine="640" w:firstLineChars="200"/>
        <w:outlineLvl w:val="1"/>
        <w:rPr>
          <w:rFonts w:ascii="黑体" w:hAnsi="黑体" w:eastAsia="黑体" w:cs="黑体"/>
          <w:b/>
          <w:bCs/>
          <w:sz w:val="32"/>
          <w:szCs w:val="32"/>
        </w:rPr>
      </w:pPr>
      <w:r>
        <w:rPr>
          <w:rFonts w:hint="eastAsia" w:ascii="黑体" w:hAnsi="黑体" w:eastAsia="黑体" w:cs="黑体"/>
          <w:sz w:val="32"/>
          <w:szCs w:val="32"/>
        </w:rPr>
        <w:t>七、机关运行经费情况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仿宋_GB2312" w:eastAsia="仿宋_GB2312" w:cs="仿宋_GB2312"/>
          <w:sz w:val="32"/>
          <w:szCs w:val="32"/>
        </w:rPr>
        <w:t>本单位</w:t>
      </w:r>
      <w:r>
        <w:rPr>
          <w:rFonts w:ascii="仿宋_GB2312" w:hAnsi="仿宋_GB2312" w:eastAsia="仿宋_GB2312" w:cs="仿宋_GB2312"/>
          <w:sz w:val="32"/>
          <w:szCs w:val="32"/>
        </w:rPr>
        <w:t>2020</w:t>
      </w:r>
      <w:r>
        <w:rPr>
          <w:rFonts w:hint="eastAsia" w:ascii="仿宋_GB2312" w:hAnsi="仿宋_GB2312" w:eastAsia="仿宋_GB2312" w:cs="仿宋_GB2312"/>
          <w:sz w:val="32"/>
          <w:szCs w:val="32"/>
        </w:rPr>
        <w:t>年度机关运行经费支出</w:t>
      </w:r>
      <w:r>
        <w:rPr>
          <w:rFonts w:ascii="仿宋_GB2312" w:hAnsi="仿宋_GB2312" w:eastAsia="仿宋_GB2312" w:cs="仿宋_GB2312"/>
          <w:sz w:val="32"/>
          <w:szCs w:val="32"/>
        </w:rPr>
        <w:t>382.76</w:t>
      </w:r>
      <w:r>
        <w:rPr>
          <w:rFonts w:hint="eastAsia" w:ascii="仿宋_GB2312" w:hAnsi="仿宋_GB2312" w:eastAsia="仿宋_GB2312" w:cs="仿宋_GB2312"/>
          <w:sz w:val="32"/>
          <w:szCs w:val="32"/>
        </w:rPr>
        <w:t>万元，比</w:t>
      </w:r>
      <w:r>
        <w:rPr>
          <w:rFonts w:ascii="仿宋_GB2312" w:hAnsi="仿宋_GB2312" w:eastAsia="仿宋_GB2312" w:cs="仿宋_GB2312"/>
          <w:sz w:val="32"/>
          <w:szCs w:val="32"/>
        </w:rPr>
        <w:t>2019</w:t>
      </w:r>
      <w:r>
        <w:rPr>
          <w:rFonts w:hint="eastAsia" w:ascii="仿宋_GB2312" w:hAnsi="仿宋_GB2312" w:eastAsia="仿宋_GB2312" w:cs="仿宋_GB2312"/>
          <w:sz w:val="32"/>
          <w:szCs w:val="32"/>
        </w:rPr>
        <w:t>年度增加</w:t>
      </w:r>
      <w:r>
        <w:rPr>
          <w:rFonts w:ascii="仿宋_GB2312" w:hAnsi="仿宋_GB2312" w:eastAsia="仿宋_GB2312" w:cs="仿宋_GB2312"/>
          <w:sz w:val="32"/>
          <w:szCs w:val="32"/>
        </w:rPr>
        <w:t>77.43</w:t>
      </w:r>
      <w:r>
        <w:rPr>
          <w:rFonts w:hint="eastAsia" w:ascii="仿宋_GB2312" w:hAnsi="仿宋_GB2312" w:eastAsia="仿宋_GB2312" w:cs="仿宋_GB2312"/>
          <w:sz w:val="32"/>
          <w:szCs w:val="32"/>
        </w:rPr>
        <w:t>万元，增长</w:t>
      </w:r>
      <w:r>
        <w:rPr>
          <w:rFonts w:ascii="仿宋_GB2312" w:hAnsi="仿宋_GB2312" w:eastAsia="仿宋_GB2312" w:cs="仿宋_GB2312"/>
          <w:sz w:val="32"/>
          <w:szCs w:val="32"/>
        </w:rPr>
        <w:t>25.35%</w:t>
      </w:r>
      <w:r>
        <w:rPr>
          <w:rFonts w:hint="eastAsia" w:ascii="仿宋_GB2312" w:hAnsi="仿宋_GB2312" w:eastAsia="仿宋_GB2312" w:cs="仿宋_GB2312"/>
          <w:sz w:val="32"/>
          <w:szCs w:val="32"/>
        </w:rPr>
        <w:t>。主要是</w:t>
      </w:r>
      <w:r>
        <w:rPr>
          <w:rFonts w:hint="eastAsia" w:ascii="仿宋_GB2312" w:hAnsi="Times New Roman" w:eastAsia="仿宋_GB2312" w:cs="DengXian-Regular"/>
          <w:sz w:val="32"/>
          <w:szCs w:val="32"/>
        </w:rPr>
        <w:t>劳务派遣人员工资以及物价上涨等因素导致运行经费增加。</w:t>
      </w:r>
    </w:p>
    <w:p>
      <w:pPr>
        <w:adjustRightInd w:val="0"/>
        <w:snapToGrid w:val="0"/>
        <w:spacing w:line="600" w:lineRule="exact"/>
        <w:ind w:firstLine="640" w:firstLineChars="200"/>
        <w:rPr>
          <w:rFonts w:ascii="仿宋_GB2312" w:hAnsi="仿宋_GB2312" w:eastAsia="仿宋_GB2312" w:cs="仿宋_GB2312"/>
          <w:sz w:val="32"/>
          <w:szCs w:val="32"/>
          <w:highlight w:val="yellow"/>
        </w:rPr>
      </w:pPr>
    </w:p>
    <w:p>
      <w:pPr>
        <w:keepNext/>
        <w:keepLines/>
        <w:snapToGrid w:val="0"/>
        <w:spacing w:line="600" w:lineRule="exact"/>
        <w:ind w:firstLine="640" w:firstLineChars="200"/>
        <w:outlineLvl w:val="1"/>
        <w:rPr>
          <w:rFonts w:ascii="黑体" w:hAnsi="黑体" w:eastAsia="黑体" w:cs="黑体"/>
          <w:sz w:val="32"/>
          <w:szCs w:val="32"/>
        </w:rPr>
      </w:pPr>
      <w:r>
        <w:rPr>
          <w:rFonts w:hint="eastAsia" w:ascii="黑体" w:hAnsi="黑体" w:eastAsia="黑体" w:cs="黑体"/>
          <w:sz w:val="32"/>
          <w:szCs w:val="32"/>
        </w:rPr>
        <w:t>八、政府采购情况</w:t>
      </w:r>
    </w:p>
    <w:p>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本单位</w:t>
      </w:r>
      <w:r>
        <w:rPr>
          <w:rFonts w:ascii="仿宋_GB2312" w:hAnsi="Times New Roman" w:eastAsia="仿宋_GB2312" w:cs="DengXian-Regular"/>
          <w:sz w:val="32"/>
          <w:szCs w:val="32"/>
        </w:rPr>
        <w:t>2020</w:t>
      </w:r>
      <w:r>
        <w:rPr>
          <w:rFonts w:hint="eastAsia" w:ascii="仿宋_GB2312" w:hAnsi="Times New Roman" w:eastAsia="仿宋_GB2312" w:cs="DengXian-Regular"/>
          <w:sz w:val="32"/>
          <w:szCs w:val="32"/>
        </w:rPr>
        <w:t>年度政府采购支出总额</w:t>
      </w:r>
      <w:r>
        <w:rPr>
          <w:rFonts w:ascii="仿宋_GB2312" w:hAnsi="Times New Roman" w:eastAsia="仿宋_GB2312" w:cs="DengXian-Regular"/>
          <w:sz w:val="32"/>
          <w:szCs w:val="32"/>
        </w:rPr>
        <w:t>198.44</w:t>
      </w:r>
      <w:r>
        <w:rPr>
          <w:rFonts w:hint="eastAsia" w:ascii="仿宋_GB2312" w:hAnsi="Times New Roman" w:eastAsia="仿宋_GB2312" w:cs="DengXian-Regular"/>
          <w:sz w:val="32"/>
          <w:szCs w:val="32"/>
        </w:rPr>
        <w:t>万元，从采购类型来看，</w:t>
      </w:r>
      <w:r>
        <w:rPr>
          <w:rFonts w:hint="eastAsia" w:ascii="仿宋_GB2312" w:hAnsi="仿宋_GB2312" w:eastAsia="仿宋_GB2312" w:cs="仿宋_GB2312"/>
          <w:color w:val="000000"/>
          <w:kern w:val="0"/>
          <w:sz w:val="32"/>
          <w:szCs w:val="32"/>
        </w:rPr>
        <w:t>政府采购货物支出</w:t>
      </w:r>
      <w:r>
        <w:rPr>
          <w:rFonts w:ascii="仿宋_GB2312" w:hAnsi="仿宋_GB2312" w:eastAsia="仿宋_GB2312" w:cs="仿宋_GB2312"/>
          <w:color w:val="000000"/>
          <w:kern w:val="0"/>
          <w:sz w:val="32"/>
          <w:szCs w:val="32"/>
        </w:rPr>
        <w:t>198.44</w:t>
      </w:r>
      <w:r>
        <w:rPr>
          <w:rFonts w:hint="eastAsia" w:ascii="仿宋_GB2312" w:hAnsi="仿宋_GB2312" w:eastAsia="仿宋_GB2312" w:cs="仿宋_GB2312"/>
          <w:color w:val="000000"/>
          <w:kern w:val="0"/>
          <w:sz w:val="32"/>
          <w:szCs w:val="32"/>
        </w:rPr>
        <w:t>万元、政府采购工程支出</w:t>
      </w:r>
      <w:r>
        <w:rPr>
          <w:rFonts w:ascii="仿宋_GB2312" w:hAnsi="仿宋_GB2312" w:eastAsia="仿宋_GB2312" w:cs="仿宋_GB2312"/>
          <w:color w:val="000000"/>
          <w:kern w:val="0"/>
          <w:sz w:val="32"/>
          <w:szCs w:val="32"/>
        </w:rPr>
        <w:t>0</w:t>
      </w:r>
      <w:r>
        <w:rPr>
          <w:rFonts w:hint="eastAsia" w:ascii="仿宋_GB2312" w:hAnsi="仿宋_GB2312" w:eastAsia="仿宋_GB2312" w:cs="仿宋_GB2312"/>
          <w:color w:val="000000"/>
          <w:kern w:val="0"/>
          <w:sz w:val="32"/>
          <w:szCs w:val="32"/>
        </w:rPr>
        <w:t>万元、政府采购服务支出</w:t>
      </w:r>
      <w:r>
        <w:rPr>
          <w:rFonts w:ascii="仿宋_GB2312" w:hAnsi="仿宋_GB2312" w:eastAsia="仿宋_GB2312" w:cs="仿宋_GB2312"/>
          <w:color w:val="000000"/>
          <w:kern w:val="0"/>
          <w:sz w:val="32"/>
          <w:szCs w:val="32"/>
        </w:rPr>
        <w:t>0</w:t>
      </w:r>
      <w:r>
        <w:rPr>
          <w:rFonts w:hint="eastAsia" w:ascii="仿宋_GB2312" w:hAnsi="仿宋_GB2312" w:eastAsia="仿宋_GB2312" w:cs="仿宋_GB2312"/>
          <w:color w:val="000000"/>
          <w:kern w:val="0"/>
          <w:sz w:val="32"/>
          <w:szCs w:val="32"/>
        </w:rPr>
        <w:t>万元。授予中小企业合同金</w:t>
      </w:r>
      <w:r>
        <w:rPr>
          <w:rFonts w:ascii="仿宋_GB2312" w:hAnsi="仿宋_GB2312" w:eastAsia="仿宋_GB2312" w:cs="仿宋_GB2312"/>
          <w:color w:val="000000"/>
          <w:kern w:val="0"/>
          <w:sz w:val="32"/>
          <w:szCs w:val="32"/>
        </w:rPr>
        <w:t>198.44</w:t>
      </w:r>
      <w:r>
        <w:rPr>
          <w:rFonts w:hint="eastAsia" w:ascii="仿宋_GB2312" w:hAnsi="仿宋_GB2312" w:eastAsia="仿宋_GB2312" w:cs="仿宋_GB2312"/>
          <w:color w:val="000000"/>
          <w:kern w:val="0"/>
          <w:sz w:val="32"/>
          <w:szCs w:val="32"/>
        </w:rPr>
        <w:t>万元，占政府采购支出总额的</w:t>
      </w:r>
      <w:r>
        <w:rPr>
          <w:rFonts w:ascii="仿宋_GB2312" w:hAnsi="仿宋_GB2312" w:eastAsia="仿宋_GB2312" w:cs="仿宋_GB2312"/>
          <w:color w:val="000000"/>
          <w:kern w:val="0"/>
          <w:sz w:val="32"/>
          <w:szCs w:val="32"/>
        </w:rPr>
        <w:t>100%</w:t>
      </w:r>
      <w:r>
        <w:rPr>
          <w:rFonts w:hint="eastAsia" w:ascii="仿宋_GB2312" w:hAnsi="仿宋_GB2312" w:eastAsia="仿宋_GB2312" w:cs="仿宋_GB2312"/>
          <w:color w:val="000000"/>
          <w:kern w:val="0"/>
          <w:sz w:val="32"/>
          <w:szCs w:val="32"/>
        </w:rPr>
        <w:t>，其中授予小微企业合同金额</w:t>
      </w:r>
      <w:r>
        <w:rPr>
          <w:rFonts w:ascii="仿宋_GB2312" w:hAnsi="仿宋_GB2312" w:eastAsia="仿宋_GB2312" w:cs="仿宋_GB2312"/>
          <w:color w:val="000000"/>
          <w:kern w:val="0"/>
          <w:sz w:val="32"/>
          <w:szCs w:val="32"/>
        </w:rPr>
        <w:t>0</w:t>
      </w:r>
      <w:r>
        <w:rPr>
          <w:rFonts w:hint="eastAsia" w:ascii="仿宋_GB2312" w:hAnsi="仿宋_GB2312" w:eastAsia="仿宋_GB2312" w:cs="仿宋_GB2312"/>
          <w:color w:val="000000"/>
          <w:kern w:val="0"/>
          <w:sz w:val="32"/>
          <w:szCs w:val="32"/>
        </w:rPr>
        <w:t>万元，占政府采购支出总额的</w:t>
      </w:r>
      <w:r>
        <w:rPr>
          <w:rFonts w:ascii="仿宋_GB2312" w:hAnsi="仿宋_GB2312" w:eastAsia="仿宋_GB2312" w:cs="仿宋_GB2312"/>
          <w:color w:val="000000"/>
          <w:kern w:val="0"/>
          <w:sz w:val="32"/>
          <w:szCs w:val="32"/>
        </w:rPr>
        <w:t>0%</w:t>
      </w:r>
      <w:r>
        <w:rPr>
          <w:rFonts w:hint="eastAsia" w:ascii="仿宋_GB2312" w:hAnsi="仿宋_GB2312" w:eastAsia="仿宋_GB2312" w:cs="仿宋_GB2312"/>
          <w:color w:val="000000"/>
          <w:kern w:val="0"/>
          <w:sz w:val="32"/>
          <w:szCs w:val="32"/>
        </w:rPr>
        <w:t>。</w:t>
      </w:r>
    </w:p>
    <w:p>
      <w:pPr>
        <w:keepNext/>
        <w:keepLines/>
        <w:snapToGrid w:val="0"/>
        <w:spacing w:line="600" w:lineRule="exact"/>
        <w:ind w:firstLine="640" w:firstLineChars="200"/>
        <w:outlineLvl w:val="2"/>
        <w:rPr>
          <w:rFonts w:ascii="黑体" w:hAnsi="黑体" w:eastAsia="黑体" w:cs="黑体"/>
          <w:sz w:val="32"/>
          <w:szCs w:val="32"/>
        </w:rPr>
      </w:pPr>
      <w:r>
        <w:rPr>
          <w:rFonts w:hint="eastAsia" w:ascii="黑体" w:hAnsi="黑体" w:eastAsia="黑体" w:cs="黑体"/>
          <w:sz w:val="32"/>
          <w:szCs w:val="32"/>
        </w:rPr>
        <w:t>九、国有资产占用情况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仿宋_GB2312" w:eastAsia="仿宋_GB2312" w:cs="仿宋_GB2312"/>
          <w:sz w:val="32"/>
          <w:szCs w:val="32"/>
        </w:rPr>
        <w:t>截至</w:t>
      </w:r>
      <w:r>
        <w:rPr>
          <w:rFonts w:ascii="仿宋_GB2312" w:hAnsi="仿宋_GB2312" w:eastAsia="仿宋_GB2312" w:cs="仿宋_GB2312"/>
          <w:sz w:val="32"/>
          <w:szCs w:val="32"/>
        </w:rPr>
        <w:t>2020</w:t>
      </w:r>
      <w:r>
        <w:rPr>
          <w:rFonts w:hint="eastAsia" w:ascii="仿宋_GB2312" w:hAnsi="仿宋_GB2312" w:eastAsia="仿宋_GB2312" w:cs="仿宋_GB2312"/>
          <w:sz w:val="32"/>
          <w:szCs w:val="32"/>
        </w:rPr>
        <w:t>年</w:t>
      </w:r>
      <w:r>
        <w:rPr>
          <w:rFonts w:ascii="仿宋_GB2312" w:hAnsi="仿宋_GB2312" w:eastAsia="仿宋_GB2312" w:cs="仿宋_GB2312"/>
          <w:sz w:val="32"/>
          <w:szCs w:val="32"/>
        </w:rPr>
        <w:t>12</w:t>
      </w:r>
      <w:r>
        <w:rPr>
          <w:rFonts w:hint="eastAsia" w:ascii="仿宋_GB2312" w:hAnsi="仿宋_GB2312" w:eastAsia="仿宋_GB2312" w:cs="仿宋_GB2312"/>
          <w:sz w:val="32"/>
          <w:szCs w:val="32"/>
        </w:rPr>
        <w:t>月</w:t>
      </w:r>
      <w:r>
        <w:rPr>
          <w:rFonts w:ascii="仿宋_GB2312" w:hAnsi="仿宋_GB2312" w:eastAsia="仿宋_GB2312" w:cs="仿宋_GB2312"/>
          <w:sz w:val="32"/>
          <w:szCs w:val="32"/>
        </w:rPr>
        <w:t>31</w:t>
      </w:r>
      <w:r>
        <w:rPr>
          <w:rFonts w:hint="eastAsia" w:ascii="仿宋_GB2312" w:hAnsi="仿宋_GB2312" w:eastAsia="仿宋_GB2312" w:cs="仿宋_GB2312"/>
          <w:sz w:val="32"/>
          <w:szCs w:val="32"/>
        </w:rPr>
        <w:t>日，本单位共</w:t>
      </w:r>
      <w:r>
        <w:rPr>
          <w:rFonts w:hint="eastAsia" w:ascii="仿宋_GB2312" w:hAnsi="仿宋_GB2312" w:eastAsia="仿宋_GB2312" w:cs="仿宋_GB2312"/>
          <w:sz w:val="32"/>
          <w:szCs w:val="32"/>
          <w:highlight w:val="none"/>
        </w:rPr>
        <w:t>有车辆</w:t>
      </w:r>
      <w:r>
        <w:rPr>
          <w:rFonts w:ascii="仿宋_GB2312" w:hAnsi="仿宋_GB2312" w:eastAsia="仿宋_GB2312" w:cs="仿宋_GB2312"/>
          <w:sz w:val="32"/>
          <w:szCs w:val="32"/>
          <w:highlight w:val="none"/>
        </w:rPr>
        <w:t>5</w:t>
      </w:r>
      <w:r>
        <w:rPr>
          <w:rFonts w:hint="eastAsia" w:ascii="仿宋_GB2312" w:hAnsi="仿宋_GB2312" w:eastAsia="仿宋_GB2312" w:cs="仿宋_GB2312"/>
          <w:sz w:val="32"/>
          <w:szCs w:val="32"/>
          <w:highlight w:val="none"/>
        </w:rPr>
        <w:t>辆</w:t>
      </w:r>
      <w:r>
        <w:rPr>
          <w:rFonts w:hint="eastAsia" w:ascii="仿宋_GB2312" w:hAnsi="仿宋_GB2312" w:eastAsia="仿宋_GB2312" w:cs="仿宋_GB2312"/>
          <w:sz w:val="32"/>
          <w:szCs w:val="32"/>
        </w:rPr>
        <w:t>，与上年持平。其中，</w:t>
      </w:r>
      <w:r>
        <w:rPr>
          <w:rFonts w:hint="eastAsia" w:ascii="仿宋_GB2312" w:hAnsi="Times New Roman" w:eastAsia="仿宋_GB2312" w:cs="DengXian-Regular"/>
          <w:sz w:val="32"/>
          <w:szCs w:val="32"/>
        </w:rPr>
        <w:t>副部（省）级及以上领导用车</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辆，主要领导干部用车</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辆，机要通信用车</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辆，应急保障用车</w:t>
      </w:r>
      <w:r>
        <w:rPr>
          <w:rFonts w:ascii="仿宋_GB2312" w:hAnsi="Times New Roman" w:eastAsia="仿宋_GB2312" w:cs="DengXian-Regular"/>
          <w:sz w:val="32"/>
          <w:szCs w:val="32"/>
        </w:rPr>
        <w:t>2</w:t>
      </w:r>
      <w:r>
        <w:rPr>
          <w:rFonts w:hint="eastAsia" w:ascii="仿宋_GB2312" w:hAnsi="Times New Roman" w:eastAsia="仿宋_GB2312" w:cs="DengXian-Regular"/>
          <w:sz w:val="32"/>
          <w:szCs w:val="32"/>
        </w:rPr>
        <w:t>辆，执法执勤用车</w:t>
      </w:r>
      <w:r>
        <w:rPr>
          <w:rFonts w:ascii="仿宋_GB2312" w:hAnsi="Times New Roman" w:eastAsia="仿宋_GB2312" w:cs="DengXian-Regular"/>
          <w:sz w:val="32"/>
          <w:szCs w:val="32"/>
        </w:rPr>
        <w:t>2</w:t>
      </w:r>
      <w:r>
        <w:rPr>
          <w:rFonts w:hint="eastAsia" w:ascii="仿宋_GB2312" w:hAnsi="Times New Roman" w:eastAsia="仿宋_GB2312" w:cs="DengXian-Regular"/>
          <w:sz w:val="32"/>
          <w:szCs w:val="32"/>
        </w:rPr>
        <w:t>辆，特种专业技术用车</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辆，离退休干部用车</w:t>
      </w:r>
      <w:r>
        <w:rPr>
          <w:rFonts w:ascii="仿宋_GB2312" w:hAnsi="Times New Roman" w:eastAsia="仿宋_GB2312" w:cs="DengXian-Regular"/>
          <w:sz w:val="32"/>
          <w:szCs w:val="32"/>
        </w:rPr>
        <w:t>1</w:t>
      </w:r>
      <w:r>
        <w:rPr>
          <w:rFonts w:hint="eastAsia" w:ascii="仿宋_GB2312" w:hAnsi="Times New Roman" w:eastAsia="仿宋_GB2312" w:cs="DengXian-Regular"/>
          <w:sz w:val="32"/>
          <w:szCs w:val="32"/>
        </w:rPr>
        <w:t>辆，其他用车</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辆。</w:t>
      </w:r>
    </w:p>
    <w:p>
      <w:pPr>
        <w:adjustRightInd w:val="0"/>
        <w:snapToGrid w:val="0"/>
        <w:spacing w:line="600" w:lineRule="exact"/>
        <w:ind w:firstLine="640" w:firstLineChars="200"/>
        <w:rPr>
          <w:rFonts w:ascii="仿宋_GB2312" w:hAnsi="仿宋_GB2312" w:eastAsia="仿宋_GB2312" w:cs="仿宋_GB2312"/>
          <w:b/>
          <w:bCs/>
          <w:sz w:val="32"/>
          <w:szCs w:val="32"/>
        </w:rPr>
      </w:pPr>
      <w:r>
        <w:rPr>
          <w:rFonts w:hint="eastAsia" w:ascii="仿宋_GB2312" w:hAnsi="仿宋_GB2312" w:eastAsia="仿宋_GB2312" w:cs="仿宋_GB2312"/>
          <w:sz w:val="32"/>
          <w:szCs w:val="32"/>
        </w:rPr>
        <w:t>本单位没有单位价值</w:t>
      </w:r>
      <w:r>
        <w:rPr>
          <w:rFonts w:ascii="仿宋_GB2312" w:hAnsi="仿宋_GB2312" w:eastAsia="仿宋_GB2312" w:cs="仿宋_GB2312"/>
          <w:sz w:val="32"/>
          <w:szCs w:val="32"/>
        </w:rPr>
        <w:t>50</w:t>
      </w:r>
      <w:r>
        <w:rPr>
          <w:rFonts w:hint="eastAsia" w:ascii="仿宋_GB2312" w:hAnsi="仿宋_GB2312" w:eastAsia="仿宋_GB2312" w:cs="仿宋_GB2312"/>
          <w:sz w:val="32"/>
          <w:szCs w:val="32"/>
        </w:rPr>
        <w:t>万元以上通用设备及单位价值</w:t>
      </w:r>
      <w:r>
        <w:rPr>
          <w:rFonts w:ascii="仿宋_GB2312" w:hAnsi="仿宋_GB2312" w:eastAsia="仿宋_GB2312" w:cs="仿宋_GB2312"/>
          <w:sz w:val="32"/>
          <w:szCs w:val="32"/>
        </w:rPr>
        <w:t>100</w:t>
      </w:r>
      <w:r>
        <w:rPr>
          <w:rFonts w:hint="eastAsia" w:ascii="仿宋_GB2312" w:hAnsi="仿宋_GB2312" w:eastAsia="仿宋_GB2312" w:cs="仿宋_GB2312"/>
          <w:sz w:val="32"/>
          <w:szCs w:val="32"/>
        </w:rPr>
        <w:t>万元以上专用设备，与上年持平。</w:t>
      </w:r>
    </w:p>
    <w:p>
      <w:pPr>
        <w:keepNext/>
        <w:keepLines/>
        <w:snapToGrid w:val="0"/>
        <w:spacing w:line="600" w:lineRule="exact"/>
        <w:ind w:firstLine="640" w:firstLineChars="200"/>
        <w:outlineLvl w:val="2"/>
        <w:rPr>
          <w:rFonts w:ascii="黑体" w:hAnsi="黑体" w:eastAsia="黑体" w:cs="黑体"/>
          <w:sz w:val="32"/>
          <w:szCs w:val="32"/>
        </w:rPr>
      </w:pPr>
      <w:r>
        <w:rPr>
          <w:rFonts w:hint="eastAsia" w:ascii="黑体" w:hAnsi="黑体" w:eastAsia="黑体" w:cs="黑体"/>
          <w:sz w:val="32"/>
          <w:szCs w:val="32"/>
        </w:rPr>
        <w:t>十、其他需要说明的情况</w:t>
      </w:r>
    </w:p>
    <w:p>
      <w:pPr>
        <w:adjustRightInd w:val="0"/>
        <w:snapToGrid w:val="0"/>
        <w:spacing w:line="600" w:lineRule="exact"/>
        <w:ind w:firstLine="640" w:firstLineChars="200"/>
        <w:rPr>
          <w:rFonts w:ascii="仿宋_GB2312" w:hAnsi="仿宋_GB2312" w:eastAsia="仿宋_GB2312" w:cs="仿宋_GB2312"/>
          <w:sz w:val="32"/>
          <w:szCs w:val="32"/>
        </w:rPr>
      </w:pPr>
      <w:r>
        <w:rPr>
          <w:rFonts w:ascii="仿宋_GB2312" w:hAnsi="仿宋_GB2312" w:eastAsia="仿宋_GB2312" w:cs="仿宋_GB2312"/>
          <w:sz w:val="32"/>
          <w:szCs w:val="32"/>
        </w:rPr>
        <w:t xml:space="preserve">1. </w:t>
      </w:r>
      <w:r>
        <w:rPr>
          <w:rFonts w:hint="eastAsia" w:ascii="仿宋_GB2312" w:hAnsi="仿宋_GB2312" w:eastAsia="仿宋_GB2312" w:cs="仿宋_GB2312"/>
          <w:sz w:val="32"/>
          <w:szCs w:val="32"/>
        </w:rPr>
        <w:t>本单位</w:t>
      </w:r>
      <w:r>
        <w:rPr>
          <w:rFonts w:ascii="仿宋_GB2312" w:hAnsi="仿宋_GB2312" w:eastAsia="仿宋_GB2312" w:cs="仿宋_GB2312"/>
          <w:sz w:val="32"/>
          <w:szCs w:val="32"/>
        </w:rPr>
        <w:t>2020</w:t>
      </w:r>
      <w:r>
        <w:rPr>
          <w:rFonts w:hint="eastAsia" w:ascii="仿宋_GB2312" w:hAnsi="仿宋_GB2312" w:eastAsia="仿宋_GB2312" w:cs="仿宋_GB2312"/>
          <w:sz w:val="32"/>
          <w:szCs w:val="32"/>
        </w:rPr>
        <w:t>年度未发生国有资金经营预算收支及结转结余情况，故国有资金经营预算支出表（</w:t>
      </w:r>
      <w:r>
        <w:rPr>
          <w:rFonts w:ascii="仿宋_GB2312" w:hAnsi="仿宋_GB2312" w:eastAsia="仿宋_GB2312" w:cs="仿宋_GB2312"/>
          <w:sz w:val="32"/>
          <w:szCs w:val="32"/>
        </w:rPr>
        <w:t>09</w:t>
      </w:r>
      <w:r>
        <w:rPr>
          <w:rFonts w:hint="eastAsia" w:ascii="仿宋_GB2312" w:hAnsi="仿宋_GB2312" w:eastAsia="仿宋_GB2312" w:cs="仿宋_GB2312"/>
          <w:sz w:val="32"/>
          <w:szCs w:val="32"/>
        </w:rPr>
        <w:t>表）以空表列示。</w:t>
      </w:r>
    </w:p>
    <w:p>
      <w:pPr>
        <w:adjustRightInd w:val="0"/>
        <w:snapToGrid w:val="0"/>
        <w:spacing w:line="600" w:lineRule="exact"/>
        <w:ind w:firstLine="640" w:firstLineChars="200"/>
        <w:rPr>
          <w:rFonts w:ascii="仿宋_GB2312" w:hAnsi="仿宋_GB2312" w:eastAsia="仿宋_GB2312" w:cs="仿宋_GB2312"/>
          <w:sz w:val="32"/>
          <w:szCs w:val="32"/>
        </w:rPr>
      </w:pPr>
      <w:r>
        <w:rPr>
          <w:rFonts w:ascii="仿宋_GB2312" w:hAnsi="仿宋_GB2312" w:eastAsia="仿宋_GB2312" w:cs="仿宋_GB2312"/>
          <w:sz w:val="32"/>
          <w:szCs w:val="32"/>
        </w:rPr>
        <w:t xml:space="preserve">2. </w:t>
      </w:r>
      <w:r>
        <w:rPr>
          <w:rFonts w:hint="eastAsia" w:ascii="仿宋_GB2312" w:hAnsi="仿宋_GB2312" w:eastAsia="仿宋_GB2312" w:cs="仿宋_GB2312"/>
          <w:sz w:val="32"/>
          <w:szCs w:val="32"/>
        </w:rPr>
        <w:t>由于决算公开表格中金额数值应当保留两位小数，公开数据为四舍五入计算结果，个别数据合计项与分项之和存在小数点后差额，特此说明。</w:t>
      </w:r>
    </w:p>
    <w:p>
      <w:pPr>
        <w:rPr>
          <w:rFonts w:ascii="仿宋_GB2312" w:hAnsi="仿宋_GB2312" w:eastAsia="仿宋_GB2312" w:cs="仿宋_GB2312"/>
          <w:sz w:val="32"/>
          <w:szCs w:val="32"/>
        </w:rPr>
      </w:pPr>
      <w:r>
        <w:rPr>
          <w:rFonts w:ascii="仿宋_GB2312" w:hAnsi="仿宋_GB2312" w:eastAsia="仿宋_GB2312" w:cs="仿宋_GB2312"/>
          <w:sz w:val="32"/>
          <w:szCs w:val="32"/>
        </w:rPr>
        <w:br w:type="page"/>
      </w:r>
    </w:p>
    <w:p>
      <w:pPr>
        <w:adjustRightInd w:val="0"/>
        <w:snapToGrid w:val="0"/>
        <w:spacing w:line="600" w:lineRule="exact"/>
        <w:ind w:firstLine="640" w:firstLineChars="200"/>
        <w:rPr>
          <w:rFonts w:ascii="仿宋_GB2312" w:hAnsi="仿宋_GB2312" w:eastAsia="仿宋_GB2312" w:cs="仿宋_GB2312"/>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r>
        <w:pict>
          <v:shape id="_x0000_s1034" o:spid="_x0000_s1034" o:spt="202" type="#_x0000_t202" style="position:absolute;left:0pt;margin-left:-80.5pt;margin-top:15.9pt;height:263.1pt;width:613.65pt;z-index:251658240;v-text-anchor:middle;mso-width-relative:page;mso-height-relative:page;" fillcolor="#7F7F7F" filled="t" stroked="t" coordsize="21600,21600">
            <v:path/>
            <v:fill type="pattern" on="t" focussize="0,0" r:id="rId18"/>
            <v:stroke weight="0.5pt" color="#7F7F7F" joinstyle="round"/>
            <v:imagedata o:title=""/>
            <o:lock v:ext="edit"/>
            <v:textbox>
              <w:txbxContent>
                <w:p>
                  <w:pPr>
                    <w:widowControl/>
                    <w:jc w:val="center"/>
                  </w:pPr>
                  <w:r>
                    <w:rPr>
                      <w:rFonts w:hint="eastAsia" w:ascii="黑体" w:hAnsi="黑体" w:eastAsia="黑体" w:cs="黑体"/>
                      <w:color w:val="000000"/>
                      <w:sz w:val="90"/>
                      <w:szCs w:val="90"/>
                    </w:rPr>
                    <w:t>第三部分</w:t>
                  </w:r>
                  <w:r>
                    <w:rPr>
                      <w:rFonts w:ascii="黑体" w:hAnsi="黑体" w:eastAsia="黑体" w:cs="黑体"/>
                      <w:color w:val="000000"/>
                      <w:sz w:val="90"/>
                      <w:szCs w:val="90"/>
                    </w:rPr>
                    <w:t xml:space="preserve"> </w:t>
                  </w:r>
                  <w:r>
                    <w:rPr>
                      <w:rFonts w:hint="eastAsia" w:ascii="黑体" w:hAnsi="黑体" w:eastAsia="黑体" w:cs="黑体"/>
                      <w:color w:val="000000"/>
                      <w:sz w:val="90"/>
                      <w:szCs w:val="90"/>
                    </w:rPr>
                    <w:t>相关名词解释</w:t>
                  </w:r>
                </w:p>
              </w:txbxContent>
            </v:textbox>
          </v:shape>
        </w:pict>
      </w: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highlight w:val="yellow"/>
        </w:rPr>
      </w:pPr>
      <w:r>
        <w:rPr>
          <w:rFonts w:ascii="仿宋_GB2312" w:hAnsi="宋体" w:eastAsia="仿宋_GB2312" w:cs="Arial Black"/>
          <w:sz w:val="32"/>
          <w:szCs w:val="32"/>
          <w:highlight w:val="yellow"/>
        </w:rPr>
        <w:br w:type="page"/>
      </w:r>
    </w:p>
    <w:p>
      <w:pPr>
        <w:widowControl/>
        <w:spacing w:line="60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（一）财政拨款收入：</w:t>
      </w:r>
      <w:r>
        <w:rPr>
          <w:rFonts w:hint="eastAsia" w:ascii="仿宋_GB2312" w:hAnsi="宋体" w:eastAsia="仿宋_GB2312"/>
          <w:color w:val="000000"/>
          <w:kern w:val="0"/>
          <w:sz w:val="32"/>
          <w:szCs w:val="32"/>
        </w:rPr>
        <w:t>本年度从本级财政部门取得的财政拨款，包括一般公共预算财政拨款和政府性基金预算财政拨款。</w:t>
      </w:r>
    </w:p>
    <w:p>
      <w:pPr>
        <w:widowControl/>
        <w:spacing w:line="60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（二）事业收入：</w:t>
      </w:r>
      <w:r>
        <w:rPr>
          <w:rFonts w:hint="eastAsia" w:ascii="仿宋_GB2312" w:hAnsi="宋体" w:eastAsia="仿宋_GB2312"/>
          <w:color w:val="000000"/>
          <w:kern w:val="0"/>
          <w:sz w:val="32"/>
          <w:szCs w:val="32"/>
        </w:rPr>
        <w:t>指事业单位开展专业业务活动及辅助活动所取得的收入。</w:t>
      </w:r>
    </w:p>
    <w:p>
      <w:pPr>
        <w:widowControl/>
        <w:spacing w:line="60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（三）其他收入：</w:t>
      </w:r>
      <w:r>
        <w:rPr>
          <w:rFonts w:hint="eastAsia" w:ascii="仿宋_GB2312" w:hAnsi="宋体" w:eastAsia="仿宋_GB2312"/>
          <w:color w:val="000000"/>
          <w:kern w:val="0"/>
          <w:sz w:val="32"/>
          <w:szCs w:val="32"/>
        </w:rPr>
        <w:t>指除上述“财政拨款收入”“事业收入”“经营收入”等以外的收入。</w:t>
      </w:r>
    </w:p>
    <w:p>
      <w:pPr>
        <w:widowControl/>
        <w:spacing w:line="60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（四）年初结转和结余：</w:t>
      </w:r>
      <w:r>
        <w:rPr>
          <w:rFonts w:hint="eastAsia" w:ascii="仿宋_GB2312" w:hAnsi="宋体" w:eastAsia="仿宋_GB2312"/>
          <w:color w:val="000000"/>
          <w:kern w:val="0"/>
          <w:sz w:val="32"/>
          <w:szCs w:val="32"/>
        </w:rPr>
        <w:t>指以前年度尚未完成、结转到本年仍按原规定用途继续使用的资金，或项目已完成等产生的结余资金。</w:t>
      </w:r>
    </w:p>
    <w:p>
      <w:pPr>
        <w:widowControl/>
        <w:spacing w:line="60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（五）结余分配：</w:t>
      </w:r>
      <w:r>
        <w:rPr>
          <w:rFonts w:hint="eastAsia" w:ascii="仿宋_GB2312" w:hAnsi="宋体" w:eastAsia="仿宋_GB2312"/>
          <w:color w:val="000000"/>
          <w:kern w:val="0"/>
          <w:sz w:val="32"/>
          <w:szCs w:val="32"/>
        </w:rPr>
        <w:t>指事业单位按照事业单位会计制度的规定从非财政补助结余中分配的事业基金和职工福利基金等。</w:t>
      </w:r>
    </w:p>
    <w:p>
      <w:pPr>
        <w:widowControl/>
        <w:spacing w:line="60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（六）年末结转和结余：</w:t>
      </w:r>
      <w:r>
        <w:rPr>
          <w:rFonts w:hint="eastAsia" w:ascii="仿宋_GB2312" w:hAnsi="宋体" w:eastAsia="仿宋_GB2312"/>
          <w:color w:val="000000"/>
          <w:kern w:val="0"/>
          <w:sz w:val="32"/>
          <w:szCs w:val="32"/>
        </w:rPr>
        <w:t>指单位按有关规定结转到下年或以后年度继续使用的资金，或项目已完成等产生的结余资金。</w:t>
      </w:r>
    </w:p>
    <w:p>
      <w:pPr>
        <w:widowControl/>
        <w:spacing w:line="60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（七）基本支出：</w:t>
      </w:r>
      <w:r>
        <w:rPr>
          <w:rFonts w:hint="eastAsia" w:ascii="仿宋_GB2312" w:hAnsi="宋体" w:eastAsia="仿宋_GB2312"/>
          <w:color w:val="000000"/>
          <w:kern w:val="0"/>
          <w:sz w:val="32"/>
          <w:szCs w:val="32"/>
        </w:rPr>
        <w:t>填列单位为保障机构正常运转、完成日常工作任务而发生的各项支出。</w:t>
      </w:r>
    </w:p>
    <w:p>
      <w:pPr>
        <w:widowControl/>
        <w:spacing w:line="60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（八）项目支出：</w:t>
      </w:r>
      <w:r>
        <w:rPr>
          <w:rFonts w:hint="eastAsia" w:ascii="仿宋_GB2312" w:hAnsi="宋体" w:eastAsia="仿宋_GB2312"/>
          <w:color w:val="000000"/>
          <w:kern w:val="0"/>
          <w:sz w:val="32"/>
          <w:szCs w:val="32"/>
        </w:rPr>
        <w:t>填列单位为完成特定的行政工作任务或事业发展目标，在基本支出之外发生的各项支出</w:t>
      </w:r>
    </w:p>
    <w:p>
      <w:pPr>
        <w:widowControl/>
        <w:spacing w:line="60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（九）基本建设支出：</w:t>
      </w:r>
      <w:r>
        <w:rPr>
          <w:rFonts w:hint="eastAsia" w:ascii="仿宋_GB2312" w:hAnsi="宋体" w:eastAsia="仿宋_GB2312"/>
          <w:color w:val="000000"/>
          <w:kern w:val="0"/>
          <w:sz w:val="32"/>
          <w:szCs w:val="32"/>
        </w:rPr>
        <w:t>填列由本级发展与改革部门集中安排的用于购置固定资产、战略性和应急性储备、土地和无形资产，以及购建基础设施、大型修缮所发生的一般公共预算财政拨款支出和政府性基金预算财政拨款支出，不包括财政专户管理资金以及各类拼盘自筹资金等。</w:t>
      </w:r>
    </w:p>
    <w:p>
      <w:pPr>
        <w:widowControl/>
        <w:spacing w:line="60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（十）其他资本性支出：</w:t>
      </w:r>
      <w:r>
        <w:rPr>
          <w:rFonts w:hint="eastAsia" w:ascii="仿宋_GB2312" w:hAnsi="宋体" w:eastAsia="仿宋_GB2312"/>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60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（十一）“三公”经费：</w:t>
      </w:r>
      <w:r>
        <w:rPr>
          <w:rFonts w:hint="eastAsia" w:ascii="仿宋_GB2312" w:hAnsi="宋体" w:eastAsia="仿宋_GB2312"/>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60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（十二）其他交通费用：</w:t>
      </w:r>
      <w:r>
        <w:rPr>
          <w:rFonts w:hint="eastAsia" w:ascii="仿宋_GB2312" w:hAnsi="宋体" w:eastAsia="仿宋_GB2312"/>
          <w:color w:val="000000"/>
          <w:kern w:val="0"/>
          <w:sz w:val="32"/>
          <w:szCs w:val="32"/>
        </w:rPr>
        <w:t>填列单位除公务用车运行维护费以外的其他交通费用。如公务交通补贴、租车费用、出租车费用，飞机、船舶等燃料费、维修费、保险费等。</w:t>
      </w:r>
    </w:p>
    <w:p>
      <w:pPr>
        <w:widowControl/>
        <w:spacing w:line="60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（十三）公务用车购置：</w:t>
      </w:r>
      <w:r>
        <w:rPr>
          <w:rFonts w:hint="eastAsia" w:ascii="仿宋_GB2312" w:hAnsi="宋体" w:eastAsia="仿宋_GB2312"/>
          <w:color w:val="000000"/>
          <w:kern w:val="0"/>
          <w:sz w:val="32"/>
          <w:szCs w:val="32"/>
        </w:rPr>
        <w:t>填列单位公务用车车辆购置支出（含车辆购置税、牌照费）。</w:t>
      </w:r>
    </w:p>
    <w:p>
      <w:pPr>
        <w:widowControl/>
        <w:spacing w:line="60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（十四）其他交通工具购置：</w:t>
      </w:r>
      <w:r>
        <w:rPr>
          <w:rFonts w:hint="eastAsia" w:ascii="仿宋_GB2312" w:hAnsi="宋体" w:eastAsia="仿宋_GB2312"/>
          <w:color w:val="000000"/>
          <w:kern w:val="0"/>
          <w:sz w:val="32"/>
          <w:szCs w:val="32"/>
        </w:rPr>
        <w:t>填列单位除公务用车外的其他各类交通工具（如船舶、飞机等）购置支出（含车辆购置税、牌照费）。</w:t>
      </w:r>
    </w:p>
    <w:p>
      <w:pPr>
        <w:widowControl/>
        <w:spacing w:line="60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（十五）机关运行经费：</w:t>
      </w:r>
      <w:r>
        <w:rPr>
          <w:rFonts w:hint="eastAsia" w:ascii="仿宋_GB2312" w:hAnsi="宋体" w:eastAsia="仿宋_GB2312"/>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tabs>
          <w:tab w:val="left" w:pos="235"/>
        </w:tabs>
        <w:spacing w:line="600" w:lineRule="exact"/>
        <w:ind w:firstLine="643" w:firstLineChars="200"/>
        <w:jc w:val="left"/>
        <w:rPr>
          <w:rFonts w:ascii="仿宋_GB2312" w:hAnsi="Cambria" w:eastAsia="仿宋_GB2312" w:cs="Arial Black"/>
          <w:kern w:val="0"/>
          <w:sz w:val="32"/>
          <w:szCs w:val="32"/>
        </w:rPr>
      </w:pPr>
      <w:r>
        <w:rPr>
          <w:rFonts w:hint="eastAsia" w:ascii="仿宋_GB2312" w:hAnsi="宋体" w:eastAsia="仿宋_GB2312"/>
          <w:b/>
          <w:bCs/>
          <w:color w:val="000000"/>
          <w:kern w:val="0"/>
          <w:sz w:val="32"/>
          <w:szCs w:val="32"/>
        </w:rPr>
        <w:t>（十六）经费形式</w:t>
      </w:r>
      <w:r>
        <w:rPr>
          <w:rFonts w:ascii="仿宋_GB2312" w:hAnsi="宋体" w:eastAsia="仿宋_GB2312"/>
          <w:b/>
          <w:bCs/>
          <w:color w:val="000000"/>
          <w:kern w:val="0"/>
          <w:sz w:val="32"/>
          <w:szCs w:val="32"/>
        </w:rPr>
        <w:t>:</w:t>
      </w:r>
      <w:r>
        <w:rPr>
          <w:rFonts w:hint="eastAsia" w:ascii="仿宋_GB2312" w:hAnsi="宋体" w:eastAsia="仿宋_GB2312"/>
          <w:color w:val="000000"/>
          <w:kern w:val="0"/>
          <w:sz w:val="32"/>
          <w:szCs w:val="32"/>
        </w:rPr>
        <w:t>按照经费来源，</w:t>
      </w:r>
      <w:r>
        <w:rPr>
          <w:rFonts w:hint="eastAsia" w:ascii="仿宋_GB2312" w:hAnsi="Cambria" w:eastAsia="仿宋_GB2312" w:cs="Arial Black"/>
          <w:kern w:val="0"/>
          <w:sz w:val="32"/>
          <w:szCs w:val="32"/>
        </w:rPr>
        <w:t>可分为财政拨款、财政性资金基本保证、财政性资金定额或定项补助、财政性资金零补助四类。</w:t>
      </w: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rPr>
          <w:rFonts w:ascii="Times New Roman" w:hAnsi="Times New Roman" w:eastAsia="黑体"/>
          <w:sz w:val="32"/>
          <w:szCs w:val="32"/>
        </w:rPr>
      </w:pPr>
      <w:r>
        <w:rPr>
          <w:rFonts w:ascii="Times New Roman" w:hAnsi="Times New Roman" w:eastAsia="黑体"/>
          <w:sz w:val="32"/>
          <w:szCs w:val="32"/>
        </w:rPr>
        <w:br w:type="page"/>
      </w:r>
    </w:p>
    <w:p>
      <w:pPr>
        <w:widowControl/>
        <w:spacing w:after="160" w:line="580" w:lineRule="exact"/>
        <w:rPr>
          <w:rFonts w:ascii="Times New Roman" w:hAnsi="Times New Roman" w:eastAsia="黑体"/>
          <w:sz w:val="32"/>
          <w:szCs w:val="32"/>
        </w:rPr>
        <w:sectPr>
          <w:headerReference r:id="rId14" w:type="default"/>
          <w:pgSz w:w="11906" w:h="16838"/>
          <w:pgMar w:top="2098" w:right="1531" w:bottom="1984" w:left="1531" w:header="851" w:footer="992" w:gutter="0"/>
          <w:pgNumType w:fmt="numberInDash"/>
          <w:cols w:space="0" w:num="1"/>
          <w:titlePg/>
          <w:docGrid w:type="lines" w:linePitch="312" w:charSpace="0"/>
        </w:sectPr>
      </w:pPr>
    </w:p>
    <w:p>
      <w:pPr>
        <w:rPr>
          <w:sz w:val="72"/>
        </w:rPr>
      </w:pPr>
      <w:r>
        <w:pict>
          <v:shape id="_x0000_s1035" o:spid="_x0000_s1035" o:spt="202" type="#_x0000_t202" style="position:absolute;left:0pt;margin-left:-80.9pt;margin-top:90.65pt;height:263.1pt;width:613.65pt;z-index:251662336;v-text-anchor:middle;mso-width-relative:page;mso-height-relative:page;" fillcolor="#7F7F7F" filled="t" stroked="t" coordsize="21600,21600">
            <v:path/>
            <v:fill type="pattern" on="t" focussize="0,0" r:id="rId18"/>
            <v:stroke weight="1pt" color="#A6A6A6" joinstyle="round"/>
            <v:imagedata o:title=""/>
            <o:lock v:ext="edit"/>
            <v:textbox>
              <w:txbxContent>
                <w:p>
                  <w:pPr>
                    <w:widowControl/>
                    <w:jc w:val="center"/>
                    <w:rPr>
                      <w:rFonts w:ascii="黑体" w:hAnsi="黑体" w:eastAsia="黑体" w:cs="黑体"/>
                      <w:color w:val="000000"/>
                      <w:sz w:val="90"/>
                      <w:szCs w:val="90"/>
                    </w:rPr>
                  </w:pPr>
                  <w:r>
                    <w:rPr>
                      <w:rFonts w:hint="eastAsia" w:ascii="黑体" w:hAnsi="黑体" w:eastAsia="黑体" w:cs="黑体"/>
                      <w:color w:val="000000"/>
                      <w:sz w:val="90"/>
                      <w:szCs w:val="90"/>
                    </w:rPr>
                    <w:t>第四部分</w:t>
                  </w:r>
                  <w:r>
                    <w:rPr>
                      <w:rFonts w:ascii="黑体" w:hAnsi="黑体" w:eastAsia="黑体" w:cs="黑体"/>
                      <w:color w:val="000000"/>
                      <w:sz w:val="90"/>
                      <w:szCs w:val="90"/>
                    </w:rPr>
                    <w:t xml:space="preserve"> </w:t>
                  </w:r>
                </w:p>
                <w:p>
                  <w:pPr>
                    <w:widowControl/>
                    <w:jc w:val="center"/>
                  </w:pPr>
                  <w:r>
                    <w:rPr>
                      <w:rFonts w:ascii="黑体" w:hAnsi="黑体" w:eastAsia="黑体" w:cs="黑体"/>
                      <w:color w:val="000000"/>
                      <w:sz w:val="90"/>
                      <w:szCs w:val="90"/>
                    </w:rPr>
                    <w:t>2020</w:t>
                  </w:r>
                  <w:r>
                    <w:rPr>
                      <w:rFonts w:hint="eastAsia" w:ascii="黑体" w:hAnsi="黑体" w:eastAsia="黑体" w:cs="黑体"/>
                      <w:color w:val="000000"/>
                      <w:sz w:val="90"/>
                      <w:szCs w:val="90"/>
                    </w:rPr>
                    <w:t>年度部门决算报表</w:t>
                  </w:r>
                </w:p>
                <w:p/>
              </w:txbxContent>
            </v:textbox>
          </v:shape>
        </w:pict>
      </w:r>
    </w:p>
    <w:p/>
    <w:p/>
    <w:p/>
    <w:p/>
    <w:p/>
    <w:p/>
    <w:p/>
    <w:p/>
    <w:p/>
    <w:p/>
    <w:p/>
    <w:p/>
    <w:p/>
    <w:p/>
    <w:p/>
    <w:p/>
    <w:p/>
    <w:p/>
    <w:p/>
    <w:p/>
    <w:p/>
    <w:p>
      <w:r>
        <w:br w:type="page"/>
      </w:r>
    </w:p>
    <w:tbl>
      <w:tblPr>
        <w:tblStyle w:val="6"/>
        <w:tblW w:w="8869"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1478"/>
        <w:gridCol w:w="1478"/>
        <w:gridCol w:w="1478"/>
        <w:gridCol w:w="1478"/>
        <w:gridCol w:w="1478"/>
        <w:gridCol w:w="147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390" w:hRule="atLeast"/>
        </w:trPr>
        <w:tc>
          <w:tcPr>
            <w:tcW w:w="8869" w:type="dxa"/>
            <w:gridSpan w:val="6"/>
            <w:shd w:val="clear" w:color="auto" w:fill="auto"/>
            <w:vAlign w:val="bottom"/>
          </w:tcPr>
          <w:p>
            <w:pPr>
              <w:jc w:val="center"/>
              <w:rPr>
                <w:rFonts w:hint="default" w:ascii="Arial" w:hAnsi="Arial" w:cs="Arial"/>
                <w:i w:val="0"/>
                <w:color w:val="000000"/>
                <w:sz w:val="20"/>
                <w:szCs w:val="20"/>
                <w:u w:val="none"/>
              </w:rPr>
            </w:pPr>
            <w:r>
              <w:rPr>
                <w:rFonts w:hint="eastAsia" w:ascii="宋体" w:hAnsi="宋体" w:eastAsia="宋体" w:cs="宋体"/>
                <w:i w:val="0"/>
                <w:color w:val="000000"/>
                <w:kern w:val="0"/>
                <w:sz w:val="30"/>
                <w:szCs w:val="30"/>
                <w:u w:val="none"/>
                <w:lang w:val="en-US" w:eastAsia="zh-CN" w:bidi="ar"/>
              </w:rPr>
              <w:t>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286" w:hRule="atLeast"/>
        </w:trPr>
        <w:tc>
          <w:tcPr>
            <w:tcW w:w="1478" w:type="dxa"/>
            <w:shd w:val="clear" w:color="auto" w:fill="auto"/>
            <w:vAlign w:val="bottom"/>
          </w:tcPr>
          <w:p>
            <w:pPr>
              <w:rPr>
                <w:rFonts w:hint="default" w:ascii="Arial" w:hAnsi="Arial" w:cs="Arial"/>
                <w:i w:val="0"/>
                <w:color w:val="000000"/>
                <w:sz w:val="20"/>
                <w:szCs w:val="20"/>
                <w:u w:val="none"/>
              </w:rPr>
            </w:pPr>
          </w:p>
        </w:tc>
        <w:tc>
          <w:tcPr>
            <w:tcW w:w="1478" w:type="dxa"/>
            <w:shd w:val="clear" w:color="auto" w:fill="auto"/>
            <w:vAlign w:val="bottom"/>
          </w:tcPr>
          <w:p>
            <w:pPr>
              <w:rPr>
                <w:rFonts w:hint="default" w:ascii="Arial" w:hAnsi="Arial" w:cs="Arial"/>
                <w:i w:val="0"/>
                <w:color w:val="000000"/>
                <w:sz w:val="20"/>
                <w:szCs w:val="20"/>
                <w:u w:val="none"/>
              </w:rPr>
            </w:pPr>
          </w:p>
        </w:tc>
        <w:tc>
          <w:tcPr>
            <w:tcW w:w="1478" w:type="dxa"/>
            <w:shd w:val="clear" w:color="auto" w:fill="auto"/>
            <w:vAlign w:val="bottom"/>
          </w:tcPr>
          <w:p>
            <w:pPr>
              <w:rPr>
                <w:rFonts w:hint="default" w:ascii="Arial" w:hAnsi="Arial" w:cs="Arial"/>
                <w:i w:val="0"/>
                <w:color w:val="000000"/>
                <w:sz w:val="20"/>
                <w:szCs w:val="20"/>
                <w:u w:val="none"/>
              </w:rPr>
            </w:pPr>
          </w:p>
        </w:tc>
        <w:tc>
          <w:tcPr>
            <w:tcW w:w="1478" w:type="dxa"/>
            <w:shd w:val="clear" w:color="auto" w:fill="auto"/>
            <w:vAlign w:val="bottom"/>
          </w:tcPr>
          <w:p>
            <w:pPr>
              <w:rPr>
                <w:rFonts w:hint="default" w:ascii="Arial" w:hAnsi="Arial" w:cs="Arial"/>
                <w:i w:val="0"/>
                <w:color w:val="000000"/>
                <w:sz w:val="20"/>
                <w:szCs w:val="20"/>
                <w:u w:val="none"/>
              </w:rPr>
            </w:pPr>
          </w:p>
        </w:tc>
        <w:tc>
          <w:tcPr>
            <w:tcW w:w="1478" w:type="dxa"/>
            <w:shd w:val="clear" w:color="auto" w:fill="auto"/>
            <w:vAlign w:val="bottom"/>
          </w:tcPr>
          <w:p>
            <w:pPr>
              <w:rPr>
                <w:rFonts w:hint="default" w:ascii="Arial" w:hAnsi="Arial" w:cs="Arial"/>
                <w:i w:val="0"/>
                <w:color w:val="000000"/>
                <w:sz w:val="20"/>
                <w:szCs w:val="20"/>
                <w:u w:val="none"/>
              </w:rPr>
            </w:pPr>
          </w:p>
        </w:tc>
        <w:tc>
          <w:tcPr>
            <w:tcW w:w="1479" w:type="dxa"/>
            <w:shd w:val="clear" w:color="auto" w:fill="auto"/>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公开01表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286" w:hRule="atLeast"/>
        </w:trPr>
        <w:tc>
          <w:tcPr>
            <w:tcW w:w="4434" w:type="dxa"/>
            <w:gridSpan w:val="3"/>
            <w:shd w:val="clear" w:color="auto" w:fill="auto"/>
            <w:vAlign w:val="bottom"/>
          </w:tcPr>
          <w:p>
            <w:pPr>
              <w:rPr>
                <w:rFonts w:hint="default" w:ascii="Arial" w:hAnsi="Arial" w:cs="Arial"/>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部门：石家庄市鹿泉区农业农村局（本级）</w:t>
            </w:r>
          </w:p>
        </w:tc>
        <w:tc>
          <w:tcPr>
            <w:tcW w:w="1478" w:type="dxa"/>
            <w:shd w:val="clear" w:color="auto" w:fill="auto"/>
            <w:vAlign w:val="bottom"/>
          </w:tcPr>
          <w:p>
            <w:pPr>
              <w:rPr>
                <w:rFonts w:hint="default" w:ascii="Arial" w:hAnsi="Arial" w:cs="Arial"/>
                <w:i w:val="0"/>
                <w:color w:val="000000"/>
                <w:sz w:val="20"/>
                <w:szCs w:val="20"/>
                <w:u w:val="none"/>
              </w:rPr>
            </w:pPr>
          </w:p>
        </w:tc>
        <w:tc>
          <w:tcPr>
            <w:tcW w:w="1478" w:type="dxa"/>
            <w:shd w:val="clear" w:color="auto" w:fill="auto"/>
            <w:vAlign w:val="bottom"/>
          </w:tcPr>
          <w:p>
            <w:pPr>
              <w:rPr>
                <w:rFonts w:hint="default" w:ascii="Arial" w:hAnsi="Arial" w:cs="Arial"/>
                <w:i w:val="0"/>
                <w:color w:val="000000"/>
                <w:sz w:val="20"/>
                <w:szCs w:val="20"/>
                <w:u w:val="none"/>
              </w:rPr>
            </w:pPr>
          </w:p>
        </w:tc>
        <w:tc>
          <w:tcPr>
            <w:tcW w:w="1479" w:type="dxa"/>
            <w:shd w:val="clear" w:color="auto" w:fill="auto"/>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4434" w:type="dxa"/>
            <w:gridSpan w:val="3"/>
            <w:tcBorders>
              <w:top w:val="single" w:color="000000" w:sz="4" w:space="0"/>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收入</w:t>
            </w:r>
          </w:p>
        </w:tc>
        <w:tc>
          <w:tcPr>
            <w:tcW w:w="4435" w:type="dxa"/>
            <w:gridSpan w:val="3"/>
            <w:tcBorders>
              <w:top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1478"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1478"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行次</w:t>
            </w:r>
          </w:p>
        </w:tc>
        <w:tc>
          <w:tcPr>
            <w:tcW w:w="1478"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金额</w:t>
            </w:r>
          </w:p>
        </w:tc>
        <w:tc>
          <w:tcPr>
            <w:tcW w:w="1478"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1478"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行次</w:t>
            </w:r>
          </w:p>
        </w:tc>
        <w:tc>
          <w:tcPr>
            <w:tcW w:w="1479"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1478"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1478" w:type="dxa"/>
            <w:tcBorders>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1478"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478"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1478" w:type="dxa"/>
            <w:tcBorders>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1479"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1" w:hRule="atLeast"/>
        </w:trPr>
        <w:tc>
          <w:tcPr>
            <w:tcW w:w="1478"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一、一般公共预算财政拨款收入</w:t>
            </w:r>
          </w:p>
        </w:tc>
        <w:tc>
          <w:tcPr>
            <w:tcW w:w="1478"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47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13,375.74</w:t>
            </w:r>
          </w:p>
        </w:tc>
        <w:tc>
          <w:tcPr>
            <w:tcW w:w="1478"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一、一般公共服务支出</w:t>
            </w:r>
          </w:p>
        </w:tc>
        <w:tc>
          <w:tcPr>
            <w:tcW w:w="1478"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w:t>
            </w:r>
          </w:p>
        </w:tc>
        <w:tc>
          <w:tcPr>
            <w:tcW w:w="147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1" w:hRule="atLeast"/>
        </w:trPr>
        <w:tc>
          <w:tcPr>
            <w:tcW w:w="1478"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二、政府性基金预算财政拨款收入</w:t>
            </w:r>
          </w:p>
        </w:tc>
        <w:tc>
          <w:tcPr>
            <w:tcW w:w="1478"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147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1,924.97</w:t>
            </w:r>
          </w:p>
        </w:tc>
        <w:tc>
          <w:tcPr>
            <w:tcW w:w="1478"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二、外交支出</w:t>
            </w:r>
          </w:p>
        </w:tc>
        <w:tc>
          <w:tcPr>
            <w:tcW w:w="1478"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w:t>
            </w:r>
          </w:p>
        </w:tc>
        <w:tc>
          <w:tcPr>
            <w:tcW w:w="147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1478"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三、国有资本经营预算财政拨款收入</w:t>
            </w:r>
          </w:p>
        </w:tc>
        <w:tc>
          <w:tcPr>
            <w:tcW w:w="1478"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147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78"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三、国防支出</w:t>
            </w:r>
          </w:p>
        </w:tc>
        <w:tc>
          <w:tcPr>
            <w:tcW w:w="1478"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w:t>
            </w:r>
          </w:p>
        </w:tc>
        <w:tc>
          <w:tcPr>
            <w:tcW w:w="147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1478"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四、上级补助收入</w:t>
            </w:r>
          </w:p>
        </w:tc>
        <w:tc>
          <w:tcPr>
            <w:tcW w:w="1478"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147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78"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四、公共安全支出</w:t>
            </w:r>
          </w:p>
        </w:tc>
        <w:tc>
          <w:tcPr>
            <w:tcW w:w="1478"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35</w:t>
            </w:r>
          </w:p>
        </w:tc>
        <w:tc>
          <w:tcPr>
            <w:tcW w:w="147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1478"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五、事业收入</w:t>
            </w:r>
          </w:p>
        </w:tc>
        <w:tc>
          <w:tcPr>
            <w:tcW w:w="1478"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147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78"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五、教育支出</w:t>
            </w:r>
          </w:p>
        </w:tc>
        <w:tc>
          <w:tcPr>
            <w:tcW w:w="1478"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36</w:t>
            </w:r>
          </w:p>
        </w:tc>
        <w:tc>
          <w:tcPr>
            <w:tcW w:w="147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1478"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六、经营收入</w:t>
            </w:r>
          </w:p>
        </w:tc>
        <w:tc>
          <w:tcPr>
            <w:tcW w:w="1478"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147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78"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六、科学技术支出</w:t>
            </w:r>
          </w:p>
        </w:tc>
        <w:tc>
          <w:tcPr>
            <w:tcW w:w="1478"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37</w:t>
            </w:r>
          </w:p>
        </w:tc>
        <w:tc>
          <w:tcPr>
            <w:tcW w:w="147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1" w:hRule="atLeast"/>
        </w:trPr>
        <w:tc>
          <w:tcPr>
            <w:tcW w:w="1478"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七、附属单位上缴收入</w:t>
            </w:r>
          </w:p>
        </w:tc>
        <w:tc>
          <w:tcPr>
            <w:tcW w:w="1478"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c>
          <w:tcPr>
            <w:tcW w:w="147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78"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七、文化旅游体育与传媒支出</w:t>
            </w:r>
          </w:p>
        </w:tc>
        <w:tc>
          <w:tcPr>
            <w:tcW w:w="1478"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w:t>
            </w:r>
          </w:p>
        </w:tc>
        <w:tc>
          <w:tcPr>
            <w:tcW w:w="147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1478"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八、其他收入</w:t>
            </w:r>
          </w:p>
        </w:tc>
        <w:tc>
          <w:tcPr>
            <w:tcW w:w="1478"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c>
          <w:tcPr>
            <w:tcW w:w="147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2,665.73</w:t>
            </w:r>
          </w:p>
        </w:tc>
        <w:tc>
          <w:tcPr>
            <w:tcW w:w="1478"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八、社会保障和就业支出</w:t>
            </w:r>
          </w:p>
        </w:tc>
        <w:tc>
          <w:tcPr>
            <w:tcW w:w="1478"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w:t>
            </w:r>
          </w:p>
        </w:tc>
        <w:tc>
          <w:tcPr>
            <w:tcW w:w="147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126.61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1478" w:type="dxa"/>
            <w:tcBorders>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1478"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c>
          <w:tcPr>
            <w:tcW w:w="1478"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1478"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九、卫生健康支出</w:t>
            </w:r>
          </w:p>
        </w:tc>
        <w:tc>
          <w:tcPr>
            <w:tcW w:w="1478"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w:t>
            </w:r>
          </w:p>
        </w:tc>
        <w:tc>
          <w:tcPr>
            <w:tcW w:w="147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105.13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1" w:hRule="atLeast"/>
        </w:trPr>
        <w:tc>
          <w:tcPr>
            <w:tcW w:w="1478" w:type="dxa"/>
            <w:tcBorders>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1478"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1478"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1478"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十、节能环保支出</w:t>
            </w:r>
          </w:p>
        </w:tc>
        <w:tc>
          <w:tcPr>
            <w:tcW w:w="1478"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41</w:t>
            </w:r>
          </w:p>
        </w:tc>
        <w:tc>
          <w:tcPr>
            <w:tcW w:w="147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1" w:hRule="atLeast"/>
        </w:trPr>
        <w:tc>
          <w:tcPr>
            <w:tcW w:w="1478" w:type="dxa"/>
            <w:tcBorders>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1478"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w:t>
            </w:r>
          </w:p>
        </w:tc>
        <w:tc>
          <w:tcPr>
            <w:tcW w:w="1478"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1478"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十一、城乡社区支出</w:t>
            </w:r>
          </w:p>
        </w:tc>
        <w:tc>
          <w:tcPr>
            <w:tcW w:w="1478"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42</w:t>
            </w:r>
          </w:p>
        </w:tc>
        <w:tc>
          <w:tcPr>
            <w:tcW w:w="147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1,964.97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1" w:hRule="atLeast"/>
        </w:trPr>
        <w:tc>
          <w:tcPr>
            <w:tcW w:w="1478" w:type="dxa"/>
            <w:tcBorders>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1478"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c>
          <w:tcPr>
            <w:tcW w:w="1478"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1478"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十二、农林水支出</w:t>
            </w:r>
          </w:p>
        </w:tc>
        <w:tc>
          <w:tcPr>
            <w:tcW w:w="1478"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43</w:t>
            </w:r>
          </w:p>
        </w:tc>
        <w:tc>
          <w:tcPr>
            <w:tcW w:w="147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20,542.39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1478" w:type="dxa"/>
            <w:tcBorders>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1478"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w:t>
            </w:r>
          </w:p>
        </w:tc>
        <w:tc>
          <w:tcPr>
            <w:tcW w:w="1478"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1478"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十三、交通运输支出</w:t>
            </w:r>
          </w:p>
        </w:tc>
        <w:tc>
          <w:tcPr>
            <w:tcW w:w="1478"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44</w:t>
            </w:r>
          </w:p>
        </w:tc>
        <w:tc>
          <w:tcPr>
            <w:tcW w:w="147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1478" w:type="dxa"/>
            <w:tcBorders>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1478"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w:t>
            </w:r>
          </w:p>
        </w:tc>
        <w:tc>
          <w:tcPr>
            <w:tcW w:w="1478"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1478"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十四、资源勘探工业信息等支出</w:t>
            </w:r>
          </w:p>
        </w:tc>
        <w:tc>
          <w:tcPr>
            <w:tcW w:w="1478"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45</w:t>
            </w:r>
          </w:p>
        </w:tc>
        <w:tc>
          <w:tcPr>
            <w:tcW w:w="147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1478" w:type="dxa"/>
            <w:tcBorders>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1478"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w:t>
            </w:r>
          </w:p>
        </w:tc>
        <w:tc>
          <w:tcPr>
            <w:tcW w:w="1478"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1478"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十五、商业服务业等支出</w:t>
            </w:r>
          </w:p>
        </w:tc>
        <w:tc>
          <w:tcPr>
            <w:tcW w:w="1478"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46</w:t>
            </w:r>
          </w:p>
        </w:tc>
        <w:tc>
          <w:tcPr>
            <w:tcW w:w="147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1478" w:type="dxa"/>
            <w:tcBorders>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1478"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w:t>
            </w:r>
          </w:p>
        </w:tc>
        <w:tc>
          <w:tcPr>
            <w:tcW w:w="1478"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1478"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十六、金融支出</w:t>
            </w:r>
          </w:p>
        </w:tc>
        <w:tc>
          <w:tcPr>
            <w:tcW w:w="1478"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47</w:t>
            </w:r>
          </w:p>
        </w:tc>
        <w:tc>
          <w:tcPr>
            <w:tcW w:w="147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1478" w:type="dxa"/>
            <w:tcBorders>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1478"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w:t>
            </w:r>
          </w:p>
        </w:tc>
        <w:tc>
          <w:tcPr>
            <w:tcW w:w="1478"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1478"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十七、援助其他地区支出</w:t>
            </w:r>
          </w:p>
        </w:tc>
        <w:tc>
          <w:tcPr>
            <w:tcW w:w="1478"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48</w:t>
            </w:r>
          </w:p>
        </w:tc>
        <w:tc>
          <w:tcPr>
            <w:tcW w:w="147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1" w:hRule="atLeast"/>
        </w:trPr>
        <w:tc>
          <w:tcPr>
            <w:tcW w:w="1478" w:type="dxa"/>
            <w:tcBorders>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1478"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w:t>
            </w:r>
          </w:p>
        </w:tc>
        <w:tc>
          <w:tcPr>
            <w:tcW w:w="1478"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1478"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十八、自然资源海洋气象等支出</w:t>
            </w:r>
          </w:p>
        </w:tc>
        <w:tc>
          <w:tcPr>
            <w:tcW w:w="1478"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49</w:t>
            </w:r>
          </w:p>
        </w:tc>
        <w:tc>
          <w:tcPr>
            <w:tcW w:w="147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1" w:hRule="atLeast"/>
        </w:trPr>
        <w:tc>
          <w:tcPr>
            <w:tcW w:w="1478" w:type="dxa"/>
            <w:tcBorders>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1478"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w:t>
            </w:r>
          </w:p>
        </w:tc>
        <w:tc>
          <w:tcPr>
            <w:tcW w:w="1478"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1478"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十九、住房保障支出</w:t>
            </w:r>
          </w:p>
        </w:tc>
        <w:tc>
          <w:tcPr>
            <w:tcW w:w="1478"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w:t>
            </w:r>
          </w:p>
        </w:tc>
        <w:tc>
          <w:tcPr>
            <w:tcW w:w="147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127.00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1" w:hRule="atLeast"/>
        </w:trPr>
        <w:tc>
          <w:tcPr>
            <w:tcW w:w="1478" w:type="dxa"/>
            <w:tcBorders>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1478"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c>
          <w:tcPr>
            <w:tcW w:w="1478"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1478"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二十、粮油物资储备支出</w:t>
            </w:r>
          </w:p>
        </w:tc>
        <w:tc>
          <w:tcPr>
            <w:tcW w:w="1478"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51</w:t>
            </w:r>
          </w:p>
        </w:tc>
        <w:tc>
          <w:tcPr>
            <w:tcW w:w="147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1478" w:type="dxa"/>
            <w:tcBorders>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1478"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w:t>
            </w:r>
          </w:p>
        </w:tc>
        <w:tc>
          <w:tcPr>
            <w:tcW w:w="1478"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1478"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二十一、国有资本经营预算支出</w:t>
            </w:r>
          </w:p>
        </w:tc>
        <w:tc>
          <w:tcPr>
            <w:tcW w:w="1478"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52</w:t>
            </w:r>
          </w:p>
        </w:tc>
        <w:tc>
          <w:tcPr>
            <w:tcW w:w="147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1" w:hRule="atLeast"/>
        </w:trPr>
        <w:tc>
          <w:tcPr>
            <w:tcW w:w="1478" w:type="dxa"/>
            <w:tcBorders>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1478"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w:t>
            </w:r>
          </w:p>
        </w:tc>
        <w:tc>
          <w:tcPr>
            <w:tcW w:w="1478"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1478"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二十二、灾害防治及应急管理支出</w:t>
            </w:r>
          </w:p>
        </w:tc>
        <w:tc>
          <w:tcPr>
            <w:tcW w:w="1478"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53</w:t>
            </w:r>
          </w:p>
        </w:tc>
        <w:tc>
          <w:tcPr>
            <w:tcW w:w="147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1" w:hRule="atLeast"/>
        </w:trPr>
        <w:tc>
          <w:tcPr>
            <w:tcW w:w="1478" w:type="dxa"/>
            <w:tcBorders>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1478"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23</w:t>
            </w:r>
          </w:p>
        </w:tc>
        <w:tc>
          <w:tcPr>
            <w:tcW w:w="1478"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1478"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二十三、其他支出</w:t>
            </w:r>
          </w:p>
        </w:tc>
        <w:tc>
          <w:tcPr>
            <w:tcW w:w="1478"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54</w:t>
            </w:r>
          </w:p>
        </w:tc>
        <w:tc>
          <w:tcPr>
            <w:tcW w:w="147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1478" w:type="dxa"/>
            <w:tcBorders>
              <w:left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b/>
                <w:i w:val="0"/>
                <w:color w:val="000000"/>
                <w:sz w:val="20"/>
                <w:szCs w:val="20"/>
                <w:u w:val="none"/>
              </w:rPr>
            </w:pPr>
          </w:p>
        </w:tc>
        <w:tc>
          <w:tcPr>
            <w:tcW w:w="1478"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24</w:t>
            </w:r>
          </w:p>
        </w:tc>
        <w:tc>
          <w:tcPr>
            <w:tcW w:w="1478"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0"/>
                <w:szCs w:val="20"/>
                <w:u w:val="none"/>
              </w:rPr>
            </w:pPr>
          </w:p>
        </w:tc>
        <w:tc>
          <w:tcPr>
            <w:tcW w:w="1478"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二十四、债务还本支出</w:t>
            </w:r>
          </w:p>
        </w:tc>
        <w:tc>
          <w:tcPr>
            <w:tcW w:w="1478"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55</w:t>
            </w:r>
          </w:p>
        </w:tc>
        <w:tc>
          <w:tcPr>
            <w:tcW w:w="147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1" w:hRule="atLeast"/>
        </w:trPr>
        <w:tc>
          <w:tcPr>
            <w:tcW w:w="1478" w:type="dxa"/>
            <w:tcBorders>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0"/>
                <w:szCs w:val="20"/>
                <w:u w:val="none"/>
              </w:rPr>
            </w:pPr>
          </w:p>
        </w:tc>
        <w:tc>
          <w:tcPr>
            <w:tcW w:w="1478"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25</w:t>
            </w:r>
          </w:p>
        </w:tc>
        <w:tc>
          <w:tcPr>
            <w:tcW w:w="1478"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0"/>
                <w:szCs w:val="20"/>
                <w:u w:val="none"/>
              </w:rPr>
            </w:pPr>
          </w:p>
        </w:tc>
        <w:tc>
          <w:tcPr>
            <w:tcW w:w="1478"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二十五、债务付息支出</w:t>
            </w:r>
          </w:p>
        </w:tc>
        <w:tc>
          <w:tcPr>
            <w:tcW w:w="1478"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56</w:t>
            </w:r>
          </w:p>
        </w:tc>
        <w:tc>
          <w:tcPr>
            <w:tcW w:w="147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1478" w:type="dxa"/>
            <w:tcBorders>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0"/>
                <w:szCs w:val="20"/>
                <w:u w:val="none"/>
              </w:rPr>
            </w:pPr>
          </w:p>
        </w:tc>
        <w:tc>
          <w:tcPr>
            <w:tcW w:w="1478"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26</w:t>
            </w:r>
          </w:p>
        </w:tc>
        <w:tc>
          <w:tcPr>
            <w:tcW w:w="1478"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0"/>
                <w:szCs w:val="20"/>
                <w:u w:val="none"/>
              </w:rPr>
            </w:pPr>
          </w:p>
        </w:tc>
        <w:tc>
          <w:tcPr>
            <w:tcW w:w="1478"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二十六、抗疫特别国债安排的支出</w:t>
            </w:r>
          </w:p>
        </w:tc>
        <w:tc>
          <w:tcPr>
            <w:tcW w:w="1478"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57</w:t>
            </w:r>
          </w:p>
        </w:tc>
        <w:tc>
          <w:tcPr>
            <w:tcW w:w="147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1478"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本年收入合计</w:t>
            </w:r>
          </w:p>
        </w:tc>
        <w:tc>
          <w:tcPr>
            <w:tcW w:w="1478"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27</w:t>
            </w:r>
          </w:p>
        </w:tc>
        <w:tc>
          <w:tcPr>
            <w:tcW w:w="147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17,966.44</w:t>
            </w:r>
          </w:p>
        </w:tc>
        <w:tc>
          <w:tcPr>
            <w:tcW w:w="1478"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本年支出合计</w:t>
            </w:r>
          </w:p>
        </w:tc>
        <w:tc>
          <w:tcPr>
            <w:tcW w:w="1478"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58</w:t>
            </w:r>
          </w:p>
        </w:tc>
        <w:tc>
          <w:tcPr>
            <w:tcW w:w="147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22,866.10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1478"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使用非财政拨款结余</w:t>
            </w:r>
          </w:p>
        </w:tc>
        <w:tc>
          <w:tcPr>
            <w:tcW w:w="1478"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28</w:t>
            </w:r>
          </w:p>
        </w:tc>
        <w:tc>
          <w:tcPr>
            <w:tcW w:w="147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78"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结余分配</w:t>
            </w:r>
          </w:p>
        </w:tc>
        <w:tc>
          <w:tcPr>
            <w:tcW w:w="1478"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59</w:t>
            </w:r>
          </w:p>
        </w:tc>
        <w:tc>
          <w:tcPr>
            <w:tcW w:w="147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1" w:hRule="atLeast"/>
        </w:trPr>
        <w:tc>
          <w:tcPr>
            <w:tcW w:w="1478"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年初结转和结余</w:t>
            </w:r>
          </w:p>
        </w:tc>
        <w:tc>
          <w:tcPr>
            <w:tcW w:w="1478"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29</w:t>
            </w:r>
          </w:p>
        </w:tc>
        <w:tc>
          <w:tcPr>
            <w:tcW w:w="147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6,887.87</w:t>
            </w:r>
          </w:p>
        </w:tc>
        <w:tc>
          <w:tcPr>
            <w:tcW w:w="1478"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年末结转和结余</w:t>
            </w:r>
          </w:p>
        </w:tc>
        <w:tc>
          <w:tcPr>
            <w:tcW w:w="1478"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60</w:t>
            </w:r>
          </w:p>
        </w:tc>
        <w:tc>
          <w:tcPr>
            <w:tcW w:w="147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1,988.20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1478" w:type="dxa"/>
            <w:tcBorders>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1478"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w:t>
            </w:r>
          </w:p>
        </w:tc>
        <w:tc>
          <w:tcPr>
            <w:tcW w:w="1478"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1478" w:type="dxa"/>
            <w:tcBorders>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1478"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61</w:t>
            </w:r>
          </w:p>
        </w:tc>
        <w:tc>
          <w:tcPr>
            <w:tcW w:w="1479" w:type="dxa"/>
            <w:tcBorders>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1478"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总计</w:t>
            </w:r>
          </w:p>
        </w:tc>
        <w:tc>
          <w:tcPr>
            <w:tcW w:w="1478" w:type="dxa"/>
            <w:tcBorders>
              <w:bottom w:val="single" w:color="000000" w:sz="12"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w:t>
            </w:r>
          </w:p>
        </w:tc>
        <w:tc>
          <w:tcPr>
            <w:tcW w:w="147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24,854.31</w:t>
            </w:r>
          </w:p>
        </w:tc>
        <w:tc>
          <w:tcPr>
            <w:tcW w:w="1478"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总计</w:t>
            </w:r>
          </w:p>
        </w:tc>
        <w:tc>
          <w:tcPr>
            <w:tcW w:w="1478"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62</w:t>
            </w:r>
          </w:p>
        </w:tc>
        <w:tc>
          <w:tcPr>
            <w:tcW w:w="147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24,854.31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8869" w:type="dxa"/>
            <w:gridSpan w:val="6"/>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注：本表反映部门本年度的总收支和年末结转结余情况。本套报表金额单位转换时可能存在尾数误差。</w:t>
            </w:r>
          </w:p>
        </w:tc>
      </w:tr>
    </w:tbl>
    <w:p/>
    <w:tbl>
      <w:tblPr>
        <w:tblStyle w:val="6"/>
        <w:tblW w:w="887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441"/>
        <w:gridCol w:w="416"/>
        <w:gridCol w:w="445"/>
        <w:gridCol w:w="2116"/>
        <w:gridCol w:w="1139"/>
        <w:gridCol w:w="1029"/>
        <w:gridCol w:w="594"/>
        <w:gridCol w:w="594"/>
        <w:gridCol w:w="594"/>
        <w:gridCol w:w="588"/>
        <w:gridCol w:w="91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90" w:hRule="atLeast"/>
        </w:trPr>
        <w:tc>
          <w:tcPr>
            <w:tcW w:w="8874" w:type="dxa"/>
            <w:gridSpan w:val="11"/>
            <w:shd w:val="clear" w:color="auto" w:fill="auto"/>
            <w:vAlign w:val="bottom"/>
          </w:tcPr>
          <w:p>
            <w:pPr>
              <w:jc w:val="center"/>
              <w:rPr>
                <w:rFonts w:hint="default" w:ascii="Arial" w:hAnsi="Arial" w:cs="Arial"/>
                <w:i w:val="0"/>
                <w:color w:val="000000"/>
                <w:sz w:val="20"/>
                <w:szCs w:val="20"/>
                <w:u w:val="none"/>
              </w:rPr>
            </w:pPr>
            <w:r>
              <w:rPr>
                <w:rFonts w:hint="eastAsia" w:ascii="宋体" w:hAnsi="宋体" w:eastAsia="宋体" w:cs="宋体"/>
                <w:i w:val="0"/>
                <w:color w:val="000000"/>
                <w:kern w:val="0"/>
                <w:sz w:val="30"/>
                <w:szCs w:val="30"/>
                <w:u w:val="none"/>
                <w:lang w:val="en-US" w:eastAsia="zh-CN" w:bidi="ar"/>
              </w:rPr>
              <w:t>收入决算表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6" w:hRule="atLeast"/>
        </w:trPr>
        <w:tc>
          <w:tcPr>
            <w:tcW w:w="441" w:type="dxa"/>
            <w:shd w:val="clear" w:color="auto" w:fill="auto"/>
            <w:vAlign w:val="bottom"/>
          </w:tcPr>
          <w:p>
            <w:pPr>
              <w:rPr>
                <w:rFonts w:hint="default" w:ascii="Arial" w:hAnsi="Arial" w:cs="Arial"/>
                <w:i w:val="0"/>
                <w:color w:val="000000"/>
                <w:sz w:val="20"/>
                <w:szCs w:val="20"/>
                <w:u w:val="none"/>
              </w:rPr>
            </w:pPr>
          </w:p>
        </w:tc>
        <w:tc>
          <w:tcPr>
            <w:tcW w:w="416" w:type="dxa"/>
            <w:shd w:val="clear" w:color="auto" w:fill="auto"/>
            <w:vAlign w:val="bottom"/>
          </w:tcPr>
          <w:p>
            <w:pPr>
              <w:rPr>
                <w:rFonts w:hint="default" w:ascii="Arial" w:hAnsi="Arial" w:cs="Arial"/>
                <w:i w:val="0"/>
                <w:color w:val="000000"/>
                <w:sz w:val="20"/>
                <w:szCs w:val="20"/>
                <w:u w:val="none"/>
              </w:rPr>
            </w:pPr>
          </w:p>
        </w:tc>
        <w:tc>
          <w:tcPr>
            <w:tcW w:w="445" w:type="dxa"/>
            <w:shd w:val="clear" w:color="auto" w:fill="auto"/>
            <w:vAlign w:val="bottom"/>
          </w:tcPr>
          <w:p>
            <w:pPr>
              <w:rPr>
                <w:rFonts w:hint="default" w:ascii="Arial" w:hAnsi="Arial" w:cs="Arial"/>
                <w:i w:val="0"/>
                <w:color w:val="000000"/>
                <w:sz w:val="20"/>
                <w:szCs w:val="20"/>
                <w:u w:val="none"/>
              </w:rPr>
            </w:pPr>
          </w:p>
        </w:tc>
        <w:tc>
          <w:tcPr>
            <w:tcW w:w="2116" w:type="dxa"/>
            <w:shd w:val="clear" w:color="auto" w:fill="auto"/>
            <w:vAlign w:val="bottom"/>
          </w:tcPr>
          <w:p>
            <w:pPr>
              <w:rPr>
                <w:rFonts w:hint="default" w:ascii="Arial" w:hAnsi="Arial" w:cs="Arial"/>
                <w:i w:val="0"/>
                <w:color w:val="000000"/>
                <w:sz w:val="20"/>
                <w:szCs w:val="20"/>
                <w:u w:val="none"/>
              </w:rPr>
            </w:pPr>
          </w:p>
        </w:tc>
        <w:tc>
          <w:tcPr>
            <w:tcW w:w="1139" w:type="dxa"/>
            <w:shd w:val="clear" w:color="auto" w:fill="auto"/>
            <w:vAlign w:val="bottom"/>
          </w:tcPr>
          <w:p>
            <w:pPr>
              <w:rPr>
                <w:rFonts w:hint="default" w:ascii="Arial" w:hAnsi="Arial" w:cs="Arial"/>
                <w:i w:val="0"/>
                <w:color w:val="000000"/>
                <w:sz w:val="20"/>
                <w:szCs w:val="20"/>
                <w:u w:val="none"/>
              </w:rPr>
            </w:pPr>
          </w:p>
        </w:tc>
        <w:tc>
          <w:tcPr>
            <w:tcW w:w="1029" w:type="dxa"/>
            <w:shd w:val="clear" w:color="auto" w:fill="auto"/>
            <w:vAlign w:val="bottom"/>
          </w:tcPr>
          <w:p>
            <w:pPr>
              <w:rPr>
                <w:rFonts w:hint="default" w:ascii="Arial" w:hAnsi="Arial" w:cs="Arial"/>
                <w:i w:val="0"/>
                <w:color w:val="000000"/>
                <w:sz w:val="20"/>
                <w:szCs w:val="20"/>
                <w:u w:val="none"/>
              </w:rPr>
            </w:pPr>
          </w:p>
        </w:tc>
        <w:tc>
          <w:tcPr>
            <w:tcW w:w="594" w:type="dxa"/>
            <w:shd w:val="clear" w:color="auto" w:fill="auto"/>
            <w:vAlign w:val="bottom"/>
          </w:tcPr>
          <w:p>
            <w:pPr>
              <w:rPr>
                <w:rFonts w:hint="default" w:ascii="Arial" w:hAnsi="Arial" w:cs="Arial"/>
                <w:i w:val="0"/>
                <w:color w:val="000000"/>
                <w:sz w:val="20"/>
                <w:szCs w:val="20"/>
                <w:u w:val="none"/>
              </w:rPr>
            </w:pPr>
          </w:p>
        </w:tc>
        <w:tc>
          <w:tcPr>
            <w:tcW w:w="594" w:type="dxa"/>
            <w:shd w:val="clear" w:color="auto" w:fill="auto"/>
            <w:vAlign w:val="bottom"/>
          </w:tcPr>
          <w:p>
            <w:pPr>
              <w:rPr>
                <w:rFonts w:hint="default" w:ascii="Arial" w:hAnsi="Arial" w:cs="Arial"/>
                <w:i w:val="0"/>
                <w:color w:val="000000"/>
                <w:sz w:val="20"/>
                <w:szCs w:val="20"/>
                <w:u w:val="none"/>
              </w:rPr>
            </w:pPr>
          </w:p>
        </w:tc>
        <w:tc>
          <w:tcPr>
            <w:tcW w:w="594" w:type="dxa"/>
            <w:shd w:val="clear" w:color="auto" w:fill="auto"/>
            <w:vAlign w:val="bottom"/>
          </w:tcPr>
          <w:p>
            <w:pPr>
              <w:rPr>
                <w:rFonts w:hint="default" w:ascii="Arial" w:hAnsi="Arial" w:cs="Arial"/>
                <w:i w:val="0"/>
                <w:color w:val="000000"/>
                <w:sz w:val="20"/>
                <w:szCs w:val="20"/>
                <w:u w:val="none"/>
              </w:rPr>
            </w:pPr>
          </w:p>
        </w:tc>
        <w:tc>
          <w:tcPr>
            <w:tcW w:w="588" w:type="dxa"/>
            <w:shd w:val="clear" w:color="auto" w:fill="auto"/>
            <w:vAlign w:val="bottom"/>
          </w:tcPr>
          <w:p>
            <w:pPr>
              <w:rPr>
                <w:rFonts w:hint="default" w:ascii="Arial" w:hAnsi="Arial" w:cs="Arial"/>
                <w:i w:val="0"/>
                <w:color w:val="000000"/>
                <w:sz w:val="20"/>
                <w:szCs w:val="20"/>
                <w:u w:val="none"/>
              </w:rPr>
            </w:pPr>
          </w:p>
        </w:tc>
        <w:tc>
          <w:tcPr>
            <w:tcW w:w="918" w:type="dxa"/>
            <w:shd w:val="clear" w:color="auto" w:fill="auto"/>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公开02表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286" w:hRule="atLeast"/>
        </w:trPr>
        <w:tc>
          <w:tcPr>
            <w:tcW w:w="4557" w:type="dxa"/>
            <w:gridSpan w:val="5"/>
            <w:shd w:val="clear" w:color="auto" w:fill="auto"/>
            <w:vAlign w:val="bottom"/>
          </w:tcPr>
          <w:p>
            <w:pPr>
              <w:rPr>
                <w:rFonts w:hint="default" w:ascii="Arial" w:hAnsi="Arial" w:cs="Arial"/>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部门：石家庄市鹿泉区农业农村局（本级）</w:t>
            </w:r>
          </w:p>
        </w:tc>
        <w:tc>
          <w:tcPr>
            <w:tcW w:w="1029" w:type="dxa"/>
            <w:shd w:val="clear" w:color="auto" w:fill="auto"/>
            <w:vAlign w:val="bottom"/>
          </w:tcPr>
          <w:p>
            <w:pPr>
              <w:rPr>
                <w:rFonts w:hint="default" w:ascii="Arial" w:hAnsi="Arial" w:cs="Arial"/>
                <w:i w:val="0"/>
                <w:color w:val="000000"/>
                <w:sz w:val="20"/>
                <w:szCs w:val="20"/>
                <w:u w:val="none"/>
              </w:rPr>
            </w:pPr>
          </w:p>
        </w:tc>
        <w:tc>
          <w:tcPr>
            <w:tcW w:w="594" w:type="dxa"/>
            <w:shd w:val="clear" w:color="auto" w:fill="auto"/>
            <w:vAlign w:val="bottom"/>
          </w:tcPr>
          <w:p>
            <w:pPr>
              <w:rPr>
                <w:rFonts w:hint="default" w:ascii="Arial" w:hAnsi="Arial" w:cs="Arial"/>
                <w:i w:val="0"/>
                <w:color w:val="000000"/>
                <w:sz w:val="20"/>
                <w:szCs w:val="20"/>
                <w:u w:val="none"/>
              </w:rPr>
            </w:pPr>
          </w:p>
        </w:tc>
        <w:tc>
          <w:tcPr>
            <w:tcW w:w="594" w:type="dxa"/>
            <w:shd w:val="clear" w:color="auto" w:fill="auto"/>
            <w:vAlign w:val="bottom"/>
          </w:tcPr>
          <w:p>
            <w:pPr>
              <w:rPr>
                <w:rFonts w:hint="default" w:ascii="Arial" w:hAnsi="Arial" w:cs="Arial"/>
                <w:i w:val="0"/>
                <w:color w:val="000000"/>
                <w:sz w:val="20"/>
                <w:szCs w:val="20"/>
                <w:u w:val="none"/>
              </w:rPr>
            </w:pPr>
          </w:p>
        </w:tc>
        <w:tc>
          <w:tcPr>
            <w:tcW w:w="594" w:type="dxa"/>
            <w:shd w:val="clear" w:color="auto" w:fill="auto"/>
            <w:vAlign w:val="bottom"/>
          </w:tcPr>
          <w:p>
            <w:pPr>
              <w:rPr>
                <w:rFonts w:hint="default" w:ascii="Arial" w:hAnsi="Arial" w:cs="Arial"/>
                <w:i w:val="0"/>
                <w:color w:val="000000"/>
                <w:sz w:val="20"/>
                <w:szCs w:val="20"/>
                <w:u w:val="none"/>
              </w:rPr>
            </w:pPr>
          </w:p>
        </w:tc>
        <w:tc>
          <w:tcPr>
            <w:tcW w:w="1506" w:type="dxa"/>
            <w:gridSpan w:val="2"/>
            <w:shd w:val="clear" w:color="auto" w:fill="auto"/>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3418" w:type="dxa"/>
            <w:gridSpan w:val="4"/>
            <w:tcBorders>
              <w:top w:val="single" w:color="000000" w:sz="4" w:space="0"/>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1139" w:type="dxa"/>
            <w:vMerge w:val="restart"/>
            <w:tcBorders>
              <w:top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本年收入合计</w:t>
            </w:r>
          </w:p>
        </w:tc>
        <w:tc>
          <w:tcPr>
            <w:tcW w:w="1029" w:type="dxa"/>
            <w:vMerge w:val="restart"/>
            <w:tcBorders>
              <w:top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财政拨款收入</w:t>
            </w:r>
          </w:p>
        </w:tc>
        <w:tc>
          <w:tcPr>
            <w:tcW w:w="594" w:type="dxa"/>
            <w:vMerge w:val="restart"/>
            <w:tcBorders>
              <w:top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上级补助收入</w:t>
            </w:r>
          </w:p>
        </w:tc>
        <w:tc>
          <w:tcPr>
            <w:tcW w:w="594" w:type="dxa"/>
            <w:vMerge w:val="restart"/>
            <w:tcBorders>
              <w:top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事业收入</w:t>
            </w:r>
          </w:p>
        </w:tc>
        <w:tc>
          <w:tcPr>
            <w:tcW w:w="594" w:type="dxa"/>
            <w:vMerge w:val="restart"/>
            <w:tcBorders>
              <w:top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经营收入</w:t>
            </w:r>
          </w:p>
        </w:tc>
        <w:tc>
          <w:tcPr>
            <w:tcW w:w="588" w:type="dxa"/>
            <w:vMerge w:val="restart"/>
            <w:tcBorders>
              <w:top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附属单位上缴收入</w:t>
            </w:r>
          </w:p>
        </w:tc>
        <w:tc>
          <w:tcPr>
            <w:tcW w:w="918" w:type="dxa"/>
            <w:vMerge w:val="restart"/>
            <w:tcBorders>
              <w:top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其他收入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0" w:hRule="atLeast"/>
        </w:trPr>
        <w:tc>
          <w:tcPr>
            <w:tcW w:w="1302" w:type="dxa"/>
            <w:gridSpan w:val="3"/>
            <w:vMerge w:val="restart"/>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功能分类科目编码</w:t>
            </w:r>
          </w:p>
        </w:tc>
        <w:tc>
          <w:tcPr>
            <w:tcW w:w="2116" w:type="dxa"/>
            <w:vMerge w:val="restart"/>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1139" w:type="dxa"/>
            <w:vMerge w:val="continue"/>
            <w:tcBorders>
              <w:top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1029" w:type="dxa"/>
            <w:vMerge w:val="continue"/>
            <w:tcBorders>
              <w:top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594" w:type="dxa"/>
            <w:vMerge w:val="continue"/>
            <w:tcBorders>
              <w:top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594" w:type="dxa"/>
            <w:vMerge w:val="continue"/>
            <w:tcBorders>
              <w:top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594" w:type="dxa"/>
            <w:vMerge w:val="continue"/>
            <w:tcBorders>
              <w:top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588" w:type="dxa"/>
            <w:vMerge w:val="continue"/>
            <w:tcBorders>
              <w:top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918" w:type="dxa"/>
            <w:vMerge w:val="continue"/>
            <w:tcBorders>
              <w:top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302" w:type="dxa"/>
            <w:gridSpan w:val="3"/>
            <w:vMerge w:val="continue"/>
            <w:tcBorders>
              <w:left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2116" w:type="dxa"/>
            <w:vMerge w:val="continue"/>
            <w:tcBorders>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1139" w:type="dxa"/>
            <w:vMerge w:val="continue"/>
            <w:tcBorders>
              <w:top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1029" w:type="dxa"/>
            <w:vMerge w:val="continue"/>
            <w:tcBorders>
              <w:top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594" w:type="dxa"/>
            <w:vMerge w:val="continue"/>
            <w:tcBorders>
              <w:top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594" w:type="dxa"/>
            <w:vMerge w:val="continue"/>
            <w:tcBorders>
              <w:top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594" w:type="dxa"/>
            <w:vMerge w:val="continue"/>
            <w:tcBorders>
              <w:top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588" w:type="dxa"/>
            <w:vMerge w:val="continue"/>
            <w:tcBorders>
              <w:top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918" w:type="dxa"/>
            <w:vMerge w:val="continue"/>
            <w:tcBorders>
              <w:top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0" w:hRule="atLeast"/>
        </w:trPr>
        <w:tc>
          <w:tcPr>
            <w:tcW w:w="1302" w:type="dxa"/>
            <w:gridSpan w:val="3"/>
            <w:vMerge w:val="continue"/>
            <w:tcBorders>
              <w:left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2116" w:type="dxa"/>
            <w:vMerge w:val="continue"/>
            <w:tcBorders>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1139" w:type="dxa"/>
            <w:vMerge w:val="continue"/>
            <w:tcBorders>
              <w:top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1029" w:type="dxa"/>
            <w:vMerge w:val="continue"/>
            <w:tcBorders>
              <w:top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594" w:type="dxa"/>
            <w:vMerge w:val="continue"/>
            <w:tcBorders>
              <w:top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594" w:type="dxa"/>
            <w:vMerge w:val="continue"/>
            <w:tcBorders>
              <w:top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594" w:type="dxa"/>
            <w:vMerge w:val="continue"/>
            <w:tcBorders>
              <w:top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588" w:type="dxa"/>
            <w:vMerge w:val="continue"/>
            <w:tcBorders>
              <w:top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918" w:type="dxa"/>
            <w:vMerge w:val="continue"/>
            <w:tcBorders>
              <w:top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3418" w:type="dxa"/>
            <w:gridSpan w:val="4"/>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1139"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029"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594"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594"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594"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588"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918"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3418" w:type="dxa"/>
            <w:gridSpan w:val="4"/>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113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17,966.44</w:t>
            </w:r>
          </w:p>
        </w:tc>
        <w:tc>
          <w:tcPr>
            <w:tcW w:w="102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15,300.71</w:t>
            </w:r>
          </w:p>
        </w:tc>
        <w:tc>
          <w:tcPr>
            <w:tcW w:w="59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0.00</w:t>
            </w:r>
          </w:p>
        </w:tc>
        <w:tc>
          <w:tcPr>
            <w:tcW w:w="59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0.00</w:t>
            </w:r>
          </w:p>
        </w:tc>
        <w:tc>
          <w:tcPr>
            <w:tcW w:w="59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0.00</w:t>
            </w:r>
          </w:p>
        </w:tc>
        <w:tc>
          <w:tcPr>
            <w:tcW w:w="58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0.00</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2,665.73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1302"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w:t>
            </w:r>
          </w:p>
        </w:tc>
        <w:tc>
          <w:tcPr>
            <w:tcW w:w="2116"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社会保障和就业支出</w:t>
            </w:r>
          </w:p>
        </w:tc>
        <w:tc>
          <w:tcPr>
            <w:tcW w:w="113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126.61</w:t>
            </w:r>
          </w:p>
        </w:tc>
        <w:tc>
          <w:tcPr>
            <w:tcW w:w="102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126.61</w:t>
            </w:r>
          </w:p>
        </w:tc>
        <w:tc>
          <w:tcPr>
            <w:tcW w:w="59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9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9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8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1302"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20805</w:t>
            </w:r>
          </w:p>
        </w:tc>
        <w:tc>
          <w:tcPr>
            <w:tcW w:w="2116"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行政事业单位养老支出</w:t>
            </w:r>
          </w:p>
        </w:tc>
        <w:tc>
          <w:tcPr>
            <w:tcW w:w="113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115.04</w:t>
            </w:r>
          </w:p>
        </w:tc>
        <w:tc>
          <w:tcPr>
            <w:tcW w:w="102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115.04</w:t>
            </w:r>
          </w:p>
        </w:tc>
        <w:tc>
          <w:tcPr>
            <w:tcW w:w="59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9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9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8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1302"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2080505</w:t>
            </w:r>
          </w:p>
        </w:tc>
        <w:tc>
          <w:tcPr>
            <w:tcW w:w="2116"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机关事业单位基本养老保险缴费支出</w:t>
            </w:r>
          </w:p>
        </w:tc>
        <w:tc>
          <w:tcPr>
            <w:tcW w:w="113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115.04</w:t>
            </w:r>
          </w:p>
        </w:tc>
        <w:tc>
          <w:tcPr>
            <w:tcW w:w="102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115.04</w:t>
            </w:r>
          </w:p>
        </w:tc>
        <w:tc>
          <w:tcPr>
            <w:tcW w:w="59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9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9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8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1" w:hRule="atLeast"/>
        </w:trPr>
        <w:tc>
          <w:tcPr>
            <w:tcW w:w="1302"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20809</w:t>
            </w:r>
          </w:p>
        </w:tc>
        <w:tc>
          <w:tcPr>
            <w:tcW w:w="2116"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退役安置</w:t>
            </w:r>
          </w:p>
        </w:tc>
        <w:tc>
          <w:tcPr>
            <w:tcW w:w="113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11.58</w:t>
            </w:r>
          </w:p>
        </w:tc>
        <w:tc>
          <w:tcPr>
            <w:tcW w:w="102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11.58</w:t>
            </w:r>
          </w:p>
        </w:tc>
        <w:tc>
          <w:tcPr>
            <w:tcW w:w="59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9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9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8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1" w:hRule="atLeast"/>
        </w:trPr>
        <w:tc>
          <w:tcPr>
            <w:tcW w:w="1302"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2080901</w:t>
            </w:r>
          </w:p>
        </w:tc>
        <w:tc>
          <w:tcPr>
            <w:tcW w:w="2116"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退役士兵安置</w:t>
            </w:r>
          </w:p>
        </w:tc>
        <w:tc>
          <w:tcPr>
            <w:tcW w:w="113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11.58</w:t>
            </w:r>
          </w:p>
        </w:tc>
        <w:tc>
          <w:tcPr>
            <w:tcW w:w="102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11.58</w:t>
            </w:r>
          </w:p>
        </w:tc>
        <w:tc>
          <w:tcPr>
            <w:tcW w:w="59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9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9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8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1302"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w:t>
            </w:r>
          </w:p>
        </w:tc>
        <w:tc>
          <w:tcPr>
            <w:tcW w:w="2116"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卫生健康支出</w:t>
            </w:r>
          </w:p>
        </w:tc>
        <w:tc>
          <w:tcPr>
            <w:tcW w:w="113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105.13</w:t>
            </w:r>
          </w:p>
        </w:tc>
        <w:tc>
          <w:tcPr>
            <w:tcW w:w="102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105.13</w:t>
            </w:r>
          </w:p>
        </w:tc>
        <w:tc>
          <w:tcPr>
            <w:tcW w:w="59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9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9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8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1" w:hRule="atLeast"/>
        </w:trPr>
        <w:tc>
          <w:tcPr>
            <w:tcW w:w="1302"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21011</w:t>
            </w:r>
          </w:p>
        </w:tc>
        <w:tc>
          <w:tcPr>
            <w:tcW w:w="2116"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行政事业单位医疗</w:t>
            </w:r>
          </w:p>
        </w:tc>
        <w:tc>
          <w:tcPr>
            <w:tcW w:w="113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105.13</w:t>
            </w:r>
          </w:p>
        </w:tc>
        <w:tc>
          <w:tcPr>
            <w:tcW w:w="102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105.13</w:t>
            </w:r>
          </w:p>
        </w:tc>
        <w:tc>
          <w:tcPr>
            <w:tcW w:w="59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9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9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8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1302"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2101101</w:t>
            </w:r>
          </w:p>
        </w:tc>
        <w:tc>
          <w:tcPr>
            <w:tcW w:w="2116"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行政单位医疗</w:t>
            </w:r>
          </w:p>
        </w:tc>
        <w:tc>
          <w:tcPr>
            <w:tcW w:w="113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105.13</w:t>
            </w:r>
          </w:p>
        </w:tc>
        <w:tc>
          <w:tcPr>
            <w:tcW w:w="102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105.13</w:t>
            </w:r>
          </w:p>
        </w:tc>
        <w:tc>
          <w:tcPr>
            <w:tcW w:w="59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9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9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8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1" w:hRule="atLeast"/>
        </w:trPr>
        <w:tc>
          <w:tcPr>
            <w:tcW w:w="1302"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w:t>
            </w:r>
          </w:p>
        </w:tc>
        <w:tc>
          <w:tcPr>
            <w:tcW w:w="2116"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节能环保支出</w:t>
            </w:r>
          </w:p>
        </w:tc>
        <w:tc>
          <w:tcPr>
            <w:tcW w:w="113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20.00</w:t>
            </w:r>
          </w:p>
        </w:tc>
        <w:tc>
          <w:tcPr>
            <w:tcW w:w="102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20.00</w:t>
            </w:r>
          </w:p>
        </w:tc>
        <w:tc>
          <w:tcPr>
            <w:tcW w:w="59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9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9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8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1" w:hRule="atLeast"/>
        </w:trPr>
        <w:tc>
          <w:tcPr>
            <w:tcW w:w="1302"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21104</w:t>
            </w:r>
          </w:p>
        </w:tc>
        <w:tc>
          <w:tcPr>
            <w:tcW w:w="2116"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自然生态保护</w:t>
            </w:r>
          </w:p>
        </w:tc>
        <w:tc>
          <w:tcPr>
            <w:tcW w:w="113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20.00</w:t>
            </w:r>
          </w:p>
        </w:tc>
        <w:tc>
          <w:tcPr>
            <w:tcW w:w="102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20.00</w:t>
            </w:r>
          </w:p>
        </w:tc>
        <w:tc>
          <w:tcPr>
            <w:tcW w:w="59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9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9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8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1302"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2110402</w:t>
            </w:r>
          </w:p>
        </w:tc>
        <w:tc>
          <w:tcPr>
            <w:tcW w:w="2116"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农村环境保护</w:t>
            </w:r>
          </w:p>
        </w:tc>
        <w:tc>
          <w:tcPr>
            <w:tcW w:w="113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20.00</w:t>
            </w:r>
          </w:p>
        </w:tc>
        <w:tc>
          <w:tcPr>
            <w:tcW w:w="102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20.00</w:t>
            </w:r>
          </w:p>
        </w:tc>
        <w:tc>
          <w:tcPr>
            <w:tcW w:w="59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9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9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8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1" w:hRule="atLeast"/>
        </w:trPr>
        <w:tc>
          <w:tcPr>
            <w:tcW w:w="1302"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w:t>
            </w:r>
          </w:p>
        </w:tc>
        <w:tc>
          <w:tcPr>
            <w:tcW w:w="2116"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城乡社区支出</w:t>
            </w:r>
          </w:p>
        </w:tc>
        <w:tc>
          <w:tcPr>
            <w:tcW w:w="113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1,924.97</w:t>
            </w:r>
          </w:p>
        </w:tc>
        <w:tc>
          <w:tcPr>
            <w:tcW w:w="102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1,924.97</w:t>
            </w:r>
          </w:p>
        </w:tc>
        <w:tc>
          <w:tcPr>
            <w:tcW w:w="59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9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9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8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1" w:hRule="atLeast"/>
        </w:trPr>
        <w:tc>
          <w:tcPr>
            <w:tcW w:w="1302"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21208</w:t>
            </w:r>
          </w:p>
        </w:tc>
        <w:tc>
          <w:tcPr>
            <w:tcW w:w="2116"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国有土地使用权出让收入安排的支出</w:t>
            </w:r>
          </w:p>
        </w:tc>
        <w:tc>
          <w:tcPr>
            <w:tcW w:w="113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1,924.97</w:t>
            </w:r>
          </w:p>
        </w:tc>
        <w:tc>
          <w:tcPr>
            <w:tcW w:w="102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1,924.97</w:t>
            </w:r>
          </w:p>
        </w:tc>
        <w:tc>
          <w:tcPr>
            <w:tcW w:w="59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9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9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8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1302"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2120804</w:t>
            </w:r>
          </w:p>
        </w:tc>
        <w:tc>
          <w:tcPr>
            <w:tcW w:w="2116"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农村基础设施建设支出</w:t>
            </w:r>
          </w:p>
        </w:tc>
        <w:tc>
          <w:tcPr>
            <w:tcW w:w="113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924.97</w:t>
            </w:r>
          </w:p>
        </w:tc>
        <w:tc>
          <w:tcPr>
            <w:tcW w:w="102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924.97</w:t>
            </w:r>
          </w:p>
        </w:tc>
        <w:tc>
          <w:tcPr>
            <w:tcW w:w="59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9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9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8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1302"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2120899</w:t>
            </w:r>
          </w:p>
        </w:tc>
        <w:tc>
          <w:tcPr>
            <w:tcW w:w="2116"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其他国有土地使用权出让收入安排的支出</w:t>
            </w:r>
          </w:p>
        </w:tc>
        <w:tc>
          <w:tcPr>
            <w:tcW w:w="113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1,000.00</w:t>
            </w:r>
          </w:p>
        </w:tc>
        <w:tc>
          <w:tcPr>
            <w:tcW w:w="102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1,000.00</w:t>
            </w:r>
          </w:p>
        </w:tc>
        <w:tc>
          <w:tcPr>
            <w:tcW w:w="59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9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9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8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1" w:hRule="atLeast"/>
        </w:trPr>
        <w:tc>
          <w:tcPr>
            <w:tcW w:w="1302"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w:t>
            </w:r>
          </w:p>
        </w:tc>
        <w:tc>
          <w:tcPr>
            <w:tcW w:w="2116"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农林水支出</w:t>
            </w:r>
          </w:p>
        </w:tc>
        <w:tc>
          <w:tcPr>
            <w:tcW w:w="113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15,662.73</w:t>
            </w:r>
          </w:p>
        </w:tc>
        <w:tc>
          <w:tcPr>
            <w:tcW w:w="102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12,997.00</w:t>
            </w:r>
          </w:p>
        </w:tc>
        <w:tc>
          <w:tcPr>
            <w:tcW w:w="59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9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9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8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2,665.73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1302"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w:t>
            </w:r>
          </w:p>
        </w:tc>
        <w:tc>
          <w:tcPr>
            <w:tcW w:w="2116"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农业农村</w:t>
            </w:r>
          </w:p>
        </w:tc>
        <w:tc>
          <w:tcPr>
            <w:tcW w:w="113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15,540.73</w:t>
            </w:r>
          </w:p>
        </w:tc>
        <w:tc>
          <w:tcPr>
            <w:tcW w:w="102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12,875.00</w:t>
            </w:r>
          </w:p>
        </w:tc>
        <w:tc>
          <w:tcPr>
            <w:tcW w:w="59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9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9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8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2,665.73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1302"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2130101</w:t>
            </w:r>
          </w:p>
        </w:tc>
        <w:tc>
          <w:tcPr>
            <w:tcW w:w="2116"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行政运行</w:t>
            </w:r>
          </w:p>
        </w:tc>
        <w:tc>
          <w:tcPr>
            <w:tcW w:w="113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1,818.19</w:t>
            </w:r>
          </w:p>
        </w:tc>
        <w:tc>
          <w:tcPr>
            <w:tcW w:w="102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1,817.72</w:t>
            </w:r>
          </w:p>
        </w:tc>
        <w:tc>
          <w:tcPr>
            <w:tcW w:w="59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9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9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8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0.47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1" w:hRule="atLeast"/>
        </w:trPr>
        <w:tc>
          <w:tcPr>
            <w:tcW w:w="1302"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2130104</w:t>
            </w:r>
          </w:p>
        </w:tc>
        <w:tc>
          <w:tcPr>
            <w:tcW w:w="2116"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事业运行</w:t>
            </w:r>
          </w:p>
        </w:tc>
        <w:tc>
          <w:tcPr>
            <w:tcW w:w="113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3.16</w:t>
            </w:r>
          </w:p>
        </w:tc>
        <w:tc>
          <w:tcPr>
            <w:tcW w:w="102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3.16</w:t>
            </w:r>
          </w:p>
        </w:tc>
        <w:tc>
          <w:tcPr>
            <w:tcW w:w="59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9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9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8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1302"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2130106</w:t>
            </w:r>
          </w:p>
        </w:tc>
        <w:tc>
          <w:tcPr>
            <w:tcW w:w="2116"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科技转化与推广服务</w:t>
            </w:r>
          </w:p>
        </w:tc>
        <w:tc>
          <w:tcPr>
            <w:tcW w:w="113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412.00</w:t>
            </w:r>
          </w:p>
        </w:tc>
        <w:tc>
          <w:tcPr>
            <w:tcW w:w="102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412.00</w:t>
            </w:r>
          </w:p>
        </w:tc>
        <w:tc>
          <w:tcPr>
            <w:tcW w:w="59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9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9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8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1" w:hRule="atLeast"/>
        </w:trPr>
        <w:tc>
          <w:tcPr>
            <w:tcW w:w="1302"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2130108</w:t>
            </w:r>
          </w:p>
        </w:tc>
        <w:tc>
          <w:tcPr>
            <w:tcW w:w="2116"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病虫害控制</w:t>
            </w:r>
          </w:p>
        </w:tc>
        <w:tc>
          <w:tcPr>
            <w:tcW w:w="113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184.66</w:t>
            </w:r>
          </w:p>
        </w:tc>
        <w:tc>
          <w:tcPr>
            <w:tcW w:w="102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184.66</w:t>
            </w:r>
          </w:p>
        </w:tc>
        <w:tc>
          <w:tcPr>
            <w:tcW w:w="59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9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9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8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1302"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2130109</w:t>
            </w:r>
          </w:p>
        </w:tc>
        <w:tc>
          <w:tcPr>
            <w:tcW w:w="2116"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农产品质量安全</w:t>
            </w:r>
          </w:p>
        </w:tc>
        <w:tc>
          <w:tcPr>
            <w:tcW w:w="113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10.50</w:t>
            </w:r>
          </w:p>
        </w:tc>
        <w:tc>
          <w:tcPr>
            <w:tcW w:w="102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10.50</w:t>
            </w:r>
          </w:p>
        </w:tc>
        <w:tc>
          <w:tcPr>
            <w:tcW w:w="59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9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9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8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1302"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2130110</w:t>
            </w:r>
          </w:p>
        </w:tc>
        <w:tc>
          <w:tcPr>
            <w:tcW w:w="2116"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执法监管</w:t>
            </w:r>
          </w:p>
        </w:tc>
        <w:tc>
          <w:tcPr>
            <w:tcW w:w="113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7.32</w:t>
            </w:r>
          </w:p>
        </w:tc>
        <w:tc>
          <w:tcPr>
            <w:tcW w:w="102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7.32</w:t>
            </w:r>
          </w:p>
        </w:tc>
        <w:tc>
          <w:tcPr>
            <w:tcW w:w="59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9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9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8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1302"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2130121</w:t>
            </w:r>
          </w:p>
        </w:tc>
        <w:tc>
          <w:tcPr>
            <w:tcW w:w="2116"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农业结构调整补贴</w:t>
            </w:r>
          </w:p>
        </w:tc>
        <w:tc>
          <w:tcPr>
            <w:tcW w:w="113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30.00</w:t>
            </w:r>
          </w:p>
        </w:tc>
        <w:tc>
          <w:tcPr>
            <w:tcW w:w="102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30.00</w:t>
            </w:r>
          </w:p>
        </w:tc>
        <w:tc>
          <w:tcPr>
            <w:tcW w:w="59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9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9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8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1" w:hRule="atLeast"/>
        </w:trPr>
        <w:tc>
          <w:tcPr>
            <w:tcW w:w="1302"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2130122</w:t>
            </w:r>
          </w:p>
        </w:tc>
        <w:tc>
          <w:tcPr>
            <w:tcW w:w="2116"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农业生产发展</w:t>
            </w:r>
          </w:p>
        </w:tc>
        <w:tc>
          <w:tcPr>
            <w:tcW w:w="113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11,259.23</w:t>
            </w:r>
          </w:p>
        </w:tc>
        <w:tc>
          <w:tcPr>
            <w:tcW w:w="102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9,206.05</w:t>
            </w:r>
          </w:p>
        </w:tc>
        <w:tc>
          <w:tcPr>
            <w:tcW w:w="59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9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9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8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2,053.18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1" w:hRule="atLeast"/>
        </w:trPr>
        <w:tc>
          <w:tcPr>
            <w:tcW w:w="1302"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2130124</w:t>
            </w:r>
          </w:p>
        </w:tc>
        <w:tc>
          <w:tcPr>
            <w:tcW w:w="2116"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农村合作经济</w:t>
            </w:r>
          </w:p>
        </w:tc>
        <w:tc>
          <w:tcPr>
            <w:tcW w:w="113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388.46</w:t>
            </w:r>
          </w:p>
        </w:tc>
        <w:tc>
          <w:tcPr>
            <w:tcW w:w="102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388.46</w:t>
            </w:r>
          </w:p>
        </w:tc>
        <w:tc>
          <w:tcPr>
            <w:tcW w:w="59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9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9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8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1302"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2130126</w:t>
            </w:r>
          </w:p>
        </w:tc>
        <w:tc>
          <w:tcPr>
            <w:tcW w:w="2116"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农村社会事业</w:t>
            </w:r>
          </w:p>
        </w:tc>
        <w:tc>
          <w:tcPr>
            <w:tcW w:w="113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310.00</w:t>
            </w:r>
          </w:p>
        </w:tc>
        <w:tc>
          <w:tcPr>
            <w:tcW w:w="102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310.00</w:t>
            </w:r>
          </w:p>
        </w:tc>
        <w:tc>
          <w:tcPr>
            <w:tcW w:w="59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9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9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8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1302"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2130199</w:t>
            </w:r>
          </w:p>
        </w:tc>
        <w:tc>
          <w:tcPr>
            <w:tcW w:w="2116"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其他农业农村支出</w:t>
            </w:r>
          </w:p>
        </w:tc>
        <w:tc>
          <w:tcPr>
            <w:tcW w:w="113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1,117.22</w:t>
            </w:r>
          </w:p>
        </w:tc>
        <w:tc>
          <w:tcPr>
            <w:tcW w:w="102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505.13</w:t>
            </w:r>
          </w:p>
        </w:tc>
        <w:tc>
          <w:tcPr>
            <w:tcW w:w="59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9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9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8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612.08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1302"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21307</w:t>
            </w:r>
          </w:p>
        </w:tc>
        <w:tc>
          <w:tcPr>
            <w:tcW w:w="2116"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农村综合改革</w:t>
            </w:r>
          </w:p>
        </w:tc>
        <w:tc>
          <w:tcPr>
            <w:tcW w:w="113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122.00</w:t>
            </w:r>
          </w:p>
        </w:tc>
        <w:tc>
          <w:tcPr>
            <w:tcW w:w="102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122.00</w:t>
            </w:r>
          </w:p>
        </w:tc>
        <w:tc>
          <w:tcPr>
            <w:tcW w:w="59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9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9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8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1" w:hRule="atLeast"/>
        </w:trPr>
        <w:tc>
          <w:tcPr>
            <w:tcW w:w="1302"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2130799</w:t>
            </w:r>
          </w:p>
        </w:tc>
        <w:tc>
          <w:tcPr>
            <w:tcW w:w="2116"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其他农村综合改革支出</w:t>
            </w:r>
          </w:p>
        </w:tc>
        <w:tc>
          <w:tcPr>
            <w:tcW w:w="113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122.00</w:t>
            </w:r>
          </w:p>
        </w:tc>
        <w:tc>
          <w:tcPr>
            <w:tcW w:w="102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122.00</w:t>
            </w:r>
          </w:p>
        </w:tc>
        <w:tc>
          <w:tcPr>
            <w:tcW w:w="59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9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9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8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1" w:hRule="atLeast"/>
        </w:trPr>
        <w:tc>
          <w:tcPr>
            <w:tcW w:w="1302"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w:t>
            </w:r>
          </w:p>
        </w:tc>
        <w:tc>
          <w:tcPr>
            <w:tcW w:w="2116"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住房保障支出</w:t>
            </w:r>
          </w:p>
        </w:tc>
        <w:tc>
          <w:tcPr>
            <w:tcW w:w="113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127.00</w:t>
            </w:r>
          </w:p>
        </w:tc>
        <w:tc>
          <w:tcPr>
            <w:tcW w:w="102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127.00</w:t>
            </w:r>
          </w:p>
        </w:tc>
        <w:tc>
          <w:tcPr>
            <w:tcW w:w="59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9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9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8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1302"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22102</w:t>
            </w:r>
          </w:p>
        </w:tc>
        <w:tc>
          <w:tcPr>
            <w:tcW w:w="2116"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住房改革支出</w:t>
            </w:r>
          </w:p>
        </w:tc>
        <w:tc>
          <w:tcPr>
            <w:tcW w:w="113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127.00</w:t>
            </w:r>
          </w:p>
        </w:tc>
        <w:tc>
          <w:tcPr>
            <w:tcW w:w="102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127.00</w:t>
            </w:r>
          </w:p>
        </w:tc>
        <w:tc>
          <w:tcPr>
            <w:tcW w:w="59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9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9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8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1302"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2210201</w:t>
            </w:r>
          </w:p>
        </w:tc>
        <w:tc>
          <w:tcPr>
            <w:tcW w:w="2116"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住房公积金</w:t>
            </w:r>
          </w:p>
        </w:tc>
        <w:tc>
          <w:tcPr>
            <w:tcW w:w="113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127.00</w:t>
            </w:r>
          </w:p>
        </w:tc>
        <w:tc>
          <w:tcPr>
            <w:tcW w:w="102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127.00</w:t>
            </w:r>
          </w:p>
        </w:tc>
        <w:tc>
          <w:tcPr>
            <w:tcW w:w="59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9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9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8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8874" w:type="dxa"/>
            <w:gridSpan w:val="11"/>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注：本表反映部门本年度取得的各项收入情况。</w:t>
            </w:r>
          </w:p>
        </w:tc>
      </w:tr>
    </w:tbl>
    <w:p/>
    <w:p>
      <w:pPr>
        <w:rPr>
          <w:sz w:val="72"/>
          <w:szCs w:val="144"/>
        </w:rPr>
      </w:pPr>
    </w:p>
    <w:p>
      <w:pPr>
        <w:jc w:val="center"/>
        <w:rPr>
          <w:sz w:val="72"/>
          <w:szCs w:val="144"/>
        </w:rPr>
      </w:pPr>
    </w:p>
    <w:p>
      <w:pPr>
        <w:jc w:val="center"/>
        <w:rPr>
          <w:sz w:val="72"/>
          <w:szCs w:val="144"/>
        </w:rPr>
      </w:pPr>
    </w:p>
    <w:p>
      <w:pPr>
        <w:jc w:val="center"/>
        <w:rPr>
          <w:sz w:val="72"/>
          <w:szCs w:val="144"/>
        </w:rPr>
      </w:pPr>
    </w:p>
    <w:p>
      <w:pPr>
        <w:jc w:val="center"/>
        <w:rPr>
          <w:sz w:val="72"/>
          <w:szCs w:val="144"/>
        </w:rPr>
      </w:pPr>
    </w:p>
    <w:p>
      <w:pPr>
        <w:jc w:val="center"/>
        <w:rPr>
          <w:sz w:val="72"/>
          <w:szCs w:val="144"/>
        </w:rPr>
      </w:pPr>
    </w:p>
    <w:p>
      <w:pPr>
        <w:jc w:val="center"/>
        <w:rPr>
          <w:sz w:val="72"/>
          <w:szCs w:val="144"/>
        </w:rPr>
      </w:pPr>
    </w:p>
    <w:tbl>
      <w:tblPr>
        <w:tblStyle w:val="6"/>
        <w:tblW w:w="887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470"/>
        <w:gridCol w:w="457"/>
        <w:gridCol w:w="489"/>
        <w:gridCol w:w="2376"/>
        <w:gridCol w:w="1219"/>
        <w:gridCol w:w="918"/>
        <w:gridCol w:w="1029"/>
        <w:gridCol w:w="640"/>
        <w:gridCol w:w="639"/>
        <w:gridCol w:w="63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90" w:hRule="atLeast"/>
        </w:trPr>
        <w:tc>
          <w:tcPr>
            <w:tcW w:w="8874" w:type="dxa"/>
            <w:gridSpan w:val="10"/>
            <w:shd w:val="clear" w:color="auto" w:fill="auto"/>
            <w:vAlign w:val="bottom"/>
          </w:tcPr>
          <w:p>
            <w:pPr>
              <w:jc w:val="center"/>
              <w:rPr>
                <w:rFonts w:hint="default" w:ascii="Arial" w:hAnsi="Arial" w:cs="Arial"/>
                <w:i w:val="0"/>
                <w:color w:val="000000"/>
                <w:sz w:val="20"/>
                <w:szCs w:val="20"/>
                <w:u w:val="none"/>
              </w:rPr>
            </w:pPr>
            <w:r>
              <w:rPr>
                <w:rFonts w:hint="eastAsia" w:ascii="宋体" w:hAnsi="宋体" w:eastAsia="宋体" w:cs="宋体"/>
                <w:i w:val="0"/>
                <w:color w:val="000000"/>
                <w:kern w:val="0"/>
                <w:sz w:val="30"/>
                <w:szCs w:val="30"/>
                <w:u w:val="none"/>
                <w:lang w:val="en-US" w:eastAsia="zh-CN" w:bidi="ar"/>
              </w:rPr>
              <w:t>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6" w:hRule="atLeast"/>
        </w:trPr>
        <w:tc>
          <w:tcPr>
            <w:tcW w:w="470" w:type="dxa"/>
            <w:shd w:val="clear" w:color="auto" w:fill="auto"/>
            <w:vAlign w:val="bottom"/>
          </w:tcPr>
          <w:p>
            <w:pPr>
              <w:rPr>
                <w:rFonts w:hint="default" w:ascii="Arial" w:hAnsi="Arial" w:cs="Arial"/>
                <w:i w:val="0"/>
                <w:color w:val="000000"/>
                <w:sz w:val="20"/>
                <w:szCs w:val="20"/>
                <w:u w:val="none"/>
              </w:rPr>
            </w:pPr>
          </w:p>
        </w:tc>
        <w:tc>
          <w:tcPr>
            <w:tcW w:w="457" w:type="dxa"/>
            <w:shd w:val="clear" w:color="auto" w:fill="auto"/>
            <w:vAlign w:val="bottom"/>
          </w:tcPr>
          <w:p>
            <w:pPr>
              <w:rPr>
                <w:rFonts w:hint="default" w:ascii="Arial" w:hAnsi="Arial" w:cs="Arial"/>
                <w:i w:val="0"/>
                <w:color w:val="000000"/>
                <w:sz w:val="20"/>
                <w:szCs w:val="20"/>
                <w:u w:val="none"/>
              </w:rPr>
            </w:pPr>
          </w:p>
        </w:tc>
        <w:tc>
          <w:tcPr>
            <w:tcW w:w="489" w:type="dxa"/>
            <w:shd w:val="clear" w:color="auto" w:fill="auto"/>
            <w:vAlign w:val="bottom"/>
          </w:tcPr>
          <w:p>
            <w:pPr>
              <w:rPr>
                <w:rFonts w:hint="default" w:ascii="Arial" w:hAnsi="Arial" w:cs="Arial"/>
                <w:i w:val="0"/>
                <w:color w:val="000000"/>
                <w:sz w:val="20"/>
                <w:szCs w:val="20"/>
                <w:u w:val="none"/>
              </w:rPr>
            </w:pPr>
          </w:p>
        </w:tc>
        <w:tc>
          <w:tcPr>
            <w:tcW w:w="2376" w:type="dxa"/>
            <w:shd w:val="clear" w:color="auto" w:fill="auto"/>
            <w:vAlign w:val="bottom"/>
          </w:tcPr>
          <w:p>
            <w:pPr>
              <w:rPr>
                <w:rFonts w:hint="default" w:ascii="Arial" w:hAnsi="Arial" w:cs="Arial"/>
                <w:i w:val="0"/>
                <w:color w:val="000000"/>
                <w:sz w:val="20"/>
                <w:szCs w:val="20"/>
                <w:u w:val="none"/>
              </w:rPr>
            </w:pPr>
          </w:p>
        </w:tc>
        <w:tc>
          <w:tcPr>
            <w:tcW w:w="1219" w:type="dxa"/>
            <w:shd w:val="clear" w:color="auto" w:fill="auto"/>
            <w:vAlign w:val="bottom"/>
          </w:tcPr>
          <w:p>
            <w:pPr>
              <w:rPr>
                <w:rFonts w:hint="default" w:ascii="Arial" w:hAnsi="Arial" w:cs="Arial"/>
                <w:i w:val="0"/>
                <w:color w:val="000000"/>
                <w:sz w:val="20"/>
                <w:szCs w:val="20"/>
                <w:u w:val="none"/>
              </w:rPr>
            </w:pPr>
          </w:p>
        </w:tc>
        <w:tc>
          <w:tcPr>
            <w:tcW w:w="918" w:type="dxa"/>
            <w:shd w:val="clear" w:color="auto" w:fill="auto"/>
            <w:vAlign w:val="bottom"/>
          </w:tcPr>
          <w:p>
            <w:pPr>
              <w:rPr>
                <w:rFonts w:hint="default" w:ascii="Arial" w:hAnsi="Arial" w:cs="Arial"/>
                <w:i w:val="0"/>
                <w:color w:val="000000"/>
                <w:sz w:val="20"/>
                <w:szCs w:val="20"/>
                <w:u w:val="none"/>
              </w:rPr>
            </w:pPr>
          </w:p>
        </w:tc>
        <w:tc>
          <w:tcPr>
            <w:tcW w:w="1029" w:type="dxa"/>
            <w:shd w:val="clear" w:color="auto" w:fill="auto"/>
            <w:vAlign w:val="bottom"/>
          </w:tcPr>
          <w:p>
            <w:pPr>
              <w:rPr>
                <w:rFonts w:hint="default" w:ascii="Arial" w:hAnsi="Arial" w:cs="Arial"/>
                <w:i w:val="0"/>
                <w:color w:val="000000"/>
                <w:sz w:val="20"/>
                <w:szCs w:val="20"/>
                <w:u w:val="none"/>
              </w:rPr>
            </w:pPr>
          </w:p>
        </w:tc>
        <w:tc>
          <w:tcPr>
            <w:tcW w:w="640" w:type="dxa"/>
            <w:shd w:val="clear" w:color="auto" w:fill="auto"/>
            <w:vAlign w:val="bottom"/>
          </w:tcPr>
          <w:p>
            <w:pPr>
              <w:rPr>
                <w:rFonts w:hint="default" w:ascii="Arial" w:hAnsi="Arial" w:cs="Arial"/>
                <w:i w:val="0"/>
                <w:color w:val="000000"/>
                <w:sz w:val="20"/>
                <w:szCs w:val="20"/>
                <w:u w:val="none"/>
              </w:rPr>
            </w:pPr>
          </w:p>
        </w:tc>
        <w:tc>
          <w:tcPr>
            <w:tcW w:w="1276" w:type="dxa"/>
            <w:gridSpan w:val="2"/>
            <w:shd w:val="clear" w:color="auto" w:fill="auto"/>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公开03表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6" w:hRule="atLeast"/>
        </w:trPr>
        <w:tc>
          <w:tcPr>
            <w:tcW w:w="5011" w:type="dxa"/>
            <w:gridSpan w:val="5"/>
            <w:shd w:val="clear" w:color="auto" w:fill="auto"/>
            <w:vAlign w:val="bottom"/>
          </w:tcPr>
          <w:p>
            <w:pPr>
              <w:rPr>
                <w:rFonts w:hint="default" w:ascii="Arial" w:hAnsi="Arial" w:cs="Arial"/>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部门：石家庄市鹿泉区农业农村局（本级）</w:t>
            </w:r>
          </w:p>
        </w:tc>
        <w:tc>
          <w:tcPr>
            <w:tcW w:w="918" w:type="dxa"/>
            <w:shd w:val="clear" w:color="auto" w:fill="auto"/>
            <w:vAlign w:val="bottom"/>
          </w:tcPr>
          <w:p>
            <w:pPr>
              <w:rPr>
                <w:rFonts w:hint="default" w:ascii="Arial" w:hAnsi="Arial" w:cs="Arial"/>
                <w:i w:val="0"/>
                <w:color w:val="000000"/>
                <w:sz w:val="20"/>
                <w:szCs w:val="20"/>
                <w:u w:val="none"/>
              </w:rPr>
            </w:pPr>
          </w:p>
        </w:tc>
        <w:tc>
          <w:tcPr>
            <w:tcW w:w="1029" w:type="dxa"/>
            <w:shd w:val="clear" w:color="auto" w:fill="auto"/>
            <w:vAlign w:val="bottom"/>
          </w:tcPr>
          <w:p>
            <w:pPr>
              <w:rPr>
                <w:rFonts w:hint="default" w:ascii="Arial" w:hAnsi="Arial" w:cs="Arial"/>
                <w:i w:val="0"/>
                <w:color w:val="000000"/>
                <w:sz w:val="20"/>
                <w:szCs w:val="20"/>
                <w:u w:val="none"/>
              </w:rPr>
            </w:pPr>
          </w:p>
        </w:tc>
        <w:tc>
          <w:tcPr>
            <w:tcW w:w="1916" w:type="dxa"/>
            <w:gridSpan w:val="3"/>
            <w:shd w:val="clear" w:color="auto" w:fill="auto"/>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3792" w:type="dxa"/>
            <w:gridSpan w:val="4"/>
            <w:tcBorders>
              <w:top w:val="single" w:color="000000" w:sz="4" w:space="0"/>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1219" w:type="dxa"/>
            <w:vMerge w:val="restart"/>
            <w:tcBorders>
              <w:top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本年支出合计</w:t>
            </w:r>
          </w:p>
        </w:tc>
        <w:tc>
          <w:tcPr>
            <w:tcW w:w="918" w:type="dxa"/>
            <w:vMerge w:val="restart"/>
            <w:tcBorders>
              <w:top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基本支出</w:t>
            </w:r>
          </w:p>
        </w:tc>
        <w:tc>
          <w:tcPr>
            <w:tcW w:w="1029" w:type="dxa"/>
            <w:vMerge w:val="restart"/>
            <w:tcBorders>
              <w:top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项目支出</w:t>
            </w:r>
          </w:p>
        </w:tc>
        <w:tc>
          <w:tcPr>
            <w:tcW w:w="640" w:type="dxa"/>
            <w:vMerge w:val="restart"/>
            <w:tcBorders>
              <w:top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上缴上级支出</w:t>
            </w:r>
          </w:p>
        </w:tc>
        <w:tc>
          <w:tcPr>
            <w:tcW w:w="639" w:type="dxa"/>
            <w:vMerge w:val="restart"/>
            <w:tcBorders>
              <w:top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经营支出</w:t>
            </w:r>
          </w:p>
        </w:tc>
        <w:tc>
          <w:tcPr>
            <w:tcW w:w="637" w:type="dxa"/>
            <w:vMerge w:val="restart"/>
            <w:tcBorders>
              <w:top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0" w:hRule="atLeast"/>
        </w:trPr>
        <w:tc>
          <w:tcPr>
            <w:tcW w:w="1416" w:type="dxa"/>
            <w:gridSpan w:val="3"/>
            <w:vMerge w:val="restart"/>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功能分类科目编码</w:t>
            </w:r>
          </w:p>
        </w:tc>
        <w:tc>
          <w:tcPr>
            <w:tcW w:w="2376" w:type="dxa"/>
            <w:vMerge w:val="restart"/>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1219" w:type="dxa"/>
            <w:vMerge w:val="continue"/>
            <w:tcBorders>
              <w:top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918" w:type="dxa"/>
            <w:vMerge w:val="continue"/>
            <w:tcBorders>
              <w:top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1029" w:type="dxa"/>
            <w:vMerge w:val="continue"/>
            <w:tcBorders>
              <w:top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640" w:type="dxa"/>
            <w:vMerge w:val="continue"/>
            <w:tcBorders>
              <w:top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639" w:type="dxa"/>
            <w:vMerge w:val="continue"/>
            <w:tcBorders>
              <w:top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637" w:type="dxa"/>
            <w:vMerge w:val="continue"/>
            <w:tcBorders>
              <w:top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416" w:type="dxa"/>
            <w:gridSpan w:val="3"/>
            <w:vMerge w:val="continue"/>
            <w:tcBorders>
              <w:left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2376" w:type="dxa"/>
            <w:vMerge w:val="continue"/>
            <w:tcBorders>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1219" w:type="dxa"/>
            <w:vMerge w:val="continue"/>
            <w:tcBorders>
              <w:top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918" w:type="dxa"/>
            <w:vMerge w:val="continue"/>
            <w:tcBorders>
              <w:top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1029" w:type="dxa"/>
            <w:vMerge w:val="continue"/>
            <w:tcBorders>
              <w:top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640" w:type="dxa"/>
            <w:vMerge w:val="continue"/>
            <w:tcBorders>
              <w:top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639" w:type="dxa"/>
            <w:vMerge w:val="continue"/>
            <w:tcBorders>
              <w:top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637" w:type="dxa"/>
            <w:vMerge w:val="continue"/>
            <w:tcBorders>
              <w:top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416" w:type="dxa"/>
            <w:gridSpan w:val="3"/>
            <w:vMerge w:val="continue"/>
            <w:tcBorders>
              <w:left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2376" w:type="dxa"/>
            <w:vMerge w:val="continue"/>
            <w:tcBorders>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1219" w:type="dxa"/>
            <w:vMerge w:val="continue"/>
            <w:tcBorders>
              <w:top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918" w:type="dxa"/>
            <w:vMerge w:val="continue"/>
            <w:tcBorders>
              <w:top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1029" w:type="dxa"/>
            <w:vMerge w:val="continue"/>
            <w:tcBorders>
              <w:top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640" w:type="dxa"/>
            <w:vMerge w:val="continue"/>
            <w:tcBorders>
              <w:top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639" w:type="dxa"/>
            <w:vMerge w:val="continue"/>
            <w:tcBorders>
              <w:top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637" w:type="dxa"/>
            <w:vMerge w:val="continue"/>
            <w:tcBorders>
              <w:top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3792" w:type="dxa"/>
            <w:gridSpan w:val="4"/>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1219"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918"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1029"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640"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639"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637"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3792" w:type="dxa"/>
            <w:gridSpan w:val="4"/>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121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22,866.10</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2,168.51</w:t>
            </w:r>
          </w:p>
        </w:tc>
        <w:tc>
          <w:tcPr>
            <w:tcW w:w="102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20,697.60</w:t>
            </w:r>
          </w:p>
        </w:tc>
        <w:tc>
          <w:tcPr>
            <w:tcW w:w="64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0.00</w:t>
            </w:r>
          </w:p>
        </w:tc>
        <w:tc>
          <w:tcPr>
            <w:tcW w:w="63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0.00</w:t>
            </w:r>
          </w:p>
        </w:tc>
        <w:tc>
          <w:tcPr>
            <w:tcW w:w="637"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1416"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w:t>
            </w:r>
          </w:p>
        </w:tc>
        <w:tc>
          <w:tcPr>
            <w:tcW w:w="2376"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社会保障和就业支出</w:t>
            </w:r>
          </w:p>
        </w:tc>
        <w:tc>
          <w:tcPr>
            <w:tcW w:w="121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126.61</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115.04</w:t>
            </w:r>
          </w:p>
        </w:tc>
        <w:tc>
          <w:tcPr>
            <w:tcW w:w="102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11.58</w:t>
            </w:r>
          </w:p>
        </w:tc>
        <w:tc>
          <w:tcPr>
            <w:tcW w:w="64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3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37"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1" w:hRule="atLeast"/>
        </w:trPr>
        <w:tc>
          <w:tcPr>
            <w:tcW w:w="1416"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20805</w:t>
            </w:r>
          </w:p>
        </w:tc>
        <w:tc>
          <w:tcPr>
            <w:tcW w:w="2376"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行政事业单位养老支出</w:t>
            </w:r>
          </w:p>
        </w:tc>
        <w:tc>
          <w:tcPr>
            <w:tcW w:w="121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115.04</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115.04</w:t>
            </w:r>
          </w:p>
        </w:tc>
        <w:tc>
          <w:tcPr>
            <w:tcW w:w="102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4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3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37"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1" w:hRule="atLeast"/>
        </w:trPr>
        <w:tc>
          <w:tcPr>
            <w:tcW w:w="1416"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2080505</w:t>
            </w:r>
          </w:p>
        </w:tc>
        <w:tc>
          <w:tcPr>
            <w:tcW w:w="2376"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机关事业单位基本养老保险缴费支出</w:t>
            </w:r>
          </w:p>
        </w:tc>
        <w:tc>
          <w:tcPr>
            <w:tcW w:w="121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115.04</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115.04</w:t>
            </w:r>
          </w:p>
        </w:tc>
        <w:tc>
          <w:tcPr>
            <w:tcW w:w="102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4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3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37"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1" w:hRule="atLeast"/>
        </w:trPr>
        <w:tc>
          <w:tcPr>
            <w:tcW w:w="1416"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20809</w:t>
            </w:r>
          </w:p>
        </w:tc>
        <w:tc>
          <w:tcPr>
            <w:tcW w:w="2376"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退役安置</w:t>
            </w:r>
          </w:p>
        </w:tc>
        <w:tc>
          <w:tcPr>
            <w:tcW w:w="121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11.58</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2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11.58</w:t>
            </w:r>
          </w:p>
        </w:tc>
        <w:tc>
          <w:tcPr>
            <w:tcW w:w="64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3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37"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1" w:hRule="atLeast"/>
        </w:trPr>
        <w:tc>
          <w:tcPr>
            <w:tcW w:w="1416"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2080901</w:t>
            </w:r>
          </w:p>
        </w:tc>
        <w:tc>
          <w:tcPr>
            <w:tcW w:w="2376"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退役士兵安置</w:t>
            </w:r>
          </w:p>
        </w:tc>
        <w:tc>
          <w:tcPr>
            <w:tcW w:w="121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11.58</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2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11.58</w:t>
            </w:r>
          </w:p>
        </w:tc>
        <w:tc>
          <w:tcPr>
            <w:tcW w:w="64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3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37"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1416"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w:t>
            </w:r>
          </w:p>
        </w:tc>
        <w:tc>
          <w:tcPr>
            <w:tcW w:w="2376"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卫生健康支出</w:t>
            </w:r>
          </w:p>
        </w:tc>
        <w:tc>
          <w:tcPr>
            <w:tcW w:w="121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105.13</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105.13</w:t>
            </w:r>
          </w:p>
        </w:tc>
        <w:tc>
          <w:tcPr>
            <w:tcW w:w="102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4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3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37"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1416"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21011</w:t>
            </w:r>
          </w:p>
        </w:tc>
        <w:tc>
          <w:tcPr>
            <w:tcW w:w="2376"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行政事业单位医疗</w:t>
            </w:r>
          </w:p>
        </w:tc>
        <w:tc>
          <w:tcPr>
            <w:tcW w:w="121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105.13</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105.13</w:t>
            </w:r>
          </w:p>
        </w:tc>
        <w:tc>
          <w:tcPr>
            <w:tcW w:w="102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4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3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37"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1" w:hRule="atLeast"/>
        </w:trPr>
        <w:tc>
          <w:tcPr>
            <w:tcW w:w="1416"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2101101</w:t>
            </w:r>
          </w:p>
        </w:tc>
        <w:tc>
          <w:tcPr>
            <w:tcW w:w="2376"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行政单位医疗</w:t>
            </w:r>
          </w:p>
        </w:tc>
        <w:tc>
          <w:tcPr>
            <w:tcW w:w="121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105.13</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105.13</w:t>
            </w:r>
          </w:p>
        </w:tc>
        <w:tc>
          <w:tcPr>
            <w:tcW w:w="102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4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3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37"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1" w:hRule="atLeast"/>
        </w:trPr>
        <w:tc>
          <w:tcPr>
            <w:tcW w:w="1416"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w:t>
            </w:r>
          </w:p>
        </w:tc>
        <w:tc>
          <w:tcPr>
            <w:tcW w:w="2376"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城乡社区支出</w:t>
            </w:r>
          </w:p>
        </w:tc>
        <w:tc>
          <w:tcPr>
            <w:tcW w:w="121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1,964.97</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2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1,964.97</w:t>
            </w:r>
          </w:p>
        </w:tc>
        <w:tc>
          <w:tcPr>
            <w:tcW w:w="64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3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37"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1416"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21208</w:t>
            </w:r>
          </w:p>
        </w:tc>
        <w:tc>
          <w:tcPr>
            <w:tcW w:w="2376"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国有土地使用权出让收入安排的支出</w:t>
            </w:r>
          </w:p>
        </w:tc>
        <w:tc>
          <w:tcPr>
            <w:tcW w:w="121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1,964.97</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2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1,964.97</w:t>
            </w:r>
          </w:p>
        </w:tc>
        <w:tc>
          <w:tcPr>
            <w:tcW w:w="64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3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37"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1" w:hRule="atLeast"/>
        </w:trPr>
        <w:tc>
          <w:tcPr>
            <w:tcW w:w="1416"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2120804</w:t>
            </w:r>
          </w:p>
        </w:tc>
        <w:tc>
          <w:tcPr>
            <w:tcW w:w="2376"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农村基础设施建设支出</w:t>
            </w:r>
          </w:p>
        </w:tc>
        <w:tc>
          <w:tcPr>
            <w:tcW w:w="121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964.97</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2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964.97</w:t>
            </w:r>
          </w:p>
        </w:tc>
        <w:tc>
          <w:tcPr>
            <w:tcW w:w="64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3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37"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1416"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2120899</w:t>
            </w:r>
          </w:p>
        </w:tc>
        <w:tc>
          <w:tcPr>
            <w:tcW w:w="2376"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其他国有土地使用权出让收入安排的支出</w:t>
            </w:r>
          </w:p>
        </w:tc>
        <w:tc>
          <w:tcPr>
            <w:tcW w:w="121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1,000.00</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2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1,000.00</w:t>
            </w:r>
          </w:p>
        </w:tc>
        <w:tc>
          <w:tcPr>
            <w:tcW w:w="64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3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37"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1" w:hRule="atLeast"/>
        </w:trPr>
        <w:tc>
          <w:tcPr>
            <w:tcW w:w="1416"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w:t>
            </w:r>
          </w:p>
        </w:tc>
        <w:tc>
          <w:tcPr>
            <w:tcW w:w="2376"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农林水支出</w:t>
            </w:r>
          </w:p>
        </w:tc>
        <w:tc>
          <w:tcPr>
            <w:tcW w:w="121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20,542.39</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1,821.34</w:t>
            </w:r>
          </w:p>
        </w:tc>
        <w:tc>
          <w:tcPr>
            <w:tcW w:w="102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18,721.05</w:t>
            </w:r>
          </w:p>
        </w:tc>
        <w:tc>
          <w:tcPr>
            <w:tcW w:w="64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3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37"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1" w:hRule="atLeast"/>
        </w:trPr>
        <w:tc>
          <w:tcPr>
            <w:tcW w:w="1416"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w:t>
            </w:r>
          </w:p>
        </w:tc>
        <w:tc>
          <w:tcPr>
            <w:tcW w:w="2376"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农业农村</w:t>
            </w:r>
          </w:p>
        </w:tc>
        <w:tc>
          <w:tcPr>
            <w:tcW w:w="121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20,481.14</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1,821.34</w:t>
            </w:r>
          </w:p>
        </w:tc>
        <w:tc>
          <w:tcPr>
            <w:tcW w:w="102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18,659.80</w:t>
            </w:r>
          </w:p>
        </w:tc>
        <w:tc>
          <w:tcPr>
            <w:tcW w:w="64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3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37"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1416"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2130101</w:t>
            </w:r>
          </w:p>
        </w:tc>
        <w:tc>
          <w:tcPr>
            <w:tcW w:w="2376"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行政运行</w:t>
            </w:r>
          </w:p>
        </w:tc>
        <w:tc>
          <w:tcPr>
            <w:tcW w:w="121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1,818.19</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1,818.19</w:t>
            </w:r>
          </w:p>
        </w:tc>
        <w:tc>
          <w:tcPr>
            <w:tcW w:w="102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4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3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37"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1" w:hRule="atLeast"/>
        </w:trPr>
        <w:tc>
          <w:tcPr>
            <w:tcW w:w="1416"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2130104</w:t>
            </w:r>
          </w:p>
        </w:tc>
        <w:tc>
          <w:tcPr>
            <w:tcW w:w="2376"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事业运行</w:t>
            </w:r>
          </w:p>
        </w:tc>
        <w:tc>
          <w:tcPr>
            <w:tcW w:w="121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3.16</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3.16</w:t>
            </w:r>
          </w:p>
        </w:tc>
        <w:tc>
          <w:tcPr>
            <w:tcW w:w="102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4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3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37"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1416"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2130106</w:t>
            </w:r>
          </w:p>
        </w:tc>
        <w:tc>
          <w:tcPr>
            <w:tcW w:w="2376"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科技转化与推广服务</w:t>
            </w:r>
          </w:p>
        </w:tc>
        <w:tc>
          <w:tcPr>
            <w:tcW w:w="121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1,227.67</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2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1,227.67</w:t>
            </w:r>
          </w:p>
        </w:tc>
        <w:tc>
          <w:tcPr>
            <w:tcW w:w="64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3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37"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1416"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2130108</w:t>
            </w:r>
          </w:p>
        </w:tc>
        <w:tc>
          <w:tcPr>
            <w:tcW w:w="2376"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病虫害控制</w:t>
            </w:r>
          </w:p>
        </w:tc>
        <w:tc>
          <w:tcPr>
            <w:tcW w:w="121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161.76</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2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161.76</w:t>
            </w:r>
          </w:p>
        </w:tc>
        <w:tc>
          <w:tcPr>
            <w:tcW w:w="64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3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37"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1" w:hRule="atLeast"/>
        </w:trPr>
        <w:tc>
          <w:tcPr>
            <w:tcW w:w="1416"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2130109</w:t>
            </w:r>
          </w:p>
        </w:tc>
        <w:tc>
          <w:tcPr>
            <w:tcW w:w="2376"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农产品质量安全</w:t>
            </w:r>
          </w:p>
        </w:tc>
        <w:tc>
          <w:tcPr>
            <w:tcW w:w="121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13.50</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2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13.50</w:t>
            </w:r>
          </w:p>
        </w:tc>
        <w:tc>
          <w:tcPr>
            <w:tcW w:w="64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3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37"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1416"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2130110</w:t>
            </w:r>
          </w:p>
        </w:tc>
        <w:tc>
          <w:tcPr>
            <w:tcW w:w="2376"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执法监管</w:t>
            </w:r>
          </w:p>
        </w:tc>
        <w:tc>
          <w:tcPr>
            <w:tcW w:w="121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7.32</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2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7.32</w:t>
            </w:r>
          </w:p>
        </w:tc>
        <w:tc>
          <w:tcPr>
            <w:tcW w:w="64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3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37"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1" w:hRule="atLeast"/>
        </w:trPr>
        <w:tc>
          <w:tcPr>
            <w:tcW w:w="1416"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2130121</w:t>
            </w:r>
          </w:p>
        </w:tc>
        <w:tc>
          <w:tcPr>
            <w:tcW w:w="2376"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农业结构调整补贴</w:t>
            </w:r>
          </w:p>
        </w:tc>
        <w:tc>
          <w:tcPr>
            <w:tcW w:w="121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25.50</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2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25.50</w:t>
            </w:r>
          </w:p>
        </w:tc>
        <w:tc>
          <w:tcPr>
            <w:tcW w:w="64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3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37"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1416"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2130122</w:t>
            </w:r>
          </w:p>
        </w:tc>
        <w:tc>
          <w:tcPr>
            <w:tcW w:w="2376"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农业生产发展</w:t>
            </w:r>
          </w:p>
        </w:tc>
        <w:tc>
          <w:tcPr>
            <w:tcW w:w="121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10,231.17</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2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10,231.17</w:t>
            </w:r>
          </w:p>
        </w:tc>
        <w:tc>
          <w:tcPr>
            <w:tcW w:w="64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3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37"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1416"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2130124</w:t>
            </w:r>
          </w:p>
        </w:tc>
        <w:tc>
          <w:tcPr>
            <w:tcW w:w="2376"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农村合作经济</w:t>
            </w:r>
          </w:p>
        </w:tc>
        <w:tc>
          <w:tcPr>
            <w:tcW w:w="121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629.26</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2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629.26</w:t>
            </w:r>
          </w:p>
        </w:tc>
        <w:tc>
          <w:tcPr>
            <w:tcW w:w="64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3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37"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1416"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2130125</w:t>
            </w:r>
          </w:p>
        </w:tc>
        <w:tc>
          <w:tcPr>
            <w:tcW w:w="2376"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农产品加工与促销</w:t>
            </w:r>
          </w:p>
        </w:tc>
        <w:tc>
          <w:tcPr>
            <w:tcW w:w="121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4,600.00</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2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4,600.00</w:t>
            </w:r>
          </w:p>
        </w:tc>
        <w:tc>
          <w:tcPr>
            <w:tcW w:w="64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3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37"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1416"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2130126</w:t>
            </w:r>
          </w:p>
        </w:tc>
        <w:tc>
          <w:tcPr>
            <w:tcW w:w="2376"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农村社会事业</w:t>
            </w:r>
          </w:p>
        </w:tc>
        <w:tc>
          <w:tcPr>
            <w:tcW w:w="121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373.24</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2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373.24</w:t>
            </w:r>
          </w:p>
        </w:tc>
        <w:tc>
          <w:tcPr>
            <w:tcW w:w="64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3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37"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1" w:hRule="atLeast"/>
        </w:trPr>
        <w:tc>
          <w:tcPr>
            <w:tcW w:w="1416"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2130199</w:t>
            </w:r>
          </w:p>
        </w:tc>
        <w:tc>
          <w:tcPr>
            <w:tcW w:w="2376"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其他农业农村支出</w:t>
            </w:r>
          </w:p>
        </w:tc>
        <w:tc>
          <w:tcPr>
            <w:tcW w:w="121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1,390.38</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2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1,390.38</w:t>
            </w:r>
          </w:p>
        </w:tc>
        <w:tc>
          <w:tcPr>
            <w:tcW w:w="64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3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37"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1416"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21307</w:t>
            </w:r>
          </w:p>
        </w:tc>
        <w:tc>
          <w:tcPr>
            <w:tcW w:w="2376"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农村综合改革</w:t>
            </w:r>
          </w:p>
        </w:tc>
        <w:tc>
          <w:tcPr>
            <w:tcW w:w="121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61.26</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2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61.26</w:t>
            </w:r>
          </w:p>
        </w:tc>
        <w:tc>
          <w:tcPr>
            <w:tcW w:w="64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3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37"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1416"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2130799</w:t>
            </w:r>
          </w:p>
        </w:tc>
        <w:tc>
          <w:tcPr>
            <w:tcW w:w="2376"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其他农村综合改革支出</w:t>
            </w:r>
          </w:p>
        </w:tc>
        <w:tc>
          <w:tcPr>
            <w:tcW w:w="121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61.26</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2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61.26</w:t>
            </w:r>
          </w:p>
        </w:tc>
        <w:tc>
          <w:tcPr>
            <w:tcW w:w="64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3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37"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1" w:hRule="atLeast"/>
        </w:trPr>
        <w:tc>
          <w:tcPr>
            <w:tcW w:w="1416"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w:t>
            </w:r>
          </w:p>
        </w:tc>
        <w:tc>
          <w:tcPr>
            <w:tcW w:w="2376"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住房保障支出</w:t>
            </w:r>
          </w:p>
        </w:tc>
        <w:tc>
          <w:tcPr>
            <w:tcW w:w="121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127.00</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127.00</w:t>
            </w:r>
          </w:p>
        </w:tc>
        <w:tc>
          <w:tcPr>
            <w:tcW w:w="102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4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3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37"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1416"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22102</w:t>
            </w:r>
          </w:p>
        </w:tc>
        <w:tc>
          <w:tcPr>
            <w:tcW w:w="2376"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住房改革支出</w:t>
            </w:r>
          </w:p>
        </w:tc>
        <w:tc>
          <w:tcPr>
            <w:tcW w:w="121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127.00</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127.00</w:t>
            </w:r>
          </w:p>
        </w:tc>
        <w:tc>
          <w:tcPr>
            <w:tcW w:w="102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4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3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37"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1416"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2210201</w:t>
            </w:r>
          </w:p>
        </w:tc>
        <w:tc>
          <w:tcPr>
            <w:tcW w:w="2376"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住房公积金</w:t>
            </w:r>
          </w:p>
        </w:tc>
        <w:tc>
          <w:tcPr>
            <w:tcW w:w="121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127.00</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127.00</w:t>
            </w:r>
          </w:p>
        </w:tc>
        <w:tc>
          <w:tcPr>
            <w:tcW w:w="102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4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3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37"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1" w:hRule="atLeast"/>
        </w:trPr>
        <w:tc>
          <w:tcPr>
            <w:tcW w:w="8874" w:type="dxa"/>
            <w:gridSpan w:val="10"/>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注：本表反映部门本年度各项支出情况。</w:t>
            </w:r>
          </w:p>
        </w:tc>
      </w:tr>
    </w:tbl>
    <w:p>
      <w:pPr>
        <w:jc w:val="center"/>
        <w:rPr>
          <w:sz w:val="72"/>
          <w:szCs w:val="144"/>
        </w:rPr>
      </w:pPr>
    </w:p>
    <w:p>
      <w:pPr>
        <w:jc w:val="both"/>
        <w:rPr>
          <w:sz w:val="72"/>
          <w:szCs w:val="144"/>
        </w:rPr>
      </w:pPr>
    </w:p>
    <w:p>
      <w:pPr>
        <w:jc w:val="center"/>
        <w:rPr>
          <w:sz w:val="72"/>
          <w:szCs w:val="144"/>
        </w:rPr>
      </w:pPr>
    </w:p>
    <w:p>
      <w:pPr>
        <w:jc w:val="center"/>
        <w:rPr>
          <w:sz w:val="72"/>
          <w:szCs w:val="144"/>
        </w:rPr>
      </w:pPr>
    </w:p>
    <w:p>
      <w:pPr>
        <w:jc w:val="center"/>
        <w:rPr>
          <w:sz w:val="72"/>
          <w:szCs w:val="144"/>
        </w:rPr>
      </w:pPr>
    </w:p>
    <w:p>
      <w:pPr>
        <w:jc w:val="center"/>
        <w:rPr>
          <w:sz w:val="72"/>
          <w:szCs w:val="144"/>
        </w:rPr>
      </w:pPr>
    </w:p>
    <w:p>
      <w:pPr>
        <w:jc w:val="center"/>
        <w:rPr>
          <w:sz w:val="72"/>
          <w:szCs w:val="144"/>
        </w:rPr>
      </w:pPr>
    </w:p>
    <w:p>
      <w:pPr>
        <w:jc w:val="center"/>
        <w:rPr>
          <w:sz w:val="72"/>
          <w:szCs w:val="144"/>
        </w:rPr>
      </w:pPr>
    </w:p>
    <w:p>
      <w:pPr>
        <w:jc w:val="center"/>
        <w:rPr>
          <w:sz w:val="72"/>
          <w:szCs w:val="144"/>
        </w:rPr>
      </w:pPr>
    </w:p>
    <w:tbl>
      <w:tblPr>
        <w:tblStyle w:val="6"/>
        <w:tblW w:w="8872"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1302"/>
        <w:gridCol w:w="264"/>
        <w:gridCol w:w="1408"/>
        <w:gridCol w:w="1446"/>
        <w:gridCol w:w="264"/>
        <w:gridCol w:w="1022"/>
        <w:gridCol w:w="1022"/>
        <w:gridCol w:w="1388"/>
        <w:gridCol w:w="75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90" w:hRule="atLeast"/>
        </w:trPr>
        <w:tc>
          <w:tcPr>
            <w:tcW w:w="8872" w:type="dxa"/>
            <w:gridSpan w:val="9"/>
            <w:shd w:val="clear" w:color="auto" w:fill="auto"/>
            <w:vAlign w:val="bottom"/>
          </w:tcPr>
          <w:p>
            <w:pPr>
              <w:jc w:val="center"/>
              <w:rPr>
                <w:rFonts w:hint="default" w:ascii="Arial" w:hAnsi="Arial" w:cs="Arial"/>
                <w:i w:val="0"/>
                <w:color w:val="000000"/>
                <w:sz w:val="20"/>
                <w:szCs w:val="20"/>
                <w:u w:val="none"/>
              </w:rPr>
            </w:pPr>
            <w:r>
              <w:rPr>
                <w:rFonts w:hint="eastAsia" w:ascii="宋体" w:hAnsi="宋体" w:eastAsia="宋体" w:cs="宋体"/>
                <w:i w:val="0"/>
                <w:color w:val="000000"/>
                <w:kern w:val="0"/>
                <w:sz w:val="30"/>
                <w:szCs w:val="30"/>
                <w:u w:val="none"/>
                <w:lang w:val="en-US" w:eastAsia="zh-CN" w:bidi="ar"/>
              </w:rPr>
              <w:t>财政拨款收入支出决算总表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6" w:hRule="atLeast"/>
        </w:trPr>
        <w:tc>
          <w:tcPr>
            <w:tcW w:w="1302" w:type="dxa"/>
            <w:shd w:val="clear" w:color="auto" w:fill="auto"/>
            <w:vAlign w:val="bottom"/>
          </w:tcPr>
          <w:p>
            <w:pPr>
              <w:rPr>
                <w:rFonts w:hint="default" w:ascii="Arial" w:hAnsi="Arial" w:cs="Arial"/>
                <w:i w:val="0"/>
                <w:color w:val="000000"/>
                <w:sz w:val="20"/>
                <w:szCs w:val="20"/>
                <w:u w:val="none"/>
              </w:rPr>
            </w:pPr>
          </w:p>
        </w:tc>
        <w:tc>
          <w:tcPr>
            <w:tcW w:w="264" w:type="dxa"/>
            <w:shd w:val="clear" w:color="auto" w:fill="auto"/>
            <w:vAlign w:val="bottom"/>
          </w:tcPr>
          <w:p>
            <w:pPr>
              <w:rPr>
                <w:rFonts w:hint="default" w:ascii="Arial" w:hAnsi="Arial" w:cs="Arial"/>
                <w:i w:val="0"/>
                <w:color w:val="000000"/>
                <w:sz w:val="20"/>
                <w:szCs w:val="20"/>
                <w:u w:val="none"/>
              </w:rPr>
            </w:pPr>
          </w:p>
        </w:tc>
        <w:tc>
          <w:tcPr>
            <w:tcW w:w="1408" w:type="dxa"/>
            <w:shd w:val="clear" w:color="auto" w:fill="auto"/>
            <w:vAlign w:val="bottom"/>
          </w:tcPr>
          <w:p>
            <w:pPr>
              <w:rPr>
                <w:rFonts w:hint="default" w:ascii="Arial" w:hAnsi="Arial" w:cs="Arial"/>
                <w:i w:val="0"/>
                <w:color w:val="000000"/>
                <w:sz w:val="20"/>
                <w:szCs w:val="20"/>
                <w:u w:val="none"/>
              </w:rPr>
            </w:pPr>
          </w:p>
        </w:tc>
        <w:tc>
          <w:tcPr>
            <w:tcW w:w="1446" w:type="dxa"/>
            <w:shd w:val="clear" w:color="auto" w:fill="auto"/>
            <w:vAlign w:val="bottom"/>
          </w:tcPr>
          <w:p>
            <w:pPr>
              <w:rPr>
                <w:rFonts w:hint="default" w:ascii="Arial" w:hAnsi="Arial" w:cs="Arial"/>
                <w:i w:val="0"/>
                <w:color w:val="000000"/>
                <w:sz w:val="20"/>
                <w:szCs w:val="20"/>
                <w:u w:val="none"/>
              </w:rPr>
            </w:pPr>
          </w:p>
        </w:tc>
        <w:tc>
          <w:tcPr>
            <w:tcW w:w="264" w:type="dxa"/>
            <w:shd w:val="clear" w:color="auto" w:fill="auto"/>
            <w:vAlign w:val="bottom"/>
          </w:tcPr>
          <w:p>
            <w:pPr>
              <w:rPr>
                <w:rFonts w:hint="default" w:ascii="Arial" w:hAnsi="Arial" w:cs="Arial"/>
                <w:i w:val="0"/>
                <w:color w:val="000000"/>
                <w:sz w:val="20"/>
                <w:szCs w:val="20"/>
                <w:u w:val="none"/>
              </w:rPr>
            </w:pPr>
          </w:p>
        </w:tc>
        <w:tc>
          <w:tcPr>
            <w:tcW w:w="1022" w:type="dxa"/>
            <w:shd w:val="clear" w:color="auto" w:fill="auto"/>
            <w:vAlign w:val="bottom"/>
          </w:tcPr>
          <w:p>
            <w:pPr>
              <w:rPr>
                <w:rFonts w:hint="default" w:ascii="Arial" w:hAnsi="Arial" w:cs="Arial"/>
                <w:i w:val="0"/>
                <w:color w:val="000000"/>
                <w:sz w:val="20"/>
                <w:szCs w:val="20"/>
                <w:u w:val="none"/>
              </w:rPr>
            </w:pPr>
          </w:p>
        </w:tc>
        <w:tc>
          <w:tcPr>
            <w:tcW w:w="1022" w:type="dxa"/>
            <w:shd w:val="clear" w:color="auto" w:fill="auto"/>
            <w:vAlign w:val="bottom"/>
          </w:tcPr>
          <w:p>
            <w:pPr>
              <w:rPr>
                <w:rFonts w:hint="default" w:ascii="Arial" w:hAnsi="Arial" w:cs="Arial"/>
                <w:i w:val="0"/>
                <w:color w:val="000000"/>
                <w:sz w:val="20"/>
                <w:szCs w:val="20"/>
                <w:u w:val="none"/>
              </w:rPr>
            </w:pPr>
          </w:p>
        </w:tc>
        <w:tc>
          <w:tcPr>
            <w:tcW w:w="2144" w:type="dxa"/>
            <w:gridSpan w:val="2"/>
            <w:shd w:val="clear" w:color="auto" w:fill="auto"/>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公开04表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286" w:hRule="atLeast"/>
        </w:trPr>
        <w:tc>
          <w:tcPr>
            <w:tcW w:w="4420" w:type="dxa"/>
            <w:gridSpan w:val="4"/>
            <w:shd w:val="clear" w:color="auto" w:fill="auto"/>
            <w:vAlign w:val="bottom"/>
          </w:tcPr>
          <w:p>
            <w:pPr>
              <w:rPr>
                <w:rFonts w:hint="default" w:ascii="Arial" w:hAnsi="Arial" w:cs="Arial"/>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部门：石家庄市鹿泉区农业农村局（本级）</w:t>
            </w:r>
          </w:p>
        </w:tc>
        <w:tc>
          <w:tcPr>
            <w:tcW w:w="264" w:type="dxa"/>
            <w:shd w:val="clear" w:color="auto" w:fill="auto"/>
            <w:vAlign w:val="bottom"/>
          </w:tcPr>
          <w:p>
            <w:pPr>
              <w:rPr>
                <w:rFonts w:hint="default" w:ascii="Arial" w:hAnsi="Arial" w:cs="Arial"/>
                <w:i w:val="0"/>
                <w:color w:val="000000"/>
                <w:sz w:val="20"/>
                <w:szCs w:val="20"/>
                <w:u w:val="none"/>
              </w:rPr>
            </w:pPr>
          </w:p>
        </w:tc>
        <w:tc>
          <w:tcPr>
            <w:tcW w:w="1022" w:type="dxa"/>
            <w:shd w:val="clear" w:color="auto" w:fill="auto"/>
            <w:vAlign w:val="bottom"/>
          </w:tcPr>
          <w:p>
            <w:pPr>
              <w:rPr>
                <w:rFonts w:hint="default" w:ascii="Arial" w:hAnsi="Arial" w:cs="Arial"/>
                <w:i w:val="0"/>
                <w:color w:val="000000"/>
                <w:sz w:val="20"/>
                <w:szCs w:val="20"/>
                <w:u w:val="none"/>
              </w:rPr>
            </w:pPr>
          </w:p>
        </w:tc>
        <w:tc>
          <w:tcPr>
            <w:tcW w:w="1022" w:type="dxa"/>
            <w:shd w:val="clear" w:color="auto" w:fill="auto"/>
            <w:vAlign w:val="bottom"/>
          </w:tcPr>
          <w:p>
            <w:pPr>
              <w:rPr>
                <w:rFonts w:hint="default" w:ascii="Arial" w:hAnsi="Arial" w:cs="Arial"/>
                <w:i w:val="0"/>
                <w:color w:val="000000"/>
                <w:sz w:val="20"/>
                <w:szCs w:val="20"/>
                <w:u w:val="none"/>
              </w:rPr>
            </w:pPr>
          </w:p>
        </w:tc>
        <w:tc>
          <w:tcPr>
            <w:tcW w:w="2144" w:type="dxa"/>
            <w:gridSpan w:val="2"/>
            <w:shd w:val="clear" w:color="auto" w:fill="auto"/>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2974" w:type="dxa"/>
            <w:gridSpan w:val="3"/>
            <w:tcBorders>
              <w:top w:val="single" w:color="000000" w:sz="4" w:space="0"/>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收     入</w:t>
            </w:r>
          </w:p>
        </w:tc>
        <w:tc>
          <w:tcPr>
            <w:tcW w:w="5898" w:type="dxa"/>
            <w:gridSpan w:val="6"/>
            <w:tcBorders>
              <w:top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支     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285" w:hRule="atLeast"/>
        </w:trPr>
        <w:tc>
          <w:tcPr>
            <w:tcW w:w="1302" w:type="dxa"/>
            <w:vMerge w:val="restart"/>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264" w:type="dxa"/>
            <w:vMerge w:val="restart"/>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行次</w:t>
            </w:r>
          </w:p>
        </w:tc>
        <w:tc>
          <w:tcPr>
            <w:tcW w:w="1408" w:type="dxa"/>
            <w:vMerge w:val="restart"/>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金额</w:t>
            </w:r>
          </w:p>
        </w:tc>
        <w:tc>
          <w:tcPr>
            <w:tcW w:w="1446" w:type="dxa"/>
            <w:vMerge w:val="restart"/>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264" w:type="dxa"/>
            <w:vMerge w:val="restart"/>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行次</w:t>
            </w:r>
          </w:p>
        </w:tc>
        <w:tc>
          <w:tcPr>
            <w:tcW w:w="1022" w:type="dxa"/>
            <w:vMerge w:val="restart"/>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1022" w:type="dxa"/>
            <w:vMerge w:val="restart"/>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一般公共预算财政拨款</w:t>
            </w:r>
          </w:p>
        </w:tc>
        <w:tc>
          <w:tcPr>
            <w:tcW w:w="1388" w:type="dxa"/>
            <w:vMerge w:val="restart"/>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政府性基金预算财政拨款</w:t>
            </w:r>
          </w:p>
        </w:tc>
        <w:tc>
          <w:tcPr>
            <w:tcW w:w="756" w:type="dxa"/>
            <w:vMerge w:val="restart"/>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15" w:hRule="atLeast"/>
        </w:trPr>
        <w:tc>
          <w:tcPr>
            <w:tcW w:w="1302" w:type="dxa"/>
            <w:vMerge w:val="continue"/>
            <w:tcBorders>
              <w:left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264" w:type="dxa"/>
            <w:vMerge w:val="continue"/>
            <w:tcBorders>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1408" w:type="dxa"/>
            <w:vMerge w:val="continue"/>
            <w:tcBorders>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1446" w:type="dxa"/>
            <w:vMerge w:val="continue"/>
            <w:tcBorders>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264" w:type="dxa"/>
            <w:vMerge w:val="continue"/>
            <w:tcBorders>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1022" w:type="dxa"/>
            <w:vMerge w:val="continue"/>
            <w:tcBorders>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1022" w:type="dxa"/>
            <w:vMerge w:val="continue"/>
            <w:tcBorders>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1388" w:type="dxa"/>
            <w:vMerge w:val="continue"/>
            <w:tcBorders>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756" w:type="dxa"/>
            <w:vMerge w:val="continue"/>
            <w:tcBorders>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1" w:hRule="atLeast"/>
        </w:trPr>
        <w:tc>
          <w:tcPr>
            <w:tcW w:w="1302"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264" w:type="dxa"/>
            <w:tcBorders>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1408"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446"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264" w:type="dxa"/>
            <w:tcBorders>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1022"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1022"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1388"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756"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1302"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一、一般公共预算财政拨款</w:t>
            </w:r>
          </w:p>
        </w:tc>
        <w:tc>
          <w:tcPr>
            <w:tcW w:w="264"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40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13,375.74</w:t>
            </w:r>
          </w:p>
        </w:tc>
        <w:tc>
          <w:tcPr>
            <w:tcW w:w="1446"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一、一般公共服务支出</w:t>
            </w:r>
          </w:p>
        </w:tc>
        <w:tc>
          <w:tcPr>
            <w:tcW w:w="264"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w:t>
            </w:r>
          </w:p>
        </w:tc>
        <w:tc>
          <w:tcPr>
            <w:tcW w:w="102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2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38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1302"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二、政府性基金预算财政拨款</w:t>
            </w:r>
          </w:p>
        </w:tc>
        <w:tc>
          <w:tcPr>
            <w:tcW w:w="264"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140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1,924.97</w:t>
            </w:r>
          </w:p>
        </w:tc>
        <w:tc>
          <w:tcPr>
            <w:tcW w:w="1446"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二、外交支出</w:t>
            </w:r>
          </w:p>
        </w:tc>
        <w:tc>
          <w:tcPr>
            <w:tcW w:w="264"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w:t>
            </w:r>
          </w:p>
        </w:tc>
        <w:tc>
          <w:tcPr>
            <w:tcW w:w="102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2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38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1302"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三、国有资本经营财政拨款</w:t>
            </w:r>
          </w:p>
        </w:tc>
        <w:tc>
          <w:tcPr>
            <w:tcW w:w="264"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140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46"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三、国防支出</w:t>
            </w:r>
          </w:p>
        </w:tc>
        <w:tc>
          <w:tcPr>
            <w:tcW w:w="264"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35</w:t>
            </w:r>
          </w:p>
        </w:tc>
        <w:tc>
          <w:tcPr>
            <w:tcW w:w="102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2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38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1" w:hRule="atLeast"/>
        </w:trPr>
        <w:tc>
          <w:tcPr>
            <w:tcW w:w="1302" w:type="dxa"/>
            <w:tcBorders>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264"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1408"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1446"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四、公共安全支出</w:t>
            </w:r>
          </w:p>
        </w:tc>
        <w:tc>
          <w:tcPr>
            <w:tcW w:w="264"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36</w:t>
            </w:r>
          </w:p>
        </w:tc>
        <w:tc>
          <w:tcPr>
            <w:tcW w:w="102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2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38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1" w:hRule="atLeast"/>
        </w:trPr>
        <w:tc>
          <w:tcPr>
            <w:tcW w:w="1302" w:type="dxa"/>
            <w:tcBorders>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264"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1408"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1446"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五、教育支出</w:t>
            </w:r>
          </w:p>
        </w:tc>
        <w:tc>
          <w:tcPr>
            <w:tcW w:w="264"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37</w:t>
            </w:r>
          </w:p>
        </w:tc>
        <w:tc>
          <w:tcPr>
            <w:tcW w:w="102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2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38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1" w:hRule="atLeast"/>
        </w:trPr>
        <w:tc>
          <w:tcPr>
            <w:tcW w:w="1302" w:type="dxa"/>
            <w:tcBorders>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264"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1408"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1446"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六、科学技术支出</w:t>
            </w:r>
          </w:p>
        </w:tc>
        <w:tc>
          <w:tcPr>
            <w:tcW w:w="264"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w:t>
            </w:r>
          </w:p>
        </w:tc>
        <w:tc>
          <w:tcPr>
            <w:tcW w:w="102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2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38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1302" w:type="dxa"/>
            <w:tcBorders>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264"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c>
          <w:tcPr>
            <w:tcW w:w="1408"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1446"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七、文化旅游体育与传媒支出</w:t>
            </w:r>
          </w:p>
        </w:tc>
        <w:tc>
          <w:tcPr>
            <w:tcW w:w="264"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w:t>
            </w:r>
          </w:p>
        </w:tc>
        <w:tc>
          <w:tcPr>
            <w:tcW w:w="102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2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38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1" w:hRule="atLeast"/>
        </w:trPr>
        <w:tc>
          <w:tcPr>
            <w:tcW w:w="1302" w:type="dxa"/>
            <w:tcBorders>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264"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c>
          <w:tcPr>
            <w:tcW w:w="1408"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1446"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八、社会保障和就业支出</w:t>
            </w:r>
          </w:p>
        </w:tc>
        <w:tc>
          <w:tcPr>
            <w:tcW w:w="264"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w:t>
            </w:r>
          </w:p>
        </w:tc>
        <w:tc>
          <w:tcPr>
            <w:tcW w:w="102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126.61</w:t>
            </w:r>
          </w:p>
        </w:tc>
        <w:tc>
          <w:tcPr>
            <w:tcW w:w="102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126.61</w:t>
            </w:r>
          </w:p>
        </w:tc>
        <w:tc>
          <w:tcPr>
            <w:tcW w:w="138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1302" w:type="dxa"/>
            <w:tcBorders>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264"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c>
          <w:tcPr>
            <w:tcW w:w="1408"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1446"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九、卫生健康支出</w:t>
            </w:r>
          </w:p>
        </w:tc>
        <w:tc>
          <w:tcPr>
            <w:tcW w:w="264"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41</w:t>
            </w:r>
          </w:p>
        </w:tc>
        <w:tc>
          <w:tcPr>
            <w:tcW w:w="102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105.13</w:t>
            </w:r>
          </w:p>
        </w:tc>
        <w:tc>
          <w:tcPr>
            <w:tcW w:w="102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105.13</w:t>
            </w:r>
          </w:p>
        </w:tc>
        <w:tc>
          <w:tcPr>
            <w:tcW w:w="138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1302" w:type="dxa"/>
            <w:tcBorders>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264"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1408"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1446"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十、节能环保支出</w:t>
            </w:r>
          </w:p>
        </w:tc>
        <w:tc>
          <w:tcPr>
            <w:tcW w:w="264"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42</w:t>
            </w:r>
          </w:p>
        </w:tc>
        <w:tc>
          <w:tcPr>
            <w:tcW w:w="102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2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38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1302" w:type="dxa"/>
            <w:tcBorders>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264"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w:t>
            </w:r>
          </w:p>
        </w:tc>
        <w:tc>
          <w:tcPr>
            <w:tcW w:w="1408"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1446"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十一、城乡社区支出</w:t>
            </w:r>
          </w:p>
        </w:tc>
        <w:tc>
          <w:tcPr>
            <w:tcW w:w="264"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43</w:t>
            </w:r>
          </w:p>
        </w:tc>
        <w:tc>
          <w:tcPr>
            <w:tcW w:w="102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1,964.97</w:t>
            </w:r>
          </w:p>
        </w:tc>
        <w:tc>
          <w:tcPr>
            <w:tcW w:w="102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38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1,964.97</w:t>
            </w:r>
          </w:p>
        </w:tc>
        <w:tc>
          <w:tcPr>
            <w:tcW w:w="75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1302" w:type="dxa"/>
            <w:tcBorders>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264"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c>
          <w:tcPr>
            <w:tcW w:w="1408"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1446"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十二、农林水支出</w:t>
            </w:r>
          </w:p>
        </w:tc>
        <w:tc>
          <w:tcPr>
            <w:tcW w:w="264"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44</w:t>
            </w:r>
          </w:p>
        </w:tc>
        <w:tc>
          <w:tcPr>
            <w:tcW w:w="102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17,872.46</w:t>
            </w:r>
          </w:p>
        </w:tc>
        <w:tc>
          <w:tcPr>
            <w:tcW w:w="102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17,872.46</w:t>
            </w:r>
          </w:p>
        </w:tc>
        <w:tc>
          <w:tcPr>
            <w:tcW w:w="138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1302" w:type="dxa"/>
            <w:tcBorders>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264"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w:t>
            </w:r>
          </w:p>
        </w:tc>
        <w:tc>
          <w:tcPr>
            <w:tcW w:w="1408"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1446"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十三、交通运输支出</w:t>
            </w:r>
          </w:p>
        </w:tc>
        <w:tc>
          <w:tcPr>
            <w:tcW w:w="264"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45</w:t>
            </w:r>
          </w:p>
        </w:tc>
        <w:tc>
          <w:tcPr>
            <w:tcW w:w="102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2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38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1" w:hRule="atLeast"/>
        </w:trPr>
        <w:tc>
          <w:tcPr>
            <w:tcW w:w="1302" w:type="dxa"/>
            <w:tcBorders>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264"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w:t>
            </w:r>
          </w:p>
        </w:tc>
        <w:tc>
          <w:tcPr>
            <w:tcW w:w="1408"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1446"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十四、资源勘探工业信息等支出</w:t>
            </w:r>
          </w:p>
        </w:tc>
        <w:tc>
          <w:tcPr>
            <w:tcW w:w="264"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46</w:t>
            </w:r>
          </w:p>
        </w:tc>
        <w:tc>
          <w:tcPr>
            <w:tcW w:w="102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2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38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1" w:hRule="atLeast"/>
        </w:trPr>
        <w:tc>
          <w:tcPr>
            <w:tcW w:w="1302" w:type="dxa"/>
            <w:tcBorders>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264"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w:t>
            </w:r>
          </w:p>
        </w:tc>
        <w:tc>
          <w:tcPr>
            <w:tcW w:w="1408"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1446"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十五、商业服务业等支出</w:t>
            </w:r>
          </w:p>
        </w:tc>
        <w:tc>
          <w:tcPr>
            <w:tcW w:w="264"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47</w:t>
            </w:r>
          </w:p>
        </w:tc>
        <w:tc>
          <w:tcPr>
            <w:tcW w:w="102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2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38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1" w:hRule="atLeast"/>
        </w:trPr>
        <w:tc>
          <w:tcPr>
            <w:tcW w:w="1302" w:type="dxa"/>
            <w:tcBorders>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264"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w:t>
            </w:r>
          </w:p>
        </w:tc>
        <w:tc>
          <w:tcPr>
            <w:tcW w:w="1408"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1446"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十六、金融支出</w:t>
            </w:r>
          </w:p>
        </w:tc>
        <w:tc>
          <w:tcPr>
            <w:tcW w:w="264"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48</w:t>
            </w:r>
          </w:p>
        </w:tc>
        <w:tc>
          <w:tcPr>
            <w:tcW w:w="102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2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38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1" w:hRule="atLeast"/>
        </w:trPr>
        <w:tc>
          <w:tcPr>
            <w:tcW w:w="1302" w:type="dxa"/>
            <w:tcBorders>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264"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w:t>
            </w:r>
          </w:p>
        </w:tc>
        <w:tc>
          <w:tcPr>
            <w:tcW w:w="1408"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1446"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十七、援助其他地区支出</w:t>
            </w:r>
          </w:p>
        </w:tc>
        <w:tc>
          <w:tcPr>
            <w:tcW w:w="264"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49</w:t>
            </w:r>
          </w:p>
        </w:tc>
        <w:tc>
          <w:tcPr>
            <w:tcW w:w="102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2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38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1" w:hRule="atLeast"/>
        </w:trPr>
        <w:tc>
          <w:tcPr>
            <w:tcW w:w="1302" w:type="dxa"/>
            <w:tcBorders>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264"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w:t>
            </w:r>
          </w:p>
        </w:tc>
        <w:tc>
          <w:tcPr>
            <w:tcW w:w="1408"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1446"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十八、自然资源海洋气象等支出</w:t>
            </w:r>
          </w:p>
        </w:tc>
        <w:tc>
          <w:tcPr>
            <w:tcW w:w="264"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w:t>
            </w:r>
          </w:p>
        </w:tc>
        <w:tc>
          <w:tcPr>
            <w:tcW w:w="102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2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38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1" w:hRule="atLeast"/>
        </w:trPr>
        <w:tc>
          <w:tcPr>
            <w:tcW w:w="1302" w:type="dxa"/>
            <w:tcBorders>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264"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w:t>
            </w:r>
          </w:p>
        </w:tc>
        <w:tc>
          <w:tcPr>
            <w:tcW w:w="1408"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1446"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十九、住房保障支出</w:t>
            </w:r>
          </w:p>
        </w:tc>
        <w:tc>
          <w:tcPr>
            <w:tcW w:w="264"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51</w:t>
            </w:r>
          </w:p>
        </w:tc>
        <w:tc>
          <w:tcPr>
            <w:tcW w:w="102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127.00</w:t>
            </w:r>
          </w:p>
        </w:tc>
        <w:tc>
          <w:tcPr>
            <w:tcW w:w="102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127.00</w:t>
            </w:r>
          </w:p>
        </w:tc>
        <w:tc>
          <w:tcPr>
            <w:tcW w:w="138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1302" w:type="dxa"/>
            <w:tcBorders>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264"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c>
          <w:tcPr>
            <w:tcW w:w="1408"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1446"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二十、粮油物资储备支出</w:t>
            </w:r>
          </w:p>
        </w:tc>
        <w:tc>
          <w:tcPr>
            <w:tcW w:w="264"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52</w:t>
            </w:r>
          </w:p>
        </w:tc>
        <w:tc>
          <w:tcPr>
            <w:tcW w:w="102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2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38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1" w:hRule="atLeast"/>
        </w:trPr>
        <w:tc>
          <w:tcPr>
            <w:tcW w:w="1302" w:type="dxa"/>
            <w:tcBorders>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264"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w:t>
            </w:r>
          </w:p>
        </w:tc>
        <w:tc>
          <w:tcPr>
            <w:tcW w:w="1408"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1446"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二十一、国有资本经营预算支出</w:t>
            </w:r>
          </w:p>
        </w:tc>
        <w:tc>
          <w:tcPr>
            <w:tcW w:w="264"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53</w:t>
            </w:r>
          </w:p>
        </w:tc>
        <w:tc>
          <w:tcPr>
            <w:tcW w:w="102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2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38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1302" w:type="dxa"/>
            <w:tcBorders>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264"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w:t>
            </w:r>
          </w:p>
        </w:tc>
        <w:tc>
          <w:tcPr>
            <w:tcW w:w="1408"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1446"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二十二、灾害防治及应急管理支出</w:t>
            </w:r>
          </w:p>
        </w:tc>
        <w:tc>
          <w:tcPr>
            <w:tcW w:w="264"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54</w:t>
            </w:r>
          </w:p>
        </w:tc>
        <w:tc>
          <w:tcPr>
            <w:tcW w:w="102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2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38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1" w:hRule="atLeast"/>
        </w:trPr>
        <w:tc>
          <w:tcPr>
            <w:tcW w:w="1302" w:type="dxa"/>
            <w:tcBorders>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264"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23</w:t>
            </w:r>
          </w:p>
        </w:tc>
        <w:tc>
          <w:tcPr>
            <w:tcW w:w="1408"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1446"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二十三、其他支出</w:t>
            </w:r>
          </w:p>
        </w:tc>
        <w:tc>
          <w:tcPr>
            <w:tcW w:w="264"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55</w:t>
            </w:r>
          </w:p>
        </w:tc>
        <w:tc>
          <w:tcPr>
            <w:tcW w:w="102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2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38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1" w:hRule="atLeast"/>
        </w:trPr>
        <w:tc>
          <w:tcPr>
            <w:tcW w:w="1302" w:type="dxa"/>
            <w:tcBorders>
              <w:left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b/>
                <w:i w:val="0"/>
                <w:color w:val="000000"/>
                <w:sz w:val="20"/>
                <w:szCs w:val="20"/>
                <w:u w:val="none"/>
              </w:rPr>
            </w:pPr>
          </w:p>
        </w:tc>
        <w:tc>
          <w:tcPr>
            <w:tcW w:w="264"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w:t>
            </w:r>
          </w:p>
        </w:tc>
        <w:tc>
          <w:tcPr>
            <w:tcW w:w="1408"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1446"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二十四、债务还本支出</w:t>
            </w:r>
          </w:p>
        </w:tc>
        <w:tc>
          <w:tcPr>
            <w:tcW w:w="264"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56</w:t>
            </w:r>
          </w:p>
        </w:tc>
        <w:tc>
          <w:tcPr>
            <w:tcW w:w="102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2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38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1" w:hRule="atLeast"/>
        </w:trPr>
        <w:tc>
          <w:tcPr>
            <w:tcW w:w="1302" w:type="dxa"/>
            <w:tcBorders>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0"/>
                <w:szCs w:val="20"/>
                <w:u w:val="none"/>
              </w:rPr>
            </w:pPr>
          </w:p>
        </w:tc>
        <w:tc>
          <w:tcPr>
            <w:tcW w:w="264"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w:t>
            </w:r>
          </w:p>
        </w:tc>
        <w:tc>
          <w:tcPr>
            <w:tcW w:w="1408"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1446"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二十五、债务付息支出</w:t>
            </w:r>
          </w:p>
        </w:tc>
        <w:tc>
          <w:tcPr>
            <w:tcW w:w="264"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57</w:t>
            </w:r>
          </w:p>
        </w:tc>
        <w:tc>
          <w:tcPr>
            <w:tcW w:w="102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2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38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1302" w:type="dxa"/>
            <w:tcBorders>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0"/>
                <w:szCs w:val="20"/>
                <w:u w:val="none"/>
              </w:rPr>
            </w:pPr>
          </w:p>
        </w:tc>
        <w:tc>
          <w:tcPr>
            <w:tcW w:w="264"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26</w:t>
            </w:r>
          </w:p>
        </w:tc>
        <w:tc>
          <w:tcPr>
            <w:tcW w:w="1408"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1446"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二十六、抗疫特别国债安排的支出</w:t>
            </w:r>
          </w:p>
        </w:tc>
        <w:tc>
          <w:tcPr>
            <w:tcW w:w="264"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58</w:t>
            </w:r>
          </w:p>
        </w:tc>
        <w:tc>
          <w:tcPr>
            <w:tcW w:w="102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2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38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1302"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本年收入合计</w:t>
            </w:r>
          </w:p>
        </w:tc>
        <w:tc>
          <w:tcPr>
            <w:tcW w:w="264"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27</w:t>
            </w:r>
          </w:p>
        </w:tc>
        <w:tc>
          <w:tcPr>
            <w:tcW w:w="140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15,300.71</w:t>
            </w:r>
          </w:p>
        </w:tc>
        <w:tc>
          <w:tcPr>
            <w:tcW w:w="1446"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本年支出合计</w:t>
            </w:r>
          </w:p>
        </w:tc>
        <w:tc>
          <w:tcPr>
            <w:tcW w:w="264"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59</w:t>
            </w:r>
          </w:p>
        </w:tc>
        <w:tc>
          <w:tcPr>
            <w:tcW w:w="102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20,196.17</w:t>
            </w:r>
          </w:p>
        </w:tc>
        <w:tc>
          <w:tcPr>
            <w:tcW w:w="102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18,231.21</w:t>
            </w:r>
          </w:p>
        </w:tc>
        <w:tc>
          <w:tcPr>
            <w:tcW w:w="138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1,964.97</w:t>
            </w:r>
          </w:p>
        </w:tc>
        <w:tc>
          <w:tcPr>
            <w:tcW w:w="75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1302"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年初财政拨款结转和结余</w:t>
            </w:r>
          </w:p>
        </w:tc>
        <w:tc>
          <w:tcPr>
            <w:tcW w:w="264"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28</w:t>
            </w:r>
          </w:p>
        </w:tc>
        <w:tc>
          <w:tcPr>
            <w:tcW w:w="140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6,883.02</w:t>
            </w:r>
          </w:p>
        </w:tc>
        <w:tc>
          <w:tcPr>
            <w:tcW w:w="1446"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年末财政拨款结转和结余</w:t>
            </w:r>
          </w:p>
        </w:tc>
        <w:tc>
          <w:tcPr>
            <w:tcW w:w="264"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60</w:t>
            </w:r>
          </w:p>
        </w:tc>
        <w:tc>
          <w:tcPr>
            <w:tcW w:w="102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1,987.55</w:t>
            </w:r>
          </w:p>
        </w:tc>
        <w:tc>
          <w:tcPr>
            <w:tcW w:w="102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1,987.55</w:t>
            </w:r>
          </w:p>
        </w:tc>
        <w:tc>
          <w:tcPr>
            <w:tcW w:w="138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1" w:hRule="atLeast"/>
        </w:trPr>
        <w:tc>
          <w:tcPr>
            <w:tcW w:w="1302"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一般公共预算财政拨款</w:t>
            </w:r>
          </w:p>
        </w:tc>
        <w:tc>
          <w:tcPr>
            <w:tcW w:w="264"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29</w:t>
            </w:r>
          </w:p>
        </w:tc>
        <w:tc>
          <w:tcPr>
            <w:tcW w:w="140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6,843.02</w:t>
            </w:r>
          </w:p>
        </w:tc>
        <w:tc>
          <w:tcPr>
            <w:tcW w:w="1446" w:type="dxa"/>
            <w:tcBorders>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264"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61</w:t>
            </w:r>
          </w:p>
        </w:tc>
        <w:tc>
          <w:tcPr>
            <w:tcW w:w="1022"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1022"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1388"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756"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1" w:hRule="atLeast"/>
        </w:trPr>
        <w:tc>
          <w:tcPr>
            <w:tcW w:w="1302"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政府性基金预算财政拨款</w:t>
            </w:r>
          </w:p>
        </w:tc>
        <w:tc>
          <w:tcPr>
            <w:tcW w:w="264"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w:t>
            </w:r>
          </w:p>
        </w:tc>
        <w:tc>
          <w:tcPr>
            <w:tcW w:w="140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40.00</w:t>
            </w:r>
          </w:p>
        </w:tc>
        <w:tc>
          <w:tcPr>
            <w:tcW w:w="1446" w:type="dxa"/>
            <w:tcBorders>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264"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62</w:t>
            </w:r>
          </w:p>
        </w:tc>
        <w:tc>
          <w:tcPr>
            <w:tcW w:w="1022"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1022"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1388"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756"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1302"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国有资本经营预算财政拨款</w:t>
            </w:r>
          </w:p>
        </w:tc>
        <w:tc>
          <w:tcPr>
            <w:tcW w:w="264"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w:t>
            </w:r>
          </w:p>
        </w:tc>
        <w:tc>
          <w:tcPr>
            <w:tcW w:w="140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46" w:type="dxa"/>
            <w:tcBorders>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264"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63</w:t>
            </w:r>
          </w:p>
        </w:tc>
        <w:tc>
          <w:tcPr>
            <w:tcW w:w="1022"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1022"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1388"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756"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1" w:hRule="atLeast"/>
        </w:trPr>
        <w:tc>
          <w:tcPr>
            <w:tcW w:w="1302"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总计</w:t>
            </w:r>
          </w:p>
        </w:tc>
        <w:tc>
          <w:tcPr>
            <w:tcW w:w="264" w:type="dxa"/>
            <w:tcBorders>
              <w:bottom w:val="single" w:color="000000" w:sz="12"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w:t>
            </w:r>
          </w:p>
        </w:tc>
        <w:tc>
          <w:tcPr>
            <w:tcW w:w="140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22,183.73</w:t>
            </w:r>
          </w:p>
        </w:tc>
        <w:tc>
          <w:tcPr>
            <w:tcW w:w="1446"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总计</w:t>
            </w:r>
          </w:p>
        </w:tc>
        <w:tc>
          <w:tcPr>
            <w:tcW w:w="264"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64</w:t>
            </w:r>
          </w:p>
        </w:tc>
        <w:tc>
          <w:tcPr>
            <w:tcW w:w="102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22,183.73</w:t>
            </w:r>
          </w:p>
        </w:tc>
        <w:tc>
          <w:tcPr>
            <w:tcW w:w="102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20,218.76</w:t>
            </w:r>
          </w:p>
        </w:tc>
        <w:tc>
          <w:tcPr>
            <w:tcW w:w="138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1,964.97</w:t>
            </w:r>
          </w:p>
        </w:tc>
        <w:tc>
          <w:tcPr>
            <w:tcW w:w="75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8116" w:type="dxa"/>
            <w:gridSpan w:val="8"/>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注：本表反映部门本年度一般公共预算财政拨款、政府性基金预算财政拨款和国有资本经营预算财政拨款的总收支和年末结转结余情况。</w:t>
            </w:r>
          </w:p>
        </w:tc>
        <w:tc>
          <w:tcPr>
            <w:tcW w:w="756" w:type="dxa"/>
            <w:shd w:val="clear" w:color="auto" w:fill="auto"/>
            <w:vAlign w:val="center"/>
          </w:tcPr>
          <w:p>
            <w:pPr>
              <w:jc w:val="left"/>
              <w:rPr>
                <w:rFonts w:hint="eastAsia" w:ascii="宋体" w:hAnsi="宋体" w:eastAsia="宋体" w:cs="宋体"/>
                <w:i w:val="0"/>
                <w:color w:val="000000"/>
                <w:sz w:val="20"/>
                <w:szCs w:val="20"/>
                <w:u w:val="none"/>
              </w:rPr>
            </w:pPr>
          </w:p>
        </w:tc>
      </w:tr>
    </w:tbl>
    <w:p>
      <w:pPr>
        <w:jc w:val="both"/>
        <w:rPr>
          <w:sz w:val="72"/>
          <w:szCs w:val="144"/>
        </w:rPr>
      </w:pPr>
    </w:p>
    <w:p>
      <w:pPr>
        <w:jc w:val="center"/>
        <w:rPr>
          <w:sz w:val="72"/>
          <w:szCs w:val="144"/>
        </w:rPr>
      </w:pPr>
    </w:p>
    <w:p>
      <w:pPr>
        <w:jc w:val="both"/>
        <w:rPr>
          <w:sz w:val="72"/>
          <w:szCs w:val="144"/>
        </w:rPr>
      </w:pPr>
      <w:r>
        <w:rPr>
          <w:sz w:val="72"/>
          <w:szCs w:val="144"/>
        </w:rPr>
        <w:br w:type="page"/>
      </w:r>
    </w:p>
    <w:tbl>
      <w:tblPr>
        <w:tblStyle w:val="6"/>
        <w:tblW w:w="887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581"/>
        <w:gridCol w:w="598"/>
        <w:gridCol w:w="641"/>
        <w:gridCol w:w="3223"/>
        <w:gridCol w:w="1884"/>
        <w:gridCol w:w="918"/>
        <w:gridCol w:w="102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8874" w:type="dxa"/>
            <w:gridSpan w:val="7"/>
            <w:shd w:val="clear" w:color="auto" w:fill="auto"/>
            <w:vAlign w:val="bottom"/>
          </w:tcPr>
          <w:p>
            <w:pPr>
              <w:jc w:val="center"/>
              <w:rPr>
                <w:rFonts w:hint="default" w:ascii="Arial" w:hAnsi="Arial" w:cs="Arial"/>
                <w:i w:val="0"/>
                <w:color w:val="000000"/>
                <w:sz w:val="20"/>
                <w:szCs w:val="20"/>
                <w:u w:val="none"/>
              </w:rPr>
            </w:pPr>
            <w:r>
              <w:rPr>
                <w:sz w:val="72"/>
                <w:szCs w:val="144"/>
              </w:rPr>
              <w:br w:type="page"/>
            </w:r>
            <w:r>
              <w:rPr>
                <w:rFonts w:hint="eastAsia" w:ascii="宋体" w:hAnsi="宋体" w:eastAsia="宋体" w:cs="宋体"/>
                <w:i w:val="0"/>
                <w:color w:val="000000"/>
                <w:kern w:val="0"/>
                <w:sz w:val="30"/>
                <w:szCs w:val="30"/>
                <w:u w:val="none"/>
                <w:lang w:val="en-US" w:eastAsia="zh-CN" w:bidi="ar"/>
              </w:rPr>
              <w:t>一般公共预算财政拨款支出决算表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6" w:hRule="atLeast"/>
        </w:trPr>
        <w:tc>
          <w:tcPr>
            <w:tcW w:w="581" w:type="dxa"/>
            <w:shd w:val="clear" w:color="auto" w:fill="auto"/>
            <w:vAlign w:val="bottom"/>
          </w:tcPr>
          <w:p>
            <w:pPr>
              <w:rPr>
                <w:rFonts w:hint="default" w:ascii="Arial" w:hAnsi="Arial" w:cs="Arial"/>
                <w:i w:val="0"/>
                <w:color w:val="000000"/>
                <w:sz w:val="20"/>
                <w:szCs w:val="20"/>
                <w:u w:val="none"/>
              </w:rPr>
            </w:pPr>
          </w:p>
        </w:tc>
        <w:tc>
          <w:tcPr>
            <w:tcW w:w="598" w:type="dxa"/>
            <w:shd w:val="clear" w:color="auto" w:fill="auto"/>
            <w:vAlign w:val="bottom"/>
          </w:tcPr>
          <w:p>
            <w:pPr>
              <w:rPr>
                <w:rFonts w:hint="default" w:ascii="Arial" w:hAnsi="Arial" w:cs="Arial"/>
                <w:i w:val="0"/>
                <w:color w:val="000000"/>
                <w:sz w:val="20"/>
                <w:szCs w:val="20"/>
                <w:u w:val="none"/>
              </w:rPr>
            </w:pPr>
          </w:p>
        </w:tc>
        <w:tc>
          <w:tcPr>
            <w:tcW w:w="641" w:type="dxa"/>
            <w:shd w:val="clear" w:color="auto" w:fill="auto"/>
            <w:vAlign w:val="bottom"/>
          </w:tcPr>
          <w:p>
            <w:pPr>
              <w:rPr>
                <w:rFonts w:hint="default" w:ascii="Arial" w:hAnsi="Arial" w:cs="Arial"/>
                <w:i w:val="0"/>
                <w:color w:val="000000"/>
                <w:sz w:val="20"/>
                <w:szCs w:val="20"/>
                <w:u w:val="none"/>
              </w:rPr>
            </w:pPr>
          </w:p>
        </w:tc>
        <w:tc>
          <w:tcPr>
            <w:tcW w:w="3223" w:type="dxa"/>
            <w:shd w:val="clear" w:color="auto" w:fill="auto"/>
            <w:vAlign w:val="bottom"/>
          </w:tcPr>
          <w:p>
            <w:pPr>
              <w:rPr>
                <w:rFonts w:hint="default" w:ascii="Arial" w:hAnsi="Arial" w:cs="Arial"/>
                <w:i w:val="0"/>
                <w:color w:val="000000"/>
                <w:sz w:val="20"/>
                <w:szCs w:val="20"/>
                <w:u w:val="none"/>
              </w:rPr>
            </w:pPr>
          </w:p>
        </w:tc>
        <w:tc>
          <w:tcPr>
            <w:tcW w:w="1884" w:type="dxa"/>
            <w:shd w:val="clear" w:color="auto" w:fill="auto"/>
            <w:vAlign w:val="bottom"/>
          </w:tcPr>
          <w:p>
            <w:pPr>
              <w:rPr>
                <w:rFonts w:hint="default" w:ascii="Arial" w:hAnsi="Arial" w:cs="Arial"/>
                <w:i w:val="0"/>
                <w:color w:val="000000"/>
                <w:sz w:val="20"/>
                <w:szCs w:val="20"/>
                <w:u w:val="none"/>
              </w:rPr>
            </w:pPr>
          </w:p>
        </w:tc>
        <w:tc>
          <w:tcPr>
            <w:tcW w:w="918" w:type="dxa"/>
            <w:shd w:val="clear" w:color="auto" w:fill="auto"/>
            <w:vAlign w:val="bottom"/>
          </w:tcPr>
          <w:p>
            <w:pPr>
              <w:rPr>
                <w:rFonts w:hint="default" w:ascii="Arial" w:hAnsi="Arial" w:cs="Arial"/>
                <w:i w:val="0"/>
                <w:color w:val="000000"/>
                <w:sz w:val="20"/>
                <w:szCs w:val="20"/>
                <w:u w:val="none"/>
              </w:rPr>
            </w:pPr>
          </w:p>
        </w:tc>
        <w:tc>
          <w:tcPr>
            <w:tcW w:w="1029" w:type="dxa"/>
            <w:shd w:val="clear" w:color="auto" w:fill="auto"/>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公开05表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6" w:hRule="atLeast"/>
        </w:trPr>
        <w:tc>
          <w:tcPr>
            <w:tcW w:w="5043" w:type="dxa"/>
            <w:gridSpan w:val="4"/>
            <w:shd w:val="clear" w:color="auto" w:fill="auto"/>
            <w:vAlign w:val="bottom"/>
          </w:tcPr>
          <w:p>
            <w:pPr>
              <w:rPr>
                <w:rFonts w:hint="default" w:ascii="Arial" w:hAnsi="Arial" w:cs="Arial"/>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部门：石家庄市鹿泉区农业农村局（本级）</w:t>
            </w:r>
          </w:p>
        </w:tc>
        <w:tc>
          <w:tcPr>
            <w:tcW w:w="1884" w:type="dxa"/>
            <w:shd w:val="clear" w:color="auto" w:fill="auto"/>
            <w:vAlign w:val="bottom"/>
          </w:tcPr>
          <w:p>
            <w:pPr>
              <w:rPr>
                <w:rFonts w:hint="default" w:ascii="Arial" w:hAnsi="Arial" w:cs="Arial"/>
                <w:i w:val="0"/>
                <w:color w:val="000000"/>
                <w:sz w:val="20"/>
                <w:szCs w:val="20"/>
                <w:u w:val="none"/>
              </w:rPr>
            </w:pPr>
          </w:p>
        </w:tc>
        <w:tc>
          <w:tcPr>
            <w:tcW w:w="1947" w:type="dxa"/>
            <w:gridSpan w:val="2"/>
            <w:shd w:val="clear" w:color="auto" w:fill="auto"/>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1" w:hRule="atLeast"/>
        </w:trPr>
        <w:tc>
          <w:tcPr>
            <w:tcW w:w="5043" w:type="dxa"/>
            <w:gridSpan w:val="4"/>
            <w:tcBorders>
              <w:top w:val="single" w:color="000000" w:sz="4" w:space="0"/>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3831" w:type="dxa"/>
            <w:gridSpan w:val="3"/>
            <w:tcBorders>
              <w:top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820" w:type="dxa"/>
            <w:gridSpan w:val="3"/>
            <w:vMerge w:val="restart"/>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功能分类科目编码</w:t>
            </w:r>
          </w:p>
        </w:tc>
        <w:tc>
          <w:tcPr>
            <w:tcW w:w="3223" w:type="dxa"/>
            <w:vMerge w:val="restart"/>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1884" w:type="dxa"/>
            <w:vMerge w:val="restart"/>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小计</w:t>
            </w:r>
          </w:p>
        </w:tc>
        <w:tc>
          <w:tcPr>
            <w:tcW w:w="918" w:type="dxa"/>
            <w:vMerge w:val="restart"/>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基本支出</w:t>
            </w:r>
          </w:p>
        </w:tc>
        <w:tc>
          <w:tcPr>
            <w:tcW w:w="1029" w:type="dxa"/>
            <w:vMerge w:val="restart"/>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70" w:hRule="atLeast"/>
        </w:trPr>
        <w:tc>
          <w:tcPr>
            <w:tcW w:w="1820" w:type="dxa"/>
            <w:gridSpan w:val="3"/>
            <w:vMerge w:val="continue"/>
            <w:tcBorders>
              <w:left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3223" w:type="dxa"/>
            <w:vMerge w:val="continue"/>
            <w:tcBorders>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1884" w:type="dxa"/>
            <w:vMerge w:val="continue"/>
            <w:tcBorders>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918" w:type="dxa"/>
            <w:vMerge w:val="continue"/>
            <w:tcBorders>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1029" w:type="dxa"/>
            <w:vMerge w:val="continue"/>
            <w:tcBorders>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820" w:type="dxa"/>
            <w:gridSpan w:val="3"/>
            <w:vMerge w:val="continue"/>
            <w:tcBorders>
              <w:left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3223" w:type="dxa"/>
            <w:vMerge w:val="continue"/>
            <w:tcBorders>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1884" w:type="dxa"/>
            <w:vMerge w:val="continue"/>
            <w:tcBorders>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918" w:type="dxa"/>
            <w:vMerge w:val="continue"/>
            <w:tcBorders>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1029" w:type="dxa"/>
            <w:vMerge w:val="continue"/>
            <w:tcBorders>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5043" w:type="dxa"/>
            <w:gridSpan w:val="4"/>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1884"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918"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1029"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5043" w:type="dxa"/>
            <w:gridSpan w:val="4"/>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188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18,231.21</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2,168.04</w:t>
            </w:r>
          </w:p>
        </w:tc>
        <w:tc>
          <w:tcPr>
            <w:tcW w:w="102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16,063.17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1" w:hRule="atLeast"/>
        </w:trPr>
        <w:tc>
          <w:tcPr>
            <w:tcW w:w="1820"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w:t>
            </w:r>
          </w:p>
        </w:tc>
        <w:tc>
          <w:tcPr>
            <w:tcW w:w="3223"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社会保障和就业支出</w:t>
            </w:r>
          </w:p>
        </w:tc>
        <w:tc>
          <w:tcPr>
            <w:tcW w:w="188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126.61</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115.04</w:t>
            </w:r>
          </w:p>
        </w:tc>
        <w:tc>
          <w:tcPr>
            <w:tcW w:w="102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11.58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1" w:hRule="atLeast"/>
        </w:trPr>
        <w:tc>
          <w:tcPr>
            <w:tcW w:w="1820"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20805</w:t>
            </w:r>
          </w:p>
        </w:tc>
        <w:tc>
          <w:tcPr>
            <w:tcW w:w="3223"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行政事业单位养老支出</w:t>
            </w:r>
          </w:p>
        </w:tc>
        <w:tc>
          <w:tcPr>
            <w:tcW w:w="188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115.04</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115.04</w:t>
            </w:r>
          </w:p>
        </w:tc>
        <w:tc>
          <w:tcPr>
            <w:tcW w:w="102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1" w:hRule="atLeast"/>
        </w:trPr>
        <w:tc>
          <w:tcPr>
            <w:tcW w:w="1820"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2080505</w:t>
            </w:r>
          </w:p>
        </w:tc>
        <w:tc>
          <w:tcPr>
            <w:tcW w:w="3223"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机关事业单位基本养老保险缴费支出</w:t>
            </w:r>
          </w:p>
        </w:tc>
        <w:tc>
          <w:tcPr>
            <w:tcW w:w="188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115.04</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115.04</w:t>
            </w:r>
          </w:p>
        </w:tc>
        <w:tc>
          <w:tcPr>
            <w:tcW w:w="102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1820"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20809</w:t>
            </w:r>
          </w:p>
        </w:tc>
        <w:tc>
          <w:tcPr>
            <w:tcW w:w="3223"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退役安置</w:t>
            </w:r>
          </w:p>
        </w:tc>
        <w:tc>
          <w:tcPr>
            <w:tcW w:w="188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11.58</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2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11.58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1" w:hRule="atLeast"/>
        </w:trPr>
        <w:tc>
          <w:tcPr>
            <w:tcW w:w="1820"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2080901</w:t>
            </w:r>
          </w:p>
        </w:tc>
        <w:tc>
          <w:tcPr>
            <w:tcW w:w="3223"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退役士兵安置</w:t>
            </w:r>
          </w:p>
        </w:tc>
        <w:tc>
          <w:tcPr>
            <w:tcW w:w="188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11.58</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2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11.58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1820"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w:t>
            </w:r>
          </w:p>
        </w:tc>
        <w:tc>
          <w:tcPr>
            <w:tcW w:w="3223"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卫生健康支出</w:t>
            </w:r>
          </w:p>
        </w:tc>
        <w:tc>
          <w:tcPr>
            <w:tcW w:w="188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105.13</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105.13</w:t>
            </w:r>
          </w:p>
        </w:tc>
        <w:tc>
          <w:tcPr>
            <w:tcW w:w="102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1820"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21011</w:t>
            </w:r>
          </w:p>
        </w:tc>
        <w:tc>
          <w:tcPr>
            <w:tcW w:w="3223"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行政事业单位医疗</w:t>
            </w:r>
          </w:p>
        </w:tc>
        <w:tc>
          <w:tcPr>
            <w:tcW w:w="188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105.13</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105.13</w:t>
            </w:r>
          </w:p>
        </w:tc>
        <w:tc>
          <w:tcPr>
            <w:tcW w:w="102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1" w:hRule="atLeast"/>
        </w:trPr>
        <w:tc>
          <w:tcPr>
            <w:tcW w:w="1820"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2101101</w:t>
            </w:r>
          </w:p>
        </w:tc>
        <w:tc>
          <w:tcPr>
            <w:tcW w:w="3223"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行政单位医疗</w:t>
            </w:r>
          </w:p>
        </w:tc>
        <w:tc>
          <w:tcPr>
            <w:tcW w:w="188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105.13</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105.13</w:t>
            </w:r>
          </w:p>
        </w:tc>
        <w:tc>
          <w:tcPr>
            <w:tcW w:w="102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1" w:hRule="atLeast"/>
        </w:trPr>
        <w:tc>
          <w:tcPr>
            <w:tcW w:w="1820"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w:t>
            </w:r>
          </w:p>
        </w:tc>
        <w:tc>
          <w:tcPr>
            <w:tcW w:w="3223"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农林水支出</w:t>
            </w:r>
          </w:p>
        </w:tc>
        <w:tc>
          <w:tcPr>
            <w:tcW w:w="188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17,872.46</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1,820.87</w:t>
            </w:r>
          </w:p>
        </w:tc>
        <w:tc>
          <w:tcPr>
            <w:tcW w:w="102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16,051.59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1" w:hRule="atLeast"/>
        </w:trPr>
        <w:tc>
          <w:tcPr>
            <w:tcW w:w="1820"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w:t>
            </w:r>
          </w:p>
        </w:tc>
        <w:tc>
          <w:tcPr>
            <w:tcW w:w="3223"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农业农村</w:t>
            </w:r>
          </w:p>
        </w:tc>
        <w:tc>
          <w:tcPr>
            <w:tcW w:w="188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17,811.21</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1,820.87</w:t>
            </w:r>
          </w:p>
        </w:tc>
        <w:tc>
          <w:tcPr>
            <w:tcW w:w="102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15,990.34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1820"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2130101</w:t>
            </w:r>
          </w:p>
        </w:tc>
        <w:tc>
          <w:tcPr>
            <w:tcW w:w="3223"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行政运行</w:t>
            </w:r>
          </w:p>
        </w:tc>
        <w:tc>
          <w:tcPr>
            <w:tcW w:w="188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1,817.72</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1,817.72</w:t>
            </w:r>
          </w:p>
        </w:tc>
        <w:tc>
          <w:tcPr>
            <w:tcW w:w="102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1820"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2130104</w:t>
            </w:r>
          </w:p>
        </w:tc>
        <w:tc>
          <w:tcPr>
            <w:tcW w:w="3223"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事业运行</w:t>
            </w:r>
          </w:p>
        </w:tc>
        <w:tc>
          <w:tcPr>
            <w:tcW w:w="188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3.16</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3.16</w:t>
            </w:r>
          </w:p>
        </w:tc>
        <w:tc>
          <w:tcPr>
            <w:tcW w:w="102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1" w:hRule="atLeast"/>
        </w:trPr>
        <w:tc>
          <w:tcPr>
            <w:tcW w:w="1820"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2130106</w:t>
            </w:r>
          </w:p>
        </w:tc>
        <w:tc>
          <w:tcPr>
            <w:tcW w:w="3223"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科技转化与推广服务</w:t>
            </w:r>
          </w:p>
        </w:tc>
        <w:tc>
          <w:tcPr>
            <w:tcW w:w="188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1,227.67</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2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1,227.67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1820"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2130108</w:t>
            </w:r>
          </w:p>
        </w:tc>
        <w:tc>
          <w:tcPr>
            <w:tcW w:w="3223"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病虫害控制</w:t>
            </w:r>
          </w:p>
        </w:tc>
        <w:tc>
          <w:tcPr>
            <w:tcW w:w="188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161.76</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2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161.76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1820"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2130109</w:t>
            </w:r>
          </w:p>
        </w:tc>
        <w:tc>
          <w:tcPr>
            <w:tcW w:w="3223"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农产品质量安全</w:t>
            </w:r>
          </w:p>
        </w:tc>
        <w:tc>
          <w:tcPr>
            <w:tcW w:w="188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13.50</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2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1" w:hRule="atLeast"/>
        </w:trPr>
        <w:tc>
          <w:tcPr>
            <w:tcW w:w="1820"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2130110</w:t>
            </w:r>
          </w:p>
        </w:tc>
        <w:tc>
          <w:tcPr>
            <w:tcW w:w="3223"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执法监管</w:t>
            </w:r>
          </w:p>
        </w:tc>
        <w:tc>
          <w:tcPr>
            <w:tcW w:w="188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7.32</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2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7.32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1" w:hRule="atLeast"/>
        </w:trPr>
        <w:tc>
          <w:tcPr>
            <w:tcW w:w="1820"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2130121</w:t>
            </w:r>
          </w:p>
        </w:tc>
        <w:tc>
          <w:tcPr>
            <w:tcW w:w="3223"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农业结构调整补贴</w:t>
            </w:r>
          </w:p>
        </w:tc>
        <w:tc>
          <w:tcPr>
            <w:tcW w:w="188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25.50</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2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1" w:hRule="atLeast"/>
        </w:trPr>
        <w:tc>
          <w:tcPr>
            <w:tcW w:w="1820"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2130122</w:t>
            </w:r>
          </w:p>
        </w:tc>
        <w:tc>
          <w:tcPr>
            <w:tcW w:w="3223"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农业生产发展</w:t>
            </w:r>
          </w:p>
        </w:tc>
        <w:tc>
          <w:tcPr>
            <w:tcW w:w="188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8,177.99</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2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8,177.99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1" w:hRule="atLeast"/>
        </w:trPr>
        <w:tc>
          <w:tcPr>
            <w:tcW w:w="1820"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2130124</w:t>
            </w:r>
          </w:p>
        </w:tc>
        <w:tc>
          <w:tcPr>
            <w:tcW w:w="3223"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农村合作经济</w:t>
            </w:r>
          </w:p>
        </w:tc>
        <w:tc>
          <w:tcPr>
            <w:tcW w:w="188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629.26</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2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629.26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1820"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2130125</w:t>
            </w:r>
          </w:p>
        </w:tc>
        <w:tc>
          <w:tcPr>
            <w:tcW w:w="3223"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农产品加工与促销</w:t>
            </w:r>
          </w:p>
        </w:tc>
        <w:tc>
          <w:tcPr>
            <w:tcW w:w="188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4,600.00</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2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4,600.00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1820"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2130126</w:t>
            </w:r>
          </w:p>
        </w:tc>
        <w:tc>
          <w:tcPr>
            <w:tcW w:w="3223"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农村社会事业</w:t>
            </w:r>
          </w:p>
        </w:tc>
        <w:tc>
          <w:tcPr>
            <w:tcW w:w="188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369.04</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2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369.04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1820"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2130199</w:t>
            </w:r>
          </w:p>
        </w:tc>
        <w:tc>
          <w:tcPr>
            <w:tcW w:w="3223"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其他农业农村支出</w:t>
            </w:r>
          </w:p>
        </w:tc>
        <w:tc>
          <w:tcPr>
            <w:tcW w:w="188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778.30</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2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778.30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1820"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21307</w:t>
            </w:r>
          </w:p>
        </w:tc>
        <w:tc>
          <w:tcPr>
            <w:tcW w:w="3223"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农村综合改革</w:t>
            </w:r>
          </w:p>
        </w:tc>
        <w:tc>
          <w:tcPr>
            <w:tcW w:w="188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61.26</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2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61.26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1820"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2130799</w:t>
            </w:r>
          </w:p>
        </w:tc>
        <w:tc>
          <w:tcPr>
            <w:tcW w:w="3223"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其他农村综合改革支出</w:t>
            </w:r>
          </w:p>
        </w:tc>
        <w:tc>
          <w:tcPr>
            <w:tcW w:w="188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61.26</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2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61.26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1820"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w:t>
            </w:r>
          </w:p>
        </w:tc>
        <w:tc>
          <w:tcPr>
            <w:tcW w:w="3223"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住房保障支出</w:t>
            </w:r>
          </w:p>
        </w:tc>
        <w:tc>
          <w:tcPr>
            <w:tcW w:w="188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127.00</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127.00</w:t>
            </w:r>
          </w:p>
        </w:tc>
        <w:tc>
          <w:tcPr>
            <w:tcW w:w="102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1820"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22102</w:t>
            </w:r>
          </w:p>
        </w:tc>
        <w:tc>
          <w:tcPr>
            <w:tcW w:w="3223"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住房改革支出</w:t>
            </w:r>
          </w:p>
        </w:tc>
        <w:tc>
          <w:tcPr>
            <w:tcW w:w="188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127.00</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127.00</w:t>
            </w:r>
          </w:p>
        </w:tc>
        <w:tc>
          <w:tcPr>
            <w:tcW w:w="102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1" w:hRule="atLeast"/>
        </w:trPr>
        <w:tc>
          <w:tcPr>
            <w:tcW w:w="1820"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2210201</w:t>
            </w:r>
          </w:p>
        </w:tc>
        <w:tc>
          <w:tcPr>
            <w:tcW w:w="3223"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住房公积金</w:t>
            </w:r>
          </w:p>
        </w:tc>
        <w:tc>
          <w:tcPr>
            <w:tcW w:w="1884"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127.00</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127.00</w:t>
            </w:r>
          </w:p>
        </w:tc>
        <w:tc>
          <w:tcPr>
            <w:tcW w:w="102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bl>
    <w:p>
      <w:pPr>
        <w:jc w:val="both"/>
        <w:rPr>
          <w:sz w:val="72"/>
          <w:szCs w:val="144"/>
        </w:rPr>
      </w:pPr>
    </w:p>
    <w:p>
      <w:pPr>
        <w:jc w:val="both"/>
        <w:rPr>
          <w:sz w:val="72"/>
          <w:szCs w:val="144"/>
        </w:rPr>
      </w:pPr>
    </w:p>
    <w:p>
      <w:pPr>
        <w:jc w:val="both"/>
        <w:rPr>
          <w:sz w:val="72"/>
          <w:szCs w:val="144"/>
        </w:rPr>
      </w:pPr>
    </w:p>
    <w:p>
      <w:pPr>
        <w:jc w:val="both"/>
        <w:rPr>
          <w:sz w:val="72"/>
          <w:szCs w:val="144"/>
        </w:rPr>
      </w:pPr>
    </w:p>
    <w:p>
      <w:pPr>
        <w:jc w:val="both"/>
        <w:rPr>
          <w:sz w:val="72"/>
          <w:szCs w:val="144"/>
        </w:rPr>
      </w:pPr>
    </w:p>
    <w:p>
      <w:pPr>
        <w:jc w:val="both"/>
        <w:rPr>
          <w:sz w:val="72"/>
          <w:szCs w:val="144"/>
        </w:rPr>
      </w:pPr>
    </w:p>
    <w:p>
      <w:pPr>
        <w:jc w:val="both"/>
        <w:rPr>
          <w:sz w:val="72"/>
          <w:szCs w:val="144"/>
        </w:rPr>
      </w:pPr>
    </w:p>
    <w:p>
      <w:pPr>
        <w:jc w:val="both"/>
        <w:rPr>
          <w:sz w:val="72"/>
          <w:szCs w:val="144"/>
        </w:rPr>
      </w:pPr>
    </w:p>
    <w:p>
      <w:pPr>
        <w:jc w:val="both"/>
        <w:rPr>
          <w:sz w:val="72"/>
          <w:szCs w:val="144"/>
        </w:rPr>
      </w:pPr>
    </w:p>
    <w:p>
      <w:pPr>
        <w:jc w:val="both"/>
        <w:rPr>
          <w:sz w:val="72"/>
          <w:szCs w:val="144"/>
        </w:rPr>
      </w:pPr>
    </w:p>
    <w:p>
      <w:pPr>
        <w:jc w:val="both"/>
        <w:rPr>
          <w:sz w:val="72"/>
          <w:szCs w:val="144"/>
        </w:rPr>
      </w:pPr>
    </w:p>
    <w:p>
      <w:pPr>
        <w:jc w:val="both"/>
        <w:rPr>
          <w:sz w:val="72"/>
          <w:szCs w:val="144"/>
        </w:rPr>
      </w:pPr>
    </w:p>
    <w:tbl>
      <w:tblPr>
        <w:tblStyle w:val="6"/>
        <w:tblW w:w="887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582"/>
        <w:gridCol w:w="1511"/>
        <w:gridCol w:w="912"/>
        <w:gridCol w:w="582"/>
        <w:gridCol w:w="1218"/>
        <w:gridCol w:w="836"/>
        <w:gridCol w:w="582"/>
        <w:gridCol w:w="1818"/>
        <w:gridCol w:w="83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90" w:hRule="atLeast"/>
        </w:trPr>
        <w:tc>
          <w:tcPr>
            <w:tcW w:w="8874" w:type="dxa"/>
            <w:gridSpan w:val="9"/>
            <w:shd w:val="clear" w:color="auto" w:fill="auto"/>
            <w:vAlign w:val="bottom"/>
          </w:tcPr>
          <w:p>
            <w:pPr>
              <w:jc w:val="center"/>
              <w:rPr>
                <w:rFonts w:hint="default" w:ascii="Arial" w:hAnsi="Arial" w:cs="Arial"/>
                <w:i w:val="0"/>
                <w:color w:val="000000"/>
                <w:sz w:val="20"/>
                <w:szCs w:val="20"/>
                <w:u w:val="none"/>
              </w:rPr>
            </w:pPr>
            <w:r>
              <w:rPr>
                <w:rFonts w:hint="eastAsia" w:ascii="宋体" w:hAnsi="宋体" w:eastAsia="宋体" w:cs="宋体"/>
                <w:i w:val="0"/>
                <w:color w:val="000000"/>
                <w:kern w:val="0"/>
                <w:sz w:val="30"/>
                <w:szCs w:val="30"/>
                <w:u w:val="none"/>
                <w:lang w:val="en-US" w:eastAsia="zh-CN" w:bidi="ar"/>
              </w:rPr>
              <w:t>一般公共预算财政拨款基本支出决算表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6" w:hRule="atLeast"/>
        </w:trPr>
        <w:tc>
          <w:tcPr>
            <w:tcW w:w="582" w:type="dxa"/>
            <w:shd w:val="clear" w:color="auto" w:fill="auto"/>
            <w:vAlign w:val="bottom"/>
          </w:tcPr>
          <w:p>
            <w:pPr>
              <w:rPr>
                <w:rFonts w:hint="default" w:ascii="Arial" w:hAnsi="Arial" w:cs="Arial"/>
                <w:i w:val="0"/>
                <w:color w:val="000000"/>
                <w:sz w:val="20"/>
                <w:szCs w:val="20"/>
                <w:u w:val="none"/>
              </w:rPr>
            </w:pPr>
          </w:p>
        </w:tc>
        <w:tc>
          <w:tcPr>
            <w:tcW w:w="1511" w:type="dxa"/>
            <w:shd w:val="clear" w:color="auto" w:fill="auto"/>
            <w:vAlign w:val="bottom"/>
          </w:tcPr>
          <w:p>
            <w:pPr>
              <w:rPr>
                <w:rFonts w:hint="default" w:ascii="Arial" w:hAnsi="Arial" w:cs="Arial"/>
                <w:i w:val="0"/>
                <w:color w:val="000000"/>
                <w:sz w:val="20"/>
                <w:szCs w:val="20"/>
                <w:u w:val="none"/>
              </w:rPr>
            </w:pPr>
          </w:p>
        </w:tc>
        <w:tc>
          <w:tcPr>
            <w:tcW w:w="912" w:type="dxa"/>
            <w:shd w:val="clear" w:color="auto" w:fill="auto"/>
            <w:vAlign w:val="bottom"/>
          </w:tcPr>
          <w:p>
            <w:pPr>
              <w:rPr>
                <w:rFonts w:hint="default" w:ascii="Arial" w:hAnsi="Arial" w:cs="Arial"/>
                <w:i w:val="0"/>
                <w:color w:val="000000"/>
                <w:sz w:val="20"/>
                <w:szCs w:val="20"/>
                <w:u w:val="none"/>
              </w:rPr>
            </w:pPr>
          </w:p>
        </w:tc>
        <w:tc>
          <w:tcPr>
            <w:tcW w:w="582" w:type="dxa"/>
            <w:shd w:val="clear" w:color="auto" w:fill="auto"/>
            <w:vAlign w:val="bottom"/>
          </w:tcPr>
          <w:p>
            <w:pPr>
              <w:rPr>
                <w:rFonts w:hint="default" w:ascii="Arial" w:hAnsi="Arial" w:cs="Arial"/>
                <w:i w:val="0"/>
                <w:color w:val="000000"/>
                <w:sz w:val="20"/>
                <w:szCs w:val="20"/>
                <w:u w:val="none"/>
              </w:rPr>
            </w:pPr>
          </w:p>
        </w:tc>
        <w:tc>
          <w:tcPr>
            <w:tcW w:w="1218" w:type="dxa"/>
            <w:shd w:val="clear" w:color="auto" w:fill="auto"/>
            <w:vAlign w:val="bottom"/>
          </w:tcPr>
          <w:p>
            <w:pPr>
              <w:rPr>
                <w:rFonts w:hint="default" w:ascii="Arial" w:hAnsi="Arial" w:cs="Arial"/>
                <w:i w:val="0"/>
                <w:color w:val="000000"/>
                <w:sz w:val="20"/>
                <w:szCs w:val="20"/>
                <w:u w:val="none"/>
              </w:rPr>
            </w:pPr>
          </w:p>
        </w:tc>
        <w:tc>
          <w:tcPr>
            <w:tcW w:w="836" w:type="dxa"/>
            <w:shd w:val="clear" w:color="auto" w:fill="auto"/>
            <w:vAlign w:val="bottom"/>
          </w:tcPr>
          <w:p>
            <w:pPr>
              <w:rPr>
                <w:rFonts w:hint="default" w:ascii="Arial" w:hAnsi="Arial" w:cs="Arial"/>
                <w:i w:val="0"/>
                <w:color w:val="000000"/>
                <w:sz w:val="20"/>
                <w:szCs w:val="20"/>
                <w:u w:val="none"/>
              </w:rPr>
            </w:pPr>
          </w:p>
        </w:tc>
        <w:tc>
          <w:tcPr>
            <w:tcW w:w="582" w:type="dxa"/>
            <w:shd w:val="clear" w:color="auto" w:fill="auto"/>
            <w:vAlign w:val="bottom"/>
          </w:tcPr>
          <w:p>
            <w:pPr>
              <w:rPr>
                <w:rFonts w:hint="default" w:ascii="Arial" w:hAnsi="Arial" w:cs="Arial"/>
                <w:i w:val="0"/>
                <w:color w:val="000000"/>
                <w:sz w:val="20"/>
                <w:szCs w:val="20"/>
                <w:u w:val="none"/>
              </w:rPr>
            </w:pPr>
          </w:p>
        </w:tc>
        <w:tc>
          <w:tcPr>
            <w:tcW w:w="1818" w:type="dxa"/>
            <w:shd w:val="clear" w:color="auto" w:fill="auto"/>
            <w:vAlign w:val="bottom"/>
          </w:tcPr>
          <w:p>
            <w:pPr>
              <w:rPr>
                <w:rFonts w:hint="default" w:ascii="Arial" w:hAnsi="Arial" w:cs="Arial"/>
                <w:i w:val="0"/>
                <w:color w:val="000000"/>
                <w:sz w:val="20"/>
                <w:szCs w:val="20"/>
                <w:u w:val="none"/>
              </w:rPr>
            </w:pPr>
          </w:p>
        </w:tc>
        <w:tc>
          <w:tcPr>
            <w:tcW w:w="833" w:type="dxa"/>
            <w:shd w:val="clear" w:color="auto" w:fill="auto"/>
            <w:vAlign w:val="bottom"/>
          </w:tcPr>
          <w:p>
            <w:pPr>
              <w:keepNext w:val="0"/>
              <w:keepLines w:val="0"/>
              <w:widowControl/>
              <w:suppressLineNumbers w:val="0"/>
              <w:jc w:val="right"/>
              <w:textAlignment w:val="bottom"/>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公开06表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6" w:hRule="atLeast"/>
        </w:trPr>
        <w:tc>
          <w:tcPr>
            <w:tcW w:w="4805" w:type="dxa"/>
            <w:gridSpan w:val="5"/>
            <w:shd w:val="clear" w:color="auto" w:fill="auto"/>
            <w:vAlign w:val="bottom"/>
          </w:tcPr>
          <w:p>
            <w:pPr>
              <w:rPr>
                <w:rFonts w:hint="default" w:ascii="Arial" w:hAnsi="Arial" w:cs="Arial"/>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部门：石家庄市鹿泉区农业农村局（本级）</w:t>
            </w:r>
          </w:p>
        </w:tc>
        <w:tc>
          <w:tcPr>
            <w:tcW w:w="836" w:type="dxa"/>
            <w:shd w:val="clear" w:color="auto" w:fill="auto"/>
            <w:vAlign w:val="bottom"/>
          </w:tcPr>
          <w:p>
            <w:pPr>
              <w:rPr>
                <w:rFonts w:hint="default" w:ascii="Arial" w:hAnsi="Arial" w:cs="Arial"/>
                <w:i w:val="0"/>
                <w:color w:val="000000"/>
                <w:sz w:val="20"/>
                <w:szCs w:val="20"/>
                <w:u w:val="none"/>
              </w:rPr>
            </w:pPr>
          </w:p>
        </w:tc>
        <w:tc>
          <w:tcPr>
            <w:tcW w:w="582" w:type="dxa"/>
            <w:shd w:val="clear" w:color="auto" w:fill="auto"/>
            <w:vAlign w:val="bottom"/>
          </w:tcPr>
          <w:p>
            <w:pPr>
              <w:rPr>
                <w:rFonts w:hint="default" w:ascii="Arial" w:hAnsi="Arial" w:cs="Arial"/>
                <w:i w:val="0"/>
                <w:color w:val="000000"/>
                <w:sz w:val="20"/>
                <w:szCs w:val="20"/>
                <w:u w:val="none"/>
              </w:rPr>
            </w:pPr>
          </w:p>
        </w:tc>
        <w:tc>
          <w:tcPr>
            <w:tcW w:w="2651" w:type="dxa"/>
            <w:gridSpan w:val="2"/>
            <w:shd w:val="clear" w:color="auto" w:fill="auto"/>
            <w:vAlign w:val="bottom"/>
          </w:tcPr>
          <w:p>
            <w:pPr>
              <w:keepNext w:val="0"/>
              <w:keepLines w:val="0"/>
              <w:widowControl/>
              <w:suppressLineNumbers w:val="0"/>
              <w:jc w:val="right"/>
              <w:textAlignment w:val="bottom"/>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3005" w:type="dxa"/>
            <w:gridSpan w:val="3"/>
            <w:tcBorders>
              <w:top w:val="single" w:color="000000" w:sz="4" w:space="0"/>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人员经费</w:t>
            </w:r>
          </w:p>
        </w:tc>
        <w:tc>
          <w:tcPr>
            <w:tcW w:w="5869" w:type="dxa"/>
            <w:gridSpan w:val="6"/>
            <w:tcBorders>
              <w:top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582" w:type="dxa"/>
            <w:vMerge w:val="restart"/>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科目编码</w:t>
            </w:r>
          </w:p>
        </w:tc>
        <w:tc>
          <w:tcPr>
            <w:tcW w:w="1511" w:type="dxa"/>
            <w:vMerge w:val="restart"/>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912" w:type="dxa"/>
            <w:vMerge w:val="restart"/>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决算数</w:t>
            </w:r>
          </w:p>
        </w:tc>
        <w:tc>
          <w:tcPr>
            <w:tcW w:w="582" w:type="dxa"/>
            <w:vMerge w:val="restart"/>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科目编码</w:t>
            </w:r>
          </w:p>
        </w:tc>
        <w:tc>
          <w:tcPr>
            <w:tcW w:w="1218" w:type="dxa"/>
            <w:vMerge w:val="restart"/>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836" w:type="dxa"/>
            <w:vMerge w:val="restart"/>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决算数</w:t>
            </w:r>
          </w:p>
        </w:tc>
        <w:tc>
          <w:tcPr>
            <w:tcW w:w="582" w:type="dxa"/>
            <w:vMerge w:val="restart"/>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科目编码</w:t>
            </w:r>
          </w:p>
        </w:tc>
        <w:tc>
          <w:tcPr>
            <w:tcW w:w="1818" w:type="dxa"/>
            <w:vMerge w:val="restart"/>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833" w:type="dxa"/>
            <w:vMerge w:val="restart"/>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0" w:hRule="atLeast"/>
        </w:trPr>
        <w:tc>
          <w:tcPr>
            <w:tcW w:w="582" w:type="dxa"/>
            <w:vMerge w:val="continue"/>
            <w:tcBorders>
              <w:left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1511" w:type="dxa"/>
            <w:vMerge w:val="continue"/>
            <w:tcBorders>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912" w:type="dxa"/>
            <w:vMerge w:val="continue"/>
            <w:tcBorders>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582" w:type="dxa"/>
            <w:vMerge w:val="continue"/>
            <w:tcBorders>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1218" w:type="dxa"/>
            <w:vMerge w:val="continue"/>
            <w:tcBorders>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836" w:type="dxa"/>
            <w:vMerge w:val="continue"/>
            <w:tcBorders>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582" w:type="dxa"/>
            <w:vMerge w:val="continue"/>
            <w:tcBorders>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1818" w:type="dxa"/>
            <w:vMerge w:val="continue"/>
            <w:tcBorders>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833" w:type="dxa"/>
            <w:vMerge w:val="continue"/>
            <w:tcBorders>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1" w:hRule="atLeast"/>
        </w:trPr>
        <w:tc>
          <w:tcPr>
            <w:tcW w:w="582"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w:t>
            </w:r>
          </w:p>
        </w:tc>
        <w:tc>
          <w:tcPr>
            <w:tcW w:w="1511"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工资福利支出</w:t>
            </w:r>
          </w:p>
        </w:tc>
        <w:tc>
          <w:tcPr>
            <w:tcW w:w="91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1,716.41</w:t>
            </w:r>
          </w:p>
        </w:tc>
        <w:tc>
          <w:tcPr>
            <w:tcW w:w="58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w:t>
            </w:r>
          </w:p>
        </w:tc>
        <w:tc>
          <w:tcPr>
            <w:tcW w:w="1218"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商品和服务支出</w:t>
            </w:r>
          </w:p>
        </w:tc>
        <w:tc>
          <w:tcPr>
            <w:tcW w:w="83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377.48</w:t>
            </w:r>
          </w:p>
        </w:tc>
        <w:tc>
          <w:tcPr>
            <w:tcW w:w="58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307</w:t>
            </w:r>
          </w:p>
        </w:tc>
        <w:tc>
          <w:tcPr>
            <w:tcW w:w="1818"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债务利息及费用支出</w:t>
            </w:r>
          </w:p>
        </w:tc>
        <w:tc>
          <w:tcPr>
            <w:tcW w:w="83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1" w:hRule="atLeast"/>
        </w:trPr>
        <w:tc>
          <w:tcPr>
            <w:tcW w:w="582"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30101</w:t>
            </w:r>
          </w:p>
        </w:tc>
        <w:tc>
          <w:tcPr>
            <w:tcW w:w="1511"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基本工资</w:t>
            </w:r>
          </w:p>
        </w:tc>
        <w:tc>
          <w:tcPr>
            <w:tcW w:w="91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420.04</w:t>
            </w:r>
          </w:p>
        </w:tc>
        <w:tc>
          <w:tcPr>
            <w:tcW w:w="58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30201</w:t>
            </w:r>
          </w:p>
        </w:tc>
        <w:tc>
          <w:tcPr>
            <w:tcW w:w="1218"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办公费</w:t>
            </w:r>
          </w:p>
        </w:tc>
        <w:tc>
          <w:tcPr>
            <w:tcW w:w="83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18.95</w:t>
            </w:r>
          </w:p>
        </w:tc>
        <w:tc>
          <w:tcPr>
            <w:tcW w:w="58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30701</w:t>
            </w:r>
          </w:p>
        </w:tc>
        <w:tc>
          <w:tcPr>
            <w:tcW w:w="1818"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国内债务付息</w:t>
            </w:r>
          </w:p>
        </w:tc>
        <w:tc>
          <w:tcPr>
            <w:tcW w:w="83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1" w:hRule="atLeast"/>
        </w:trPr>
        <w:tc>
          <w:tcPr>
            <w:tcW w:w="582"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30102</w:t>
            </w:r>
          </w:p>
        </w:tc>
        <w:tc>
          <w:tcPr>
            <w:tcW w:w="1511"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津贴补贴</w:t>
            </w:r>
          </w:p>
        </w:tc>
        <w:tc>
          <w:tcPr>
            <w:tcW w:w="91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193.72</w:t>
            </w:r>
          </w:p>
        </w:tc>
        <w:tc>
          <w:tcPr>
            <w:tcW w:w="58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30202</w:t>
            </w:r>
          </w:p>
        </w:tc>
        <w:tc>
          <w:tcPr>
            <w:tcW w:w="1218"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印刷费</w:t>
            </w:r>
          </w:p>
        </w:tc>
        <w:tc>
          <w:tcPr>
            <w:tcW w:w="83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8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30702</w:t>
            </w:r>
          </w:p>
        </w:tc>
        <w:tc>
          <w:tcPr>
            <w:tcW w:w="1818"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国外债务付息</w:t>
            </w:r>
          </w:p>
        </w:tc>
        <w:tc>
          <w:tcPr>
            <w:tcW w:w="83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1" w:hRule="atLeast"/>
        </w:trPr>
        <w:tc>
          <w:tcPr>
            <w:tcW w:w="582"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30103</w:t>
            </w:r>
          </w:p>
        </w:tc>
        <w:tc>
          <w:tcPr>
            <w:tcW w:w="1511"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奖金</w:t>
            </w:r>
          </w:p>
        </w:tc>
        <w:tc>
          <w:tcPr>
            <w:tcW w:w="91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492.63</w:t>
            </w:r>
          </w:p>
        </w:tc>
        <w:tc>
          <w:tcPr>
            <w:tcW w:w="58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30203</w:t>
            </w:r>
          </w:p>
        </w:tc>
        <w:tc>
          <w:tcPr>
            <w:tcW w:w="1218"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咨询费</w:t>
            </w:r>
          </w:p>
        </w:tc>
        <w:tc>
          <w:tcPr>
            <w:tcW w:w="83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8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w:t>
            </w:r>
          </w:p>
        </w:tc>
        <w:tc>
          <w:tcPr>
            <w:tcW w:w="1818"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资本性支出</w:t>
            </w:r>
          </w:p>
        </w:tc>
        <w:tc>
          <w:tcPr>
            <w:tcW w:w="83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5.29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1" w:hRule="atLeast"/>
        </w:trPr>
        <w:tc>
          <w:tcPr>
            <w:tcW w:w="582"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30106</w:t>
            </w:r>
          </w:p>
        </w:tc>
        <w:tc>
          <w:tcPr>
            <w:tcW w:w="1511"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伙食补助费</w:t>
            </w:r>
          </w:p>
        </w:tc>
        <w:tc>
          <w:tcPr>
            <w:tcW w:w="91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8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30204</w:t>
            </w:r>
          </w:p>
        </w:tc>
        <w:tc>
          <w:tcPr>
            <w:tcW w:w="1218"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手续费</w:t>
            </w:r>
          </w:p>
        </w:tc>
        <w:tc>
          <w:tcPr>
            <w:tcW w:w="83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8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31001</w:t>
            </w:r>
          </w:p>
        </w:tc>
        <w:tc>
          <w:tcPr>
            <w:tcW w:w="1818"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房屋建筑物购建</w:t>
            </w:r>
          </w:p>
        </w:tc>
        <w:tc>
          <w:tcPr>
            <w:tcW w:w="83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582"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30107</w:t>
            </w:r>
          </w:p>
        </w:tc>
        <w:tc>
          <w:tcPr>
            <w:tcW w:w="1511"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绩效工资</w:t>
            </w:r>
          </w:p>
        </w:tc>
        <w:tc>
          <w:tcPr>
            <w:tcW w:w="91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241.64</w:t>
            </w:r>
          </w:p>
        </w:tc>
        <w:tc>
          <w:tcPr>
            <w:tcW w:w="58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30205</w:t>
            </w:r>
          </w:p>
        </w:tc>
        <w:tc>
          <w:tcPr>
            <w:tcW w:w="1218"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水费</w:t>
            </w:r>
          </w:p>
        </w:tc>
        <w:tc>
          <w:tcPr>
            <w:tcW w:w="83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1.33</w:t>
            </w:r>
          </w:p>
        </w:tc>
        <w:tc>
          <w:tcPr>
            <w:tcW w:w="58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31002</w:t>
            </w:r>
          </w:p>
        </w:tc>
        <w:tc>
          <w:tcPr>
            <w:tcW w:w="1818"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办公设备购置</w:t>
            </w:r>
          </w:p>
        </w:tc>
        <w:tc>
          <w:tcPr>
            <w:tcW w:w="83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5.29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1" w:hRule="atLeast"/>
        </w:trPr>
        <w:tc>
          <w:tcPr>
            <w:tcW w:w="582"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30108</w:t>
            </w:r>
          </w:p>
        </w:tc>
        <w:tc>
          <w:tcPr>
            <w:tcW w:w="1511"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机关事业单位基本养老保险缴费</w:t>
            </w:r>
          </w:p>
        </w:tc>
        <w:tc>
          <w:tcPr>
            <w:tcW w:w="91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120.60</w:t>
            </w:r>
          </w:p>
        </w:tc>
        <w:tc>
          <w:tcPr>
            <w:tcW w:w="58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30206</w:t>
            </w:r>
          </w:p>
        </w:tc>
        <w:tc>
          <w:tcPr>
            <w:tcW w:w="1218"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电费</w:t>
            </w:r>
          </w:p>
        </w:tc>
        <w:tc>
          <w:tcPr>
            <w:tcW w:w="83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5.73</w:t>
            </w:r>
          </w:p>
        </w:tc>
        <w:tc>
          <w:tcPr>
            <w:tcW w:w="58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31003</w:t>
            </w:r>
          </w:p>
        </w:tc>
        <w:tc>
          <w:tcPr>
            <w:tcW w:w="1818"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专用设备购置</w:t>
            </w:r>
          </w:p>
        </w:tc>
        <w:tc>
          <w:tcPr>
            <w:tcW w:w="83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582"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30109</w:t>
            </w:r>
          </w:p>
        </w:tc>
        <w:tc>
          <w:tcPr>
            <w:tcW w:w="1511"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职业年金缴费</w:t>
            </w:r>
          </w:p>
        </w:tc>
        <w:tc>
          <w:tcPr>
            <w:tcW w:w="91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8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30207</w:t>
            </w:r>
          </w:p>
        </w:tc>
        <w:tc>
          <w:tcPr>
            <w:tcW w:w="1218"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邮电费</w:t>
            </w:r>
          </w:p>
        </w:tc>
        <w:tc>
          <w:tcPr>
            <w:tcW w:w="83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50.07</w:t>
            </w:r>
          </w:p>
        </w:tc>
        <w:tc>
          <w:tcPr>
            <w:tcW w:w="58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31005</w:t>
            </w:r>
          </w:p>
        </w:tc>
        <w:tc>
          <w:tcPr>
            <w:tcW w:w="1818"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基础设施建设</w:t>
            </w:r>
          </w:p>
        </w:tc>
        <w:tc>
          <w:tcPr>
            <w:tcW w:w="83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582"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30110</w:t>
            </w:r>
          </w:p>
        </w:tc>
        <w:tc>
          <w:tcPr>
            <w:tcW w:w="1511"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职工基本医疗保险缴费</w:t>
            </w:r>
          </w:p>
        </w:tc>
        <w:tc>
          <w:tcPr>
            <w:tcW w:w="91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109.67</w:t>
            </w:r>
          </w:p>
        </w:tc>
        <w:tc>
          <w:tcPr>
            <w:tcW w:w="58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30208</w:t>
            </w:r>
          </w:p>
        </w:tc>
        <w:tc>
          <w:tcPr>
            <w:tcW w:w="1218"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取暖费</w:t>
            </w:r>
          </w:p>
        </w:tc>
        <w:tc>
          <w:tcPr>
            <w:tcW w:w="83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12.30</w:t>
            </w:r>
          </w:p>
        </w:tc>
        <w:tc>
          <w:tcPr>
            <w:tcW w:w="58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31006</w:t>
            </w:r>
          </w:p>
        </w:tc>
        <w:tc>
          <w:tcPr>
            <w:tcW w:w="1818"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大型修缮</w:t>
            </w:r>
          </w:p>
        </w:tc>
        <w:tc>
          <w:tcPr>
            <w:tcW w:w="83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1" w:hRule="atLeast"/>
        </w:trPr>
        <w:tc>
          <w:tcPr>
            <w:tcW w:w="582"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30111</w:t>
            </w:r>
          </w:p>
        </w:tc>
        <w:tc>
          <w:tcPr>
            <w:tcW w:w="1511"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公务员医疗补助缴费</w:t>
            </w:r>
          </w:p>
        </w:tc>
        <w:tc>
          <w:tcPr>
            <w:tcW w:w="91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8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30209</w:t>
            </w:r>
          </w:p>
        </w:tc>
        <w:tc>
          <w:tcPr>
            <w:tcW w:w="1218"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物业管理费</w:t>
            </w:r>
          </w:p>
        </w:tc>
        <w:tc>
          <w:tcPr>
            <w:tcW w:w="83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8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31007</w:t>
            </w:r>
          </w:p>
        </w:tc>
        <w:tc>
          <w:tcPr>
            <w:tcW w:w="1818"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信息网络及软件购置更新</w:t>
            </w:r>
          </w:p>
        </w:tc>
        <w:tc>
          <w:tcPr>
            <w:tcW w:w="83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1" w:hRule="atLeast"/>
        </w:trPr>
        <w:tc>
          <w:tcPr>
            <w:tcW w:w="582"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30112</w:t>
            </w:r>
          </w:p>
        </w:tc>
        <w:tc>
          <w:tcPr>
            <w:tcW w:w="1511"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其他社会保障缴费</w:t>
            </w:r>
          </w:p>
        </w:tc>
        <w:tc>
          <w:tcPr>
            <w:tcW w:w="91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5.10</w:t>
            </w:r>
          </w:p>
        </w:tc>
        <w:tc>
          <w:tcPr>
            <w:tcW w:w="58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30211</w:t>
            </w:r>
          </w:p>
        </w:tc>
        <w:tc>
          <w:tcPr>
            <w:tcW w:w="1218"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差旅费</w:t>
            </w:r>
          </w:p>
        </w:tc>
        <w:tc>
          <w:tcPr>
            <w:tcW w:w="83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4.48</w:t>
            </w:r>
          </w:p>
        </w:tc>
        <w:tc>
          <w:tcPr>
            <w:tcW w:w="58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31008</w:t>
            </w:r>
          </w:p>
        </w:tc>
        <w:tc>
          <w:tcPr>
            <w:tcW w:w="1818"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物资储备</w:t>
            </w:r>
          </w:p>
        </w:tc>
        <w:tc>
          <w:tcPr>
            <w:tcW w:w="83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1" w:hRule="atLeast"/>
        </w:trPr>
        <w:tc>
          <w:tcPr>
            <w:tcW w:w="582"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30113</w:t>
            </w:r>
          </w:p>
        </w:tc>
        <w:tc>
          <w:tcPr>
            <w:tcW w:w="1511"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住房公积金</w:t>
            </w:r>
          </w:p>
        </w:tc>
        <w:tc>
          <w:tcPr>
            <w:tcW w:w="91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133.02</w:t>
            </w:r>
          </w:p>
        </w:tc>
        <w:tc>
          <w:tcPr>
            <w:tcW w:w="58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30212</w:t>
            </w:r>
          </w:p>
        </w:tc>
        <w:tc>
          <w:tcPr>
            <w:tcW w:w="1218"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因公出国（境）费用</w:t>
            </w:r>
          </w:p>
        </w:tc>
        <w:tc>
          <w:tcPr>
            <w:tcW w:w="83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8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31009</w:t>
            </w:r>
          </w:p>
        </w:tc>
        <w:tc>
          <w:tcPr>
            <w:tcW w:w="1818"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土地补偿</w:t>
            </w:r>
          </w:p>
        </w:tc>
        <w:tc>
          <w:tcPr>
            <w:tcW w:w="83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582"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30114</w:t>
            </w:r>
          </w:p>
        </w:tc>
        <w:tc>
          <w:tcPr>
            <w:tcW w:w="1511"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医疗费</w:t>
            </w:r>
          </w:p>
        </w:tc>
        <w:tc>
          <w:tcPr>
            <w:tcW w:w="91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8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30213</w:t>
            </w:r>
          </w:p>
        </w:tc>
        <w:tc>
          <w:tcPr>
            <w:tcW w:w="1218"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维修（护）费</w:t>
            </w:r>
          </w:p>
        </w:tc>
        <w:tc>
          <w:tcPr>
            <w:tcW w:w="83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3.85</w:t>
            </w:r>
          </w:p>
        </w:tc>
        <w:tc>
          <w:tcPr>
            <w:tcW w:w="58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31010</w:t>
            </w:r>
          </w:p>
        </w:tc>
        <w:tc>
          <w:tcPr>
            <w:tcW w:w="1818"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安置补助</w:t>
            </w:r>
          </w:p>
        </w:tc>
        <w:tc>
          <w:tcPr>
            <w:tcW w:w="83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1" w:hRule="atLeast"/>
        </w:trPr>
        <w:tc>
          <w:tcPr>
            <w:tcW w:w="582"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30199</w:t>
            </w:r>
          </w:p>
        </w:tc>
        <w:tc>
          <w:tcPr>
            <w:tcW w:w="1511"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其他工资福利支出</w:t>
            </w:r>
          </w:p>
        </w:tc>
        <w:tc>
          <w:tcPr>
            <w:tcW w:w="91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8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30214</w:t>
            </w:r>
          </w:p>
        </w:tc>
        <w:tc>
          <w:tcPr>
            <w:tcW w:w="1218"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租赁费</w:t>
            </w:r>
          </w:p>
        </w:tc>
        <w:tc>
          <w:tcPr>
            <w:tcW w:w="83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8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31011</w:t>
            </w:r>
          </w:p>
        </w:tc>
        <w:tc>
          <w:tcPr>
            <w:tcW w:w="1818"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地上附着物和青苗补偿</w:t>
            </w:r>
          </w:p>
        </w:tc>
        <w:tc>
          <w:tcPr>
            <w:tcW w:w="83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582"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w:t>
            </w:r>
          </w:p>
        </w:tc>
        <w:tc>
          <w:tcPr>
            <w:tcW w:w="1511"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对个人和家庭的补助</w:t>
            </w:r>
          </w:p>
        </w:tc>
        <w:tc>
          <w:tcPr>
            <w:tcW w:w="91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68.86</w:t>
            </w:r>
          </w:p>
        </w:tc>
        <w:tc>
          <w:tcPr>
            <w:tcW w:w="58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30215</w:t>
            </w:r>
          </w:p>
        </w:tc>
        <w:tc>
          <w:tcPr>
            <w:tcW w:w="1218"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会议费</w:t>
            </w:r>
          </w:p>
        </w:tc>
        <w:tc>
          <w:tcPr>
            <w:tcW w:w="83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8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31012</w:t>
            </w:r>
          </w:p>
        </w:tc>
        <w:tc>
          <w:tcPr>
            <w:tcW w:w="1818"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拆迁补偿</w:t>
            </w:r>
          </w:p>
        </w:tc>
        <w:tc>
          <w:tcPr>
            <w:tcW w:w="83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582"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30301</w:t>
            </w:r>
          </w:p>
        </w:tc>
        <w:tc>
          <w:tcPr>
            <w:tcW w:w="1511"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离休费</w:t>
            </w:r>
          </w:p>
        </w:tc>
        <w:tc>
          <w:tcPr>
            <w:tcW w:w="91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13.04</w:t>
            </w:r>
          </w:p>
        </w:tc>
        <w:tc>
          <w:tcPr>
            <w:tcW w:w="58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30216</w:t>
            </w:r>
          </w:p>
        </w:tc>
        <w:tc>
          <w:tcPr>
            <w:tcW w:w="1218"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培训费</w:t>
            </w:r>
          </w:p>
        </w:tc>
        <w:tc>
          <w:tcPr>
            <w:tcW w:w="83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8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31013</w:t>
            </w:r>
          </w:p>
        </w:tc>
        <w:tc>
          <w:tcPr>
            <w:tcW w:w="1818"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公务用车购置</w:t>
            </w:r>
          </w:p>
        </w:tc>
        <w:tc>
          <w:tcPr>
            <w:tcW w:w="83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582"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30302</w:t>
            </w:r>
          </w:p>
        </w:tc>
        <w:tc>
          <w:tcPr>
            <w:tcW w:w="1511"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退休费</w:t>
            </w:r>
          </w:p>
        </w:tc>
        <w:tc>
          <w:tcPr>
            <w:tcW w:w="91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48.77</w:t>
            </w:r>
          </w:p>
        </w:tc>
        <w:tc>
          <w:tcPr>
            <w:tcW w:w="58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30217</w:t>
            </w:r>
          </w:p>
        </w:tc>
        <w:tc>
          <w:tcPr>
            <w:tcW w:w="1218"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公务接待费</w:t>
            </w:r>
          </w:p>
        </w:tc>
        <w:tc>
          <w:tcPr>
            <w:tcW w:w="83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8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31019</w:t>
            </w:r>
          </w:p>
        </w:tc>
        <w:tc>
          <w:tcPr>
            <w:tcW w:w="1818"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其他交通工具购置</w:t>
            </w:r>
          </w:p>
        </w:tc>
        <w:tc>
          <w:tcPr>
            <w:tcW w:w="83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582"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30303</w:t>
            </w:r>
          </w:p>
        </w:tc>
        <w:tc>
          <w:tcPr>
            <w:tcW w:w="1511"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退职（役）费</w:t>
            </w:r>
          </w:p>
        </w:tc>
        <w:tc>
          <w:tcPr>
            <w:tcW w:w="91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8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30218</w:t>
            </w:r>
          </w:p>
        </w:tc>
        <w:tc>
          <w:tcPr>
            <w:tcW w:w="1218"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专用材料费</w:t>
            </w:r>
          </w:p>
        </w:tc>
        <w:tc>
          <w:tcPr>
            <w:tcW w:w="83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8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31021</w:t>
            </w:r>
          </w:p>
        </w:tc>
        <w:tc>
          <w:tcPr>
            <w:tcW w:w="1818"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文物和陈列品购置</w:t>
            </w:r>
          </w:p>
        </w:tc>
        <w:tc>
          <w:tcPr>
            <w:tcW w:w="83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1" w:hRule="atLeast"/>
        </w:trPr>
        <w:tc>
          <w:tcPr>
            <w:tcW w:w="582"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30304</w:t>
            </w:r>
          </w:p>
        </w:tc>
        <w:tc>
          <w:tcPr>
            <w:tcW w:w="1511"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抚恤金</w:t>
            </w:r>
          </w:p>
        </w:tc>
        <w:tc>
          <w:tcPr>
            <w:tcW w:w="91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8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30224</w:t>
            </w:r>
          </w:p>
        </w:tc>
        <w:tc>
          <w:tcPr>
            <w:tcW w:w="1218"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被装购置费</w:t>
            </w:r>
          </w:p>
        </w:tc>
        <w:tc>
          <w:tcPr>
            <w:tcW w:w="83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8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31022</w:t>
            </w:r>
          </w:p>
        </w:tc>
        <w:tc>
          <w:tcPr>
            <w:tcW w:w="1818"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无形资产购置</w:t>
            </w:r>
          </w:p>
        </w:tc>
        <w:tc>
          <w:tcPr>
            <w:tcW w:w="83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582"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30305</w:t>
            </w:r>
          </w:p>
        </w:tc>
        <w:tc>
          <w:tcPr>
            <w:tcW w:w="1511"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生活补助</w:t>
            </w:r>
          </w:p>
        </w:tc>
        <w:tc>
          <w:tcPr>
            <w:tcW w:w="91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6.81</w:t>
            </w:r>
          </w:p>
        </w:tc>
        <w:tc>
          <w:tcPr>
            <w:tcW w:w="58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30225</w:t>
            </w:r>
          </w:p>
        </w:tc>
        <w:tc>
          <w:tcPr>
            <w:tcW w:w="1218"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专用燃料费</w:t>
            </w:r>
          </w:p>
        </w:tc>
        <w:tc>
          <w:tcPr>
            <w:tcW w:w="83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8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31099</w:t>
            </w:r>
          </w:p>
        </w:tc>
        <w:tc>
          <w:tcPr>
            <w:tcW w:w="1818"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其他资本性支出</w:t>
            </w:r>
          </w:p>
        </w:tc>
        <w:tc>
          <w:tcPr>
            <w:tcW w:w="83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582"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30306</w:t>
            </w:r>
          </w:p>
        </w:tc>
        <w:tc>
          <w:tcPr>
            <w:tcW w:w="1511"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救济费</w:t>
            </w:r>
          </w:p>
        </w:tc>
        <w:tc>
          <w:tcPr>
            <w:tcW w:w="91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8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30226</w:t>
            </w:r>
          </w:p>
        </w:tc>
        <w:tc>
          <w:tcPr>
            <w:tcW w:w="1218"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劳务费</w:t>
            </w:r>
          </w:p>
        </w:tc>
        <w:tc>
          <w:tcPr>
            <w:tcW w:w="83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219.41</w:t>
            </w:r>
          </w:p>
        </w:tc>
        <w:tc>
          <w:tcPr>
            <w:tcW w:w="58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399</w:t>
            </w:r>
          </w:p>
        </w:tc>
        <w:tc>
          <w:tcPr>
            <w:tcW w:w="1818"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其他支出</w:t>
            </w:r>
          </w:p>
        </w:tc>
        <w:tc>
          <w:tcPr>
            <w:tcW w:w="83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1" w:hRule="atLeast"/>
        </w:trPr>
        <w:tc>
          <w:tcPr>
            <w:tcW w:w="582"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30307</w:t>
            </w:r>
          </w:p>
        </w:tc>
        <w:tc>
          <w:tcPr>
            <w:tcW w:w="1511"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医疗费补助</w:t>
            </w:r>
          </w:p>
        </w:tc>
        <w:tc>
          <w:tcPr>
            <w:tcW w:w="91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8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30227</w:t>
            </w:r>
          </w:p>
        </w:tc>
        <w:tc>
          <w:tcPr>
            <w:tcW w:w="1218"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委托业务费</w:t>
            </w:r>
          </w:p>
        </w:tc>
        <w:tc>
          <w:tcPr>
            <w:tcW w:w="83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16.43</w:t>
            </w:r>
          </w:p>
        </w:tc>
        <w:tc>
          <w:tcPr>
            <w:tcW w:w="58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39906</w:t>
            </w:r>
          </w:p>
        </w:tc>
        <w:tc>
          <w:tcPr>
            <w:tcW w:w="1818"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赠与</w:t>
            </w:r>
          </w:p>
        </w:tc>
        <w:tc>
          <w:tcPr>
            <w:tcW w:w="83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1" w:hRule="atLeast"/>
        </w:trPr>
        <w:tc>
          <w:tcPr>
            <w:tcW w:w="582"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30308</w:t>
            </w:r>
          </w:p>
        </w:tc>
        <w:tc>
          <w:tcPr>
            <w:tcW w:w="1511"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助学金</w:t>
            </w:r>
          </w:p>
        </w:tc>
        <w:tc>
          <w:tcPr>
            <w:tcW w:w="91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8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30228</w:t>
            </w:r>
          </w:p>
        </w:tc>
        <w:tc>
          <w:tcPr>
            <w:tcW w:w="1218"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工会经费</w:t>
            </w:r>
          </w:p>
        </w:tc>
        <w:tc>
          <w:tcPr>
            <w:tcW w:w="83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1.69</w:t>
            </w:r>
          </w:p>
        </w:tc>
        <w:tc>
          <w:tcPr>
            <w:tcW w:w="58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39907</w:t>
            </w:r>
          </w:p>
        </w:tc>
        <w:tc>
          <w:tcPr>
            <w:tcW w:w="1818"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国家赔偿费用支出</w:t>
            </w:r>
          </w:p>
        </w:tc>
        <w:tc>
          <w:tcPr>
            <w:tcW w:w="83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1" w:hRule="atLeast"/>
        </w:trPr>
        <w:tc>
          <w:tcPr>
            <w:tcW w:w="582"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30309</w:t>
            </w:r>
          </w:p>
        </w:tc>
        <w:tc>
          <w:tcPr>
            <w:tcW w:w="1511"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奖励金</w:t>
            </w:r>
          </w:p>
        </w:tc>
        <w:tc>
          <w:tcPr>
            <w:tcW w:w="91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0.23</w:t>
            </w:r>
          </w:p>
        </w:tc>
        <w:tc>
          <w:tcPr>
            <w:tcW w:w="58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30229</w:t>
            </w:r>
          </w:p>
        </w:tc>
        <w:tc>
          <w:tcPr>
            <w:tcW w:w="1218"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福利费</w:t>
            </w:r>
          </w:p>
        </w:tc>
        <w:tc>
          <w:tcPr>
            <w:tcW w:w="83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2.65</w:t>
            </w:r>
          </w:p>
        </w:tc>
        <w:tc>
          <w:tcPr>
            <w:tcW w:w="58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39908</w:t>
            </w:r>
          </w:p>
        </w:tc>
        <w:tc>
          <w:tcPr>
            <w:tcW w:w="1818"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对民间非营利组织和群众性自治组织补贴</w:t>
            </w:r>
          </w:p>
        </w:tc>
        <w:tc>
          <w:tcPr>
            <w:tcW w:w="83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1" w:hRule="atLeast"/>
        </w:trPr>
        <w:tc>
          <w:tcPr>
            <w:tcW w:w="582"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30310</w:t>
            </w:r>
          </w:p>
        </w:tc>
        <w:tc>
          <w:tcPr>
            <w:tcW w:w="1511"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个人农业生产补贴</w:t>
            </w:r>
          </w:p>
        </w:tc>
        <w:tc>
          <w:tcPr>
            <w:tcW w:w="91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8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30231</w:t>
            </w:r>
          </w:p>
        </w:tc>
        <w:tc>
          <w:tcPr>
            <w:tcW w:w="1218"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公务用车运行维护费</w:t>
            </w:r>
          </w:p>
        </w:tc>
        <w:tc>
          <w:tcPr>
            <w:tcW w:w="83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12.78</w:t>
            </w:r>
          </w:p>
        </w:tc>
        <w:tc>
          <w:tcPr>
            <w:tcW w:w="58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39999</w:t>
            </w:r>
          </w:p>
        </w:tc>
        <w:tc>
          <w:tcPr>
            <w:tcW w:w="1818"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其他支出</w:t>
            </w:r>
          </w:p>
        </w:tc>
        <w:tc>
          <w:tcPr>
            <w:tcW w:w="83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582"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30311</w:t>
            </w:r>
          </w:p>
        </w:tc>
        <w:tc>
          <w:tcPr>
            <w:tcW w:w="1511"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代缴社会保险费</w:t>
            </w:r>
          </w:p>
        </w:tc>
        <w:tc>
          <w:tcPr>
            <w:tcW w:w="91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8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30239</w:t>
            </w:r>
          </w:p>
        </w:tc>
        <w:tc>
          <w:tcPr>
            <w:tcW w:w="1218"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其他交通费用</w:t>
            </w:r>
          </w:p>
        </w:tc>
        <w:tc>
          <w:tcPr>
            <w:tcW w:w="83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22.35</w:t>
            </w:r>
          </w:p>
        </w:tc>
        <w:tc>
          <w:tcPr>
            <w:tcW w:w="582" w:type="dxa"/>
            <w:tcBorders>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1818" w:type="dxa"/>
            <w:tcBorders>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833"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582"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30399</w:t>
            </w:r>
          </w:p>
        </w:tc>
        <w:tc>
          <w:tcPr>
            <w:tcW w:w="1511"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其他对个人和家庭的补助</w:t>
            </w:r>
          </w:p>
        </w:tc>
        <w:tc>
          <w:tcPr>
            <w:tcW w:w="91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8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30240</w:t>
            </w:r>
          </w:p>
        </w:tc>
        <w:tc>
          <w:tcPr>
            <w:tcW w:w="1218"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税金及附加费用</w:t>
            </w:r>
          </w:p>
        </w:tc>
        <w:tc>
          <w:tcPr>
            <w:tcW w:w="83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0.15</w:t>
            </w:r>
          </w:p>
        </w:tc>
        <w:tc>
          <w:tcPr>
            <w:tcW w:w="582" w:type="dxa"/>
            <w:tcBorders>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1818" w:type="dxa"/>
            <w:tcBorders>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833"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582" w:type="dxa"/>
            <w:tcBorders>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1511" w:type="dxa"/>
            <w:tcBorders>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912"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582"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30299</w:t>
            </w:r>
          </w:p>
        </w:tc>
        <w:tc>
          <w:tcPr>
            <w:tcW w:w="1218"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其他商品和服务支出</w:t>
            </w:r>
          </w:p>
        </w:tc>
        <w:tc>
          <w:tcPr>
            <w:tcW w:w="83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5.29</w:t>
            </w:r>
          </w:p>
        </w:tc>
        <w:tc>
          <w:tcPr>
            <w:tcW w:w="582" w:type="dxa"/>
            <w:tcBorders>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1818" w:type="dxa"/>
            <w:tcBorders>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833"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2093" w:type="dxa"/>
            <w:gridSpan w:val="2"/>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人员经费合计</w:t>
            </w:r>
          </w:p>
        </w:tc>
        <w:tc>
          <w:tcPr>
            <w:tcW w:w="91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1,785.27</w:t>
            </w:r>
          </w:p>
        </w:tc>
        <w:tc>
          <w:tcPr>
            <w:tcW w:w="5036" w:type="dxa"/>
            <w:gridSpan w:val="5"/>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公用经费合计</w:t>
            </w:r>
          </w:p>
        </w:tc>
        <w:tc>
          <w:tcPr>
            <w:tcW w:w="83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382.76</w:t>
            </w:r>
          </w:p>
        </w:tc>
      </w:tr>
    </w:tbl>
    <w:p>
      <w:pPr>
        <w:jc w:val="both"/>
        <w:rPr>
          <w:sz w:val="72"/>
          <w:szCs w:val="144"/>
        </w:rPr>
      </w:pPr>
    </w:p>
    <w:p>
      <w:pPr>
        <w:jc w:val="both"/>
        <w:rPr>
          <w:sz w:val="72"/>
          <w:szCs w:val="144"/>
        </w:rPr>
      </w:pPr>
    </w:p>
    <w:p>
      <w:pPr>
        <w:jc w:val="both"/>
        <w:rPr>
          <w:sz w:val="72"/>
          <w:szCs w:val="144"/>
        </w:rPr>
      </w:pPr>
    </w:p>
    <w:p>
      <w:pPr>
        <w:jc w:val="both"/>
        <w:rPr>
          <w:sz w:val="72"/>
          <w:szCs w:val="144"/>
        </w:rPr>
      </w:pPr>
    </w:p>
    <w:p>
      <w:pPr>
        <w:jc w:val="both"/>
        <w:rPr>
          <w:sz w:val="72"/>
          <w:szCs w:val="144"/>
        </w:rPr>
      </w:pPr>
    </w:p>
    <w:p>
      <w:pPr>
        <w:jc w:val="both"/>
        <w:rPr>
          <w:sz w:val="72"/>
          <w:szCs w:val="144"/>
        </w:rPr>
      </w:pPr>
    </w:p>
    <w:tbl>
      <w:tblPr>
        <w:tblStyle w:val="6"/>
        <w:tblW w:w="8863"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992"/>
        <w:gridCol w:w="693"/>
        <w:gridCol w:w="687"/>
        <w:gridCol w:w="679"/>
        <w:gridCol w:w="687"/>
        <w:gridCol w:w="1012"/>
        <w:gridCol w:w="687"/>
        <w:gridCol w:w="693"/>
        <w:gridCol w:w="686"/>
        <w:gridCol w:w="680"/>
        <w:gridCol w:w="688"/>
        <w:gridCol w:w="67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40" w:hRule="atLeast"/>
        </w:trPr>
        <w:tc>
          <w:tcPr>
            <w:tcW w:w="8863" w:type="dxa"/>
            <w:gridSpan w:val="12"/>
            <w:shd w:val="clear" w:color="auto" w:fill="auto"/>
            <w:vAlign w:val="bottom"/>
          </w:tcPr>
          <w:p>
            <w:pPr>
              <w:jc w:val="center"/>
              <w:rPr>
                <w:rFonts w:hint="default" w:ascii="Arial" w:hAnsi="Arial" w:cs="Arial"/>
                <w:i w:val="0"/>
                <w:color w:val="000000"/>
                <w:sz w:val="36"/>
                <w:szCs w:val="36"/>
                <w:u w:val="none"/>
              </w:rPr>
            </w:pPr>
            <w:r>
              <w:rPr>
                <w:rFonts w:hint="eastAsia" w:ascii="宋体" w:hAnsi="宋体" w:eastAsia="宋体" w:cs="宋体"/>
                <w:i w:val="0"/>
                <w:color w:val="000000"/>
                <w:kern w:val="0"/>
                <w:sz w:val="36"/>
                <w:szCs w:val="36"/>
                <w:u w:val="none"/>
                <w:lang w:val="en-US" w:eastAsia="zh-CN" w:bidi="ar"/>
              </w:rPr>
              <w:t>一般公共预算财政拨款“三公”经费支出决算表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6" w:hRule="atLeast"/>
        </w:trPr>
        <w:tc>
          <w:tcPr>
            <w:tcW w:w="992" w:type="dxa"/>
            <w:shd w:val="clear" w:color="auto" w:fill="auto"/>
            <w:vAlign w:val="bottom"/>
          </w:tcPr>
          <w:p>
            <w:pPr>
              <w:rPr>
                <w:rFonts w:hint="default" w:ascii="Arial" w:hAnsi="Arial" w:cs="Arial"/>
                <w:i w:val="0"/>
                <w:color w:val="000000"/>
                <w:sz w:val="20"/>
                <w:szCs w:val="20"/>
                <w:u w:val="none"/>
              </w:rPr>
            </w:pPr>
          </w:p>
        </w:tc>
        <w:tc>
          <w:tcPr>
            <w:tcW w:w="693" w:type="dxa"/>
            <w:shd w:val="clear" w:color="auto" w:fill="auto"/>
            <w:vAlign w:val="bottom"/>
          </w:tcPr>
          <w:p>
            <w:pPr>
              <w:rPr>
                <w:rFonts w:hint="default" w:ascii="Arial" w:hAnsi="Arial" w:cs="Arial"/>
                <w:i w:val="0"/>
                <w:color w:val="000000"/>
                <w:sz w:val="20"/>
                <w:szCs w:val="20"/>
                <w:u w:val="none"/>
              </w:rPr>
            </w:pPr>
          </w:p>
        </w:tc>
        <w:tc>
          <w:tcPr>
            <w:tcW w:w="687" w:type="dxa"/>
            <w:shd w:val="clear" w:color="auto" w:fill="auto"/>
            <w:vAlign w:val="bottom"/>
          </w:tcPr>
          <w:p>
            <w:pPr>
              <w:rPr>
                <w:rFonts w:hint="default" w:ascii="Arial" w:hAnsi="Arial" w:cs="Arial"/>
                <w:i w:val="0"/>
                <w:color w:val="000000"/>
                <w:sz w:val="20"/>
                <w:szCs w:val="20"/>
                <w:u w:val="none"/>
              </w:rPr>
            </w:pPr>
          </w:p>
        </w:tc>
        <w:tc>
          <w:tcPr>
            <w:tcW w:w="679" w:type="dxa"/>
            <w:shd w:val="clear" w:color="auto" w:fill="auto"/>
            <w:vAlign w:val="bottom"/>
          </w:tcPr>
          <w:p>
            <w:pPr>
              <w:rPr>
                <w:rFonts w:hint="default" w:ascii="Arial" w:hAnsi="Arial" w:cs="Arial"/>
                <w:i w:val="0"/>
                <w:color w:val="000000"/>
                <w:sz w:val="20"/>
                <w:szCs w:val="20"/>
                <w:u w:val="none"/>
              </w:rPr>
            </w:pPr>
          </w:p>
        </w:tc>
        <w:tc>
          <w:tcPr>
            <w:tcW w:w="687" w:type="dxa"/>
            <w:shd w:val="clear" w:color="auto" w:fill="auto"/>
            <w:vAlign w:val="bottom"/>
          </w:tcPr>
          <w:p>
            <w:pPr>
              <w:rPr>
                <w:rFonts w:hint="default" w:ascii="Arial" w:hAnsi="Arial" w:cs="Arial"/>
                <w:i w:val="0"/>
                <w:color w:val="000000"/>
                <w:sz w:val="20"/>
                <w:szCs w:val="20"/>
                <w:u w:val="none"/>
              </w:rPr>
            </w:pPr>
          </w:p>
        </w:tc>
        <w:tc>
          <w:tcPr>
            <w:tcW w:w="1012" w:type="dxa"/>
            <w:shd w:val="clear" w:color="auto" w:fill="auto"/>
            <w:vAlign w:val="bottom"/>
          </w:tcPr>
          <w:p>
            <w:pPr>
              <w:rPr>
                <w:rFonts w:hint="default" w:ascii="Arial" w:hAnsi="Arial" w:cs="Arial"/>
                <w:i w:val="0"/>
                <w:color w:val="000000"/>
                <w:sz w:val="20"/>
                <w:szCs w:val="20"/>
                <w:u w:val="none"/>
              </w:rPr>
            </w:pPr>
          </w:p>
        </w:tc>
        <w:tc>
          <w:tcPr>
            <w:tcW w:w="687" w:type="dxa"/>
            <w:shd w:val="clear" w:color="auto" w:fill="auto"/>
            <w:vAlign w:val="bottom"/>
          </w:tcPr>
          <w:p>
            <w:pPr>
              <w:rPr>
                <w:rFonts w:hint="default" w:ascii="Arial" w:hAnsi="Arial" w:cs="Arial"/>
                <w:i w:val="0"/>
                <w:color w:val="000000"/>
                <w:sz w:val="20"/>
                <w:szCs w:val="20"/>
                <w:u w:val="none"/>
              </w:rPr>
            </w:pPr>
          </w:p>
        </w:tc>
        <w:tc>
          <w:tcPr>
            <w:tcW w:w="693" w:type="dxa"/>
            <w:shd w:val="clear" w:color="auto" w:fill="auto"/>
            <w:vAlign w:val="bottom"/>
          </w:tcPr>
          <w:p>
            <w:pPr>
              <w:rPr>
                <w:rFonts w:hint="default" w:ascii="Arial" w:hAnsi="Arial" w:cs="Arial"/>
                <w:i w:val="0"/>
                <w:color w:val="000000"/>
                <w:sz w:val="20"/>
                <w:szCs w:val="20"/>
                <w:u w:val="none"/>
              </w:rPr>
            </w:pPr>
          </w:p>
        </w:tc>
        <w:tc>
          <w:tcPr>
            <w:tcW w:w="686" w:type="dxa"/>
            <w:shd w:val="clear" w:color="auto" w:fill="auto"/>
            <w:vAlign w:val="bottom"/>
          </w:tcPr>
          <w:p>
            <w:pPr>
              <w:rPr>
                <w:rFonts w:hint="default" w:ascii="Arial" w:hAnsi="Arial" w:cs="Arial"/>
                <w:i w:val="0"/>
                <w:color w:val="000000"/>
                <w:sz w:val="20"/>
                <w:szCs w:val="20"/>
                <w:u w:val="none"/>
              </w:rPr>
            </w:pPr>
          </w:p>
        </w:tc>
        <w:tc>
          <w:tcPr>
            <w:tcW w:w="680" w:type="dxa"/>
            <w:shd w:val="clear" w:color="auto" w:fill="auto"/>
            <w:vAlign w:val="bottom"/>
          </w:tcPr>
          <w:p>
            <w:pPr>
              <w:rPr>
                <w:rFonts w:hint="default" w:ascii="Arial" w:hAnsi="Arial" w:cs="Arial"/>
                <w:i w:val="0"/>
                <w:color w:val="000000"/>
                <w:sz w:val="20"/>
                <w:szCs w:val="20"/>
                <w:u w:val="none"/>
              </w:rPr>
            </w:pPr>
          </w:p>
        </w:tc>
        <w:tc>
          <w:tcPr>
            <w:tcW w:w="1367" w:type="dxa"/>
            <w:gridSpan w:val="2"/>
            <w:shd w:val="clear" w:color="auto" w:fill="auto"/>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公开07表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6" w:hRule="atLeast"/>
        </w:trPr>
        <w:tc>
          <w:tcPr>
            <w:tcW w:w="4750" w:type="dxa"/>
            <w:gridSpan w:val="6"/>
            <w:shd w:val="clear" w:color="auto" w:fill="auto"/>
            <w:vAlign w:val="bottom"/>
          </w:tcPr>
          <w:p>
            <w:pPr>
              <w:rPr>
                <w:rFonts w:hint="default" w:ascii="Arial" w:hAnsi="Arial" w:cs="Arial"/>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部门：石家庄市鹿泉区农业农村局（本级）</w:t>
            </w:r>
          </w:p>
        </w:tc>
        <w:tc>
          <w:tcPr>
            <w:tcW w:w="687" w:type="dxa"/>
            <w:shd w:val="clear" w:color="auto" w:fill="auto"/>
            <w:vAlign w:val="bottom"/>
          </w:tcPr>
          <w:p>
            <w:pPr>
              <w:rPr>
                <w:rFonts w:hint="default" w:ascii="Arial" w:hAnsi="Arial" w:cs="Arial"/>
                <w:i w:val="0"/>
                <w:color w:val="000000"/>
                <w:sz w:val="20"/>
                <w:szCs w:val="20"/>
                <w:u w:val="none"/>
              </w:rPr>
            </w:pPr>
          </w:p>
        </w:tc>
        <w:tc>
          <w:tcPr>
            <w:tcW w:w="693" w:type="dxa"/>
            <w:shd w:val="clear" w:color="auto" w:fill="auto"/>
            <w:vAlign w:val="bottom"/>
          </w:tcPr>
          <w:p>
            <w:pPr>
              <w:rPr>
                <w:rFonts w:hint="default" w:ascii="Arial" w:hAnsi="Arial" w:cs="Arial"/>
                <w:i w:val="0"/>
                <w:color w:val="000000"/>
                <w:sz w:val="20"/>
                <w:szCs w:val="20"/>
                <w:u w:val="none"/>
              </w:rPr>
            </w:pPr>
          </w:p>
        </w:tc>
        <w:tc>
          <w:tcPr>
            <w:tcW w:w="686" w:type="dxa"/>
            <w:shd w:val="clear" w:color="auto" w:fill="auto"/>
            <w:vAlign w:val="bottom"/>
          </w:tcPr>
          <w:p>
            <w:pPr>
              <w:rPr>
                <w:rFonts w:hint="default" w:ascii="Arial" w:hAnsi="Arial" w:cs="Arial"/>
                <w:i w:val="0"/>
                <w:color w:val="000000"/>
                <w:sz w:val="20"/>
                <w:szCs w:val="20"/>
                <w:u w:val="none"/>
              </w:rPr>
            </w:pPr>
          </w:p>
        </w:tc>
        <w:tc>
          <w:tcPr>
            <w:tcW w:w="680" w:type="dxa"/>
            <w:shd w:val="clear" w:color="auto" w:fill="auto"/>
            <w:vAlign w:val="bottom"/>
          </w:tcPr>
          <w:p>
            <w:pPr>
              <w:rPr>
                <w:rFonts w:hint="default" w:ascii="Arial" w:hAnsi="Arial" w:cs="Arial"/>
                <w:i w:val="0"/>
                <w:color w:val="000000"/>
                <w:sz w:val="20"/>
                <w:szCs w:val="20"/>
                <w:u w:val="none"/>
              </w:rPr>
            </w:pPr>
          </w:p>
        </w:tc>
        <w:tc>
          <w:tcPr>
            <w:tcW w:w="1367" w:type="dxa"/>
            <w:gridSpan w:val="2"/>
            <w:shd w:val="clear" w:color="auto" w:fill="auto"/>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4750" w:type="dxa"/>
            <w:gridSpan w:val="6"/>
            <w:tcBorders>
              <w:top w:val="single" w:color="000000" w:sz="4" w:space="0"/>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4113" w:type="dxa"/>
            <w:gridSpan w:val="6"/>
            <w:tcBorders>
              <w:top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992" w:type="dxa"/>
            <w:vMerge w:val="restart"/>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693" w:type="dxa"/>
            <w:vMerge w:val="restart"/>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因公出国（境）费</w:t>
            </w:r>
          </w:p>
        </w:tc>
        <w:tc>
          <w:tcPr>
            <w:tcW w:w="2053" w:type="dxa"/>
            <w:gridSpan w:val="3"/>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公务用车购置及运行费</w:t>
            </w:r>
          </w:p>
        </w:tc>
        <w:tc>
          <w:tcPr>
            <w:tcW w:w="1012" w:type="dxa"/>
            <w:vMerge w:val="restart"/>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公务接待费</w:t>
            </w:r>
          </w:p>
        </w:tc>
        <w:tc>
          <w:tcPr>
            <w:tcW w:w="687" w:type="dxa"/>
            <w:vMerge w:val="restart"/>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693" w:type="dxa"/>
            <w:vMerge w:val="restart"/>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因公出国（境）费</w:t>
            </w:r>
          </w:p>
        </w:tc>
        <w:tc>
          <w:tcPr>
            <w:tcW w:w="2054" w:type="dxa"/>
            <w:gridSpan w:val="3"/>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公务用车购置及运行费</w:t>
            </w:r>
          </w:p>
        </w:tc>
        <w:tc>
          <w:tcPr>
            <w:tcW w:w="679" w:type="dxa"/>
            <w:vMerge w:val="restart"/>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公务接待费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15" w:hRule="atLeast"/>
        </w:trPr>
        <w:tc>
          <w:tcPr>
            <w:tcW w:w="992" w:type="dxa"/>
            <w:vMerge w:val="continue"/>
            <w:tcBorders>
              <w:left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693" w:type="dxa"/>
            <w:vMerge w:val="continue"/>
            <w:tcBorders>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687"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小计</w:t>
            </w:r>
          </w:p>
        </w:tc>
        <w:tc>
          <w:tcPr>
            <w:tcW w:w="679"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公务用车购置费</w:t>
            </w:r>
          </w:p>
        </w:tc>
        <w:tc>
          <w:tcPr>
            <w:tcW w:w="687"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公务用车运行费</w:t>
            </w:r>
          </w:p>
        </w:tc>
        <w:tc>
          <w:tcPr>
            <w:tcW w:w="1012" w:type="dxa"/>
            <w:vMerge w:val="continue"/>
            <w:tcBorders>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687" w:type="dxa"/>
            <w:vMerge w:val="continue"/>
            <w:tcBorders>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693" w:type="dxa"/>
            <w:vMerge w:val="continue"/>
            <w:tcBorders>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686"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小计</w:t>
            </w:r>
          </w:p>
        </w:tc>
        <w:tc>
          <w:tcPr>
            <w:tcW w:w="680"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公务用车购置费</w:t>
            </w:r>
          </w:p>
        </w:tc>
        <w:tc>
          <w:tcPr>
            <w:tcW w:w="688"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公务用车运行费</w:t>
            </w:r>
          </w:p>
        </w:tc>
        <w:tc>
          <w:tcPr>
            <w:tcW w:w="679" w:type="dxa"/>
            <w:vMerge w:val="continue"/>
            <w:tcBorders>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992"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693"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687"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679"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687"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1012"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687"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c>
          <w:tcPr>
            <w:tcW w:w="693"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c>
          <w:tcPr>
            <w:tcW w:w="686"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c>
          <w:tcPr>
            <w:tcW w:w="680"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688"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w:t>
            </w:r>
          </w:p>
        </w:tc>
        <w:tc>
          <w:tcPr>
            <w:tcW w:w="679"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992" w:type="dxa"/>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15.00</w:t>
            </w:r>
          </w:p>
        </w:tc>
        <w:tc>
          <w:tcPr>
            <w:tcW w:w="69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87"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13.50</w:t>
            </w:r>
          </w:p>
        </w:tc>
        <w:tc>
          <w:tcPr>
            <w:tcW w:w="67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87"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13.50</w:t>
            </w:r>
          </w:p>
        </w:tc>
        <w:tc>
          <w:tcPr>
            <w:tcW w:w="101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1.50</w:t>
            </w:r>
          </w:p>
        </w:tc>
        <w:tc>
          <w:tcPr>
            <w:tcW w:w="687"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12.78</w:t>
            </w:r>
          </w:p>
        </w:tc>
        <w:tc>
          <w:tcPr>
            <w:tcW w:w="693"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8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12.78</w:t>
            </w:r>
          </w:p>
        </w:tc>
        <w:tc>
          <w:tcPr>
            <w:tcW w:w="680"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8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12.78</w:t>
            </w:r>
          </w:p>
        </w:tc>
        <w:tc>
          <w:tcPr>
            <w:tcW w:w="67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bl>
    <w:p>
      <w:pPr>
        <w:jc w:val="both"/>
        <w:rPr>
          <w:sz w:val="72"/>
          <w:szCs w:val="144"/>
        </w:rPr>
      </w:pPr>
    </w:p>
    <w:p>
      <w:pPr>
        <w:jc w:val="both"/>
        <w:rPr>
          <w:sz w:val="72"/>
          <w:szCs w:val="144"/>
        </w:rPr>
      </w:pPr>
    </w:p>
    <w:p>
      <w:pPr>
        <w:jc w:val="both"/>
        <w:rPr>
          <w:sz w:val="72"/>
          <w:szCs w:val="144"/>
        </w:rPr>
      </w:pPr>
    </w:p>
    <w:p>
      <w:pPr>
        <w:jc w:val="both"/>
        <w:rPr>
          <w:sz w:val="72"/>
          <w:szCs w:val="144"/>
        </w:rPr>
      </w:pPr>
    </w:p>
    <w:p>
      <w:pPr>
        <w:jc w:val="both"/>
        <w:rPr>
          <w:sz w:val="72"/>
          <w:szCs w:val="144"/>
        </w:rPr>
      </w:pPr>
    </w:p>
    <w:p>
      <w:pPr>
        <w:jc w:val="both"/>
        <w:rPr>
          <w:sz w:val="72"/>
          <w:szCs w:val="144"/>
        </w:rPr>
      </w:pPr>
    </w:p>
    <w:p>
      <w:pPr>
        <w:jc w:val="both"/>
        <w:rPr>
          <w:sz w:val="72"/>
          <w:szCs w:val="144"/>
        </w:rPr>
      </w:pPr>
    </w:p>
    <w:p>
      <w:pPr>
        <w:jc w:val="both"/>
        <w:rPr>
          <w:sz w:val="72"/>
          <w:szCs w:val="144"/>
        </w:rPr>
      </w:pPr>
    </w:p>
    <w:tbl>
      <w:tblPr>
        <w:tblStyle w:val="6"/>
        <w:tblW w:w="887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473"/>
        <w:gridCol w:w="470"/>
        <w:gridCol w:w="506"/>
        <w:gridCol w:w="2321"/>
        <w:gridCol w:w="1076"/>
        <w:gridCol w:w="918"/>
        <w:gridCol w:w="918"/>
        <w:gridCol w:w="639"/>
        <w:gridCol w:w="918"/>
        <w:gridCol w:w="63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90" w:hRule="atLeast"/>
        </w:trPr>
        <w:tc>
          <w:tcPr>
            <w:tcW w:w="8874" w:type="dxa"/>
            <w:gridSpan w:val="10"/>
            <w:shd w:val="clear" w:color="auto" w:fill="auto"/>
            <w:vAlign w:val="bottom"/>
          </w:tcPr>
          <w:p>
            <w:pPr>
              <w:jc w:val="center"/>
              <w:rPr>
                <w:rFonts w:hint="default" w:ascii="Arial" w:hAnsi="Arial" w:cs="Arial"/>
                <w:i w:val="0"/>
                <w:color w:val="000000"/>
                <w:sz w:val="20"/>
                <w:szCs w:val="20"/>
                <w:u w:val="none"/>
              </w:rPr>
            </w:pPr>
            <w:r>
              <w:rPr>
                <w:rFonts w:hint="eastAsia" w:ascii="宋体" w:hAnsi="宋体" w:eastAsia="宋体" w:cs="宋体"/>
                <w:i w:val="0"/>
                <w:color w:val="000000"/>
                <w:kern w:val="0"/>
                <w:sz w:val="30"/>
                <w:szCs w:val="30"/>
                <w:u w:val="none"/>
                <w:lang w:val="en-US" w:eastAsia="zh-CN" w:bidi="ar"/>
              </w:rPr>
              <w:t>政府性基金预算财政拨款收入支出决算表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286" w:hRule="atLeast"/>
        </w:trPr>
        <w:tc>
          <w:tcPr>
            <w:tcW w:w="473" w:type="dxa"/>
            <w:shd w:val="clear" w:color="auto" w:fill="auto"/>
            <w:vAlign w:val="bottom"/>
          </w:tcPr>
          <w:p>
            <w:pPr>
              <w:rPr>
                <w:rFonts w:hint="default" w:ascii="Arial" w:hAnsi="Arial" w:cs="Arial"/>
                <w:i w:val="0"/>
                <w:color w:val="000000"/>
                <w:sz w:val="20"/>
                <w:szCs w:val="20"/>
                <w:u w:val="none"/>
              </w:rPr>
            </w:pPr>
          </w:p>
        </w:tc>
        <w:tc>
          <w:tcPr>
            <w:tcW w:w="470" w:type="dxa"/>
            <w:shd w:val="clear" w:color="auto" w:fill="auto"/>
            <w:vAlign w:val="bottom"/>
          </w:tcPr>
          <w:p>
            <w:pPr>
              <w:rPr>
                <w:rFonts w:hint="default" w:ascii="Arial" w:hAnsi="Arial" w:cs="Arial"/>
                <w:i w:val="0"/>
                <w:color w:val="000000"/>
                <w:sz w:val="20"/>
                <w:szCs w:val="20"/>
                <w:u w:val="none"/>
              </w:rPr>
            </w:pPr>
          </w:p>
        </w:tc>
        <w:tc>
          <w:tcPr>
            <w:tcW w:w="506" w:type="dxa"/>
            <w:shd w:val="clear" w:color="auto" w:fill="auto"/>
            <w:vAlign w:val="bottom"/>
          </w:tcPr>
          <w:p>
            <w:pPr>
              <w:rPr>
                <w:rFonts w:hint="default" w:ascii="Arial" w:hAnsi="Arial" w:cs="Arial"/>
                <w:i w:val="0"/>
                <w:color w:val="000000"/>
                <w:sz w:val="20"/>
                <w:szCs w:val="20"/>
                <w:u w:val="none"/>
              </w:rPr>
            </w:pPr>
          </w:p>
        </w:tc>
        <w:tc>
          <w:tcPr>
            <w:tcW w:w="2321" w:type="dxa"/>
            <w:shd w:val="clear" w:color="auto" w:fill="auto"/>
            <w:vAlign w:val="bottom"/>
          </w:tcPr>
          <w:p>
            <w:pPr>
              <w:rPr>
                <w:rFonts w:hint="default" w:ascii="Arial" w:hAnsi="Arial" w:cs="Arial"/>
                <w:i w:val="0"/>
                <w:color w:val="000000"/>
                <w:sz w:val="20"/>
                <w:szCs w:val="20"/>
                <w:u w:val="none"/>
              </w:rPr>
            </w:pPr>
          </w:p>
        </w:tc>
        <w:tc>
          <w:tcPr>
            <w:tcW w:w="1076" w:type="dxa"/>
            <w:shd w:val="clear" w:color="auto" w:fill="auto"/>
            <w:vAlign w:val="bottom"/>
          </w:tcPr>
          <w:p>
            <w:pPr>
              <w:rPr>
                <w:rFonts w:hint="default" w:ascii="Arial" w:hAnsi="Arial" w:cs="Arial"/>
                <w:i w:val="0"/>
                <w:color w:val="000000"/>
                <w:sz w:val="20"/>
                <w:szCs w:val="20"/>
                <w:u w:val="none"/>
              </w:rPr>
            </w:pPr>
          </w:p>
        </w:tc>
        <w:tc>
          <w:tcPr>
            <w:tcW w:w="918" w:type="dxa"/>
            <w:shd w:val="clear" w:color="auto" w:fill="auto"/>
            <w:vAlign w:val="bottom"/>
          </w:tcPr>
          <w:p>
            <w:pPr>
              <w:rPr>
                <w:rFonts w:hint="default" w:ascii="Arial" w:hAnsi="Arial" w:cs="Arial"/>
                <w:i w:val="0"/>
                <w:color w:val="000000"/>
                <w:sz w:val="20"/>
                <w:szCs w:val="20"/>
                <w:u w:val="none"/>
              </w:rPr>
            </w:pPr>
          </w:p>
        </w:tc>
        <w:tc>
          <w:tcPr>
            <w:tcW w:w="918" w:type="dxa"/>
            <w:shd w:val="clear" w:color="auto" w:fill="auto"/>
            <w:vAlign w:val="bottom"/>
          </w:tcPr>
          <w:p>
            <w:pPr>
              <w:rPr>
                <w:rFonts w:hint="default" w:ascii="Arial" w:hAnsi="Arial" w:cs="Arial"/>
                <w:i w:val="0"/>
                <w:color w:val="000000"/>
                <w:sz w:val="20"/>
                <w:szCs w:val="20"/>
                <w:u w:val="none"/>
              </w:rPr>
            </w:pPr>
          </w:p>
        </w:tc>
        <w:tc>
          <w:tcPr>
            <w:tcW w:w="639" w:type="dxa"/>
            <w:shd w:val="clear" w:color="auto" w:fill="auto"/>
            <w:vAlign w:val="bottom"/>
          </w:tcPr>
          <w:p>
            <w:pPr>
              <w:rPr>
                <w:rFonts w:hint="default" w:ascii="Arial" w:hAnsi="Arial" w:cs="Arial"/>
                <w:i w:val="0"/>
                <w:color w:val="000000"/>
                <w:sz w:val="20"/>
                <w:szCs w:val="20"/>
                <w:u w:val="none"/>
              </w:rPr>
            </w:pPr>
          </w:p>
        </w:tc>
        <w:tc>
          <w:tcPr>
            <w:tcW w:w="1553" w:type="dxa"/>
            <w:gridSpan w:val="2"/>
            <w:shd w:val="clear" w:color="auto" w:fill="auto"/>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公开08表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6" w:hRule="atLeast"/>
        </w:trPr>
        <w:tc>
          <w:tcPr>
            <w:tcW w:w="4846" w:type="dxa"/>
            <w:gridSpan w:val="5"/>
            <w:shd w:val="clear" w:color="auto" w:fill="auto"/>
            <w:vAlign w:val="bottom"/>
          </w:tcPr>
          <w:p>
            <w:pPr>
              <w:rPr>
                <w:rFonts w:hint="default" w:ascii="Arial" w:hAnsi="Arial" w:cs="Arial"/>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部门：石家庄市鹿泉区农业农村局（本级）</w:t>
            </w:r>
          </w:p>
        </w:tc>
        <w:tc>
          <w:tcPr>
            <w:tcW w:w="918" w:type="dxa"/>
            <w:shd w:val="clear" w:color="auto" w:fill="auto"/>
            <w:vAlign w:val="bottom"/>
          </w:tcPr>
          <w:p>
            <w:pPr>
              <w:rPr>
                <w:rFonts w:hint="default" w:ascii="Arial" w:hAnsi="Arial" w:cs="Arial"/>
                <w:i w:val="0"/>
                <w:color w:val="000000"/>
                <w:sz w:val="20"/>
                <w:szCs w:val="20"/>
                <w:u w:val="none"/>
              </w:rPr>
            </w:pPr>
          </w:p>
        </w:tc>
        <w:tc>
          <w:tcPr>
            <w:tcW w:w="918" w:type="dxa"/>
            <w:shd w:val="clear" w:color="auto" w:fill="auto"/>
            <w:vAlign w:val="bottom"/>
          </w:tcPr>
          <w:p>
            <w:pPr>
              <w:rPr>
                <w:rFonts w:hint="default" w:ascii="Arial" w:hAnsi="Arial" w:cs="Arial"/>
                <w:i w:val="0"/>
                <w:color w:val="000000"/>
                <w:sz w:val="20"/>
                <w:szCs w:val="20"/>
                <w:u w:val="none"/>
              </w:rPr>
            </w:pPr>
          </w:p>
        </w:tc>
        <w:tc>
          <w:tcPr>
            <w:tcW w:w="639" w:type="dxa"/>
            <w:shd w:val="clear" w:color="auto" w:fill="auto"/>
            <w:vAlign w:val="bottom"/>
          </w:tcPr>
          <w:p>
            <w:pPr>
              <w:rPr>
                <w:rFonts w:hint="default" w:ascii="Arial" w:hAnsi="Arial" w:cs="Arial"/>
                <w:i w:val="0"/>
                <w:color w:val="000000"/>
                <w:sz w:val="20"/>
                <w:szCs w:val="20"/>
                <w:u w:val="none"/>
              </w:rPr>
            </w:pPr>
          </w:p>
        </w:tc>
        <w:tc>
          <w:tcPr>
            <w:tcW w:w="1553" w:type="dxa"/>
            <w:gridSpan w:val="2"/>
            <w:shd w:val="clear" w:color="auto" w:fill="auto"/>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1" w:hRule="atLeast"/>
        </w:trPr>
        <w:tc>
          <w:tcPr>
            <w:tcW w:w="3770" w:type="dxa"/>
            <w:gridSpan w:val="4"/>
            <w:tcBorders>
              <w:top w:val="single" w:color="000000" w:sz="4" w:space="0"/>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1076" w:type="dxa"/>
            <w:vMerge w:val="restart"/>
            <w:tcBorders>
              <w:top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年初结转和结余</w:t>
            </w:r>
          </w:p>
        </w:tc>
        <w:tc>
          <w:tcPr>
            <w:tcW w:w="918" w:type="dxa"/>
            <w:vMerge w:val="restart"/>
            <w:tcBorders>
              <w:top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本年收入</w:t>
            </w:r>
          </w:p>
        </w:tc>
        <w:tc>
          <w:tcPr>
            <w:tcW w:w="2475" w:type="dxa"/>
            <w:gridSpan w:val="3"/>
            <w:tcBorders>
              <w:top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本年支出</w:t>
            </w:r>
          </w:p>
        </w:tc>
        <w:tc>
          <w:tcPr>
            <w:tcW w:w="635" w:type="dxa"/>
            <w:vMerge w:val="restart"/>
            <w:tcBorders>
              <w:top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年末结转和结余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0" w:hRule="atLeast"/>
        </w:trPr>
        <w:tc>
          <w:tcPr>
            <w:tcW w:w="1449" w:type="dxa"/>
            <w:gridSpan w:val="3"/>
            <w:vMerge w:val="restart"/>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功能分类科目编码</w:t>
            </w:r>
          </w:p>
        </w:tc>
        <w:tc>
          <w:tcPr>
            <w:tcW w:w="2321" w:type="dxa"/>
            <w:vMerge w:val="restart"/>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1076" w:type="dxa"/>
            <w:vMerge w:val="continue"/>
            <w:tcBorders>
              <w:top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918" w:type="dxa"/>
            <w:vMerge w:val="continue"/>
            <w:tcBorders>
              <w:top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918" w:type="dxa"/>
            <w:vMerge w:val="restart"/>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小计</w:t>
            </w:r>
          </w:p>
        </w:tc>
        <w:tc>
          <w:tcPr>
            <w:tcW w:w="639" w:type="dxa"/>
            <w:vMerge w:val="restart"/>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基本支出</w:t>
            </w:r>
          </w:p>
        </w:tc>
        <w:tc>
          <w:tcPr>
            <w:tcW w:w="918" w:type="dxa"/>
            <w:vMerge w:val="restart"/>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项目支出</w:t>
            </w:r>
          </w:p>
        </w:tc>
        <w:tc>
          <w:tcPr>
            <w:tcW w:w="635" w:type="dxa"/>
            <w:vMerge w:val="continue"/>
            <w:tcBorders>
              <w:top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0" w:hRule="atLeast"/>
        </w:trPr>
        <w:tc>
          <w:tcPr>
            <w:tcW w:w="1449" w:type="dxa"/>
            <w:gridSpan w:val="3"/>
            <w:vMerge w:val="continue"/>
            <w:tcBorders>
              <w:left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2321" w:type="dxa"/>
            <w:vMerge w:val="continue"/>
            <w:tcBorders>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1076" w:type="dxa"/>
            <w:vMerge w:val="continue"/>
            <w:tcBorders>
              <w:top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918" w:type="dxa"/>
            <w:vMerge w:val="continue"/>
            <w:tcBorders>
              <w:top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918" w:type="dxa"/>
            <w:vMerge w:val="continue"/>
            <w:tcBorders>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639" w:type="dxa"/>
            <w:vMerge w:val="continue"/>
            <w:tcBorders>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918" w:type="dxa"/>
            <w:vMerge w:val="continue"/>
            <w:tcBorders>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635" w:type="dxa"/>
            <w:vMerge w:val="continue"/>
            <w:tcBorders>
              <w:top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0" w:hRule="atLeast"/>
        </w:trPr>
        <w:tc>
          <w:tcPr>
            <w:tcW w:w="1449" w:type="dxa"/>
            <w:gridSpan w:val="3"/>
            <w:vMerge w:val="continue"/>
            <w:tcBorders>
              <w:left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2321" w:type="dxa"/>
            <w:vMerge w:val="continue"/>
            <w:tcBorders>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1076" w:type="dxa"/>
            <w:vMerge w:val="continue"/>
            <w:tcBorders>
              <w:top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918" w:type="dxa"/>
            <w:vMerge w:val="continue"/>
            <w:tcBorders>
              <w:top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918" w:type="dxa"/>
            <w:vMerge w:val="continue"/>
            <w:tcBorders>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639" w:type="dxa"/>
            <w:vMerge w:val="continue"/>
            <w:tcBorders>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918" w:type="dxa"/>
            <w:vMerge w:val="continue"/>
            <w:tcBorders>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635" w:type="dxa"/>
            <w:vMerge w:val="continue"/>
            <w:tcBorders>
              <w:top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1" w:hRule="atLeast"/>
        </w:trPr>
        <w:tc>
          <w:tcPr>
            <w:tcW w:w="3770" w:type="dxa"/>
            <w:gridSpan w:val="4"/>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1076"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918"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918"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639"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918"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635"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3770" w:type="dxa"/>
            <w:gridSpan w:val="4"/>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107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40.00</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1,924.97</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1,964.97</w:t>
            </w:r>
          </w:p>
        </w:tc>
        <w:tc>
          <w:tcPr>
            <w:tcW w:w="63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0.00</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1,964.97</w:t>
            </w:r>
          </w:p>
        </w:tc>
        <w:tc>
          <w:tcPr>
            <w:tcW w:w="635"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1449"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w:t>
            </w:r>
          </w:p>
        </w:tc>
        <w:tc>
          <w:tcPr>
            <w:tcW w:w="2321"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城乡社区支出</w:t>
            </w:r>
          </w:p>
        </w:tc>
        <w:tc>
          <w:tcPr>
            <w:tcW w:w="107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40.00</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1,924.97</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1,964.97</w:t>
            </w:r>
          </w:p>
        </w:tc>
        <w:tc>
          <w:tcPr>
            <w:tcW w:w="63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1,964.97</w:t>
            </w:r>
          </w:p>
        </w:tc>
        <w:tc>
          <w:tcPr>
            <w:tcW w:w="635"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1449"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21208</w:t>
            </w:r>
          </w:p>
        </w:tc>
        <w:tc>
          <w:tcPr>
            <w:tcW w:w="2321"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国有土地使用权出让收入安排的支出</w:t>
            </w:r>
          </w:p>
        </w:tc>
        <w:tc>
          <w:tcPr>
            <w:tcW w:w="107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40.00</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1,924.97</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1,964.97</w:t>
            </w:r>
          </w:p>
        </w:tc>
        <w:tc>
          <w:tcPr>
            <w:tcW w:w="63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1,964.97</w:t>
            </w:r>
          </w:p>
        </w:tc>
        <w:tc>
          <w:tcPr>
            <w:tcW w:w="635"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1449"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2120804</w:t>
            </w:r>
          </w:p>
        </w:tc>
        <w:tc>
          <w:tcPr>
            <w:tcW w:w="2321"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农村基础设施建设支出</w:t>
            </w:r>
          </w:p>
        </w:tc>
        <w:tc>
          <w:tcPr>
            <w:tcW w:w="107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40.00</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924.97</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964.97</w:t>
            </w:r>
          </w:p>
        </w:tc>
        <w:tc>
          <w:tcPr>
            <w:tcW w:w="63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964.97</w:t>
            </w:r>
          </w:p>
        </w:tc>
        <w:tc>
          <w:tcPr>
            <w:tcW w:w="635"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1449"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2120899</w:t>
            </w:r>
          </w:p>
        </w:tc>
        <w:tc>
          <w:tcPr>
            <w:tcW w:w="2321" w:type="dxa"/>
            <w:tcBorders>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其他国有土地使用权出让收入安排的支出</w:t>
            </w:r>
          </w:p>
        </w:tc>
        <w:tc>
          <w:tcPr>
            <w:tcW w:w="1076"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1,000.00</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1,000.00</w:t>
            </w:r>
          </w:p>
        </w:tc>
        <w:tc>
          <w:tcPr>
            <w:tcW w:w="63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18"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1,000.00</w:t>
            </w:r>
          </w:p>
        </w:tc>
        <w:tc>
          <w:tcPr>
            <w:tcW w:w="635"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1449" w:type="dxa"/>
            <w:gridSpan w:val="3"/>
            <w:tcBorders>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2"/>
                <w:szCs w:val="22"/>
                <w:u w:val="none"/>
              </w:rPr>
            </w:pPr>
          </w:p>
        </w:tc>
        <w:tc>
          <w:tcPr>
            <w:tcW w:w="2321" w:type="dxa"/>
            <w:tcBorders>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2"/>
                <w:szCs w:val="22"/>
                <w:u w:val="none"/>
              </w:rPr>
            </w:pPr>
          </w:p>
        </w:tc>
        <w:tc>
          <w:tcPr>
            <w:tcW w:w="1076"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918"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918"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639"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918"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635"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1449" w:type="dxa"/>
            <w:gridSpan w:val="3"/>
            <w:tcBorders>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2"/>
                <w:szCs w:val="22"/>
                <w:u w:val="none"/>
              </w:rPr>
            </w:pPr>
          </w:p>
        </w:tc>
        <w:tc>
          <w:tcPr>
            <w:tcW w:w="2321" w:type="dxa"/>
            <w:tcBorders>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2"/>
                <w:szCs w:val="22"/>
                <w:u w:val="none"/>
              </w:rPr>
            </w:pPr>
          </w:p>
        </w:tc>
        <w:tc>
          <w:tcPr>
            <w:tcW w:w="1076"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918"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918"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639"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918"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635"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1449" w:type="dxa"/>
            <w:gridSpan w:val="3"/>
            <w:tcBorders>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2"/>
                <w:szCs w:val="22"/>
                <w:u w:val="none"/>
              </w:rPr>
            </w:pPr>
          </w:p>
        </w:tc>
        <w:tc>
          <w:tcPr>
            <w:tcW w:w="2321" w:type="dxa"/>
            <w:tcBorders>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2"/>
                <w:szCs w:val="22"/>
                <w:u w:val="none"/>
              </w:rPr>
            </w:pPr>
          </w:p>
        </w:tc>
        <w:tc>
          <w:tcPr>
            <w:tcW w:w="1076"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918"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918"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639"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918"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635"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1449" w:type="dxa"/>
            <w:gridSpan w:val="3"/>
            <w:tcBorders>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2"/>
                <w:szCs w:val="22"/>
                <w:u w:val="none"/>
              </w:rPr>
            </w:pPr>
          </w:p>
        </w:tc>
        <w:tc>
          <w:tcPr>
            <w:tcW w:w="2321" w:type="dxa"/>
            <w:tcBorders>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2"/>
                <w:szCs w:val="22"/>
                <w:u w:val="none"/>
              </w:rPr>
            </w:pPr>
          </w:p>
        </w:tc>
        <w:tc>
          <w:tcPr>
            <w:tcW w:w="1076"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918"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918"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639"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918"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635"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r>
    </w:tbl>
    <w:p>
      <w:pPr>
        <w:jc w:val="both"/>
        <w:rPr>
          <w:sz w:val="72"/>
          <w:szCs w:val="144"/>
        </w:rPr>
      </w:pPr>
    </w:p>
    <w:p>
      <w:pPr>
        <w:jc w:val="both"/>
        <w:rPr>
          <w:sz w:val="72"/>
          <w:szCs w:val="144"/>
        </w:rPr>
      </w:pPr>
    </w:p>
    <w:p>
      <w:pPr>
        <w:jc w:val="both"/>
        <w:rPr>
          <w:sz w:val="72"/>
          <w:szCs w:val="144"/>
        </w:rPr>
      </w:pPr>
    </w:p>
    <w:p>
      <w:pPr>
        <w:jc w:val="both"/>
        <w:rPr>
          <w:sz w:val="72"/>
          <w:szCs w:val="144"/>
        </w:rPr>
      </w:pPr>
    </w:p>
    <w:p>
      <w:pPr>
        <w:jc w:val="both"/>
        <w:rPr>
          <w:sz w:val="72"/>
          <w:szCs w:val="144"/>
        </w:rPr>
      </w:pPr>
    </w:p>
    <w:p>
      <w:pPr>
        <w:jc w:val="both"/>
        <w:rPr>
          <w:sz w:val="72"/>
          <w:szCs w:val="144"/>
        </w:rPr>
      </w:pPr>
    </w:p>
    <w:tbl>
      <w:tblPr>
        <w:tblStyle w:val="6"/>
        <w:tblW w:w="887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432"/>
        <w:gridCol w:w="820"/>
        <w:gridCol w:w="820"/>
        <w:gridCol w:w="3549"/>
        <w:gridCol w:w="1519"/>
        <w:gridCol w:w="868"/>
        <w:gridCol w:w="86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90" w:hRule="atLeast"/>
        </w:trPr>
        <w:tc>
          <w:tcPr>
            <w:tcW w:w="8874" w:type="dxa"/>
            <w:gridSpan w:val="7"/>
            <w:shd w:val="clear" w:color="auto" w:fill="auto"/>
            <w:vAlign w:val="bottom"/>
          </w:tcPr>
          <w:p>
            <w:pPr>
              <w:jc w:val="center"/>
              <w:rPr>
                <w:rFonts w:hint="default" w:ascii="Arial" w:hAnsi="Arial" w:cs="Arial"/>
                <w:i w:val="0"/>
                <w:color w:val="000000"/>
                <w:sz w:val="20"/>
                <w:szCs w:val="20"/>
                <w:u w:val="none"/>
              </w:rPr>
            </w:pPr>
            <w:r>
              <w:rPr>
                <w:rFonts w:hint="eastAsia" w:ascii="宋体" w:hAnsi="宋体" w:eastAsia="宋体" w:cs="宋体"/>
                <w:i w:val="0"/>
                <w:color w:val="000000"/>
                <w:kern w:val="0"/>
                <w:sz w:val="30"/>
                <w:szCs w:val="30"/>
                <w:u w:val="none"/>
                <w:lang w:val="en-US" w:eastAsia="zh-CN" w:bidi="ar"/>
              </w:rPr>
              <w:t>国有资本经营预算财政拨款支出决算表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286" w:hRule="atLeast"/>
        </w:trPr>
        <w:tc>
          <w:tcPr>
            <w:tcW w:w="432" w:type="dxa"/>
            <w:shd w:val="clear" w:color="auto" w:fill="auto"/>
            <w:vAlign w:val="bottom"/>
          </w:tcPr>
          <w:p>
            <w:pPr>
              <w:rPr>
                <w:rFonts w:hint="default" w:ascii="Arial" w:hAnsi="Arial" w:cs="Arial"/>
                <w:i w:val="0"/>
                <w:color w:val="000000"/>
                <w:sz w:val="20"/>
                <w:szCs w:val="20"/>
                <w:u w:val="none"/>
              </w:rPr>
            </w:pPr>
          </w:p>
        </w:tc>
        <w:tc>
          <w:tcPr>
            <w:tcW w:w="820" w:type="dxa"/>
            <w:shd w:val="clear" w:color="auto" w:fill="auto"/>
            <w:vAlign w:val="bottom"/>
          </w:tcPr>
          <w:p>
            <w:pPr>
              <w:rPr>
                <w:rFonts w:hint="default" w:ascii="Arial" w:hAnsi="Arial" w:cs="Arial"/>
                <w:i w:val="0"/>
                <w:color w:val="000000"/>
                <w:sz w:val="20"/>
                <w:szCs w:val="20"/>
                <w:u w:val="none"/>
              </w:rPr>
            </w:pPr>
          </w:p>
        </w:tc>
        <w:tc>
          <w:tcPr>
            <w:tcW w:w="820" w:type="dxa"/>
            <w:shd w:val="clear" w:color="auto" w:fill="auto"/>
            <w:vAlign w:val="bottom"/>
          </w:tcPr>
          <w:p>
            <w:pPr>
              <w:rPr>
                <w:rFonts w:hint="default" w:ascii="Arial" w:hAnsi="Arial" w:cs="Arial"/>
                <w:i w:val="0"/>
                <w:color w:val="000000"/>
                <w:sz w:val="20"/>
                <w:szCs w:val="20"/>
                <w:u w:val="none"/>
              </w:rPr>
            </w:pPr>
          </w:p>
        </w:tc>
        <w:tc>
          <w:tcPr>
            <w:tcW w:w="3549" w:type="dxa"/>
            <w:shd w:val="clear" w:color="auto" w:fill="auto"/>
            <w:vAlign w:val="bottom"/>
          </w:tcPr>
          <w:p>
            <w:pPr>
              <w:rPr>
                <w:rFonts w:hint="default" w:ascii="Arial" w:hAnsi="Arial" w:cs="Arial"/>
                <w:i w:val="0"/>
                <w:color w:val="000000"/>
                <w:sz w:val="20"/>
                <w:szCs w:val="20"/>
                <w:u w:val="none"/>
              </w:rPr>
            </w:pPr>
          </w:p>
        </w:tc>
        <w:tc>
          <w:tcPr>
            <w:tcW w:w="1519" w:type="dxa"/>
            <w:shd w:val="clear" w:color="auto" w:fill="auto"/>
            <w:vAlign w:val="bottom"/>
          </w:tcPr>
          <w:p>
            <w:pPr>
              <w:rPr>
                <w:rFonts w:hint="default" w:ascii="Arial" w:hAnsi="Arial" w:cs="Arial"/>
                <w:i w:val="0"/>
                <w:color w:val="000000"/>
                <w:sz w:val="20"/>
                <w:szCs w:val="20"/>
                <w:u w:val="none"/>
              </w:rPr>
            </w:pPr>
          </w:p>
        </w:tc>
        <w:tc>
          <w:tcPr>
            <w:tcW w:w="1734" w:type="dxa"/>
            <w:gridSpan w:val="2"/>
            <w:shd w:val="clear" w:color="auto" w:fill="auto"/>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公开09表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286" w:hRule="atLeast"/>
        </w:trPr>
        <w:tc>
          <w:tcPr>
            <w:tcW w:w="5621" w:type="dxa"/>
            <w:gridSpan w:val="4"/>
            <w:shd w:val="clear" w:color="auto" w:fill="auto"/>
            <w:vAlign w:val="bottom"/>
          </w:tcPr>
          <w:p>
            <w:pPr>
              <w:rPr>
                <w:rFonts w:hint="default" w:ascii="Arial" w:hAnsi="Arial" w:cs="Arial"/>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部门：石家庄市鹿泉区农业农村局（本级）</w:t>
            </w:r>
          </w:p>
        </w:tc>
        <w:tc>
          <w:tcPr>
            <w:tcW w:w="1519" w:type="dxa"/>
            <w:shd w:val="clear" w:color="auto" w:fill="auto"/>
            <w:vAlign w:val="bottom"/>
          </w:tcPr>
          <w:p>
            <w:pPr>
              <w:rPr>
                <w:rFonts w:hint="default" w:ascii="Arial" w:hAnsi="Arial" w:cs="Arial"/>
                <w:i w:val="0"/>
                <w:color w:val="000000"/>
                <w:sz w:val="20"/>
                <w:szCs w:val="20"/>
                <w:u w:val="none"/>
              </w:rPr>
            </w:pPr>
          </w:p>
        </w:tc>
        <w:tc>
          <w:tcPr>
            <w:tcW w:w="1734" w:type="dxa"/>
            <w:gridSpan w:val="2"/>
            <w:shd w:val="clear" w:color="auto" w:fill="auto"/>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1" w:hRule="atLeast"/>
        </w:trPr>
        <w:tc>
          <w:tcPr>
            <w:tcW w:w="5621" w:type="dxa"/>
            <w:gridSpan w:val="4"/>
            <w:tcBorders>
              <w:top w:val="single" w:color="000000" w:sz="4" w:space="0"/>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3253" w:type="dxa"/>
            <w:gridSpan w:val="3"/>
            <w:tcBorders>
              <w:top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0" w:hRule="atLeast"/>
        </w:trPr>
        <w:tc>
          <w:tcPr>
            <w:tcW w:w="2072" w:type="dxa"/>
            <w:gridSpan w:val="3"/>
            <w:vMerge w:val="restart"/>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功能分类科目编码</w:t>
            </w:r>
          </w:p>
        </w:tc>
        <w:tc>
          <w:tcPr>
            <w:tcW w:w="3549" w:type="dxa"/>
            <w:vMerge w:val="restart"/>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1519" w:type="dxa"/>
            <w:vMerge w:val="restart"/>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868" w:type="dxa"/>
            <w:vMerge w:val="restart"/>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基本支出</w:t>
            </w:r>
          </w:p>
        </w:tc>
        <w:tc>
          <w:tcPr>
            <w:tcW w:w="866" w:type="dxa"/>
            <w:vMerge w:val="restart"/>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0" w:hRule="atLeast"/>
        </w:trPr>
        <w:tc>
          <w:tcPr>
            <w:tcW w:w="2072" w:type="dxa"/>
            <w:gridSpan w:val="3"/>
            <w:vMerge w:val="continue"/>
            <w:tcBorders>
              <w:left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3549" w:type="dxa"/>
            <w:vMerge w:val="continue"/>
            <w:tcBorders>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1519" w:type="dxa"/>
            <w:vMerge w:val="continue"/>
            <w:tcBorders>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868" w:type="dxa"/>
            <w:vMerge w:val="continue"/>
            <w:tcBorders>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866" w:type="dxa"/>
            <w:vMerge w:val="continue"/>
            <w:tcBorders>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0" w:hRule="atLeast"/>
        </w:trPr>
        <w:tc>
          <w:tcPr>
            <w:tcW w:w="2072" w:type="dxa"/>
            <w:gridSpan w:val="3"/>
            <w:vMerge w:val="continue"/>
            <w:tcBorders>
              <w:left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3549" w:type="dxa"/>
            <w:vMerge w:val="continue"/>
            <w:tcBorders>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1519" w:type="dxa"/>
            <w:vMerge w:val="continue"/>
            <w:tcBorders>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868" w:type="dxa"/>
            <w:vMerge w:val="continue"/>
            <w:tcBorders>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866" w:type="dxa"/>
            <w:vMerge w:val="continue"/>
            <w:tcBorders>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1" w:hRule="atLeast"/>
        </w:trPr>
        <w:tc>
          <w:tcPr>
            <w:tcW w:w="5621" w:type="dxa"/>
            <w:gridSpan w:val="4"/>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1519"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868"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866"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1" w:hRule="atLeast"/>
        </w:trPr>
        <w:tc>
          <w:tcPr>
            <w:tcW w:w="5621" w:type="dxa"/>
            <w:gridSpan w:val="4"/>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1519"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b/>
                <w:i w:val="0"/>
                <w:color w:val="000000"/>
                <w:sz w:val="22"/>
                <w:szCs w:val="22"/>
                <w:u w:val="none"/>
              </w:rPr>
            </w:pPr>
          </w:p>
        </w:tc>
        <w:tc>
          <w:tcPr>
            <w:tcW w:w="868"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b/>
                <w:i w:val="0"/>
                <w:color w:val="000000"/>
                <w:sz w:val="22"/>
                <w:szCs w:val="22"/>
                <w:u w:val="none"/>
              </w:rPr>
            </w:pPr>
          </w:p>
        </w:tc>
        <w:tc>
          <w:tcPr>
            <w:tcW w:w="866"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b/>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1" w:hRule="atLeast"/>
        </w:trPr>
        <w:tc>
          <w:tcPr>
            <w:tcW w:w="2072" w:type="dxa"/>
            <w:gridSpan w:val="3"/>
            <w:tcBorders>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2"/>
                <w:szCs w:val="22"/>
                <w:u w:val="none"/>
              </w:rPr>
            </w:pPr>
          </w:p>
        </w:tc>
        <w:tc>
          <w:tcPr>
            <w:tcW w:w="3549" w:type="dxa"/>
            <w:tcBorders>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2"/>
                <w:szCs w:val="22"/>
                <w:u w:val="none"/>
              </w:rPr>
            </w:pPr>
          </w:p>
        </w:tc>
        <w:tc>
          <w:tcPr>
            <w:tcW w:w="1519"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868"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866"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1" w:hRule="atLeast"/>
        </w:trPr>
        <w:tc>
          <w:tcPr>
            <w:tcW w:w="2072" w:type="dxa"/>
            <w:gridSpan w:val="3"/>
            <w:tcBorders>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2"/>
                <w:szCs w:val="22"/>
                <w:u w:val="none"/>
              </w:rPr>
            </w:pPr>
          </w:p>
        </w:tc>
        <w:tc>
          <w:tcPr>
            <w:tcW w:w="3549" w:type="dxa"/>
            <w:tcBorders>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2"/>
                <w:szCs w:val="22"/>
                <w:u w:val="none"/>
              </w:rPr>
            </w:pPr>
          </w:p>
        </w:tc>
        <w:tc>
          <w:tcPr>
            <w:tcW w:w="1519"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868"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866"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1" w:hRule="atLeast"/>
        </w:trPr>
        <w:tc>
          <w:tcPr>
            <w:tcW w:w="2072" w:type="dxa"/>
            <w:gridSpan w:val="3"/>
            <w:tcBorders>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2"/>
                <w:szCs w:val="22"/>
                <w:u w:val="none"/>
              </w:rPr>
            </w:pPr>
          </w:p>
        </w:tc>
        <w:tc>
          <w:tcPr>
            <w:tcW w:w="3549" w:type="dxa"/>
            <w:tcBorders>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2"/>
                <w:szCs w:val="22"/>
                <w:u w:val="none"/>
              </w:rPr>
            </w:pPr>
          </w:p>
        </w:tc>
        <w:tc>
          <w:tcPr>
            <w:tcW w:w="1519"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868"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866"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1" w:hRule="atLeast"/>
        </w:trPr>
        <w:tc>
          <w:tcPr>
            <w:tcW w:w="2072" w:type="dxa"/>
            <w:gridSpan w:val="3"/>
            <w:tcBorders>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2"/>
                <w:szCs w:val="22"/>
                <w:u w:val="none"/>
              </w:rPr>
            </w:pPr>
          </w:p>
        </w:tc>
        <w:tc>
          <w:tcPr>
            <w:tcW w:w="3549" w:type="dxa"/>
            <w:tcBorders>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2"/>
                <w:szCs w:val="22"/>
                <w:u w:val="none"/>
              </w:rPr>
            </w:pPr>
          </w:p>
        </w:tc>
        <w:tc>
          <w:tcPr>
            <w:tcW w:w="1519"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868"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866"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1" w:hRule="atLeast"/>
        </w:trPr>
        <w:tc>
          <w:tcPr>
            <w:tcW w:w="2072" w:type="dxa"/>
            <w:gridSpan w:val="3"/>
            <w:tcBorders>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2"/>
                <w:szCs w:val="22"/>
                <w:u w:val="none"/>
              </w:rPr>
            </w:pPr>
          </w:p>
        </w:tc>
        <w:tc>
          <w:tcPr>
            <w:tcW w:w="3549" w:type="dxa"/>
            <w:tcBorders>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2"/>
                <w:szCs w:val="22"/>
                <w:u w:val="none"/>
              </w:rPr>
            </w:pPr>
          </w:p>
        </w:tc>
        <w:tc>
          <w:tcPr>
            <w:tcW w:w="1519"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868"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866"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1" w:hRule="atLeast"/>
        </w:trPr>
        <w:tc>
          <w:tcPr>
            <w:tcW w:w="2072" w:type="dxa"/>
            <w:gridSpan w:val="3"/>
            <w:tcBorders>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2"/>
                <w:szCs w:val="22"/>
                <w:u w:val="none"/>
              </w:rPr>
            </w:pPr>
          </w:p>
        </w:tc>
        <w:tc>
          <w:tcPr>
            <w:tcW w:w="3549" w:type="dxa"/>
            <w:tcBorders>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2"/>
                <w:szCs w:val="22"/>
                <w:u w:val="none"/>
              </w:rPr>
            </w:pPr>
          </w:p>
        </w:tc>
        <w:tc>
          <w:tcPr>
            <w:tcW w:w="1519"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868"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c>
          <w:tcPr>
            <w:tcW w:w="866" w:type="dxa"/>
            <w:tcBorders>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2"/>
                <w:szCs w:val="22"/>
                <w:u w:val="none"/>
              </w:rPr>
            </w:pPr>
          </w:p>
        </w:tc>
      </w:tr>
    </w:tbl>
    <w:p>
      <w:pPr>
        <w:jc w:val="both"/>
        <w:rPr>
          <w:sz w:val="72"/>
          <w:szCs w:val="144"/>
        </w:rPr>
      </w:pPr>
      <w:r>
        <w:rPr>
          <w:rFonts w:hint="eastAsia"/>
          <w:lang w:eastAsia="zh-CN"/>
        </w:rPr>
        <w:t>本单位本年度无相关支出情况，按要求空表列示。</w:t>
      </w:r>
    </w:p>
    <w:p>
      <w:pPr>
        <w:jc w:val="both"/>
        <w:rPr>
          <w:sz w:val="72"/>
          <w:szCs w:val="144"/>
        </w:rPr>
      </w:pPr>
    </w:p>
    <w:p>
      <w:pPr>
        <w:jc w:val="center"/>
        <w:rPr>
          <w:sz w:val="72"/>
          <w:szCs w:val="144"/>
        </w:rPr>
      </w:pPr>
    </w:p>
    <w:p>
      <w:pPr>
        <w:jc w:val="center"/>
        <w:rPr>
          <w:sz w:val="72"/>
          <w:szCs w:val="144"/>
        </w:rPr>
      </w:pPr>
    </w:p>
    <w:p/>
    <w:p/>
    <w:p/>
    <w:p/>
    <w:p/>
    <w:p/>
    <w:p/>
    <w:p/>
    <w:p/>
    <w:p/>
    <w:p/>
    <w:p>
      <w:pPr>
        <w:tabs>
          <w:tab w:val="left" w:pos="235"/>
        </w:tabs>
        <w:spacing w:line="600" w:lineRule="exact"/>
        <w:jc w:val="left"/>
        <w:rPr>
          <w:rFonts w:ascii="仿宋_GB2312" w:hAnsi="Cambria" w:eastAsia="仿宋_GB2312" w:cs="Arial Black"/>
          <w:kern w:val="0"/>
          <w:sz w:val="32"/>
          <w:szCs w:val="32"/>
        </w:rPr>
      </w:pPr>
      <w:r>
        <w:pict>
          <v:rect id="_x0000_s1036" o:spid="_x0000_s1036" o:spt="1" style="position:absolute;left:0pt;margin-left:-78.2pt;margin-top:-106.6pt;height:842.2pt;width:601pt;z-index:251661312;v-text-anchor:middle;mso-width-relative:page;mso-height-relative:page;" fillcolor="#BDD7EE" filled="t" stroked="f" coordsize="21600,21600">
            <v:path/>
            <v:fill on="t" focussize="0,0"/>
            <v:stroke on="f" weight="1pt"/>
            <v:imagedata o:title=""/>
            <o:lock v:ext="edit"/>
          </v:rect>
        </w:pict>
      </w:r>
    </w:p>
    <w:sectPr>
      <w:pgSz w:w="11906" w:h="16838"/>
      <w:pgMar w:top="2098" w:right="1531" w:bottom="1984"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Arial Black">
    <w:panose1 w:val="020B0A04020102020204"/>
    <w:charset w:val="00"/>
    <w:family w:val="swiss"/>
    <w:pitch w:val="default"/>
    <w:sig w:usb0="A00002AF" w:usb1="400078FB" w:usb2="00000000" w:usb3="00000000" w:csb0="6000009F" w:csb1="DFD70000"/>
  </w:font>
  <w:font w:name="仿宋">
    <w:panose1 w:val="02010609060101010101"/>
    <w:charset w:val="86"/>
    <w:family w:val="auto"/>
    <w:pitch w:val="default"/>
    <w:sig w:usb0="800002BF" w:usb1="38CF7CFA" w:usb2="00000016" w:usb3="00000000" w:csb0="00040001" w:csb1="00000000"/>
  </w:font>
  <w:font w:name="DengXian-Regular">
    <w:altName w:val="宋体"/>
    <w:panose1 w:val="00000000000000000000"/>
    <w:charset w:val="86"/>
    <w:family w:val="auto"/>
    <w:pitch w:val="default"/>
    <w:sig w:usb0="00000000" w:usb1="00000000" w:usb2="00000010" w:usb3="00000000" w:csb0="00040000" w:csb1="00000000"/>
  </w:font>
  <w:font w:name="Mongolian Baiti">
    <w:panose1 w:val="03000500000000000000"/>
    <w:charset w:val="00"/>
    <w:family w:val="script"/>
    <w:pitch w:val="default"/>
    <w:sig w:usb0="80000023" w:usb1="00000000" w:usb2="0002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top w:val="none" w:color="auto" w:sz="0" w:space="0"/>
        <w:left w:val="none" w:color="auto" w:sz="0" w:space="0"/>
        <w:bottom w:val="none" w:color="auto" w:sz="0" w:space="0"/>
        <w:right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top w:val="none" w:color="auto" w:sz="0" w:space="0"/>
        <w:left w:val="none" w:color="auto" w:sz="0" w:space="0"/>
        <w:bottom w:val="none" w:color="auto" w:sz="0" w:space="0"/>
        <w:right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top w:val="none" w:color="auto" w:sz="0" w:space="0"/>
        <w:left w:val="none" w:color="auto" w:sz="0" w:space="0"/>
        <w:bottom w:val="none" w:color="auto" w:sz="0" w:space="0"/>
        <w:right w:val="none" w:color="auto" w:sz="0" w:space="0"/>
      </w:pBd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top w:val="none" w:color="auto" w:sz="0" w:space="0"/>
        <w:left w:val="none" w:color="auto" w:sz="0" w:space="0"/>
        <w:bottom w:val="none" w:color="auto" w:sz="0" w:space="0"/>
        <w:right w:val="none" w:color="auto" w:sz="0" w:space="0"/>
      </w:pBd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top w:val="none" w:color="auto" w:sz="0" w:space="0"/>
        <w:left w:val="none" w:color="auto" w:sz="0" w:space="0"/>
        <w:bottom w:val="none" w:color="auto" w:sz="0" w:space="0"/>
        <w:right w:val="none" w:color="auto" w:sz="0" w:space="0"/>
      </w:pBd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top w:val="none" w:color="auto" w:sz="0" w:space="0"/>
        <w:left w:val="none" w:color="auto" w:sz="0" w:space="0"/>
        <w:bottom w:val="none" w:color="auto" w:sz="0" w:space="0"/>
        <w:right w:val="none" w:color="auto" w:sz="0" w:space="0"/>
      </w:pBd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top w:val="none" w:color="auto" w:sz="0" w:space="0"/>
        <w:left w:val="none" w:color="auto" w:sz="0" w:space="0"/>
        <w:bottom w:val="none" w:color="auto" w:sz="0" w:space="0"/>
        <w:right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5DB9A87"/>
    <w:multiLevelType w:val="singleLevel"/>
    <w:tmpl w:val="45DB9A87"/>
    <w:lvl w:ilvl="0" w:tentative="0">
      <w:start w:val="3"/>
      <w:numFmt w:val="chineseCounting"/>
      <w:suff w:val="nothing"/>
      <w:lvlText w:val="（%1）"/>
      <w:lvlJc w:val="left"/>
      <w:rPr>
        <w:rFonts w:hint="eastAsia" w:cs="Times New Roman"/>
      </w:rPr>
    </w:lvl>
  </w:abstractNum>
  <w:abstractNum w:abstractNumId="1">
    <w:nsid w:val="78C1413D"/>
    <w:multiLevelType w:val="singleLevel"/>
    <w:tmpl w:val="78C1413D"/>
    <w:lvl w:ilvl="0" w:tentative="0">
      <w:start w:val="1"/>
      <w:numFmt w:val="decimal"/>
      <w:suff w:val="space"/>
      <w:lvlText w:val="%1."/>
      <w:lvlJc w:val="left"/>
      <w:rPr>
        <w:rFonts w:cs="Times New Roman"/>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4"/>
  <w:displayBackgroundShape w:val="1"/>
  <w:embedSystemFonts/>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noLineBreaksAfter w:lang="zh-CN" w:val="$([{£¥·‘“〈《「『【〔〖〝﹙﹛﹝＄（．［｛￡￥"/>
  <w:noLineBreaksBefore w:lang="zh-CN" w:val="!%),.:;&gt;?]}¢¨°·ˇˉ―‖’”…‰′″›℃∶、。〃〉》」』】〕〗〞︶︺︾﹀﹄﹚﹜﹞！＂％＇），．：；？］｀｜｝～￠"/>
  <w:compat>
    <w:spaceForUL/>
    <w:balanceSingleByteDoubleByteWidth/>
    <w:doNotLeaveBackslashAlon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34C45458"/>
    <w:rsid w:val="00035E58"/>
    <w:rsid w:val="00061A05"/>
    <w:rsid w:val="0018668E"/>
    <w:rsid w:val="001B73D2"/>
    <w:rsid w:val="001E62BF"/>
    <w:rsid w:val="00293E7B"/>
    <w:rsid w:val="002D1F4F"/>
    <w:rsid w:val="00366D90"/>
    <w:rsid w:val="003D678E"/>
    <w:rsid w:val="005A5B1F"/>
    <w:rsid w:val="00801F66"/>
    <w:rsid w:val="008B172C"/>
    <w:rsid w:val="009334BF"/>
    <w:rsid w:val="00A60077"/>
    <w:rsid w:val="00D03C01"/>
    <w:rsid w:val="00DA0EFB"/>
    <w:rsid w:val="00E20C3F"/>
    <w:rsid w:val="00E3627B"/>
    <w:rsid w:val="00E77033"/>
    <w:rsid w:val="01B662B9"/>
    <w:rsid w:val="01E534B6"/>
    <w:rsid w:val="021D0949"/>
    <w:rsid w:val="028A640C"/>
    <w:rsid w:val="031C2E73"/>
    <w:rsid w:val="03D93120"/>
    <w:rsid w:val="06591839"/>
    <w:rsid w:val="0682065E"/>
    <w:rsid w:val="06C625A1"/>
    <w:rsid w:val="086E76C4"/>
    <w:rsid w:val="0A57050D"/>
    <w:rsid w:val="0A6B1F45"/>
    <w:rsid w:val="0B08014C"/>
    <w:rsid w:val="0BBC3E1C"/>
    <w:rsid w:val="0BC5238E"/>
    <w:rsid w:val="0CBE686E"/>
    <w:rsid w:val="0D1E0D15"/>
    <w:rsid w:val="0EA325C9"/>
    <w:rsid w:val="10014A13"/>
    <w:rsid w:val="11626F19"/>
    <w:rsid w:val="11867352"/>
    <w:rsid w:val="1467361D"/>
    <w:rsid w:val="151B2B18"/>
    <w:rsid w:val="1567381B"/>
    <w:rsid w:val="15EC54DE"/>
    <w:rsid w:val="16B415A0"/>
    <w:rsid w:val="16EC3DC4"/>
    <w:rsid w:val="17E07E77"/>
    <w:rsid w:val="1A1C3008"/>
    <w:rsid w:val="1AF714B4"/>
    <w:rsid w:val="1B8D2E42"/>
    <w:rsid w:val="1C1E3B8D"/>
    <w:rsid w:val="1CD2482F"/>
    <w:rsid w:val="1FD61320"/>
    <w:rsid w:val="20D3129C"/>
    <w:rsid w:val="227B2BE1"/>
    <w:rsid w:val="23A517AB"/>
    <w:rsid w:val="24CE378C"/>
    <w:rsid w:val="25E011F4"/>
    <w:rsid w:val="269E624D"/>
    <w:rsid w:val="26C42AE4"/>
    <w:rsid w:val="2803445A"/>
    <w:rsid w:val="299B7746"/>
    <w:rsid w:val="2A0D397B"/>
    <w:rsid w:val="2B1033BD"/>
    <w:rsid w:val="2B965068"/>
    <w:rsid w:val="2C902CAD"/>
    <w:rsid w:val="2E672DA4"/>
    <w:rsid w:val="2F6444AC"/>
    <w:rsid w:val="305D7B83"/>
    <w:rsid w:val="31606405"/>
    <w:rsid w:val="3222039B"/>
    <w:rsid w:val="32823E60"/>
    <w:rsid w:val="33685493"/>
    <w:rsid w:val="34C45458"/>
    <w:rsid w:val="360436E1"/>
    <w:rsid w:val="3666334E"/>
    <w:rsid w:val="36F733FF"/>
    <w:rsid w:val="38CD2F89"/>
    <w:rsid w:val="39223510"/>
    <w:rsid w:val="3A097242"/>
    <w:rsid w:val="3A352D0C"/>
    <w:rsid w:val="3A5F1C21"/>
    <w:rsid w:val="3B304753"/>
    <w:rsid w:val="3EE57933"/>
    <w:rsid w:val="4177056A"/>
    <w:rsid w:val="41AF11CB"/>
    <w:rsid w:val="41D145C2"/>
    <w:rsid w:val="432B5504"/>
    <w:rsid w:val="43ED641B"/>
    <w:rsid w:val="452C725D"/>
    <w:rsid w:val="470E4152"/>
    <w:rsid w:val="483112B7"/>
    <w:rsid w:val="4A3B454E"/>
    <w:rsid w:val="4A973A68"/>
    <w:rsid w:val="4A9E52A9"/>
    <w:rsid w:val="4AE02E10"/>
    <w:rsid w:val="4B206950"/>
    <w:rsid w:val="4B7F3ED3"/>
    <w:rsid w:val="4CD4701E"/>
    <w:rsid w:val="4CF90833"/>
    <w:rsid w:val="4CFA0B21"/>
    <w:rsid w:val="4EE66F97"/>
    <w:rsid w:val="4F6F6307"/>
    <w:rsid w:val="4FEC2608"/>
    <w:rsid w:val="50136BF3"/>
    <w:rsid w:val="507D35E5"/>
    <w:rsid w:val="519F6683"/>
    <w:rsid w:val="51B46F58"/>
    <w:rsid w:val="52313756"/>
    <w:rsid w:val="52EE6FF0"/>
    <w:rsid w:val="530D1EE1"/>
    <w:rsid w:val="53602541"/>
    <w:rsid w:val="53C64FF3"/>
    <w:rsid w:val="53FA1287"/>
    <w:rsid w:val="55C41F1D"/>
    <w:rsid w:val="56706396"/>
    <w:rsid w:val="57556C76"/>
    <w:rsid w:val="585402C5"/>
    <w:rsid w:val="585D7C90"/>
    <w:rsid w:val="5A7132BA"/>
    <w:rsid w:val="5A7B61AF"/>
    <w:rsid w:val="5B0F13DE"/>
    <w:rsid w:val="5B1B2C38"/>
    <w:rsid w:val="5EE71A12"/>
    <w:rsid w:val="60F13D4E"/>
    <w:rsid w:val="60FB3C99"/>
    <w:rsid w:val="61364D10"/>
    <w:rsid w:val="615A2A2A"/>
    <w:rsid w:val="61685CD7"/>
    <w:rsid w:val="616E3C98"/>
    <w:rsid w:val="61792A96"/>
    <w:rsid w:val="619921D6"/>
    <w:rsid w:val="62803CF3"/>
    <w:rsid w:val="62CE3501"/>
    <w:rsid w:val="63DE5C57"/>
    <w:rsid w:val="6416067C"/>
    <w:rsid w:val="64660ABB"/>
    <w:rsid w:val="65362850"/>
    <w:rsid w:val="653E44A0"/>
    <w:rsid w:val="65D06EC3"/>
    <w:rsid w:val="661A2B55"/>
    <w:rsid w:val="686B4ADC"/>
    <w:rsid w:val="68E64F61"/>
    <w:rsid w:val="69671532"/>
    <w:rsid w:val="69676150"/>
    <w:rsid w:val="699E5D98"/>
    <w:rsid w:val="6A333A1A"/>
    <w:rsid w:val="6A7E57DF"/>
    <w:rsid w:val="6AA94136"/>
    <w:rsid w:val="70CA60D9"/>
    <w:rsid w:val="71275A58"/>
    <w:rsid w:val="724258EA"/>
    <w:rsid w:val="73A67D9A"/>
    <w:rsid w:val="75405F21"/>
    <w:rsid w:val="7558519B"/>
    <w:rsid w:val="76D213C0"/>
    <w:rsid w:val="76D235B3"/>
    <w:rsid w:val="786204CE"/>
    <w:rsid w:val="78E702C6"/>
    <w:rsid w:val="79553592"/>
    <w:rsid w:val="79732CD9"/>
    <w:rsid w:val="7AD0008F"/>
    <w:rsid w:val="7AE00E9A"/>
    <w:rsid w:val="7CE86B4B"/>
    <w:rsid w:val="7EB9160C"/>
    <w:rsid w:val="7EF05FD6"/>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99" w:semiHidden="0" w:name="heading 2"/>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nhideWhenUsed="0" w:uiPriority="99" w:semiHidden="0" w:name="header"/>
    <w:lsdException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nhideWhenUsed="0" w:uiPriority="0" w:semiHidden="0" w:name="Table Simple 1" w:locked="1"/>
    <w:lsdException w:unhideWhenUsed="0" w:uiPriority="0" w:semiHidden="0" w:name="Table Simple 2" w:locked="1"/>
    <w:lsdException w:unhideWhenUsed="0" w:uiPriority="0" w:semiHidden="0" w:name="Table Simple 3" w:locked="1"/>
    <w:lsdException w:unhideWhenUsed="0" w:uiPriority="0" w:semiHidden="0" w:name="Table Classic 1" w:locked="1"/>
    <w:lsdException w:unhideWhenUsed="0" w:uiPriority="0" w:semiHidden="0" w:name="Table Classic 2" w:locked="1"/>
    <w:lsdException w:unhideWhenUsed="0" w:uiPriority="0" w:semiHidden="0" w:name="Table Classic 3" w:locked="1"/>
    <w:lsdException w:unhideWhenUsed="0" w:uiPriority="0" w:semiHidden="0" w:name="Table Classic 4" w:locked="1"/>
    <w:lsdException w:unhideWhenUsed="0" w:uiPriority="0" w:semiHidden="0" w:name="Table Colorful 1" w:locked="1"/>
    <w:lsdException w:unhideWhenUsed="0" w:uiPriority="0" w:semiHidden="0" w:name="Table Colorful 2" w:locked="1"/>
    <w:lsdException w:unhideWhenUsed="0" w:uiPriority="0" w:semiHidden="0" w:name="Table Colorful 3" w:locked="1"/>
    <w:lsdException w:unhideWhenUsed="0" w:uiPriority="0" w:semiHidden="0" w:name="Table Columns 1" w:locked="1"/>
    <w:lsdException w:unhideWhenUsed="0" w:uiPriority="0" w:semiHidden="0" w:name="Table Columns 2" w:locked="1"/>
    <w:lsdException w:unhideWhenUsed="0" w:uiPriority="0" w:semiHidden="0" w:name="Table Columns 3" w:locked="1"/>
    <w:lsdException w:unhideWhenUsed="0" w:uiPriority="0" w:semiHidden="0" w:name="Table Columns 4" w:locked="1"/>
    <w:lsdException w:unhideWhenUsed="0" w:uiPriority="0" w:semiHidden="0" w:name="Table Columns 5" w:locked="1"/>
    <w:lsdException w:unhideWhenUsed="0" w:uiPriority="0" w:semiHidden="0" w:name="Table Grid 1" w:locked="1"/>
    <w:lsdException w:unhideWhenUsed="0" w:uiPriority="0" w:semiHidden="0" w:name="Table Grid 2" w:locked="1"/>
    <w:lsdException w:unhideWhenUsed="0" w:uiPriority="0" w:semiHidden="0" w:name="Table Grid 3" w:locked="1"/>
    <w:lsdException w:unhideWhenUsed="0" w:uiPriority="0" w:semiHidden="0" w:name="Table Grid 4" w:locked="1"/>
    <w:lsdException w:unhideWhenUsed="0" w:uiPriority="0" w:semiHidden="0" w:name="Table Grid 5" w:locked="1"/>
    <w:lsdException w:unhideWhenUsed="0" w:uiPriority="0" w:semiHidden="0" w:name="Table Grid 6" w:locked="1"/>
    <w:lsdException w:unhideWhenUsed="0" w:uiPriority="0" w:semiHidden="0" w:name="Table Grid 7" w:locked="1"/>
    <w:lsdException w:unhideWhenUsed="0" w:uiPriority="0" w:semiHidden="0" w:name="Table Grid 8" w:locked="1"/>
    <w:lsdException w:unhideWhenUsed="0" w:uiPriority="0" w:semiHidden="0" w:name="Table List 1" w:locked="1"/>
    <w:lsdException w:unhideWhenUsed="0" w:uiPriority="0" w:semiHidden="0" w:name="Table List 2" w:locked="1"/>
    <w:lsdException w:unhideWhenUsed="0" w:uiPriority="0" w:semiHidden="0" w:name="Table List 3" w:locked="1"/>
    <w:lsdException w:unhideWhenUsed="0" w:uiPriority="0" w:semiHidden="0" w:name="Table List 4" w:locked="1"/>
    <w:lsdException w:unhideWhenUsed="0" w:uiPriority="0" w:semiHidden="0" w:name="Table List 5" w:locked="1"/>
    <w:lsdException w:unhideWhenUsed="0" w:uiPriority="0" w:semiHidden="0" w:name="Table List 6" w:locked="1"/>
    <w:lsdException w:unhideWhenUsed="0" w:uiPriority="0" w:semiHidden="0" w:name="Table List 7" w:locked="1"/>
    <w:lsdException w:unhideWhenUsed="0" w:uiPriority="0" w:semiHidden="0" w:name="Table List 8" w:locked="1"/>
    <w:lsdException w:unhideWhenUsed="0" w:uiPriority="0" w:semiHidden="0" w:name="Table 3D effects 1" w:locked="1"/>
    <w:lsdException w:unhideWhenUsed="0" w:uiPriority="0" w:semiHidden="0" w:name="Table 3D effects 2" w:locked="1"/>
    <w:lsdException w:unhideWhenUsed="0" w:uiPriority="0" w:semiHidden="0" w:name="Table 3D effects 3" w:locked="1"/>
    <w:lsdException w:unhideWhenUsed="0" w:uiPriority="0" w:semiHidden="0" w:name="Table Contemporary" w:locked="1"/>
    <w:lsdException w:unhideWhenUsed="0" w:uiPriority="0" w:semiHidden="0" w:name="Table Elegant" w:locked="1"/>
    <w:lsdException w:unhideWhenUsed="0" w:uiPriority="0" w:semiHidden="0" w:name="Table Professional" w:locked="1"/>
    <w:lsdException w:unhideWhenUsed="0" w:uiPriority="0" w:semiHidden="0" w:name="Table Subtle 1" w:locked="1"/>
    <w:lsdException w:unhideWhenUsed="0" w:uiPriority="0" w:semiHidden="0" w:name="Table Subtle 2" w:locked="1"/>
    <w:lsdException w:unhideWhenUsed="0" w:uiPriority="0" w:semiHidden="0" w:name="Table Web 1" w:locked="1"/>
    <w:lsdException w:unhideWhenUsed="0" w:uiPriority="0" w:semiHidden="0" w:name="Table Web 2" w:locked="1"/>
    <w:lsdException w:unhideWhenUsed="0" w:uiPriority="0" w:semiHidden="0" w:name="Table Web 3" w:locked="1"/>
    <w:lsdException w:uiPriority="99" w:name="Balloon Text"/>
    <w:lsdException w:qFormat="1" w:unhideWhenUsed="0" w:uiPriority="99" w:semiHidden="0" w:name="Table Grid"/>
    <w:lsdException w:unhideWhenUsed="0" w:uiPriority="0" w:semiHidden="0" w:name="Table Theme" w:locked="1"/>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link w:val="9"/>
    <w:qFormat/>
    <w:uiPriority w:val="99"/>
    <w:pPr>
      <w:keepNext/>
      <w:keepLines/>
      <w:spacing w:before="340" w:after="330" w:line="578" w:lineRule="auto"/>
      <w:outlineLvl w:val="0"/>
    </w:pPr>
    <w:rPr>
      <w:b/>
      <w:bCs/>
      <w:kern w:val="44"/>
      <w:sz w:val="44"/>
      <w:szCs w:val="44"/>
    </w:rPr>
  </w:style>
  <w:style w:type="paragraph" w:styleId="3">
    <w:name w:val="heading 2"/>
    <w:basedOn w:val="1"/>
    <w:next w:val="1"/>
    <w:link w:val="10"/>
    <w:qFormat/>
    <w:uiPriority w:val="99"/>
    <w:pPr>
      <w:keepNext/>
      <w:keepLines/>
      <w:spacing w:before="260" w:after="260" w:line="416" w:lineRule="auto"/>
      <w:outlineLvl w:val="1"/>
    </w:pPr>
    <w:rPr>
      <w:rFonts w:cs="黑体"/>
      <w:b/>
      <w:bCs/>
      <w:sz w:val="32"/>
      <w:szCs w:val="32"/>
    </w:rPr>
  </w:style>
  <w:style w:type="character" w:default="1" w:styleId="8">
    <w:name w:val="Default Paragraph Font"/>
    <w:semiHidden/>
    <w:uiPriority w:val="99"/>
  </w:style>
  <w:style w:type="table" w:default="1" w:styleId="6">
    <w:name w:val="Normal Table"/>
    <w:unhideWhenUsed/>
    <w:qFormat/>
    <w:uiPriority w:val="99"/>
    <w:tblPr>
      <w:tblCellMar>
        <w:top w:w="0" w:type="dxa"/>
        <w:left w:w="108" w:type="dxa"/>
        <w:bottom w:w="0" w:type="dxa"/>
        <w:right w:w="108" w:type="dxa"/>
      </w:tblCellMar>
    </w:tblPr>
  </w:style>
  <w:style w:type="paragraph" w:styleId="4">
    <w:name w:val="footer"/>
    <w:basedOn w:val="1"/>
    <w:link w:val="11"/>
    <w:uiPriority w:val="99"/>
    <w:pPr>
      <w:tabs>
        <w:tab w:val="center" w:pos="4153"/>
        <w:tab w:val="right" w:pos="8306"/>
      </w:tabs>
      <w:snapToGrid w:val="0"/>
      <w:jc w:val="left"/>
    </w:pPr>
    <w:rPr>
      <w:sz w:val="18"/>
      <w:szCs w:val="18"/>
    </w:rPr>
  </w:style>
  <w:style w:type="paragraph" w:styleId="5">
    <w:name w:val="header"/>
    <w:basedOn w:val="1"/>
    <w:link w:val="12"/>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basedOn w:val="6"/>
    <w:qFormat/>
    <w:uiPriority w:val="99"/>
    <w:rPr>
      <w:kern w:val="0"/>
      <w:sz w:val="22"/>
      <w:szCs w:val="20"/>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9">
    <w:name w:val="Heading 1 Char"/>
    <w:basedOn w:val="8"/>
    <w:link w:val="2"/>
    <w:qFormat/>
    <w:uiPriority w:val="9"/>
    <w:rPr>
      <w:rFonts w:ascii="Calibri" w:hAnsi="Calibri"/>
      <w:b/>
      <w:bCs/>
      <w:kern w:val="44"/>
      <w:sz w:val="44"/>
      <w:szCs w:val="44"/>
    </w:rPr>
  </w:style>
  <w:style w:type="character" w:customStyle="1" w:styleId="10">
    <w:name w:val="Heading 2 Char"/>
    <w:basedOn w:val="8"/>
    <w:link w:val="3"/>
    <w:semiHidden/>
    <w:qFormat/>
    <w:uiPriority w:val="9"/>
    <w:rPr>
      <w:rFonts w:asciiTheme="majorHAnsi" w:hAnsiTheme="majorHAnsi" w:eastAsiaTheme="majorEastAsia" w:cstheme="majorBidi"/>
      <w:b/>
      <w:bCs/>
      <w:sz w:val="32"/>
      <w:szCs w:val="32"/>
    </w:rPr>
  </w:style>
  <w:style w:type="character" w:customStyle="1" w:styleId="11">
    <w:name w:val="Footer Char"/>
    <w:basedOn w:val="8"/>
    <w:link w:val="4"/>
    <w:semiHidden/>
    <w:qFormat/>
    <w:uiPriority w:val="99"/>
    <w:rPr>
      <w:rFonts w:ascii="Calibri" w:hAnsi="Calibri"/>
      <w:sz w:val="18"/>
      <w:szCs w:val="18"/>
    </w:rPr>
  </w:style>
  <w:style w:type="character" w:customStyle="1" w:styleId="12">
    <w:name w:val="Header Char"/>
    <w:basedOn w:val="8"/>
    <w:link w:val="5"/>
    <w:semiHidden/>
    <w:qFormat/>
    <w:uiPriority w:val="99"/>
    <w:rPr>
      <w:rFonts w:ascii="Calibri" w:hAnsi="Calibri"/>
      <w:sz w:val="18"/>
      <w:szCs w:val="18"/>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7" Type="http://schemas.openxmlformats.org/officeDocument/2006/relationships/fontTable" Target="fontTable.xml"/><Relationship Id="rId26" Type="http://schemas.openxmlformats.org/officeDocument/2006/relationships/numbering" Target="numbering.xml"/><Relationship Id="rId25" Type="http://schemas.openxmlformats.org/officeDocument/2006/relationships/customXml" Target="../customXml/item1.xml"/><Relationship Id="rId24" Type="http://schemas.openxmlformats.org/officeDocument/2006/relationships/image" Target="media/image9.png"/><Relationship Id="rId23" Type="http://schemas.openxmlformats.org/officeDocument/2006/relationships/image" Target="media/image8.png"/><Relationship Id="rId22" Type="http://schemas.openxmlformats.org/officeDocument/2006/relationships/image" Target="media/image7.png"/><Relationship Id="rId21" Type="http://schemas.openxmlformats.org/officeDocument/2006/relationships/image" Target="media/image6.png"/><Relationship Id="rId20" Type="http://schemas.openxmlformats.org/officeDocument/2006/relationships/image" Target="media/image5.png"/><Relationship Id="rId2" Type="http://schemas.openxmlformats.org/officeDocument/2006/relationships/settings" Target="settings.xml"/><Relationship Id="rId19" Type="http://schemas.openxmlformats.org/officeDocument/2006/relationships/image" Target="media/image4.png"/><Relationship Id="rId18" Type="http://schemas.openxmlformats.org/officeDocument/2006/relationships/image" Target="media/image3.emf"/><Relationship Id="rId17" Type="http://schemas.openxmlformats.org/officeDocument/2006/relationships/image" Target="media/image2.jpeg"/><Relationship Id="rId16" Type="http://schemas.openxmlformats.org/officeDocument/2006/relationships/image" Target="media/image1.jpeg"/><Relationship Id="rId15" Type="http://schemas.openxmlformats.org/officeDocument/2006/relationships/theme" Target="theme/theme1.xml"/><Relationship Id="rId14" Type="http://schemas.openxmlformats.org/officeDocument/2006/relationships/header" Target="header7.xml"/><Relationship Id="rId13" Type="http://schemas.openxmlformats.org/officeDocument/2006/relationships/header" Target="header6.xml"/><Relationship Id="rId12" Type="http://schemas.openxmlformats.org/officeDocument/2006/relationships/footer" Target="footer5.xml"/><Relationship Id="rId11" Type="http://schemas.openxmlformats.org/officeDocument/2006/relationships/footer" Target="footer4.xml"/><Relationship Id="rId10" Type="http://schemas.openxmlformats.org/officeDocument/2006/relationships/header" Target="header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43"/>
    <customShpInfo spid="_x0000_s1044"/>
    <customShpInfo spid="_x0000_s1026"/>
    <customShpInfo spid="_x0000_s1027"/>
    <customShpInfo spid="_x0000_s1028"/>
    <customShpInfo spid="_x0000_s1029"/>
    <customShpInfo spid="_x0000_s1037"/>
    <customShpInfo spid="_x0000_s1031"/>
    <customShpInfo spid="_x0000_s1038"/>
    <customShpInfo spid="_x0000_s1039"/>
    <customShpInfo spid="_x0000_s1040"/>
    <customShpInfo spid="_x0000_s1042"/>
    <customShpInfo spid="_x0000_s1034"/>
    <customShpInfo spid="_x0000_s1035"/>
    <customShpInfo spid="_x0000_s103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Pages>24</Pages>
  <Words>795</Words>
  <Characters>4533</Characters>
  <Lines>0</Lines>
  <Paragraphs>0</Paragraphs>
  <TotalTime>0</TotalTime>
  <ScaleCrop>false</ScaleCrop>
  <LinksUpToDate>false</LinksUpToDate>
  <CharactersWithSpaces>0</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2021-07-27T05:10:00Z</dcterms:created>
  <dc:creator>王明新TIAD</dc:creator>
  <cp:lastModifiedBy>lenovo</cp:lastModifiedBy>
  <dcterms:modified xsi:type="dcterms:W3CDTF">2023-06-26T02:12:04Z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EEB0AF1058714613A8329AFD3B1DD3FB</vt:lpwstr>
  </property>
</Properties>
</file>