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pacing w:line="360" w:lineRule="auto"/>
        <w:rPr>
          <w:rFonts w:ascii="黑体" w:hAnsi="黑体" w:eastAsia="黑体" w:cs="黑体"/>
          <w:sz w:val="32"/>
          <w:szCs w:val="32"/>
        </w:rPr>
      </w:pPr>
    </w:p>
    <w:p>
      <w:pPr>
        <w:spacing w:line="360" w:lineRule="auto"/>
        <w:jc w:val="center"/>
        <w:rPr>
          <w:rFonts w:ascii="宋体"/>
          <w:b/>
          <w:bCs/>
          <w:sz w:val="36"/>
          <w:szCs w:val="32"/>
        </w:rPr>
      </w:pPr>
      <w:r>
        <w:rPr>
          <w:rFonts w:hint="eastAsia" w:cs="黑体" w:asciiTheme="minorEastAsia" w:hAnsiTheme="minorEastAsia" w:eastAsiaTheme="minorEastAsia"/>
          <w:b/>
          <w:bCs/>
          <w:sz w:val="36"/>
          <w:szCs w:val="36"/>
        </w:rPr>
        <w:t>视频网络租用费</w:t>
      </w:r>
      <w:r>
        <w:rPr>
          <w:rFonts w:hint="eastAsia" w:asciiTheme="minorEastAsia" w:hAnsiTheme="minorEastAsia" w:eastAsiaTheme="minorEastAsia"/>
          <w:b/>
          <w:bCs/>
          <w:sz w:val="36"/>
          <w:szCs w:val="32"/>
        </w:rPr>
        <w:t>项目</w:t>
      </w:r>
      <w:r>
        <w:rPr>
          <w:rFonts w:hint="eastAsia" w:ascii="宋体"/>
          <w:b/>
          <w:bCs/>
          <w:sz w:val="36"/>
          <w:szCs w:val="32"/>
        </w:rPr>
        <w:t>绩效评价报告</w:t>
      </w:r>
    </w:p>
    <w:p>
      <w:pPr>
        <w:spacing w:line="360" w:lineRule="auto"/>
        <w:rPr>
          <w:rFonts w:ascii="仿宋" w:hAnsi="仿宋" w:eastAsia="仿宋" w:cs="仿宋"/>
          <w:sz w:val="32"/>
          <w:szCs w:val="32"/>
        </w:rPr>
      </w:pP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根据《石家庄市鹿泉区区级部门预算绩效管理办法》（鹿财字[2019]65号），遵循“科学性、规范性、客观性和公正性”的原则，对</w:t>
      </w:r>
      <w:r>
        <w:rPr>
          <w:rFonts w:hint="eastAsia" w:ascii="仿宋_GB2312" w:hAnsi="仿宋_GB2312" w:eastAsia="仿宋_GB2312" w:cs="仿宋_GB2312"/>
          <w:sz w:val="32"/>
          <w:szCs w:val="32"/>
        </w:rPr>
        <w:t>视频网络租用费项目</w:t>
      </w:r>
      <w:r>
        <w:rPr>
          <w:rFonts w:hint="eastAsia" w:ascii="仿宋_GB2312" w:eastAsia="仿宋_GB2312"/>
          <w:sz w:val="32"/>
          <w:szCs w:val="32"/>
        </w:rPr>
        <w:t>实施了绩效评价，形成本评价报告。</w:t>
      </w:r>
    </w:p>
    <w:p>
      <w:pPr>
        <w:adjustRightInd w:val="0"/>
        <w:snapToGrid w:val="0"/>
        <w:spacing w:line="360" w:lineRule="auto"/>
        <w:rPr>
          <w:rFonts w:ascii="黑体" w:eastAsia="黑体"/>
          <w:b/>
          <w:bCs/>
          <w:sz w:val="32"/>
          <w:szCs w:val="36"/>
        </w:rPr>
      </w:pPr>
      <w:r>
        <w:rPr>
          <w:rFonts w:hint="eastAsia" w:ascii="黑体" w:eastAsia="黑体"/>
          <w:sz w:val="32"/>
          <w:szCs w:val="32"/>
        </w:rPr>
        <w:t>一、项目</w:t>
      </w:r>
      <w:r>
        <w:rPr>
          <w:rFonts w:hint="eastAsia" w:ascii="黑体" w:eastAsia="黑体"/>
          <w:sz w:val="32"/>
          <w:szCs w:val="36"/>
        </w:rPr>
        <w:t>基本情况</w:t>
      </w:r>
    </w:p>
    <w:p>
      <w:pPr>
        <w:adjustRightInd w:val="0"/>
        <w:snapToGrid w:val="0"/>
        <w:spacing w:line="360" w:lineRule="auto"/>
        <w:rPr>
          <w:rFonts w:ascii="仿宋_GB2312" w:hAnsi="仿宋_GB2312" w:eastAsia="仿宋_GB2312" w:cs="仿宋_GB2312"/>
          <w:sz w:val="32"/>
          <w:szCs w:val="32"/>
        </w:rPr>
      </w:pPr>
      <w:r>
        <w:rPr>
          <w:rFonts w:hint="eastAsia" w:ascii="仿宋_GB2312" w:hAnsi="仿宋_GB2312" w:eastAsia="仿宋_GB2312" w:cs="仿宋_GB2312"/>
          <w:sz w:val="32"/>
          <w:szCs w:val="32"/>
        </w:rPr>
        <w:t>（一）项目概况</w:t>
      </w:r>
    </w:p>
    <w:p>
      <w:pPr>
        <w:adjustRightInd w:val="0"/>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1.项目实施单位及项目立项等基本情况；</w:t>
      </w:r>
    </w:p>
    <w:p>
      <w:pPr>
        <w:adjustRightInd w:val="0"/>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项目实施单位为退役军人事务局，根据冀机发1976号，温玉祥区长批示（关于申请退役军人管理服务和视频信息一体化平台建设设备采购经费的请示），等文件</w:t>
      </w:r>
      <w:r>
        <w:rPr>
          <w:rFonts w:hint="eastAsia" w:ascii="仿宋_GB2312" w:hAnsi="仿宋_GB2312" w:eastAsia="仿宋_GB2312" w:cs="仿宋_GB2312"/>
          <w:kern w:val="0"/>
          <w:sz w:val="32"/>
          <w:szCs w:val="32"/>
        </w:rPr>
        <w:t>实施立项。</w:t>
      </w:r>
    </w:p>
    <w:p>
      <w:pPr>
        <w:adjustRightInd w:val="0"/>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2.项目主要实施内容和范围；</w:t>
      </w:r>
    </w:p>
    <w:p>
      <w:pPr>
        <w:ind w:firstLine="640" w:firstLineChars="200"/>
        <w:rPr>
          <w:rFonts w:ascii="仿宋_GB2312" w:hAnsi="仿宋_GB2312" w:eastAsia="仿宋_GB2312" w:cs="仿宋_GB2312"/>
          <w:color w:val="000000" w:themeColor="text1"/>
          <w:sz w:val="32"/>
          <w:szCs w:val="32"/>
        </w:rPr>
      </w:pPr>
      <w:r>
        <w:rPr>
          <w:rFonts w:hint="eastAsia" w:ascii="仿宋_GB2312" w:hAnsi="仿宋_GB2312" w:eastAsia="仿宋_GB2312" w:cs="仿宋_GB2312"/>
          <w:sz w:val="32"/>
          <w:szCs w:val="32"/>
        </w:rPr>
        <w:t>利用信息化手段加强退役军人服务，保障退役军人合法权益、提升管理化服务便捷化、智能化、精准化水平的重要举措，将电子政务外网全部延伸到退役军人服务中心、乡镇（街道）和村社区服务站，城市社区、靠近县城或乡(镇）的村、社区原则上采用光纤方式接入，对不便于采用光纤接入的村（社区）采用4G无线加密通道（VPDN)方式直接接入电子政务外网省级核心结点。</w:t>
      </w:r>
    </w:p>
    <w:p>
      <w:pPr>
        <w:numPr>
          <w:ilvl w:val="0"/>
          <w:numId w:val="1"/>
        </w:numPr>
        <w:adjustRightInd w:val="0"/>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项目资金投入情况</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根据冀机发1976号，视频网络租用费17400元/年。</w:t>
      </w:r>
      <w:r>
        <w:rPr>
          <w:rFonts w:hint="eastAsia" w:ascii="仿宋_GB2312" w:hAnsi="仿宋_GB2312" w:eastAsia="仿宋_GB2312" w:cs="仿宋_GB2312"/>
          <w:kern w:val="0"/>
          <w:sz w:val="32"/>
          <w:szCs w:val="32"/>
          <w:lang w:val="zh-CN"/>
        </w:rPr>
        <w:t>使用2019年预算本级资金</w:t>
      </w:r>
      <w:r>
        <w:rPr>
          <w:rFonts w:hint="eastAsia" w:ascii="仿宋_GB2312" w:hAnsi="仿宋_GB2312" w:eastAsia="仿宋_GB2312" w:cs="仿宋_GB2312"/>
          <w:kern w:val="0"/>
          <w:sz w:val="32"/>
          <w:szCs w:val="32"/>
        </w:rPr>
        <w:t>17400</w:t>
      </w:r>
      <w:r>
        <w:rPr>
          <w:rFonts w:hint="eastAsia" w:ascii="仿宋_GB2312" w:hAnsi="仿宋_GB2312" w:eastAsia="仿宋_GB2312" w:cs="仿宋_GB2312"/>
          <w:kern w:val="0"/>
          <w:sz w:val="32"/>
          <w:szCs w:val="32"/>
          <w:lang w:val="zh-CN"/>
        </w:rPr>
        <w:t>元。</w:t>
      </w:r>
    </w:p>
    <w:p>
      <w:pPr>
        <w:numPr>
          <w:ilvl w:val="0"/>
          <w:numId w:val="2"/>
        </w:numPr>
        <w:adjustRightInd w:val="0"/>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项目预期绩效目标</w:t>
      </w:r>
    </w:p>
    <w:p>
      <w:pPr>
        <w:adjustRightInd w:val="0"/>
        <w:snapToGrid w:val="0"/>
        <w:spacing w:line="360" w:lineRule="auto"/>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实现全省上下联通、资源共享、协同管理，为退役军人提供多维度、智能化、精准化服务。为省、市县三级民政部门和退役军人“两站三中心”提供视频会议、指挥调度、视频会商、远程培训等服务，建设乡、村两级政务信息应用平台，为乡、村工作机构配置云视频服务设备，为村、社区配置PAD终端，提高退役军人服务的便利性，提升基层为民服务能力，为把一体化平台建设好、使用好、高质量提升退役军人服务工作水平。</w:t>
      </w:r>
    </w:p>
    <w:p>
      <w:pPr>
        <w:adjustRightInd w:val="0"/>
        <w:snapToGrid w:val="0"/>
        <w:spacing w:line="360" w:lineRule="auto"/>
        <w:rPr>
          <w:rFonts w:ascii="黑体" w:hAnsi="黑体" w:eastAsia="黑体" w:cs="黑体"/>
          <w:b/>
          <w:bCs/>
          <w:sz w:val="32"/>
          <w:szCs w:val="32"/>
        </w:rPr>
      </w:pPr>
      <w:r>
        <w:rPr>
          <w:rFonts w:hint="eastAsia" w:ascii="黑体" w:hAnsi="黑体" w:eastAsia="黑体" w:cs="黑体"/>
          <w:b/>
          <w:bCs/>
          <w:sz w:val="32"/>
          <w:szCs w:val="32"/>
        </w:rPr>
        <w:t>二、绩效评价工作情况</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（一）绩效评价的组织工作</w:t>
      </w:r>
    </w:p>
    <w:p>
      <w:pPr>
        <w:ind w:firstLine="645"/>
        <w:rPr>
          <w:rFonts w:ascii="仿宋_GB2312" w:hAnsi="仿宋_GB2312" w:eastAsia="仿宋_GB2312" w:cs="仿宋_GB2312"/>
          <w:sz w:val="32"/>
          <w:szCs w:val="32"/>
        </w:rPr>
      </w:pPr>
      <w:r>
        <w:rPr>
          <w:rFonts w:hint="eastAsia" w:ascii="仿宋_GB2312" w:hAnsi="仿宋_GB2312" w:eastAsia="仿宋_GB2312" w:cs="仿宋_GB2312"/>
          <w:sz w:val="32"/>
          <w:szCs w:val="32"/>
        </w:rPr>
        <w:t>绩效评价小组组织会议，根据上级文件确定采用调查问卷的形式，实地走访调查。</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（二）绩效评价的方法和过程</w:t>
      </w:r>
    </w:p>
    <w:p>
      <w:pPr>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sz w:val="32"/>
          <w:szCs w:val="32"/>
        </w:rPr>
        <w:t>实地采用调查问卷的方式进行。</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（三）建立绩效评价指标体系</w:t>
      </w:r>
    </w:p>
    <w:p>
      <w:pPr>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1、项目立项规范性、资金到位率</w:t>
      </w:r>
    </w:p>
    <w:p>
      <w:pPr>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2、管理制度健全性、资金使用合规性</w:t>
      </w:r>
    </w:p>
    <w:p>
      <w:pPr>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3、实际完成率、质量达标率</w:t>
      </w:r>
    </w:p>
    <w:p>
      <w:pPr>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4、服务对象满意度、社会效益</w:t>
      </w:r>
    </w:p>
    <w:p>
      <w:pPr>
        <w:rPr>
          <w:rFonts w:ascii="黑体" w:hAnsi="黑体" w:eastAsia="黑体" w:cs="黑体"/>
          <w:b/>
          <w:bCs/>
          <w:sz w:val="32"/>
          <w:szCs w:val="32"/>
        </w:rPr>
      </w:pPr>
      <w:r>
        <w:rPr>
          <w:rFonts w:hint="eastAsia" w:ascii="黑体" w:hAnsi="黑体" w:eastAsia="黑体" w:cs="黑体"/>
          <w:sz w:val="32"/>
          <w:szCs w:val="32"/>
        </w:rPr>
        <w:t>三、项目执行及绩效实现情况</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（一）项目投入</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1.项目立项规范性。按照规定的程序申请设立，事前经过必要的可行性研究。</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2.资金到位率。</w:t>
      </w:r>
      <w:r>
        <w:rPr>
          <w:rFonts w:hint="eastAsia" w:ascii="仿宋_GB2312" w:hAnsi="仿宋_GB2312" w:eastAsia="仿宋_GB2312" w:cs="仿宋_GB2312"/>
          <w:color w:val="000000"/>
          <w:sz w:val="32"/>
          <w:szCs w:val="32"/>
          <w:shd w:val="clear" w:color="auto" w:fill="FFFFFF"/>
        </w:rPr>
        <w:t>资金到位率=（实际到位资金/计划投入资金）×100%。本年度内实际落实的资金为1.74万元。</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（二）项目实施过程</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1.管理制度健全性。</w:t>
      </w:r>
      <w:r>
        <w:rPr>
          <w:rFonts w:hint="eastAsia" w:ascii="仿宋_GB2312" w:hAnsi="仿宋_GB2312" w:eastAsia="仿宋_GB2312" w:cs="仿宋_GB2312"/>
          <w:color w:val="000000"/>
          <w:sz w:val="32"/>
          <w:szCs w:val="32"/>
          <w:shd w:val="clear" w:color="auto" w:fill="FFFFFF"/>
        </w:rPr>
        <w:t>已制定或具有相应的业务管理制度；业务管理制度合法、合规、完整。</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2.资金使用合规性。</w:t>
      </w:r>
      <w:r>
        <w:rPr>
          <w:rFonts w:hint="eastAsia" w:ascii="仿宋_GB2312" w:hAnsi="仿宋_GB2312" w:eastAsia="仿宋_GB2312" w:cs="仿宋_GB2312"/>
          <w:color w:val="000000"/>
          <w:sz w:val="32"/>
          <w:szCs w:val="32"/>
          <w:shd w:val="clear" w:color="auto" w:fill="FFFFFF"/>
        </w:rPr>
        <w:t>符合国家财经法规和财务管理制度以及有关专项资金管理办法的规定；资金的拨付是否有完整的审批程序和手续；符合项目预算批复或合同规定的用途。</w:t>
      </w:r>
    </w:p>
    <w:p>
      <w:pPr>
        <w:rPr>
          <w:rFonts w:ascii="仿宋_GB2312" w:hAnsi="仿宋_GB2312" w:eastAsia="仿宋_GB2312" w:cs="仿宋_GB2312"/>
          <w:b/>
          <w:bCs/>
          <w:sz w:val="32"/>
          <w:szCs w:val="32"/>
        </w:rPr>
      </w:pPr>
      <w:r>
        <w:rPr>
          <w:rFonts w:hint="eastAsia" w:ascii="仿宋_GB2312" w:hAnsi="仿宋_GB2312" w:eastAsia="仿宋_GB2312" w:cs="仿宋_GB2312"/>
          <w:sz w:val="32"/>
          <w:szCs w:val="32"/>
        </w:rPr>
        <w:t>（三）项目产出</w:t>
      </w:r>
    </w:p>
    <w:p>
      <w:pPr>
        <w:ind w:firstLine="640" w:firstLineChars="200"/>
        <w:rPr>
          <w:rFonts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sz w:val="32"/>
          <w:szCs w:val="32"/>
        </w:rPr>
        <w:t>1、实际完成率。实际完成率=（实际产出数/计划产出数）×100%</w:t>
      </w:r>
      <w:r>
        <w:rPr>
          <w:rFonts w:hint="eastAsia" w:ascii="仿宋_GB2312" w:hAnsi="仿宋_GB2312" w:eastAsia="仿宋_GB2312" w:cs="仿宋_GB2312"/>
          <w:color w:val="000000"/>
          <w:sz w:val="32"/>
          <w:szCs w:val="32"/>
          <w:shd w:val="clear" w:color="auto" w:fill="FFFFFF"/>
        </w:rPr>
        <w:t>。</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2、质量达标率。质量达标率=（质量达标产出数/实际产出数）×100%。</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（四）项目效果</w:t>
      </w:r>
    </w:p>
    <w:p>
      <w:pPr>
        <w:rPr>
          <w:rFonts w:ascii="仿宋_GB2312" w:hAnsi="仿宋_GB2312" w:eastAsia="仿宋_GB2312" w:cs="仿宋_GB2312"/>
          <w:bCs/>
          <w:sz w:val="32"/>
          <w:szCs w:val="32"/>
        </w:rPr>
      </w:pPr>
      <w:r>
        <w:rPr>
          <w:rFonts w:hint="eastAsia" w:ascii="仿宋_GB2312" w:hAnsi="仿宋_GB2312" w:eastAsia="仿宋_GB2312" w:cs="仿宋_GB2312"/>
          <w:sz w:val="32"/>
          <w:szCs w:val="32"/>
        </w:rPr>
        <w:t>1、社会效益。</w:t>
      </w:r>
      <w:bookmarkStart w:id="0" w:name="_GoBack"/>
      <w:r>
        <w:rPr>
          <w:rFonts w:hint="eastAsia" w:ascii="仿宋_GB2312" w:hAnsi="仿宋_GB2312" w:eastAsia="仿宋_GB2312" w:cs="仿宋_GB2312"/>
          <w:sz w:val="32"/>
          <w:szCs w:val="32"/>
          <w:lang w:eastAsia="zh-CN"/>
        </w:rPr>
        <w:t>更好</w:t>
      </w:r>
      <w:bookmarkEnd w:id="0"/>
      <w:r>
        <w:rPr>
          <w:rFonts w:hint="eastAsia" w:ascii="仿宋_GB2312" w:hAnsi="仿宋_GB2312" w:eastAsia="仿宋_GB2312" w:cs="仿宋_GB2312"/>
          <w:sz w:val="32"/>
          <w:szCs w:val="32"/>
          <w:lang w:eastAsia="zh-CN"/>
        </w:rPr>
        <w:t>地</w:t>
      </w:r>
      <w:r>
        <w:rPr>
          <w:rFonts w:hint="eastAsia" w:ascii="仿宋_GB2312" w:hAnsi="仿宋_GB2312" w:eastAsia="仿宋_GB2312" w:cs="仿宋_GB2312"/>
          <w:sz w:val="32"/>
          <w:szCs w:val="32"/>
        </w:rPr>
        <w:t>为退役军人提供服务，逐步提高退役军人的幸福感。</w:t>
      </w:r>
    </w:p>
    <w:p>
      <w:pPr>
        <w:rPr>
          <w:rFonts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ascii="仿宋_GB2312" w:eastAsia="仿宋_GB2312"/>
          <w:sz w:val="32"/>
          <w:szCs w:val="32"/>
        </w:rPr>
      </w:pPr>
      <w:r>
        <w:rPr>
          <w:rFonts w:hint="eastAsia" w:ascii="仿宋_GB2312" w:eastAsia="仿宋_GB2312"/>
          <w:sz w:val="32"/>
          <w:szCs w:val="32"/>
        </w:rPr>
        <w:t>根据项目执行情况和项目绩效情况，该项目综合评价得分：90分，项目综合绩效评价等级为优秀。</w:t>
      </w:r>
    </w:p>
    <w:p>
      <w:pPr>
        <w:rPr>
          <w:rFonts w:ascii="楷体_GB2312" w:hAnsi="楷体_GB2312" w:eastAsia="楷体_GB2312"/>
          <w:b/>
          <w:bCs/>
          <w:sz w:val="32"/>
          <w:szCs w:val="32"/>
        </w:rPr>
      </w:pPr>
      <w:r>
        <w:rPr>
          <w:rFonts w:hint="eastAsia" w:ascii="黑体" w:hAnsi="黑体" w:eastAsia="黑体"/>
          <w:sz w:val="32"/>
          <w:szCs w:val="32"/>
        </w:rPr>
        <w:t>五、存在的问题及改进措施</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该项目在实施过程中不存在问题。    </w:t>
      </w:r>
    </w:p>
    <w:p>
      <w:pPr>
        <w:adjustRightInd w:val="0"/>
        <w:spacing w:line="360" w:lineRule="auto"/>
        <w:ind w:firstLine="640" w:firstLineChars="200"/>
        <w:rPr>
          <w:rFonts w:ascii="仿宋_GB2312" w:hAnsi="宋体" w:eastAsia="仿宋_GB2312"/>
          <w:sz w:val="32"/>
          <w:szCs w:val="32"/>
        </w:rPr>
      </w:pPr>
    </w:p>
    <w:p/>
    <w:sectPr>
      <w:footerReference r:id="rId3" w:type="default"/>
      <w:footerReference r:id="rId4"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5"/>
      </w:rPr>
    </w:pPr>
    <w:r>
      <w:fldChar w:fldCharType="begin"/>
    </w:r>
    <w:r>
      <w:rPr>
        <w:rStyle w:val="5"/>
      </w:rPr>
      <w:instrText xml:space="preserve">PAGE  </w:instrText>
    </w:r>
    <w:r>
      <w:fldChar w:fldCharType="separate"/>
    </w:r>
    <w:r>
      <w:rPr>
        <w:rStyle w:val="5"/>
      </w:rPr>
      <w:t>4</w:t>
    </w:r>
    <w:r>
      <w:fldChar w:fldCharType="end"/>
    </w:r>
  </w:p>
  <w:p>
    <w:pPr>
      <w:pStyle w:val="2"/>
      <w:ind w:right="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EB9D159"/>
    <w:multiLevelType w:val="singleLevel"/>
    <w:tmpl w:val="2EB9D159"/>
    <w:lvl w:ilvl="0" w:tentative="0">
      <w:start w:val="3"/>
      <w:numFmt w:val="decimal"/>
      <w:lvlText w:val="%1."/>
      <w:lvlJc w:val="left"/>
      <w:pPr>
        <w:tabs>
          <w:tab w:val="left" w:pos="312"/>
        </w:tabs>
      </w:pPr>
    </w:lvl>
  </w:abstractNum>
  <w:abstractNum w:abstractNumId="1">
    <w:nsid w:val="5A4D1DDB"/>
    <w:multiLevelType w:val="singleLevel"/>
    <w:tmpl w:val="5A4D1DDB"/>
    <w:lvl w:ilvl="0" w:tentative="0">
      <w:start w:val="2"/>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646C72A6"/>
    <w:rsid w:val="0025344A"/>
    <w:rsid w:val="00355799"/>
    <w:rsid w:val="0050321B"/>
    <w:rsid w:val="00586091"/>
    <w:rsid w:val="005A1128"/>
    <w:rsid w:val="005F19DA"/>
    <w:rsid w:val="00774AAE"/>
    <w:rsid w:val="00A5744F"/>
    <w:rsid w:val="00F64773"/>
    <w:rsid w:val="01BD3390"/>
    <w:rsid w:val="062B2DFF"/>
    <w:rsid w:val="142E53C4"/>
    <w:rsid w:val="29823FEA"/>
    <w:rsid w:val="32314ACD"/>
    <w:rsid w:val="38A513F7"/>
    <w:rsid w:val="38C50819"/>
    <w:rsid w:val="448124F5"/>
    <w:rsid w:val="498D5375"/>
    <w:rsid w:val="5224468A"/>
    <w:rsid w:val="53437067"/>
    <w:rsid w:val="562E6553"/>
    <w:rsid w:val="646C72A6"/>
    <w:rsid w:val="64FA64A2"/>
    <w:rsid w:val="6D116193"/>
    <w:rsid w:val="71B55FE8"/>
    <w:rsid w:val="734630AB"/>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4">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link w:val="8"/>
    <w:uiPriority w:val="0"/>
    <w:pPr>
      <w:pBdr>
        <w:bottom w:val="single" w:color="auto" w:sz="6" w:space="1"/>
      </w:pBdr>
      <w:tabs>
        <w:tab w:val="center" w:pos="4153"/>
        <w:tab w:val="right" w:pos="8306"/>
      </w:tabs>
      <w:snapToGrid w:val="0"/>
      <w:jc w:val="center"/>
    </w:pPr>
    <w:rPr>
      <w:sz w:val="18"/>
      <w:szCs w:val="18"/>
    </w:rPr>
  </w:style>
  <w:style w:type="character" w:styleId="5">
    <w:name w:val="page number"/>
    <w:basedOn w:val="4"/>
    <w:uiPriority w:val="0"/>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8">
    <w:name w:val="页眉 Char"/>
    <w:basedOn w:val="4"/>
    <w:link w:val="3"/>
    <w:uiPriority w:val="0"/>
    <w:rPr>
      <w:rFonts w:eastAsia="宋体"/>
      <w:kern w:val="2"/>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193</Words>
  <Characters>1102</Characters>
  <Lines>9</Lines>
  <Paragraphs>2</Paragraphs>
  <TotalTime>2</TotalTime>
  <ScaleCrop>false</ScaleCrop>
  <LinksUpToDate>false</LinksUpToDate>
  <CharactersWithSpaces>1293</CharactersWithSpaces>
  <Application>WPS Office_10.8.2.7119_F1E327BC-269C-435d-A152-05C5408002CA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2020-01-04T03:59:00Z</dcterms:created>
  <dc:creator>Administrator</dc:creator>
  <cp:lastModifiedBy>Lenovo</cp:lastModifiedBy>
  <dcterms:modified xsi:type="dcterms:W3CDTF">2023-06-26T03:22:18Z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ies>
</file>