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tabs>
          <w:tab w:val="left" w:pos="7560"/>
        </w:tabs>
        <w:kinsoku/>
        <w:wordWrap/>
        <w:overflowPunct/>
        <w:topLinePunct w:val="0"/>
        <w:autoSpaceDE/>
        <w:autoSpaceDN/>
        <w:bidi w:val="0"/>
        <w:adjustRightInd/>
        <w:snapToGrid/>
        <w:spacing w:line="578" w:lineRule="exact"/>
        <w:ind w:right="0"/>
        <w:jc w:val="center"/>
        <w:textAlignment w:val="auto"/>
        <w:rPr>
          <w:rFonts w:hint="eastAsia" w:ascii="方正小标宋简体" w:hAnsi="方正小标宋简体" w:eastAsia="方正小标宋简体" w:cs="方正小标宋简体"/>
          <w:b w:val="0"/>
          <w:bCs w:val="0"/>
          <w:color w:val="auto"/>
          <w:sz w:val="44"/>
          <w:szCs w:val="44"/>
          <w:highlight w:val="none"/>
          <w:u w:val="none"/>
          <w:lang w:val="en-US" w:eastAsia="zh-CN"/>
        </w:rPr>
      </w:pPr>
      <w:r>
        <w:rPr>
          <w:rFonts w:hint="eastAsia" w:ascii="方正小标宋简体" w:hAnsi="方正小标宋简体" w:eastAsia="方正小标宋简体" w:cs="方正小标宋简体"/>
          <w:b w:val="0"/>
          <w:bCs w:val="0"/>
          <w:color w:val="auto"/>
          <w:sz w:val="44"/>
          <w:szCs w:val="44"/>
          <w:highlight w:val="none"/>
          <w:u w:val="none"/>
        </w:rPr>
        <w:t>石家庄市鹿泉区</w:t>
      </w:r>
      <w:r>
        <w:rPr>
          <w:rFonts w:hint="eastAsia" w:ascii="方正小标宋简体" w:hAnsi="方正小标宋简体" w:eastAsia="方正小标宋简体" w:cs="方正小标宋简体"/>
          <w:b w:val="0"/>
          <w:bCs w:val="0"/>
          <w:color w:val="auto"/>
          <w:sz w:val="44"/>
          <w:szCs w:val="44"/>
          <w:highlight w:val="none"/>
          <w:u w:val="none"/>
          <w:lang w:val="en-US" w:eastAsia="zh-CN"/>
        </w:rPr>
        <w:t>卫健局</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right="0"/>
        <w:jc w:val="center"/>
        <w:textAlignment w:val="auto"/>
        <w:rPr>
          <w:rFonts w:hint="eastAsia" w:ascii="方正小标宋简体" w:hAnsi="方正小标宋简体" w:eastAsia="方正小标宋简体" w:cs="方正小标宋简体"/>
          <w:b w:val="0"/>
          <w:bCs w:val="0"/>
          <w:color w:val="auto"/>
          <w:sz w:val="44"/>
          <w:szCs w:val="44"/>
          <w:highlight w:val="none"/>
          <w:u w:val="none"/>
        </w:rPr>
      </w:pPr>
      <w:r>
        <w:rPr>
          <w:rFonts w:hint="eastAsia" w:ascii="方正小标宋简体" w:hAnsi="方正小标宋简体" w:eastAsia="方正小标宋简体" w:cs="方正小标宋简体"/>
          <w:b w:val="0"/>
          <w:bCs w:val="0"/>
          <w:color w:val="auto"/>
          <w:sz w:val="44"/>
          <w:szCs w:val="44"/>
          <w:highlight w:val="none"/>
          <w:u w:val="none"/>
        </w:rPr>
        <w:t>关于</w:t>
      </w:r>
      <w:r>
        <w:rPr>
          <w:rFonts w:hint="eastAsia" w:ascii="方正小标宋简体" w:hAnsi="方正小标宋简体" w:eastAsia="方正小标宋简体" w:cs="方正小标宋简体"/>
          <w:b w:val="0"/>
          <w:bCs w:val="0"/>
          <w:color w:val="auto"/>
          <w:sz w:val="44"/>
          <w:szCs w:val="44"/>
          <w:highlight w:val="none"/>
          <w:u w:val="none"/>
          <w:lang w:val="en-US" w:eastAsia="zh-CN"/>
        </w:rPr>
        <w:t>石</w:t>
      </w:r>
      <w:r>
        <w:rPr>
          <w:rFonts w:hint="eastAsia" w:ascii="方正小标宋简体" w:hAnsi="方正小标宋简体" w:eastAsia="方正小标宋简体" w:cs="方正小标宋简体"/>
          <w:b w:val="0"/>
          <w:bCs w:val="0"/>
          <w:color w:val="auto"/>
          <w:sz w:val="44"/>
          <w:szCs w:val="44"/>
          <w:highlight w:val="none"/>
          <w:u w:val="none"/>
        </w:rPr>
        <w:t>家庄市鹿泉区“十四五”医疗卫生</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right="0"/>
        <w:jc w:val="center"/>
        <w:textAlignment w:val="auto"/>
        <w:rPr>
          <w:rFonts w:hint="eastAsia" w:ascii="方正小标宋简体" w:hAnsi="方正小标宋简体" w:eastAsia="方正小标宋简体" w:cs="方正小标宋简体"/>
          <w:b w:val="0"/>
          <w:bCs w:val="0"/>
          <w:color w:val="auto"/>
          <w:sz w:val="44"/>
          <w:szCs w:val="44"/>
          <w:highlight w:val="none"/>
          <w:u w:val="none"/>
        </w:rPr>
      </w:pPr>
      <w:r>
        <w:rPr>
          <w:rFonts w:hint="eastAsia" w:ascii="方正小标宋简体" w:hAnsi="方正小标宋简体" w:eastAsia="方正小标宋简体" w:cs="方正小标宋简体"/>
          <w:b w:val="0"/>
          <w:bCs w:val="0"/>
          <w:color w:val="auto"/>
          <w:sz w:val="44"/>
          <w:szCs w:val="44"/>
          <w:highlight w:val="none"/>
          <w:u w:val="none"/>
        </w:rPr>
        <w:t>服务体系规划（征求意见稿）的公示</w:t>
      </w:r>
    </w:p>
    <w:p>
      <w:pPr>
        <w:pStyle w:val="2"/>
        <w:keepNext w:val="0"/>
        <w:keepLines w:val="0"/>
        <w:pageBreakBefore w:val="0"/>
        <w:widowControl w:val="0"/>
        <w:kinsoku/>
        <w:overflowPunct/>
        <w:topLinePunct w:val="0"/>
        <w:autoSpaceDE/>
        <w:autoSpaceDN/>
        <w:bidi w:val="0"/>
        <w:adjustRightInd/>
        <w:snapToGrid/>
        <w:spacing w:line="578" w:lineRule="exact"/>
        <w:textAlignment w:val="auto"/>
        <w:rPr>
          <w:rFonts w:hint="eastAsia"/>
        </w:rPr>
      </w:pP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right="0" w:firstLine="640" w:firstLineChars="200"/>
        <w:jc w:val="both"/>
        <w:textAlignment w:val="auto"/>
        <w:rPr>
          <w:rFonts w:hint="eastAsia" w:ascii="仿宋_GB2312" w:hAnsi="仿宋_GB2312" w:eastAsia="仿宋_GB2312" w:cs="仿宋_GB2312"/>
          <w:b w:val="0"/>
          <w:bCs w:val="0"/>
          <w:color w:val="auto"/>
          <w:sz w:val="32"/>
          <w:szCs w:val="32"/>
          <w:highlight w:val="none"/>
          <w:u w:val="none"/>
          <w:lang w:eastAsia="zh-CN"/>
        </w:rPr>
      </w:pPr>
      <w:r>
        <w:rPr>
          <w:rFonts w:hint="eastAsia" w:ascii="仿宋_GB2312" w:hAnsi="仿宋_GB2312" w:eastAsia="仿宋_GB2312" w:cs="仿宋_GB2312"/>
          <w:b w:val="0"/>
          <w:bCs w:val="0"/>
          <w:color w:val="auto"/>
          <w:sz w:val="32"/>
          <w:szCs w:val="32"/>
          <w:highlight w:val="none"/>
          <w:u w:val="none"/>
        </w:rPr>
        <w:t>根据《石家庄市“十四五”区域卫生规划》《石家庄市鹿泉区国民经济和社会发展第十四个五年规划和二〇三五年远景目标纲要》精神，结合我区实际，我局起草了《石家庄市鹿泉区“十四五”医疗卫生服务体系规划（征求意见稿）》，规划期为2021-2025年。现将内容予以公示，征求社会公众意见，公示期为自公示之日起</w:t>
      </w:r>
      <w:r>
        <w:rPr>
          <w:rFonts w:hint="eastAsia" w:ascii="仿宋_GB2312" w:hAnsi="仿宋_GB2312" w:eastAsia="仿宋_GB2312" w:cs="仿宋_GB2312"/>
          <w:b w:val="0"/>
          <w:bCs w:val="0"/>
          <w:color w:val="auto"/>
          <w:sz w:val="32"/>
          <w:szCs w:val="32"/>
          <w:highlight w:val="none"/>
          <w:u w:val="none"/>
          <w:lang w:val="en-US" w:eastAsia="zh-CN"/>
        </w:rPr>
        <w:t>30</w:t>
      </w:r>
      <w:r>
        <w:rPr>
          <w:rFonts w:hint="eastAsia" w:ascii="仿宋_GB2312" w:hAnsi="仿宋_GB2312" w:eastAsia="仿宋_GB2312" w:cs="仿宋_GB2312"/>
          <w:b w:val="0"/>
          <w:bCs w:val="0"/>
          <w:color w:val="auto"/>
          <w:sz w:val="32"/>
          <w:szCs w:val="32"/>
          <w:highlight w:val="none"/>
          <w:u w:val="none"/>
        </w:rPr>
        <w:t>个工作日</w:t>
      </w:r>
      <w:r>
        <w:rPr>
          <w:rFonts w:hint="eastAsia" w:ascii="仿宋_GB2312" w:hAnsi="仿宋_GB2312" w:eastAsia="仿宋_GB2312" w:cs="仿宋_GB2312"/>
          <w:b w:val="0"/>
          <w:bCs w:val="0"/>
          <w:color w:val="auto"/>
          <w:sz w:val="32"/>
          <w:szCs w:val="32"/>
          <w:highlight w:val="none"/>
          <w:u w:val="none"/>
          <w:lang w:eastAsia="zh-CN"/>
        </w:rPr>
        <w:t>。</w:t>
      </w:r>
    </w:p>
    <w:p>
      <w:pPr>
        <w:pStyle w:val="2"/>
        <w:keepNext w:val="0"/>
        <w:keepLines w:val="0"/>
        <w:pageBreakBefore w:val="0"/>
        <w:widowControl w:val="0"/>
        <w:kinsoku/>
        <w:overflowPunct/>
        <w:topLinePunct w:val="0"/>
        <w:autoSpaceDE/>
        <w:autoSpaceDN/>
        <w:bidi w:val="0"/>
        <w:adjustRightInd/>
        <w:snapToGrid/>
        <w:spacing w:line="578" w:lineRule="exact"/>
        <w:ind w:firstLine="640" w:firstLineChars="200"/>
        <w:jc w:val="both"/>
        <w:textAlignment w:val="auto"/>
        <w:rPr>
          <w:rFonts w:hint="eastAsia"/>
          <w:lang w:eastAsia="zh-CN"/>
        </w:rPr>
      </w:pPr>
      <w:r>
        <w:rPr>
          <w:rFonts w:hint="eastAsia" w:ascii="仿宋_GB2312" w:hAnsi="仿宋_GB2312" w:eastAsia="仿宋_GB2312" w:cs="仿宋_GB2312"/>
          <w:b w:val="0"/>
          <w:bCs w:val="0"/>
          <w:color w:val="auto"/>
          <w:kern w:val="2"/>
          <w:sz w:val="32"/>
          <w:szCs w:val="32"/>
          <w:highlight w:val="none"/>
          <w:u w:val="none"/>
          <w:lang w:val="en-US" w:eastAsia="zh-CN" w:bidi="ar-SA"/>
        </w:rPr>
        <w:t>联系电话：0311-82101922</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right="0" w:firstLine="640" w:firstLineChars="200"/>
        <w:jc w:val="both"/>
        <w:textAlignment w:val="auto"/>
        <w:rPr>
          <w:rFonts w:hint="default" w:ascii="仿宋_GB2312" w:hAnsi="仿宋_GB2312" w:eastAsia="仿宋_GB2312" w:cs="仿宋_GB2312"/>
          <w:b w:val="0"/>
          <w:bCs w:val="0"/>
          <w:color w:val="auto"/>
          <w:sz w:val="32"/>
          <w:szCs w:val="32"/>
          <w:highlight w:val="none"/>
          <w:u w:val="none"/>
          <w:lang w:val="en-US" w:eastAsia="zh-CN"/>
        </w:rPr>
      </w:pPr>
      <w:r>
        <w:rPr>
          <w:rFonts w:hint="eastAsia" w:ascii="仿宋_GB2312" w:hAnsi="仿宋_GB2312" w:eastAsia="仿宋_GB2312" w:cs="仿宋_GB2312"/>
          <w:b w:val="0"/>
          <w:bCs w:val="0"/>
          <w:color w:val="auto"/>
          <w:sz w:val="32"/>
          <w:szCs w:val="32"/>
          <w:highlight w:val="none"/>
          <w:u w:val="none"/>
          <w:lang w:val="en-US" w:eastAsia="zh-CN"/>
        </w:rPr>
        <w:t>邮箱：lqwjjyzk215@</w:t>
      </w:r>
      <w:r>
        <w:rPr>
          <w:rFonts w:hint="eastAsia" w:ascii="仿宋_GB2312" w:hAnsi="仿宋_GB2312" w:eastAsia="仿宋_GB2312" w:cs="仿宋_GB2312"/>
          <w:b w:val="0"/>
          <w:bCs w:val="0"/>
          <w:color w:val="auto"/>
          <w:sz w:val="32"/>
          <w:szCs w:val="32"/>
          <w:highlight w:val="none"/>
          <w:u w:val="none"/>
        </w:rPr>
        <w:t>163.com</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right="0"/>
        <w:jc w:val="center"/>
        <w:textAlignment w:val="auto"/>
        <w:rPr>
          <w:rFonts w:hint="eastAsia" w:ascii="方正小标宋简体" w:hAnsi="方正小标宋简体" w:eastAsia="方正小标宋简体" w:cs="方正小标宋简体"/>
          <w:b w:val="0"/>
          <w:bCs w:val="0"/>
          <w:color w:val="auto"/>
          <w:sz w:val="44"/>
          <w:szCs w:val="44"/>
          <w:highlight w:val="none"/>
          <w:u w:val="none"/>
        </w:rPr>
      </w:pPr>
    </w:p>
    <w:p>
      <w:pPr>
        <w:pStyle w:val="2"/>
        <w:keepNext w:val="0"/>
        <w:keepLines w:val="0"/>
        <w:pageBreakBefore w:val="0"/>
        <w:widowControl w:val="0"/>
        <w:kinsoku/>
        <w:overflowPunct/>
        <w:topLinePunct w:val="0"/>
        <w:autoSpaceDE/>
        <w:autoSpaceDN/>
        <w:bidi w:val="0"/>
        <w:adjustRightInd/>
        <w:snapToGrid/>
        <w:spacing w:line="578" w:lineRule="exact"/>
        <w:textAlignment w:val="auto"/>
        <w:rPr>
          <w:rFonts w:hint="eastAsia" w:ascii="方正小标宋简体" w:hAnsi="方正小标宋简体" w:eastAsia="方正小标宋简体" w:cs="方正小标宋简体"/>
          <w:b w:val="0"/>
          <w:bCs w:val="0"/>
          <w:color w:val="auto"/>
          <w:sz w:val="44"/>
          <w:szCs w:val="44"/>
          <w:highlight w:val="none"/>
          <w:u w:val="none"/>
        </w:rPr>
      </w:pPr>
    </w:p>
    <w:p>
      <w:pPr>
        <w:pStyle w:val="3"/>
        <w:keepNext w:val="0"/>
        <w:keepLines w:val="0"/>
        <w:pageBreakBefore w:val="0"/>
        <w:widowControl w:val="0"/>
        <w:kinsoku/>
        <w:wordWrap w:val="0"/>
        <w:overflowPunct/>
        <w:topLinePunct w:val="0"/>
        <w:autoSpaceDE/>
        <w:autoSpaceDN/>
        <w:bidi w:val="0"/>
        <w:adjustRightInd/>
        <w:snapToGrid/>
        <w:spacing w:line="578" w:lineRule="exact"/>
        <w:jc w:val="right"/>
        <w:textAlignment w:val="auto"/>
        <w:rPr>
          <w:rFonts w:hint="default" w:ascii="仿宋_GB2312" w:hAnsi="仿宋_GB2312" w:eastAsia="仿宋_GB2312" w:cs="仿宋_GB2312"/>
          <w:b w:val="0"/>
          <w:bCs w:val="0"/>
          <w:color w:val="auto"/>
          <w:sz w:val="32"/>
          <w:szCs w:val="32"/>
          <w:highlight w:val="none"/>
          <w:u w:val="none"/>
          <w:lang w:val="en-US" w:eastAsia="zh-CN"/>
        </w:rPr>
      </w:pPr>
      <w:r>
        <w:rPr>
          <w:rFonts w:hint="eastAsia" w:ascii="仿宋_GB2312" w:hAnsi="仿宋_GB2312" w:eastAsia="仿宋_GB2312" w:cs="仿宋_GB2312"/>
          <w:b w:val="0"/>
          <w:bCs w:val="0"/>
          <w:color w:val="auto"/>
          <w:sz w:val="32"/>
          <w:szCs w:val="32"/>
          <w:highlight w:val="none"/>
          <w:u w:val="none"/>
          <w:lang w:val="en-US" w:eastAsia="zh-CN"/>
        </w:rPr>
        <w:t>石家庄市鹿泉区卫生健康局</w:t>
      </w:r>
      <w:r>
        <w:rPr>
          <w:rFonts w:hint="eastAsia" w:ascii="仿宋_GB2312" w:hAnsi="仿宋_GB2312" w:cs="仿宋_GB2312"/>
          <w:b w:val="0"/>
          <w:bCs w:val="0"/>
          <w:color w:val="auto"/>
          <w:sz w:val="32"/>
          <w:szCs w:val="32"/>
          <w:highlight w:val="none"/>
          <w:u w:val="none"/>
          <w:lang w:val="en-US" w:eastAsia="zh-CN"/>
        </w:rPr>
        <w:t xml:space="preserve">   </w:t>
      </w:r>
    </w:p>
    <w:p>
      <w:pPr>
        <w:keepNext w:val="0"/>
        <w:keepLines w:val="0"/>
        <w:pageBreakBefore w:val="0"/>
        <w:widowControl w:val="0"/>
        <w:kinsoku/>
        <w:wordWrap w:val="0"/>
        <w:overflowPunct/>
        <w:topLinePunct w:val="0"/>
        <w:autoSpaceDE/>
        <w:autoSpaceDN/>
        <w:bidi w:val="0"/>
        <w:adjustRightInd/>
        <w:snapToGrid/>
        <w:spacing w:line="578" w:lineRule="exact"/>
        <w:jc w:val="right"/>
        <w:textAlignment w:val="auto"/>
        <w:rPr>
          <w:rFonts w:hint="default"/>
          <w:lang w:val="en-US" w:eastAsia="zh-CN"/>
        </w:rPr>
      </w:pPr>
      <w:r>
        <w:rPr>
          <w:rFonts w:hint="eastAsia" w:ascii="仿宋_GB2312" w:hAnsi="仿宋_GB2312" w:eastAsia="仿宋_GB2312" w:cs="仿宋_GB2312"/>
          <w:b w:val="0"/>
          <w:bCs w:val="0"/>
          <w:color w:val="auto"/>
          <w:sz w:val="32"/>
          <w:szCs w:val="32"/>
          <w:highlight w:val="none"/>
          <w:u w:val="none"/>
          <w:lang w:val="en-US" w:eastAsia="zh-CN"/>
        </w:rPr>
        <w:t xml:space="preserve">2023年3月30日      </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right="0"/>
        <w:jc w:val="center"/>
        <w:textAlignment w:val="auto"/>
        <w:rPr>
          <w:rFonts w:hint="eastAsia" w:ascii="方正小标宋简体" w:hAnsi="方正小标宋简体" w:eastAsia="方正小标宋简体" w:cs="方正小标宋简体"/>
          <w:b w:val="0"/>
          <w:bCs w:val="0"/>
          <w:color w:val="auto"/>
          <w:sz w:val="44"/>
          <w:szCs w:val="44"/>
          <w:highlight w:val="none"/>
          <w:u w:val="none"/>
        </w:rPr>
      </w:pP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right="0"/>
        <w:jc w:val="center"/>
        <w:textAlignment w:val="auto"/>
        <w:rPr>
          <w:rFonts w:hint="eastAsia" w:ascii="方正小标宋简体" w:hAnsi="方正小标宋简体" w:eastAsia="方正小标宋简体" w:cs="方正小标宋简体"/>
          <w:b w:val="0"/>
          <w:bCs w:val="0"/>
          <w:color w:val="auto"/>
          <w:sz w:val="44"/>
          <w:szCs w:val="44"/>
          <w:highlight w:val="none"/>
          <w:u w:val="none"/>
        </w:rPr>
      </w:pP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right="0"/>
        <w:jc w:val="center"/>
        <w:textAlignment w:val="auto"/>
        <w:rPr>
          <w:rFonts w:hint="eastAsia" w:ascii="方正小标宋简体" w:hAnsi="方正小标宋简体" w:eastAsia="方正小标宋简体" w:cs="方正小标宋简体"/>
          <w:b w:val="0"/>
          <w:bCs w:val="0"/>
          <w:color w:val="auto"/>
          <w:sz w:val="44"/>
          <w:szCs w:val="44"/>
          <w:highlight w:val="none"/>
          <w:u w:val="none"/>
        </w:rPr>
      </w:pPr>
    </w:p>
    <w:p>
      <w:pPr>
        <w:keepNext w:val="0"/>
        <w:keepLines w:val="0"/>
        <w:pageBreakBefore w:val="0"/>
        <w:tabs>
          <w:tab w:val="left" w:pos="7560"/>
        </w:tabs>
        <w:wordWrap/>
        <w:topLinePunct w:val="0"/>
        <w:autoSpaceDE/>
        <w:autoSpaceDN/>
        <w:bidi w:val="0"/>
        <w:adjustRightInd/>
        <w:snapToGrid/>
        <w:spacing w:line="578" w:lineRule="exact"/>
        <w:ind w:right="0"/>
        <w:jc w:val="center"/>
        <w:rPr>
          <w:rFonts w:hint="eastAsia" w:ascii="方正小标宋简体" w:hAnsi="方正小标宋简体" w:eastAsia="方正小标宋简体" w:cs="方正小标宋简体"/>
          <w:b w:val="0"/>
          <w:bCs w:val="0"/>
          <w:color w:val="auto"/>
          <w:sz w:val="44"/>
          <w:szCs w:val="44"/>
          <w:highlight w:val="none"/>
          <w:u w:val="none"/>
        </w:rPr>
      </w:pPr>
    </w:p>
    <w:p>
      <w:pPr>
        <w:keepNext w:val="0"/>
        <w:keepLines w:val="0"/>
        <w:pageBreakBefore w:val="0"/>
        <w:tabs>
          <w:tab w:val="left" w:pos="7560"/>
        </w:tabs>
        <w:wordWrap/>
        <w:topLinePunct w:val="0"/>
        <w:autoSpaceDE/>
        <w:autoSpaceDN/>
        <w:bidi w:val="0"/>
        <w:adjustRightInd/>
        <w:snapToGrid/>
        <w:spacing w:line="578" w:lineRule="exact"/>
        <w:ind w:right="0"/>
        <w:jc w:val="center"/>
        <w:rPr>
          <w:rFonts w:hint="eastAsia" w:ascii="方正小标宋简体" w:hAnsi="方正小标宋简体" w:eastAsia="方正小标宋简体" w:cs="方正小标宋简体"/>
          <w:b w:val="0"/>
          <w:bCs w:val="0"/>
          <w:color w:val="auto"/>
          <w:sz w:val="44"/>
          <w:szCs w:val="44"/>
          <w:highlight w:val="none"/>
          <w:u w:val="none"/>
        </w:rPr>
      </w:pPr>
    </w:p>
    <w:p>
      <w:pPr>
        <w:keepNext w:val="0"/>
        <w:keepLines w:val="0"/>
        <w:pageBreakBefore w:val="0"/>
        <w:tabs>
          <w:tab w:val="left" w:pos="7560"/>
        </w:tabs>
        <w:wordWrap/>
        <w:topLinePunct w:val="0"/>
        <w:autoSpaceDE/>
        <w:autoSpaceDN/>
        <w:bidi w:val="0"/>
        <w:adjustRightInd/>
        <w:snapToGrid/>
        <w:spacing w:line="578" w:lineRule="exact"/>
        <w:ind w:right="0"/>
        <w:jc w:val="center"/>
        <w:rPr>
          <w:rFonts w:hint="eastAsia" w:ascii="方正小标宋简体" w:hAnsi="方正小标宋简体" w:eastAsia="方正小标宋简体" w:cs="方正小标宋简体"/>
          <w:b w:val="0"/>
          <w:bCs w:val="0"/>
          <w:color w:val="auto"/>
          <w:sz w:val="44"/>
          <w:szCs w:val="44"/>
          <w:highlight w:val="none"/>
          <w:u w:val="none"/>
        </w:rPr>
      </w:pPr>
    </w:p>
    <w:p>
      <w:pPr>
        <w:keepNext w:val="0"/>
        <w:keepLines w:val="0"/>
        <w:pageBreakBefore w:val="0"/>
        <w:tabs>
          <w:tab w:val="left" w:pos="7560"/>
        </w:tabs>
        <w:wordWrap/>
        <w:topLinePunct w:val="0"/>
        <w:autoSpaceDE/>
        <w:autoSpaceDN/>
        <w:bidi w:val="0"/>
        <w:adjustRightInd/>
        <w:snapToGrid/>
        <w:spacing w:line="578" w:lineRule="exact"/>
        <w:ind w:right="0"/>
        <w:jc w:val="both"/>
        <w:rPr>
          <w:rFonts w:hint="eastAsia" w:ascii="仿宋_GB2312" w:hAnsi="仿宋_GB2312" w:eastAsia="仿宋_GB2312" w:cs="仿宋_GB2312"/>
          <w:b w:val="0"/>
          <w:bCs w:val="0"/>
          <w:color w:val="auto"/>
          <w:sz w:val="32"/>
          <w:szCs w:val="32"/>
          <w:highlight w:val="none"/>
          <w:u w:val="none"/>
          <w:lang w:val="en-US" w:eastAsia="zh-CN"/>
        </w:rPr>
      </w:pPr>
      <w:r>
        <w:rPr>
          <w:rFonts w:hint="eastAsia" w:ascii="仿宋_GB2312" w:hAnsi="仿宋_GB2312" w:eastAsia="仿宋_GB2312" w:cs="仿宋_GB2312"/>
          <w:b w:val="0"/>
          <w:bCs w:val="0"/>
          <w:color w:val="auto"/>
          <w:sz w:val="32"/>
          <w:szCs w:val="32"/>
          <w:highlight w:val="none"/>
          <w:u w:val="none"/>
          <w:lang w:val="en-US" w:eastAsia="zh-CN"/>
        </w:rPr>
        <w:t>附件：</w:t>
      </w:r>
    </w:p>
    <w:p>
      <w:pPr>
        <w:keepNext w:val="0"/>
        <w:keepLines w:val="0"/>
        <w:pageBreakBefore w:val="0"/>
        <w:tabs>
          <w:tab w:val="left" w:pos="7560"/>
        </w:tabs>
        <w:wordWrap/>
        <w:topLinePunct w:val="0"/>
        <w:autoSpaceDE/>
        <w:autoSpaceDN/>
        <w:bidi w:val="0"/>
        <w:adjustRightInd/>
        <w:snapToGrid/>
        <w:spacing w:line="578" w:lineRule="exact"/>
        <w:ind w:right="0"/>
        <w:jc w:val="center"/>
        <w:rPr>
          <w:rFonts w:hint="eastAsia" w:ascii="方正小标宋简体" w:hAnsi="方正小标宋简体" w:eastAsia="方正小标宋简体" w:cs="方正小标宋简体"/>
          <w:b w:val="0"/>
          <w:bCs w:val="0"/>
          <w:color w:val="auto"/>
          <w:sz w:val="44"/>
          <w:szCs w:val="44"/>
          <w:highlight w:val="none"/>
          <w:u w:val="none"/>
        </w:rPr>
      </w:pPr>
      <w:r>
        <w:rPr>
          <w:rFonts w:hint="eastAsia" w:ascii="方正小标宋简体" w:hAnsi="方正小标宋简体" w:eastAsia="方正小标宋简体" w:cs="方正小标宋简体"/>
          <w:b w:val="0"/>
          <w:bCs w:val="0"/>
          <w:color w:val="auto"/>
          <w:sz w:val="44"/>
          <w:szCs w:val="44"/>
          <w:highlight w:val="none"/>
          <w:u w:val="none"/>
        </w:rPr>
        <w:t>石家庄市</w:t>
      </w:r>
      <w:r>
        <w:rPr>
          <w:rFonts w:hint="eastAsia" w:ascii="方正小标宋简体" w:hAnsi="方正小标宋简体" w:eastAsia="方正小标宋简体" w:cs="方正小标宋简体"/>
          <w:b w:val="0"/>
          <w:bCs w:val="0"/>
          <w:color w:val="auto"/>
          <w:sz w:val="44"/>
          <w:szCs w:val="44"/>
          <w:highlight w:val="none"/>
          <w:u w:val="none"/>
          <w:lang w:val="en-US" w:eastAsia="zh-CN"/>
        </w:rPr>
        <w:t>鹿泉区</w:t>
      </w:r>
      <w:r>
        <w:rPr>
          <w:rFonts w:hint="eastAsia" w:ascii="方正小标宋简体" w:hAnsi="方正小标宋简体" w:eastAsia="方正小标宋简体" w:cs="方正小标宋简体"/>
          <w:b w:val="0"/>
          <w:bCs w:val="0"/>
          <w:color w:val="auto"/>
          <w:sz w:val="44"/>
          <w:szCs w:val="44"/>
          <w:highlight w:val="none"/>
          <w:u w:val="none"/>
          <w:lang w:eastAsia="zh-CN"/>
        </w:rPr>
        <w:t>“十四五”</w:t>
      </w:r>
      <w:r>
        <w:rPr>
          <w:rFonts w:hint="eastAsia" w:ascii="方正小标宋简体" w:hAnsi="方正小标宋简体" w:eastAsia="方正小标宋简体" w:cs="方正小标宋简体"/>
          <w:b w:val="0"/>
          <w:bCs w:val="0"/>
          <w:color w:val="auto"/>
          <w:sz w:val="44"/>
          <w:szCs w:val="44"/>
          <w:highlight w:val="none"/>
          <w:u w:val="none"/>
          <w:lang w:val="en-US" w:eastAsia="zh-CN"/>
        </w:rPr>
        <w:t>医疗</w:t>
      </w:r>
      <w:r>
        <w:rPr>
          <w:rFonts w:hint="eastAsia" w:ascii="方正小标宋简体" w:hAnsi="方正小标宋简体" w:eastAsia="方正小标宋简体" w:cs="方正小标宋简体"/>
          <w:b w:val="0"/>
          <w:bCs w:val="0"/>
          <w:color w:val="auto"/>
          <w:sz w:val="44"/>
          <w:szCs w:val="44"/>
          <w:highlight w:val="none"/>
          <w:u w:val="none"/>
        </w:rPr>
        <w:t>卫生</w:t>
      </w:r>
    </w:p>
    <w:p>
      <w:pPr>
        <w:keepNext w:val="0"/>
        <w:keepLines w:val="0"/>
        <w:pageBreakBefore w:val="0"/>
        <w:tabs>
          <w:tab w:val="left" w:pos="7560"/>
        </w:tabs>
        <w:wordWrap/>
        <w:topLinePunct w:val="0"/>
        <w:autoSpaceDE/>
        <w:autoSpaceDN/>
        <w:bidi w:val="0"/>
        <w:adjustRightInd/>
        <w:snapToGrid/>
        <w:spacing w:line="578" w:lineRule="exact"/>
        <w:ind w:right="0"/>
        <w:jc w:val="center"/>
        <w:rPr>
          <w:rFonts w:hint="eastAsia" w:ascii="方正小标宋简体" w:hAnsi="方正小标宋简体" w:eastAsia="方正小标宋简体" w:cs="方正小标宋简体"/>
          <w:b w:val="0"/>
          <w:bCs w:val="0"/>
          <w:color w:val="auto"/>
          <w:sz w:val="44"/>
          <w:szCs w:val="44"/>
          <w:highlight w:val="none"/>
          <w:u w:val="none"/>
        </w:rPr>
      </w:pPr>
      <w:r>
        <w:rPr>
          <w:rFonts w:hint="eastAsia" w:ascii="方正小标宋简体" w:hAnsi="方正小标宋简体" w:eastAsia="方正小标宋简体" w:cs="方正小标宋简体"/>
          <w:b w:val="0"/>
          <w:bCs w:val="0"/>
          <w:color w:val="auto"/>
          <w:sz w:val="44"/>
          <w:szCs w:val="44"/>
          <w:highlight w:val="none"/>
          <w:u w:val="none"/>
          <w:lang w:val="en-US" w:eastAsia="zh-CN"/>
        </w:rPr>
        <w:t>服务体系</w:t>
      </w:r>
      <w:r>
        <w:rPr>
          <w:rFonts w:hint="eastAsia" w:ascii="方正小标宋简体" w:hAnsi="方正小标宋简体" w:eastAsia="方正小标宋简体" w:cs="方正小标宋简体"/>
          <w:b w:val="0"/>
          <w:bCs w:val="0"/>
          <w:color w:val="auto"/>
          <w:sz w:val="44"/>
          <w:szCs w:val="44"/>
          <w:highlight w:val="none"/>
          <w:u w:val="none"/>
        </w:rPr>
        <w:t>规划</w:t>
      </w:r>
    </w:p>
    <w:p>
      <w:pPr>
        <w:keepNext w:val="0"/>
        <w:keepLines w:val="0"/>
        <w:pageBreakBefore w:val="0"/>
        <w:tabs>
          <w:tab w:val="left" w:pos="7560"/>
        </w:tabs>
        <w:wordWrap/>
        <w:topLinePunct w:val="0"/>
        <w:autoSpaceDE/>
        <w:autoSpaceDN/>
        <w:bidi w:val="0"/>
        <w:adjustRightInd/>
        <w:snapToGrid/>
        <w:spacing w:line="578" w:lineRule="exact"/>
        <w:ind w:right="0"/>
        <w:jc w:val="center"/>
        <w:rPr>
          <w:rFonts w:hint="eastAsia" w:ascii="仿宋_GB2312" w:hAnsi="仿宋_GB2312" w:eastAsia="仿宋_GB2312" w:cs="仿宋_GB2312"/>
          <w:lang w:eastAsia="zh-CN"/>
        </w:rPr>
      </w:pPr>
      <w:r>
        <w:rPr>
          <w:rFonts w:hint="eastAsia" w:ascii="仿宋_GB2312" w:hAnsi="仿宋_GB2312" w:eastAsia="仿宋_GB2312" w:cs="仿宋_GB2312"/>
          <w:b w:val="0"/>
          <w:bCs w:val="0"/>
          <w:color w:val="auto"/>
          <w:sz w:val="44"/>
          <w:szCs w:val="44"/>
          <w:highlight w:val="none"/>
          <w:u w:val="none"/>
          <w:lang w:eastAsia="zh-CN"/>
        </w:rPr>
        <w:t>（</w:t>
      </w:r>
      <w:r>
        <w:rPr>
          <w:rFonts w:hint="eastAsia" w:ascii="仿宋_GB2312" w:hAnsi="仿宋_GB2312" w:eastAsia="仿宋_GB2312" w:cs="仿宋_GB2312"/>
          <w:b w:val="0"/>
          <w:bCs w:val="0"/>
          <w:color w:val="auto"/>
          <w:sz w:val="44"/>
          <w:szCs w:val="44"/>
          <w:highlight w:val="none"/>
          <w:u w:val="none"/>
          <w:lang w:val="en-US" w:eastAsia="zh-CN"/>
        </w:rPr>
        <w:t>征求意见稿</w:t>
      </w:r>
      <w:r>
        <w:rPr>
          <w:rFonts w:hint="eastAsia" w:ascii="仿宋_GB2312" w:hAnsi="仿宋_GB2312" w:eastAsia="仿宋_GB2312" w:cs="仿宋_GB2312"/>
          <w:b w:val="0"/>
          <w:bCs w:val="0"/>
          <w:color w:val="auto"/>
          <w:sz w:val="44"/>
          <w:szCs w:val="44"/>
          <w:highlight w:val="none"/>
          <w:u w:val="none"/>
          <w:lang w:eastAsia="zh-CN"/>
        </w:rPr>
        <w:t>）</w:t>
      </w:r>
    </w:p>
    <w:p>
      <w:pPr>
        <w:keepNext w:val="0"/>
        <w:keepLines w:val="0"/>
        <w:pageBreakBefore w:val="0"/>
        <w:widowControl w:val="0"/>
        <w:suppressLineNumbers w:val="0"/>
        <w:tabs>
          <w:tab w:val="left" w:pos="7560"/>
        </w:tabs>
        <w:wordWrap/>
        <w:topLinePunct w:val="0"/>
        <w:autoSpaceDE/>
        <w:autoSpaceDN/>
        <w:bidi w:val="0"/>
        <w:adjustRightInd/>
        <w:snapToGrid/>
        <w:spacing w:beforeAutospacing="0" w:afterAutospacing="0" w:line="578" w:lineRule="exact"/>
        <w:ind w:left="0" w:right="0" w:firstLine="640" w:firstLineChars="200"/>
        <w:jc w:val="both"/>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为进一步优化医疗卫生资源配置，提高全方位全周期健康服务能力和重大疾病防控救治水平，</w:t>
      </w:r>
      <w:r>
        <w:rPr>
          <w:rFonts w:hint="eastAsia" w:ascii="仿宋_GB2312" w:hAnsi="仿宋_GB2312" w:eastAsia="仿宋_GB2312" w:cs="仿宋_GB2312"/>
          <w:b w:val="0"/>
          <w:bCs w:val="0"/>
          <w:color w:val="auto"/>
          <w:kern w:val="2"/>
          <w:sz w:val="32"/>
          <w:szCs w:val="32"/>
          <w:highlight w:val="none"/>
          <w:u w:val="none"/>
          <w:lang w:val="en-US" w:eastAsia="zh-CN" w:bidi="ar"/>
        </w:rPr>
        <w:t>根据</w:t>
      </w:r>
      <w:r>
        <w:rPr>
          <w:rFonts w:hint="eastAsia" w:ascii="仿宋_GB2312" w:hAnsi="仿宋_GB2312" w:eastAsia="仿宋_GB2312" w:cs="仿宋_GB2312"/>
          <w:b w:val="0"/>
          <w:bCs w:val="0"/>
          <w:color w:val="auto"/>
          <w:kern w:val="0"/>
          <w:sz w:val="32"/>
          <w:szCs w:val="32"/>
          <w:highlight w:val="none"/>
          <w:u w:val="none"/>
          <w:lang w:val="en-US" w:eastAsia="zh-CN" w:bidi="ar"/>
        </w:rPr>
        <w:t>《石家庄市“十四五”区域卫生规划》《石家庄市鹿泉区国民经济和社会发展第十四个五年规划和二〇三五年远景目标纲要》</w:t>
      </w:r>
      <w:r>
        <w:rPr>
          <w:rFonts w:hint="eastAsia" w:ascii="仿宋_GB2312" w:hAnsi="仿宋_GB2312" w:eastAsia="仿宋_GB2312" w:cs="仿宋_GB2312"/>
          <w:b w:val="0"/>
          <w:bCs w:val="0"/>
          <w:color w:val="auto"/>
          <w:kern w:val="2"/>
          <w:sz w:val="32"/>
          <w:szCs w:val="32"/>
          <w:highlight w:val="none"/>
          <w:u w:val="none"/>
          <w:lang w:val="en-US" w:eastAsia="zh-CN" w:bidi="ar"/>
        </w:rPr>
        <w:t>精神，</w:t>
      </w:r>
      <w:r>
        <w:rPr>
          <w:rFonts w:hint="eastAsia" w:ascii="仿宋_GB2312" w:hAnsi="仿宋_GB2312" w:eastAsia="仿宋_GB2312" w:cs="仿宋_GB2312"/>
          <w:b w:val="0"/>
          <w:bCs w:val="0"/>
          <w:color w:val="auto"/>
          <w:sz w:val="32"/>
          <w:szCs w:val="32"/>
          <w:highlight w:val="none"/>
          <w:u w:val="none"/>
        </w:rPr>
        <w:t>结合我</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实际，制定本规划</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lang w:val="en-US" w:eastAsia="zh-CN"/>
        </w:rPr>
        <w:t>规划期为2021-2025年</w:t>
      </w:r>
      <w:r>
        <w:rPr>
          <w:rFonts w:hint="eastAsia" w:ascii="仿宋_GB2312" w:hAnsi="仿宋_GB2312" w:eastAsia="仿宋_GB2312" w:cs="仿宋_GB2312"/>
          <w:b w:val="0"/>
          <w:bCs w:val="0"/>
          <w:color w:val="auto"/>
          <w:sz w:val="32"/>
          <w:szCs w:val="32"/>
          <w:highlight w:val="none"/>
          <w:u w:val="none"/>
        </w:rPr>
        <w:t>。</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黑体" w:hAnsi="黑体" w:eastAsia="黑体" w:cs="黑体"/>
          <w:b w:val="0"/>
          <w:bCs w:val="0"/>
          <w:color w:val="auto"/>
          <w:sz w:val="32"/>
          <w:szCs w:val="32"/>
          <w:highlight w:val="none"/>
          <w:u w:val="none"/>
        </w:rPr>
      </w:pPr>
      <w:r>
        <w:rPr>
          <w:rFonts w:hint="eastAsia" w:ascii="黑体" w:hAnsi="黑体" w:eastAsia="黑体" w:cs="黑体"/>
          <w:b w:val="0"/>
          <w:bCs w:val="0"/>
          <w:color w:val="auto"/>
          <w:sz w:val="32"/>
          <w:szCs w:val="32"/>
          <w:highlight w:val="none"/>
          <w:u w:val="none"/>
        </w:rPr>
        <w:t>一、规划背景</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（一）基本现状</w:t>
      </w:r>
    </w:p>
    <w:p>
      <w:pPr>
        <w:keepNext w:val="0"/>
        <w:keepLines w:val="0"/>
        <w:pageBreakBefore w:val="0"/>
        <w:widowControl w:val="0"/>
        <w:kinsoku w:val="0"/>
        <w:wordWrap/>
        <w:overflowPunct w:val="0"/>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“十三五”期间，</w:t>
      </w:r>
      <w:r>
        <w:rPr>
          <w:rFonts w:hint="eastAsia" w:ascii="仿宋_GB2312" w:hAnsi="仿宋_GB2312" w:eastAsia="仿宋_GB2312" w:cs="仿宋_GB2312"/>
          <w:b w:val="0"/>
          <w:bCs w:val="0"/>
          <w:color w:val="auto"/>
          <w:sz w:val="32"/>
          <w:szCs w:val="32"/>
          <w:highlight w:val="none"/>
          <w:u w:val="none"/>
          <w:lang w:val="en-US" w:eastAsia="zh-CN"/>
        </w:rPr>
        <w:t>我区</w:t>
      </w:r>
      <w:r>
        <w:rPr>
          <w:rFonts w:hint="eastAsia" w:ascii="仿宋_GB2312" w:hAnsi="仿宋_GB2312" w:eastAsia="仿宋_GB2312" w:cs="仿宋_GB2312"/>
          <w:b w:val="0"/>
          <w:bCs w:val="0"/>
          <w:color w:val="auto"/>
          <w:sz w:val="32"/>
          <w:szCs w:val="32"/>
          <w:highlight w:val="none"/>
          <w:u w:val="none"/>
        </w:rPr>
        <w:t>已经形成了</w:t>
      </w:r>
      <w:r>
        <w:rPr>
          <w:rFonts w:hint="eastAsia" w:ascii="仿宋_GB2312" w:hAnsi="仿宋_GB2312" w:eastAsia="仿宋_GB2312" w:cs="仿宋_GB2312"/>
          <w:b w:val="0"/>
          <w:bCs w:val="0"/>
          <w:color w:val="auto"/>
          <w:sz w:val="32"/>
          <w:szCs w:val="32"/>
          <w:highlight w:val="none"/>
          <w:u w:val="none"/>
          <w:lang w:val="en-US" w:eastAsia="zh-CN"/>
        </w:rPr>
        <w:t>县</w:t>
      </w:r>
      <w:r>
        <w:rPr>
          <w:rFonts w:hint="eastAsia" w:ascii="仿宋_GB2312" w:hAnsi="仿宋_GB2312" w:eastAsia="仿宋_GB2312" w:cs="仿宋_GB2312"/>
          <w:b w:val="0"/>
          <w:bCs w:val="0"/>
          <w:color w:val="auto"/>
          <w:sz w:val="32"/>
          <w:szCs w:val="32"/>
          <w:highlight w:val="none"/>
          <w:u w:val="none"/>
        </w:rPr>
        <w:t>、乡、村</w:t>
      </w:r>
      <w:r>
        <w:rPr>
          <w:rFonts w:hint="eastAsia" w:ascii="仿宋_GB2312" w:hAnsi="仿宋_GB2312" w:eastAsia="仿宋_GB2312" w:cs="仿宋_GB2312"/>
          <w:b w:val="0"/>
          <w:bCs w:val="0"/>
          <w:color w:val="auto"/>
          <w:sz w:val="32"/>
          <w:szCs w:val="32"/>
          <w:highlight w:val="none"/>
          <w:u w:val="none"/>
          <w:lang w:val="en-US" w:eastAsia="zh-CN"/>
        </w:rPr>
        <w:t>三</w:t>
      </w:r>
      <w:r>
        <w:rPr>
          <w:rFonts w:hint="eastAsia" w:ascii="仿宋_GB2312" w:hAnsi="仿宋_GB2312" w:eastAsia="仿宋_GB2312" w:cs="仿宋_GB2312"/>
          <w:b w:val="0"/>
          <w:bCs w:val="0"/>
          <w:color w:val="auto"/>
          <w:sz w:val="32"/>
          <w:szCs w:val="32"/>
          <w:highlight w:val="none"/>
          <w:u w:val="none"/>
        </w:rPr>
        <w:t>级比较完善的医疗卫生服务体系，医疗卫生资源的规模、水平和利用情况总体良好，医疗卫生事业保持了较好的发展势头。经受住了新冠肺炎疫情</w:t>
      </w:r>
      <w:r>
        <w:rPr>
          <w:rFonts w:hint="eastAsia" w:ascii="仿宋_GB2312" w:hAnsi="仿宋_GB2312" w:eastAsia="仿宋_GB2312" w:cs="仿宋_GB2312"/>
          <w:b w:val="0"/>
          <w:bCs w:val="0"/>
          <w:color w:val="auto"/>
          <w:sz w:val="32"/>
          <w:szCs w:val="32"/>
          <w:highlight w:val="none"/>
          <w:u w:val="none"/>
          <w:lang w:val="en-US" w:eastAsia="zh-CN"/>
        </w:rPr>
        <w:t>的</w:t>
      </w:r>
      <w:r>
        <w:rPr>
          <w:rFonts w:hint="eastAsia" w:ascii="仿宋_GB2312" w:hAnsi="仿宋_GB2312" w:eastAsia="仿宋_GB2312" w:cs="仿宋_GB2312"/>
          <w:b w:val="0"/>
          <w:bCs w:val="0"/>
          <w:color w:val="auto"/>
          <w:sz w:val="32"/>
          <w:szCs w:val="32"/>
          <w:highlight w:val="none"/>
          <w:u w:val="none"/>
        </w:rPr>
        <w:t>严峻考验，为维护</w:t>
      </w:r>
      <w:r>
        <w:rPr>
          <w:rFonts w:hint="eastAsia" w:ascii="仿宋_GB2312" w:hAnsi="仿宋_GB2312" w:eastAsia="仿宋_GB2312" w:cs="仿宋_GB2312"/>
          <w:b w:val="0"/>
          <w:bCs w:val="0"/>
          <w:color w:val="auto"/>
          <w:sz w:val="32"/>
          <w:szCs w:val="32"/>
          <w:highlight w:val="none"/>
          <w:u w:val="none"/>
          <w:lang w:val="en-US" w:eastAsia="zh-CN"/>
        </w:rPr>
        <w:t>全区</w:t>
      </w:r>
      <w:r>
        <w:rPr>
          <w:rFonts w:hint="eastAsia" w:ascii="仿宋_GB2312" w:hAnsi="仿宋_GB2312" w:eastAsia="仿宋_GB2312" w:cs="仿宋_GB2312"/>
          <w:b w:val="0"/>
          <w:bCs w:val="0"/>
          <w:color w:val="auto"/>
          <w:sz w:val="32"/>
          <w:szCs w:val="32"/>
          <w:highlight w:val="none"/>
          <w:u w:val="none"/>
        </w:rPr>
        <w:t>人民生命安全和身体健康、保障经济社会发展做出</w:t>
      </w:r>
      <w:r>
        <w:rPr>
          <w:rFonts w:hint="eastAsia" w:ascii="仿宋_GB2312" w:hAnsi="仿宋_GB2312" w:eastAsia="仿宋_GB2312" w:cs="仿宋_GB2312"/>
          <w:b w:val="0"/>
          <w:bCs w:val="0"/>
          <w:color w:val="auto"/>
          <w:sz w:val="32"/>
          <w:szCs w:val="32"/>
          <w:highlight w:val="none"/>
          <w:u w:val="none"/>
          <w:lang w:eastAsia="zh-CN"/>
        </w:rPr>
        <w:t>了</w:t>
      </w:r>
      <w:r>
        <w:rPr>
          <w:rFonts w:hint="eastAsia" w:ascii="仿宋_GB2312" w:hAnsi="仿宋_GB2312" w:eastAsia="仿宋_GB2312" w:cs="仿宋_GB2312"/>
          <w:b w:val="0"/>
          <w:bCs w:val="0"/>
          <w:color w:val="auto"/>
          <w:sz w:val="32"/>
          <w:szCs w:val="32"/>
          <w:highlight w:val="none"/>
          <w:u w:val="none"/>
        </w:rPr>
        <w:t>重要贡献。</w:t>
      </w:r>
    </w:p>
    <w:p>
      <w:pPr>
        <w:keepNext w:val="0"/>
        <w:keepLines w:val="0"/>
        <w:pageBreakBefore w:val="0"/>
        <w:widowControl w:val="0"/>
        <w:wordWrap/>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strike w:val="0"/>
          <w:dstrike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lang w:val="en-US" w:eastAsia="zh-CN"/>
        </w:rPr>
        <w:t>1.医疗卫生服务体系更加健全</w:t>
      </w:r>
      <w:r>
        <w:rPr>
          <w:rFonts w:hint="eastAsia" w:ascii="仿宋_GB2312" w:hAnsi="仿宋_GB2312" w:eastAsia="仿宋_GB2312" w:cs="仿宋_GB2312"/>
          <w:b w:val="0"/>
          <w:bCs w:val="0"/>
          <w:color w:val="auto"/>
          <w:sz w:val="32"/>
          <w:szCs w:val="32"/>
          <w:highlight w:val="none"/>
          <w:u w:val="none"/>
        </w:rPr>
        <w:t>。截</w:t>
      </w:r>
      <w:r>
        <w:rPr>
          <w:rFonts w:hint="eastAsia" w:ascii="仿宋_GB2312" w:hAnsi="仿宋_GB2312" w:eastAsia="仿宋_GB2312" w:cs="仿宋_GB2312"/>
          <w:b w:val="0"/>
          <w:bCs w:val="0"/>
          <w:color w:val="auto"/>
          <w:sz w:val="32"/>
          <w:szCs w:val="32"/>
          <w:highlight w:val="none"/>
          <w:u w:val="none"/>
          <w:lang w:val="en-US" w:eastAsia="zh-CN"/>
        </w:rPr>
        <w:t>至</w:t>
      </w:r>
      <w:r>
        <w:rPr>
          <w:rFonts w:hint="eastAsia" w:ascii="仿宋_GB2312" w:hAnsi="仿宋_GB2312" w:eastAsia="仿宋_GB2312" w:cs="仿宋_GB2312"/>
          <w:b w:val="0"/>
          <w:bCs w:val="0"/>
          <w:color w:val="auto"/>
          <w:sz w:val="32"/>
          <w:szCs w:val="32"/>
          <w:highlight w:val="none"/>
          <w:u w:val="none"/>
        </w:rPr>
        <w:t>2020年底，全</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医疗卫生机构达到505</w:t>
      </w:r>
      <w:r>
        <w:rPr>
          <w:rFonts w:hint="eastAsia" w:ascii="仿宋_GB2312" w:hAnsi="仿宋_GB2312" w:eastAsia="仿宋_GB2312" w:cs="仿宋_GB2312"/>
          <w:b w:val="0"/>
          <w:bCs w:val="0"/>
          <w:color w:val="auto"/>
          <w:sz w:val="32"/>
          <w:szCs w:val="32"/>
          <w:highlight w:val="none"/>
          <w:u w:val="none"/>
          <w:lang w:val="en-US" w:eastAsia="zh-CN"/>
        </w:rPr>
        <w:t>个</w:t>
      </w:r>
      <w:r>
        <w:rPr>
          <w:rFonts w:hint="eastAsia" w:ascii="仿宋_GB2312" w:hAnsi="仿宋_GB2312" w:eastAsia="仿宋_GB2312" w:cs="仿宋_GB2312"/>
          <w:b w:val="0"/>
          <w:bCs w:val="0"/>
          <w:color w:val="auto"/>
          <w:sz w:val="32"/>
          <w:szCs w:val="32"/>
          <w:highlight w:val="none"/>
          <w:u w:val="none"/>
        </w:rPr>
        <w:t>，其中</w:t>
      </w:r>
      <w:r>
        <w:rPr>
          <w:rFonts w:hint="eastAsia" w:ascii="仿宋_GB2312" w:hAnsi="仿宋_GB2312" w:eastAsia="仿宋_GB2312" w:cs="仿宋_GB2312"/>
          <w:b w:val="0"/>
          <w:bCs w:val="0"/>
          <w:color w:val="auto"/>
          <w:sz w:val="32"/>
          <w:szCs w:val="32"/>
          <w:highlight w:val="none"/>
          <w:u w:val="none"/>
          <w:lang w:val="en-US" w:eastAsia="zh-CN"/>
        </w:rPr>
        <w:t>区直</w:t>
      </w:r>
      <w:r>
        <w:rPr>
          <w:rFonts w:hint="eastAsia" w:ascii="仿宋_GB2312" w:hAnsi="仿宋_GB2312" w:eastAsia="仿宋_GB2312" w:cs="仿宋_GB2312"/>
          <w:b w:val="0"/>
          <w:bCs w:val="0"/>
          <w:color w:val="auto"/>
          <w:sz w:val="32"/>
          <w:szCs w:val="32"/>
          <w:highlight w:val="none"/>
          <w:u w:val="none"/>
        </w:rPr>
        <w:t>医院</w:t>
      </w:r>
      <w:r>
        <w:rPr>
          <w:rFonts w:hint="eastAsia" w:ascii="仿宋_GB2312" w:hAnsi="仿宋_GB2312" w:eastAsia="仿宋_GB2312" w:cs="仿宋_GB2312"/>
          <w:b w:val="0"/>
          <w:bCs w:val="0"/>
          <w:color w:val="auto"/>
          <w:sz w:val="32"/>
          <w:szCs w:val="32"/>
          <w:highlight w:val="none"/>
          <w:u w:val="none"/>
          <w:lang w:val="en-US" w:eastAsia="zh-CN"/>
        </w:rPr>
        <w:t>3个</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lang w:val="en-US" w:eastAsia="zh-CN"/>
        </w:rPr>
        <w:t>乡镇</w:t>
      </w:r>
      <w:r>
        <w:rPr>
          <w:rFonts w:hint="eastAsia" w:ascii="仿宋_GB2312" w:hAnsi="仿宋_GB2312" w:eastAsia="仿宋_GB2312" w:cs="仿宋_GB2312"/>
          <w:b w:val="0"/>
          <w:bCs w:val="0"/>
          <w:color w:val="auto"/>
          <w:sz w:val="32"/>
          <w:szCs w:val="32"/>
          <w:highlight w:val="none"/>
          <w:u w:val="none"/>
        </w:rPr>
        <w:t>卫生</w:t>
      </w:r>
      <w:r>
        <w:rPr>
          <w:rFonts w:hint="eastAsia" w:ascii="仿宋_GB2312" w:hAnsi="仿宋_GB2312" w:eastAsia="仿宋_GB2312" w:cs="仿宋_GB2312"/>
          <w:b w:val="0"/>
          <w:bCs w:val="0"/>
          <w:color w:val="auto"/>
          <w:sz w:val="32"/>
          <w:szCs w:val="32"/>
          <w:highlight w:val="none"/>
          <w:u w:val="none"/>
          <w:lang w:val="en-US" w:eastAsia="zh-CN"/>
        </w:rPr>
        <w:t>院14个、</w:t>
      </w:r>
      <w:r>
        <w:rPr>
          <w:rFonts w:hint="eastAsia" w:ascii="仿宋_GB2312" w:hAnsi="仿宋_GB2312" w:eastAsia="仿宋_GB2312" w:cs="仿宋_GB2312"/>
          <w:b w:val="0"/>
          <w:bCs w:val="0"/>
          <w:color w:val="auto"/>
          <w:sz w:val="32"/>
          <w:szCs w:val="32"/>
          <w:highlight w:val="none"/>
          <w:u w:val="none"/>
        </w:rPr>
        <w:t>民营医院20</w:t>
      </w:r>
      <w:r>
        <w:rPr>
          <w:rFonts w:hint="eastAsia" w:ascii="仿宋_GB2312" w:hAnsi="仿宋_GB2312" w:eastAsia="仿宋_GB2312" w:cs="仿宋_GB2312"/>
          <w:b w:val="0"/>
          <w:bCs w:val="0"/>
          <w:color w:val="auto"/>
          <w:sz w:val="32"/>
          <w:szCs w:val="32"/>
          <w:highlight w:val="none"/>
          <w:u w:val="none"/>
          <w:lang w:val="en-US" w:eastAsia="zh-CN"/>
        </w:rPr>
        <w:t>个</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lang w:val="en-US" w:eastAsia="zh-CN"/>
        </w:rPr>
        <w:t>疾病预防控制中心</w:t>
      </w:r>
      <w:r>
        <w:rPr>
          <w:rFonts w:hint="eastAsia" w:ascii="仿宋_GB2312" w:hAnsi="仿宋_GB2312" w:eastAsia="仿宋_GB2312" w:cs="仿宋_GB2312"/>
          <w:b w:val="0"/>
          <w:bCs w:val="0"/>
          <w:color w:val="auto"/>
          <w:sz w:val="32"/>
          <w:szCs w:val="32"/>
          <w:highlight w:val="none"/>
          <w:u w:val="none"/>
        </w:rPr>
        <w:t>1个</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妇幼保健</w:t>
      </w:r>
      <w:r>
        <w:rPr>
          <w:rFonts w:hint="eastAsia" w:ascii="仿宋_GB2312" w:hAnsi="仿宋_GB2312" w:eastAsia="仿宋_GB2312" w:cs="仿宋_GB2312"/>
          <w:b w:val="0"/>
          <w:bCs w:val="0"/>
          <w:color w:val="auto"/>
          <w:sz w:val="32"/>
          <w:szCs w:val="32"/>
          <w:highlight w:val="none"/>
          <w:u w:val="none"/>
          <w:lang w:val="en-US" w:eastAsia="zh-CN"/>
        </w:rPr>
        <w:t>机构1</w:t>
      </w:r>
      <w:r>
        <w:rPr>
          <w:rFonts w:hint="eastAsia" w:ascii="仿宋_GB2312" w:hAnsi="仿宋_GB2312" w:eastAsia="仿宋_GB2312" w:cs="仿宋_GB2312"/>
          <w:b w:val="0"/>
          <w:bCs w:val="0"/>
          <w:color w:val="auto"/>
          <w:sz w:val="32"/>
          <w:szCs w:val="32"/>
          <w:highlight w:val="none"/>
          <w:u w:val="none"/>
        </w:rPr>
        <w:t>个，卫生监督机构1个；村卫生室208</w:t>
      </w:r>
      <w:r>
        <w:rPr>
          <w:rFonts w:hint="eastAsia" w:ascii="仿宋_GB2312" w:hAnsi="仿宋_GB2312" w:eastAsia="仿宋_GB2312" w:cs="仿宋_GB2312"/>
          <w:b w:val="0"/>
          <w:bCs w:val="0"/>
          <w:color w:val="auto"/>
          <w:sz w:val="32"/>
          <w:szCs w:val="32"/>
          <w:highlight w:val="none"/>
          <w:u w:val="none"/>
          <w:lang w:val="en-US" w:eastAsia="zh-CN"/>
        </w:rPr>
        <w:t>所</w:t>
      </w:r>
      <w:r>
        <w:rPr>
          <w:rFonts w:hint="eastAsia" w:ascii="仿宋_GB2312" w:hAnsi="仿宋_GB2312" w:eastAsia="仿宋_GB2312" w:cs="仿宋_GB2312"/>
          <w:b w:val="0"/>
          <w:bCs w:val="0"/>
          <w:color w:val="auto"/>
          <w:sz w:val="32"/>
          <w:szCs w:val="32"/>
          <w:highlight w:val="none"/>
          <w:u w:val="none"/>
        </w:rPr>
        <w:t>，个体诊所260个。</w:t>
      </w:r>
      <w:r>
        <w:rPr>
          <w:rFonts w:hint="eastAsia" w:ascii="仿宋_GB2312" w:hAnsi="仿宋_GB2312" w:eastAsia="仿宋_GB2312" w:cs="仿宋_GB2312"/>
          <w:b w:val="0"/>
          <w:bCs w:val="0"/>
          <w:strike w:val="0"/>
          <w:dstrike w:val="0"/>
          <w:color w:val="auto"/>
          <w:sz w:val="32"/>
          <w:szCs w:val="32"/>
          <w:highlight w:val="none"/>
          <w:u w:val="none"/>
        </w:rPr>
        <w:t>全区医疗卫生机构拥有床位</w:t>
      </w:r>
      <w:r>
        <w:rPr>
          <w:rFonts w:hint="eastAsia" w:ascii="仿宋_GB2312" w:hAnsi="仿宋_GB2312" w:eastAsia="仿宋_GB2312" w:cs="仿宋_GB2312"/>
          <w:b w:val="0"/>
          <w:bCs w:val="0"/>
          <w:strike w:val="0"/>
          <w:dstrike w:val="0"/>
          <w:color w:val="auto"/>
          <w:sz w:val="32"/>
          <w:szCs w:val="32"/>
          <w:highlight w:val="none"/>
          <w:u w:val="none"/>
          <w:lang w:val="en-US" w:eastAsia="zh-CN"/>
        </w:rPr>
        <w:t>1905</w:t>
      </w:r>
      <w:r>
        <w:rPr>
          <w:rFonts w:hint="eastAsia" w:ascii="仿宋_GB2312" w:hAnsi="仿宋_GB2312" w:eastAsia="仿宋_GB2312" w:cs="仿宋_GB2312"/>
          <w:b w:val="0"/>
          <w:bCs w:val="0"/>
          <w:strike w:val="0"/>
          <w:dstrike w:val="0"/>
          <w:color w:val="auto"/>
          <w:sz w:val="32"/>
          <w:szCs w:val="32"/>
          <w:highlight w:val="none"/>
          <w:u w:val="none"/>
        </w:rPr>
        <w:t>张，其中</w:t>
      </w:r>
      <w:r>
        <w:rPr>
          <w:rFonts w:hint="eastAsia" w:ascii="仿宋_GB2312" w:hAnsi="仿宋_GB2312" w:eastAsia="仿宋_GB2312" w:cs="仿宋_GB2312"/>
          <w:b w:val="0"/>
          <w:bCs w:val="0"/>
          <w:color w:val="auto"/>
          <w:kern w:val="2"/>
          <w:sz w:val="32"/>
          <w:szCs w:val="32"/>
          <w:highlight w:val="none"/>
          <w:u w:val="none"/>
          <w:lang w:val="en-US" w:eastAsia="zh-CN" w:bidi="ar"/>
        </w:rPr>
        <w:t>区直医院</w:t>
      </w:r>
      <w:r>
        <w:rPr>
          <w:rFonts w:hint="eastAsia" w:ascii="仿宋_GB2312" w:hAnsi="仿宋_GB2312" w:eastAsia="仿宋_GB2312" w:cs="仿宋_GB2312"/>
          <w:b w:val="0"/>
          <w:bCs w:val="0"/>
          <w:color w:val="auto"/>
          <w:kern w:val="2"/>
          <w:sz w:val="32"/>
          <w:szCs w:val="32"/>
          <w:highlight w:val="none"/>
          <w:u w:val="none"/>
          <w:lang w:eastAsia="zh-CN" w:bidi="ar"/>
        </w:rPr>
        <w:t>床位</w:t>
      </w:r>
      <w:r>
        <w:rPr>
          <w:rFonts w:hint="eastAsia" w:ascii="仿宋_GB2312" w:hAnsi="仿宋_GB2312" w:eastAsia="仿宋_GB2312" w:cs="仿宋_GB2312"/>
          <w:b w:val="0"/>
          <w:bCs w:val="0"/>
          <w:color w:val="auto"/>
          <w:kern w:val="2"/>
          <w:sz w:val="32"/>
          <w:szCs w:val="32"/>
          <w:highlight w:val="none"/>
          <w:u w:val="none"/>
          <w:lang w:val="en-US" w:eastAsia="zh-CN" w:bidi="ar"/>
        </w:rPr>
        <w:t>623张、乡镇</w:t>
      </w:r>
      <w:r>
        <w:rPr>
          <w:rFonts w:hint="eastAsia" w:ascii="仿宋_GB2312" w:hAnsi="仿宋_GB2312" w:eastAsia="仿宋_GB2312" w:cs="仿宋_GB2312"/>
          <w:b w:val="0"/>
          <w:bCs w:val="0"/>
          <w:color w:val="auto"/>
          <w:kern w:val="2"/>
          <w:sz w:val="32"/>
          <w:szCs w:val="32"/>
          <w:highlight w:val="none"/>
          <w:u w:val="none"/>
          <w:lang w:eastAsia="zh-CN" w:bidi="ar"/>
        </w:rPr>
        <w:t>卫生院床位</w:t>
      </w:r>
      <w:r>
        <w:rPr>
          <w:rFonts w:hint="eastAsia" w:ascii="仿宋_GB2312" w:hAnsi="仿宋_GB2312" w:eastAsia="仿宋_GB2312" w:cs="仿宋_GB2312"/>
          <w:b w:val="0"/>
          <w:bCs w:val="0"/>
          <w:color w:val="auto"/>
          <w:kern w:val="2"/>
          <w:sz w:val="32"/>
          <w:szCs w:val="32"/>
          <w:highlight w:val="none"/>
          <w:u w:val="none"/>
          <w:lang w:val="en-US" w:eastAsia="zh-CN" w:bidi="ar"/>
        </w:rPr>
        <w:t>652张</w:t>
      </w:r>
      <w:r>
        <w:rPr>
          <w:rFonts w:hint="eastAsia" w:ascii="仿宋_GB2312" w:hAnsi="仿宋_GB2312" w:eastAsia="仿宋_GB2312" w:cs="仿宋_GB2312"/>
          <w:b w:val="0"/>
          <w:bCs w:val="0"/>
          <w:color w:val="auto"/>
          <w:kern w:val="2"/>
          <w:sz w:val="32"/>
          <w:szCs w:val="32"/>
          <w:highlight w:val="none"/>
          <w:u w:val="none"/>
          <w:lang w:eastAsia="zh-CN" w:bidi="ar"/>
        </w:rPr>
        <w:t>，民营医院</w:t>
      </w:r>
      <w:r>
        <w:rPr>
          <w:rFonts w:hint="eastAsia" w:ascii="仿宋_GB2312" w:hAnsi="仿宋_GB2312" w:eastAsia="仿宋_GB2312" w:cs="仿宋_GB2312"/>
          <w:b w:val="0"/>
          <w:bCs w:val="0"/>
          <w:color w:val="auto"/>
          <w:kern w:val="2"/>
          <w:sz w:val="32"/>
          <w:szCs w:val="32"/>
          <w:highlight w:val="none"/>
          <w:u w:val="none"/>
          <w:lang w:val="en-US" w:eastAsia="zh-CN" w:bidi="ar"/>
        </w:rPr>
        <w:t>630</w:t>
      </w:r>
      <w:r>
        <w:rPr>
          <w:rFonts w:hint="eastAsia" w:ascii="仿宋_GB2312" w:hAnsi="仿宋_GB2312" w:eastAsia="仿宋_GB2312" w:cs="仿宋_GB2312"/>
          <w:b w:val="0"/>
          <w:bCs w:val="0"/>
          <w:color w:val="auto"/>
          <w:kern w:val="2"/>
          <w:sz w:val="32"/>
          <w:szCs w:val="32"/>
          <w:highlight w:val="none"/>
          <w:u w:val="none"/>
          <w:lang w:eastAsia="zh-CN" w:bidi="ar"/>
        </w:rPr>
        <w:t>张</w:t>
      </w:r>
      <w:r>
        <w:rPr>
          <w:rFonts w:hint="eastAsia" w:ascii="仿宋_GB2312" w:hAnsi="仿宋_GB2312" w:eastAsia="仿宋_GB2312" w:cs="仿宋_GB2312"/>
          <w:b w:val="0"/>
          <w:bCs w:val="0"/>
          <w:color w:val="auto"/>
          <w:kern w:val="2"/>
          <w:sz w:val="32"/>
          <w:szCs w:val="32"/>
          <w:highlight w:val="none"/>
          <w:u w:val="none"/>
          <w:lang w:val="en-US" w:eastAsia="zh-CN" w:bidi="ar"/>
        </w:rPr>
        <w:t>。</w:t>
      </w:r>
      <w:r>
        <w:rPr>
          <w:rFonts w:hint="eastAsia" w:ascii="仿宋_GB2312" w:hAnsi="仿宋_GB2312" w:eastAsia="仿宋_GB2312" w:cs="仿宋_GB2312"/>
          <w:b w:val="0"/>
          <w:bCs w:val="0"/>
          <w:strike w:val="0"/>
          <w:dstrike w:val="0"/>
          <w:color w:val="auto"/>
          <w:sz w:val="32"/>
          <w:szCs w:val="32"/>
          <w:highlight w:val="none"/>
          <w:u w:val="none"/>
        </w:rPr>
        <w:t>每千人口拥有</w:t>
      </w:r>
      <w:r>
        <w:rPr>
          <w:rFonts w:hint="eastAsia" w:ascii="仿宋_GB2312" w:hAnsi="仿宋_GB2312" w:eastAsia="仿宋_GB2312" w:cs="仿宋_GB2312"/>
          <w:b w:val="0"/>
          <w:bCs w:val="0"/>
          <w:strike w:val="0"/>
          <w:dstrike w:val="0"/>
          <w:color w:val="auto"/>
          <w:sz w:val="32"/>
          <w:szCs w:val="32"/>
          <w:highlight w:val="none"/>
          <w:u w:val="none"/>
          <w:lang w:val="en-US" w:eastAsia="zh-CN"/>
        </w:rPr>
        <w:t>医疗卫生机构</w:t>
      </w:r>
      <w:r>
        <w:rPr>
          <w:rFonts w:hint="eastAsia" w:ascii="仿宋_GB2312" w:hAnsi="仿宋_GB2312" w:eastAsia="仿宋_GB2312" w:cs="仿宋_GB2312"/>
          <w:b w:val="0"/>
          <w:bCs w:val="0"/>
          <w:strike w:val="0"/>
          <w:dstrike w:val="0"/>
          <w:color w:val="auto"/>
          <w:sz w:val="32"/>
          <w:szCs w:val="32"/>
          <w:highlight w:val="none"/>
          <w:u w:val="none"/>
        </w:rPr>
        <w:t>床位数</w:t>
      </w:r>
      <w:r>
        <w:rPr>
          <w:rFonts w:hint="eastAsia" w:ascii="仿宋_GB2312" w:hAnsi="仿宋_GB2312" w:eastAsia="仿宋_GB2312" w:cs="仿宋_GB2312"/>
          <w:b w:val="0"/>
          <w:bCs w:val="0"/>
          <w:strike w:val="0"/>
          <w:dstrike w:val="0"/>
          <w:color w:val="auto"/>
          <w:sz w:val="32"/>
          <w:szCs w:val="32"/>
          <w:highlight w:val="none"/>
          <w:u w:val="none"/>
          <w:lang w:val="en-US" w:eastAsia="zh-CN"/>
        </w:rPr>
        <w:t>3.24</w:t>
      </w:r>
      <w:r>
        <w:rPr>
          <w:rFonts w:hint="eastAsia" w:ascii="仿宋_GB2312" w:hAnsi="仿宋_GB2312" w:eastAsia="仿宋_GB2312" w:cs="仿宋_GB2312"/>
          <w:b w:val="0"/>
          <w:bCs w:val="0"/>
          <w:strike w:val="0"/>
          <w:dstrike w:val="0"/>
          <w:color w:val="auto"/>
          <w:sz w:val="32"/>
          <w:szCs w:val="32"/>
          <w:highlight w:val="none"/>
          <w:u w:val="none"/>
        </w:rPr>
        <w:t>张。</w:t>
      </w:r>
      <w:r>
        <w:rPr>
          <w:rFonts w:hint="eastAsia" w:ascii="仿宋_GB2312" w:hAnsi="仿宋_GB2312" w:eastAsia="仿宋_GB2312" w:cs="仿宋_GB2312"/>
          <w:b w:val="0"/>
          <w:bCs w:val="0"/>
          <w:strike w:val="0"/>
          <w:dstrike w:val="0"/>
          <w:color w:val="auto"/>
          <w:sz w:val="32"/>
          <w:szCs w:val="32"/>
          <w:highlight w:val="none"/>
          <w:u w:val="none"/>
          <w:lang w:val="en-US" w:eastAsia="zh-CN"/>
        </w:rPr>
        <w:t>全区医疗卫生机构</w:t>
      </w:r>
      <w:r>
        <w:rPr>
          <w:rFonts w:hint="eastAsia" w:ascii="仿宋_GB2312" w:hAnsi="仿宋_GB2312" w:eastAsia="仿宋_GB2312" w:cs="仿宋_GB2312"/>
          <w:b w:val="0"/>
          <w:bCs w:val="0"/>
          <w:color w:val="auto"/>
          <w:sz w:val="32"/>
          <w:szCs w:val="32"/>
          <w:highlight w:val="none"/>
          <w:u w:val="none"/>
        </w:rPr>
        <w:t>在岗职工</w:t>
      </w:r>
      <w:r>
        <w:rPr>
          <w:rFonts w:hint="eastAsia" w:ascii="仿宋_GB2312" w:hAnsi="仿宋_GB2312" w:eastAsia="仿宋_GB2312" w:cs="仿宋_GB2312"/>
          <w:b w:val="0"/>
          <w:bCs w:val="0"/>
          <w:color w:val="auto"/>
          <w:sz w:val="32"/>
          <w:szCs w:val="32"/>
          <w:highlight w:val="none"/>
          <w:u w:val="none"/>
          <w:lang w:val="en-US" w:eastAsia="zh-CN"/>
        </w:rPr>
        <w:t>3505</w:t>
      </w:r>
      <w:r>
        <w:rPr>
          <w:rFonts w:hint="eastAsia" w:ascii="仿宋_GB2312" w:hAnsi="仿宋_GB2312" w:eastAsia="仿宋_GB2312" w:cs="仿宋_GB2312"/>
          <w:b w:val="0"/>
          <w:bCs w:val="0"/>
          <w:color w:val="auto"/>
          <w:sz w:val="32"/>
          <w:szCs w:val="32"/>
          <w:highlight w:val="none"/>
          <w:u w:val="none"/>
        </w:rPr>
        <w:t>人，其中卫生技术人员</w:t>
      </w:r>
      <w:r>
        <w:rPr>
          <w:rFonts w:hint="eastAsia" w:ascii="仿宋_GB2312" w:hAnsi="仿宋_GB2312" w:eastAsia="仿宋_GB2312" w:cs="仿宋_GB2312"/>
          <w:b w:val="0"/>
          <w:bCs w:val="0"/>
          <w:color w:val="auto"/>
          <w:sz w:val="32"/>
          <w:szCs w:val="32"/>
          <w:highlight w:val="none"/>
          <w:u w:val="none"/>
          <w:lang w:val="en-US" w:eastAsia="zh-CN"/>
        </w:rPr>
        <w:t>2538</w:t>
      </w:r>
      <w:r>
        <w:rPr>
          <w:rFonts w:hint="eastAsia" w:ascii="仿宋_GB2312" w:hAnsi="仿宋_GB2312" w:eastAsia="仿宋_GB2312" w:cs="仿宋_GB2312"/>
          <w:b w:val="0"/>
          <w:bCs w:val="0"/>
          <w:color w:val="auto"/>
          <w:sz w:val="32"/>
          <w:szCs w:val="32"/>
          <w:highlight w:val="none"/>
          <w:u w:val="none"/>
        </w:rPr>
        <w:t>人。卫生技术人员中，执业（助理）医师</w:t>
      </w:r>
      <w:r>
        <w:rPr>
          <w:rFonts w:hint="eastAsia" w:ascii="仿宋_GB2312" w:hAnsi="仿宋_GB2312" w:eastAsia="仿宋_GB2312" w:cs="仿宋_GB2312"/>
          <w:b w:val="0"/>
          <w:bCs w:val="0"/>
          <w:color w:val="auto"/>
          <w:sz w:val="32"/>
          <w:szCs w:val="32"/>
          <w:highlight w:val="none"/>
          <w:u w:val="none"/>
          <w:lang w:val="en-US" w:eastAsia="zh-CN"/>
        </w:rPr>
        <w:t>1554</w:t>
      </w:r>
      <w:r>
        <w:rPr>
          <w:rFonts w:hint="eastAsia" w:ascii="仿宋_GB2312" w:hAnsi="仿宋_GB2312" w:eastAsia="仿宋_GB2312" w:cs="仿宋_GB2312"/>
          <w:b w:val="0"/>
          <w:bCs w:val="0"/>
          <w:color w:val="auto"/>
          <w:sz w:val="32"/>
          <w:szCs w:val="32"/>
          <w:highlight w:val="none"/>
          <w:u w:val="none"/>
        </w:rPr>
        <w:t>人</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注册护士</w:t>
      </w:r>
      <w:r>
        <w:rPr>
          <w:rFonts w:hint="eastAsia" w:ascii="仿宋_GB2312" w:hAnsi="仿宋_GB2312" w:eastAsia="仿宋_GB2312" w:cs="仿宋_GB2312"/>
          <w:b w:val="0"/>
          <w:bCs w:val="0"/>
          <w:color w:val="auto"/>
          <w:sz w:val="32"/>
          <w:szCs w:val="32"/>
          <w:highlight w:val="none"/>
          <w:u w:val="none"/>
          <w:lang w:val="en-US" w:eastAsia="zh-CN"/>
        </w:rPr>
        <w:t>984</w:t>
      </w:r>
      <w:r>
        <w:rPr>
          <w:rFonts w:hint="eastAsia" w:ascii="仿宋_GB2312" w:hAnsi="仿宋_GB2312" w:eastAsia="仿宋_GB2312" w:cs="仿宋_GB2312"/>
          <w:b w:val="0"/>
          <w:bCs w:val="0"/>
          <w:color w:val="auto"/>
          <w:sz w:val="32"/>
          <w:szCs w:val="32"/>
          <w:highlight w:val="none"/>
          <w:u w:val="none"/>
        </w:rPr>
        <w:t>人。每千人口拥有</w:t>
      </w:r>
      <w:r>
        <w:rPr>
          <w:rFonts w:hint="eastAsia" w:ascii="仿宋_GB2312" w:hAnsi="仿宋_GB2312" w:eastAsia="仿宋_GB2312" w:cs="仿宋_GB2312"/>
          <w:b w:val="0"/>
          <w:bCs w:val="0"/>
          <w:color w:val="auto"/>
          <w:sz w:val="32"/>
          <w:szCs w:val="32"/>
          <w:highlight w:val="none"/>
          <w:u w:val="none"/>
          <w:lang w:val="en-US" w:eastAsia="zh-CN"/>
        </w:rPr>
        <w:t>执业（助理）</w:t>
      </w:r>
      <w:r>
        <w:rPr>
          <w:rFonts w:hint="eastAsia" w:ascii="仿宋_GB2312" w:hAnsi="仿宋_GB2312" w:eastAsia="仿宋_GB2312" w:cs="仿宋_GB2312"/>
          <w:b w:val="0"/>
          <w:bCs w:val="0"/>
          <w:color w:val="auto"/>
          <w:sz w:val="32"/>
          <w:szCs w:val="32"/>
          <w:highlight w:val="none"/>
          <w:u w:val="none"/>
        </w:rPr>
        <w:t>医师数</w:t>
      </w:r>
      <w:r>
        <w:rPr>
          <w:rFonts w:hint="eastAsia" w:ascii="仿宋_GB2312" w:hAnsi="仿宋_GB2312" w:eastAsia="仿宋_GB2312" w:cs="仿宋_GB2312"/>
          <w:b w:val="0"/>
          <w:bCs w:val="0"/>
          <w:color w:val="auto"/>
          <w:sz w:val="32"/>
          <w:szCs w:val="32"/>
          <w:highlight w:val="none"/>
          <w:u w:val="none"/>
          <w:lang w:val="en-US" w:eastAsia="zh-CN"/>
        </w:rPr>
        <w:t>2.64</w:t>
      </w:r>
      <w:r>
        <w:rPr>
          <w:rFonts w:hint="eastAsia" w:ascii="仿宋_GB2312" w:hAnsi="仿宋_GB2312" w:eastAsia="仿宋_GB2312" w:cs="仿宋_GB2312"/>
          <w:b w:val="0"/>
          <w:bCs w:val="0"/>
          <w:color w:val="auto"/>
          <w:sz w:val="32"/>
          <w:szCs w:val="32"/>
          <w:highlight w:val="none"/>
          <w:u w:val="none"/>
        </w:rPr>
        <w:t>人，每千人口拥有注册护士数</w:t>
      </w:r>
      <w:r>
        <w:rPr>
          <w:rFonts w:hint="eastAsia" w:ascii="仿宋_GB2312" w:hAnsi="仿宋_GB2312" w:eastAsia="仿宋_GB2312" w:cs="仿宋_GB2312"/>
          <w:b w:val="0"/>
          <w:bCs w:val="0"/>
          <w:color w:val="auto"/>
          <w:sz w:val="32"/>
          <w:szCs w:val="32"/>
          <w:highlight w:val="none"/>
          <w:u w:val="none"/>
          <w:lang w:val="en-US" w:eastAsia="zh-CN"/>
        </w:rPr>
        <w:t>1.67</w:t>
      </w:r>
      <w:r>
        <w:rPr>
          <w:rFonts w:hint="eastAsia" w:ascii="仿宋_GB2312" w:hAnsi="仿宋_GB2312" w:eastAsia="仿宋_GB2312" w:cs="仿宋_GB2312"/>
          <w:b w:val="0"/>
          <w:bCs w:val="0"/>
          <w:color w:val="auto"/>
          <w:sz w:val="32"/>
          <w:szCs w:val="32"/>
          <w:highlight w:val="none"/>
          <w:u w:val="none"/>
        </w:rPr>
        <w:t>人。</w:t>
      </w:r>
      <w:r>
        <w:rPr>
          <w:rFonts w:hint="eastAsia" w:ascii="仿宋_GB2312" w:hAnsi="仿宋_GB2312" w:eastAsia="仿宋_GB2312" w:cs="仿宋_GB2312"/>
          <w:b w:val="0"/>
          <w:bCs w:val="0"/>
          <w:strike w:val="0"/>
          <w:dstrike w:val="0"/>
          <w:color w:val="auto"/>
          <w:sz w:val="32"/>
          <w:szCs w:val="32"/>
          <w:highlight w:val="none"/>
          <w:u w:val="none"/>
        </w:rPr>
        <w:t>全区医疗卫生机构万元以上设备台数达2466台</w:t>
      </w:r>
      <w:r>
        <w:rPr>
          <w:rFonts w:hint="eastAsia" w:ascii="仿宋_GB2312" w:hAnsi="仿宋_GB2312" w:eastAsia="仿宋_GB2312" w:cs="仿宋_GB2312"/>
          <w:b w:val="0"/>
          <w:bCs w:val="0"/>
          <w:strike w:val="0"/>
          <w:dstrike w:val="0"/>
          <w:color w:val="auto"/>
          <w:sz w:val="32"/>
          <w:szCs w:val="32"/>
          <w:highlight w:val="none"/>
          <w:u w:val="none"/>
          <w:lang w:eastAsia="zh-CN"/>
        </w:rPr>
        <w:t>，</w:t>
      </w:r>
      <w:r>
        <w:rPr>
          <w:rFonts w:hint="eastAsia" w:ascii="仿宋_GB2312" w:hAnsi="仿宋_GB2312" w:eastAsia="仿宋_GB2312" w:cs="仿宋_GB2312"/>
          <w:b w:val="0"/>
          <w:bCs w:val="0"/>
          <w:strike w:val="0"/>
          <w:dstrike w:val="0"/>
          <w:color w:val="auto"/>
          <w:sz w:val="32"/>
          <w:szCs w:val="32"/>
          <w:highlight w:val="none"/>
          <w:u w:val="none"/>
        </w:rPr>
        <w:t>100万</w:t>
      </w:r>
      <w:r>
        <w:rPr>
          <w:rFonts w:hint="eastAsia" w:ascii="仿宋_GB2312" w:hAnsi="仿宋_GB2312" w:eastAsia="仿宋_GB2312" w:cs="仿宋_GB2312"/>
          <w:b w:val="0"/>
          <w:bCs w:val="0"/>
          <w:strike w:val="0"/>
          <w:dstrike w:val="0"/>
          <w:color w:val="auto"/>
          <w:sz w:val="32"/>
          <w:szCs w:val="32"/>
          <w:highlight w:val="none"/>
          <w:u w:val="none"/>
          <w:lang w:val="en-US" w:eastAsia="zh-CN"/>
        </w:rPr>
        <w:t>元</w:t>
      </w:r>
      <w:r>
        <w:rPr>
          <w:rFonts w:hint="eastAsia" w:ascii="仿宋_GB2312" w:hAnsi="仿宋_GB2312" w:eastAsia="仿宋_GB2312" w:cs="仿宋_GB2312"/>
          <w:b w:val="0"/>
          <w:bCs w:val="0"/>
          <w:strike w:val="0"/>
          <w:dstrike w:val="0"/>
          <w:color w:val="auto"/>
          <w:sz w:val="32"/>
          <w:szCs w:val="32"/>
          <w:highlight w:val="none"/>
          <w:u w:val="none"/>
        </w:rPr>
        <w:t>及以上设备达到73台。全区医疗卫生机构房屋建筑面积13.52万平方米。</w:t>
      </w:r>
    </w:p>
    <w:p>
      <w:pPr>
        <w:keepNext w:val="0"/>
        <w:keepLines w:val="0"/>
        <w:pageBreakBefore w:val="0"/>
        <w:widowControl w:val="0"/>
        <w:wordWrap/>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lang w:val="en-US" w:eastAsia="zh-CN"/>
        </w:rPr>
        <w:t>2.医疗</w:t>
      </w:r>
      <w:r>
        <w:rPr>
          <w:rFonts w:hint="eastAsia" w:ascii="仿宋_GB2312" w:hAnsi="仿宋_GB2312" w:eastAsia="仿宋_GB2312" w:cs="仿宋_GB2312"/>
          <w:b w:val="0"/>
          <w:bCs w:val="0"/>
          <w:color w:val="auto"/>
          <w:sz w:val="32"/>
          <w:szCs w:val="32"/>
          <w:highlight w:val="none"/>
          <w:u w:val="none"/>
        </w:rPr>
        <w:t>服务</w:t>
      </w:r>
      <w:r>
        <w:rPr>
          <w:rFonts w:hint="eastAsia" w:ascii="仿宋_GB2312" w:hAnsi="仿宋_GB2312" w:eastAsia="仿宋_GB2312" w:cs="仿宋_GB2312"/>
          <w:b w:val="0"/>
          <w:bCs w:val="0"/>
          <w:color w:val="auto"/>
          <w:sz w:val="32"/>
          <w:szCs w:val="32"/>
          <w:highlight w:val="none"/>
          <w:u w:val="none"/>
          <w:lang w:val="en-US" w:eastAsia="zh-CN"/>
        </w:rPr>
        <w:t>供给进一步增强</w:t>
      </w:r>
      <w:r>
        <w:rPr>
          <w:rFonts w:hint="eastAsia" w:ascii="仿宋_GB2312" w:hAnsi="仿宋_GB2312" w:eastAsia="仿宋_GB2312" w:cs="仿宋_GB2312"/>
          <w:b w:val="0"/>
          <w:bCs w:val="0"/>
          <w:color w:val="auto"/>
          <w:sz w:val="32"/>
          <w:szCs w:val="32"/>
          <w:highlight w:val="none"/>
          <w:u w:val="none"/>
        </w:rPr>
        <w:t>。通过实施重大和基本公共卫生服务项目以及基本医疗服务项目，形成了由</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级医疗卫生机构、乡镇卫生院和村卫生室组成的三级医疗卫生服务网络。门诊部、诊所、医务室等医疗卫生服务机构成为医疗卫生服务网络的补充和延伸。全</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医疗卫生服务体系不断完善，基本医疗和基本公共卫生服务均等化初步得到实现，医疗卫生服务总体能够满足人民群众的需求。</w:t>
      </w:r>
    </w:p>
    <w:p>
      <w:pPr>
        <w:keepNext w:val="0"/>
        <w:keepLines w:val="0"/>
        <w:pageBreakBefore w:val="0"/>
        <w:widowControl w:val="0"/>
        <w:suppressLineNumbers w:val="0"/>
        <w:wordWrap/>
        <w:topLinePunct w:val="0"/>
        <w:autoSpaceDE/>
        <w:autoSpaceDN/>
        <w:bidi w:val="0"/>
        <w:adjustRightInd/>
        <w:snapToGrid/>
        <w:spacing w:beforeAutospacing="0" w:afterAutospacing="0" w:line="578" w:lineRule="exact"/>
        <w:ind w:left="0" w:right="0" w:firstLine="640" w:firstLineChars="200"/>
        <w:jc w:val="both"/>
        <w:textAlignment w:val="auto"/>
        <w:rPr>
          <w:rFonts w:hint="eastAsia" w:ascii="仿宋_GB2312" w:hAnsi="仿宋_GB2312" w:eastAsia="仿宋_GB2312" w:cs="仿宋_GB2312"/>
          <w:b w:val="0"/>
          <w:bCs w:val="0"/>
          <w:strike w:val="0"/>
          <w:dstrike w:val="0"/>
          <w:color w:val="auto"/>
          <w:sz w:val="32"/>
          <w:szCs w:val="32"/>
          <w:highlight w:val="none"/>
          <w:u w:val="none"/>
        </w:rPr>
      </w:pPr>
      <w:r>
        <w:rPr>
          <w:rFonts w:hint="eastAsia" w:ascii="仿宋_GB2312" w:hAnsi="仿宋_GB2312" w:eastAsia="仿宋_GB2312" w:cs="仿宋_GB2312"/>
          <w:b w:val="0"/>
          <w:bCs w:val="0"/>
          <w:strike w:val="0"/>
          <w:dstrike w:val="0"/>
          <w:color w:val="auto"/>
          <w:sz w:val="32"/>
          <w:szCs w:val="32"/>
          <w:highlight w:val="none"/>
          <w:u w:val="none"/>
          <w:lang w:val="en-US" w:eastAsia="zh-CN"/>
        </w:rPr>
        <w:t>3.</w:t>
      </w:r>
      <w:r>
        <w:rPr>
          <w:rFonts w:hint="eastAsia" w:ascii="仿宋_GB2312" w:hAnsi="仿宋_GB2312" w:eastAsia="仿宋_GB2312" w:cs="仿宋_GB2312"/>
          <w:b w:val="0"/>
          <w:bCs w:val="0"/>
          <w:strike w:val="0"/>
          <w:dstrike w:val="0"/>
          <w:color w:val="auto"/>
          <w:sz w:val="32"/>
          <w:szCs w:val="32"/>
          <w:highlight w:val="none"/>
          <w:u w:val="none"/>
        </w:rPr>
        <w:t>健康水平明显提升。“十三五”末，</w:t>
      </w:r>
      <w:r>
        <w:rPr>
          <w:rFonts w:hint="eastAsia" w:ascii="仿宋_GB2312" w:hAnsi="仿宋_GB2312" w:eastAsia="仿宋_GB2312" w:cs="仿宋_GB2312"/>
          <w:b w:val="0"/>
          <w:bCs w:val="0"/>
          <w:color w:val="auto"/>
          <w:kern w:val="0"/>
          <w:sz w:val="32"/>
          <w:szCs w:val="32"/>
          <w:highlight w:val="none"/>
          <w:u w:val="none"/>
          <w:lang w:val="en-US" w:eastAsia="zh-CN" w:bidi="ar"/>
        </w:rPr>
        <w:t>婴儿死亡率降至2.34‰，5岁以下儿童死亡率降至3.51‰，孕产妇死亡率控制在16.71/10万以内。</w:t>
      </w:r>
      <w:r>
        <w:rPr>
          <w:rFonts w:hint="eastAsia" w:ascii="仿宋_GB2312" w:hAnsi="仿宋_GB2312" w:eastAsia="仿宋_GB2312" w:cs="仿宋_GB2312"/>
          <w:b w:val="0"/>
          <w:bCs w:val="0"/>
          <w:strike w:val="0"/>
          <w:dstrike w:val="0"/>
          <w:color w:val="auto"/>
          <w:sz w:val="32"/>
          <w:szCs w:val="32"/>
          <w:highlight w:val="none"/>
          <w:u w:val="none"/>
        </w:rPr>
        <w:t>全区卫生健康主要指标均达到预期目标。</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Autospacing="0" w:afterAutospacing="0" w:line="578" w:lineRule="exact"/>
        <w:ind w:left="0" w:leftChars="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kern w:val="2"/>
          <w:sz w:val="32"/>
          <w:szCs w:val="32"/>
          <w:highlight w:val="none"/>
          <w:u w:val="none"/>
        </w:rPr>
        <w:t>“十三五”期间，我</w:t>
      </w:r>
      <w:r>
        <w:rPr>
          <w:rFonts w:hint="eastAsia" w:ascii="仿宋_GB2312" w:hAnsi="仿宋_GB2312" w:eastAsia="仿宋_GB2312" w:cs="仿宋_GB2312"/>
          <w:b w:val="0"/>
          <w:bCs w:val="0"/>
          <w:color w:val="auto"/>
          <w:kern w:val="2"/>
          <w:sz w:val="32"/>
          <w:szCs w:val="32"/>
          <w:highlight w:val="none"/>
          <w:u w:val="none"/>
          <w:lang w:val="en-US" w:eastAsia="zh-CN"/>
        </w:rPr>
        <w:t>区</w:t>
      </w:r>
      <w:r>
        <w:rPr>
          <w:rFonts w:hint="eastAsia" w:ascii="仿宋_GB2312" w:hAnsi="仿宋_GB2312" w:eastAsia="仿宋_GB2312" w:cs="仿宋_GB2312"/>
          <w:b w:val="0"/>
          <w:bCs w:val="0"/>
          <w:color w:val="auto"/>
          <w:kern w:val="2"/>
          <w:sz w:val="32"/>
          <w:szCs w:val="32"/>
          <w:highlight w:val="none"/>
          <w:u w:val="none"/>
        </w:rPr>
        <w:t>医疗卫生事业有了长足发展，</w:t>
      </w:r>
      <w:r>
        <w:rPr>
          <w:rFonts w:hint="eastAsia" w:ascii="仿宋_GB2312" w:hAnsi="仿宋_GB2312" w:eastAsia="仿宋_GB2312" w:cs="仿宋_GB2312"/>
          <w:b w:val="0"/>
          <w:bCs w:val="0"/>
          <w:color w:val="auto"/>
          <w:kern w:val="2"/>
          <w:sz w:val="32"/>
          <w:szCs w:val="32"/>
          <w:highlight w:val="none"/>
          <w:u w:val="none"/>
          <w:lang w:val="en-US" w:eastAsia="zh-CN" w:bidi="ar"/>
        </w:rPr>
        <w:t>但与经济社会高质量发展要求和人民群众日益增长的高品质、多样化健康需求相比，我</w:t>
      </w:r>
      <w:r>
        <w:rPr>
          <w:rFonts w:hint="eastAsia" w:ascii="仿宋_GB2312" w:hAnsi="仿宋_GB2312" w:eastAsia="仿宋_GB2312" w:cs="仿宋_GB2312"/>
          <w:b w:val="0"/>
          <w:bCs w:val="0"/>
          <w:color w:val="auto"/>
          <w:kern w:val="2"/>
          <w:sz w:val="32"/>
          <w:szCs w:val="32"/>
          <w:highlight w:val="none"/>
          <w:u w:val="none"/>
          <w:lang w:eastAsia="zh-CN" w:bidi="ar"/>
        </w:rPr>
        <w:t>区</w:t>
      </w:r>
      <w:r>
        <w:rPr>
          <w:rFonts w:hint="eastAsia" w:ascii="仿宋_GB2312" w:hAnsi="仿宋_GB2312" w:eastAsia="仿宋_GB2312" w:cs="仿宋_GB2312"/>
          <w:b w:val="0"/>
          <w:bCs w:val="0"/>
          <w:color w:val="auto"/>
          <w:kern w:val="2"/>
          <w:sz w:val="32"/>
          <w:szCs w:val="32"/>
          <w:highlight w:val="none"/>
          <w:u w:val="none"/>
          <w:lang w:val="en-US" w:eastAsia="zh-CN" w:bidi="ar"/>
        </w:rPr>
        <w:t>医疗卫生服务体系也存在着不少弱项。</w:t>
      </w:r>
      <w:r>
        <w:rPr>
          <w:rFonts w:hint="eastAsia" w:ascii="仿宋_GB2312" w:hAnsi="仿宋_GB2312" w:eastAsia="仿宋_GB2312" w:cs="仿宋_GB2312"/>
          <w:b w:val="0"/>
          <w:bCs w:val="0"/>
          <w:color w:val="auto"/>
          <w:sz w:val="32"/>
          <w:szCs w:val="32"/>
          <w:highlight w:val="none"/>
          <w:u w:val="none"/>
        </w:rPr>
        <w:t>一是医疗机构设置和资源结构不够平衡，南北资源结构与布局不够合理，北部乡镇卫生院比较薄弱，医疗服务能力偏低</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二是“一老一小”等重点人群医疗卫生服务供给不足，康复医疗、心理健康和精神卫生服务等短板明显</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三是公共卫生体系存在短板，重大疫情防控救治能力不强，医防协同不充分，平急结合不紧密</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四是中医药发展基础还比较薄弱，中西医互补协作格局尚未形成。</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default" w:ascii="楷体" w:hAnsi="楷体" w:eastAsia="楷体" w:cs="楷体"/>
          <w:b w:val="0"/>
          <w:bCs w:val="0"/>
          <w:color w:val="auto"/>
          <w:sz w:val="32"/>
          <w:szCs w:val="32"/>
          <w:highlight w:val="none"/>
          <w:u w:val="none"/>
          <w:lang w:val="en-US" w:eastAsia="zh-CN"/>
        </w:rPr>
      </w:pPr>
      <w:r>
        <w:rPr>
          <w:rFonts w:hint="eastAsia" w:ascii="楷体" w:hAnsi="楷体" w:eastAsia="楷体" w:cs="楷体"/>
          <w:b w:val="0"/>
          <w:bCs w:val="0"/>
          <w:color w:val="auto"/>
          <w:sz w:val="32"/>
          <w:szCs w:val="32"/>
          <w:highlight w:val="none"/>
          <w:u w:val="none"/>
        </w:rPr>
        <w:t>（二）面临</w:t>
      </w:r>
      <w:r>
        <w:rPr>
          <w:rFonts w:hint="eastAsia" w:ascii="楷体" w:hAnsi="楷体" w:eastAsia="楷体" w:cs="楷体"/>
          <w:b w:val="0"/>
          <w:bCs w:val="0"/>
          <w:color w:val="auto"/>
          <w:sz w:val="32"/>
          <w:szCs w:val="32"/>
          <w:highlight w:val="none"/>
          <w:u w:val="none"/>
          <w:lang w:val="en-US" w:eastAsia="zh-CN"/>
        </w:rPr>
        <w:t>的</w:t>
      </w:r>
      <w:r>
        <w:rPr>
          <w:rFonts w:hint="eastAsia" w:ascii="楷体" w:hAnsi="楷体" w:eastAsia="楷体" w:cs="楷体"/>
          <w:b w:val="0"/>
          <w:bCs w:val="0"/>
          <w:color w:val="auto"/>
          <w:sz w:val="32"/>
          <w:szCs w:val="32"/>
          <w:highlight w:val="none"/>
          <w:u w:val="none"/>
        </w:rPr>
        <w:t>形势</w:t>
      </w:r>
      <w:r>
        <w:rPr>
          <w:rFonts w:hint="eastAsia" w:ascii="楷体" w:hAnsi="楷体" w:eastAsia="楷体" w:cs="楷体"/>
          <w:b w:val="0"/>
          <w:bCs w:val="0"/>
          <w:color w:val="auto"/>
          <w:sz w:val="32"/>
          <w:szCs w:val="32"/>
          <w:highlight w:val="none"/>
          <w:u w:val="none"/>
          <w:lang w:val="en-US" w:eastAsia="zh-CN"/>
        </w:rPr>
        <w:t>和机遇</w:t>
      </w:r>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8" w:lineRule="exact"/>
        <w:ind w:left="0" w:right="0" w:firstLine="640" w:firstLineChars="200"/>
        <w:jc w:val="both"/>
        <w:textAlignment w:val="auto"/>
        <w:rPr>
          <w:rFonts w:hint="eastAsia" w:ascii="仿宋_GB2312" w:hAnsi="仿宋_GB2312" w:eastAsia="仿宋_GB2312" w:cs="仿宋_GB2312"/>
          <w:b w:val="0"/>
          <w:bCs w:val="0"/>
          <w:color w:val="auto"/>
          <w:kern w:val="2"/>
          <w:sz w:val="32"/>
          <w:szCs w:val="32"/>
          <w:highlight w:val="none"/>
          <w:u w:val="none"/>
          <w:lang w:bidi="ar-SA"/>
        </w:rPr>
      </w:pPr>
      <w:r>
        <w:rPr>
          <w:rFonts w:hint="eastAsia" w:ascii="仿宋_GB2312" w:hAnsi="仿宋_GB2312" w:eastAsia="仿宋_GB2312" w:cs="仿宋_GB2312"/>
          <w:b w:val="0"/>
          <w:bCs w:val="0"/>
          <w:color w:val="auto"/>
          <w:kern w:val="2"/>
          <w:sz w:val="32"/>
          <w:szCs w:val="32"/>
          <w:highlight w:val="none"/>
          <w:u w:val="none"/>
          <w:lang w:bidi="ar-SA"/>
        </w:rPr>
        <w:t>党的</w:t>
      </w:r>
      <w:r>
        <w:rPr>
          <w:rFonts w:hint="eastAsia" w:ascii="仿宋_GB2312" w:hAnsi="仿宋_GB2312" w:eastAsia="仿宋_GB2312" w:cs="仿宋_GB2312"/>
          <w:b w:val="0"/>
          <w:bCs w:val="0"/>
          <w:color w:val="auto"/>
          <w:kern w:val="2"/>
          <w:sz w:val="32"/>
          <w:szCs w:val="32"/>
          <w:highlight w:val="none"/>
          <w:u w:val="none"/>
          <w:lang w:val="en-US" w:eastAsia="zh-CN" w:bidi="ar-SA"/>
        </w:rPr>
        <w:t>二十</w:t>
      </w:r>
      <w:r>
        <w:rPr>
          <w:rFonts w:hint="eastAsia" w:ascii="仿宋_GB2312" w:hAnsi="仿宋_GB2312" w:eastAsia="仿宋_GB2312" w:cs="仿宋_GB2312"/>
          <w:b w:val="0"/>
          <w:bCs w:val="0"/>
          <w:color w:val="auto"/>
          <w:kern w:val="2"/>
          <w:sz w:val="32"/>
          <w:szCs w:val="32"/>
          <w:highlight w:val="none"/>
          <w:u w:val="none"/>
          <w:lang w:bidi="ar-SA"/>
        </w:rPr>
        <w:t>大以来，以习近平同志为核心的党中央坚持把保障人民群众健康放在优先发展的战略位置，明确要求坚持基本医疗卫生事业的公益性，聚焦影响人民群众健康的重大疾病和主要问题，加快实施健康中国行动，织牢国家公共卫生防护网，推动公立医院高质量发展，为人民群众提供全方位全周期健康服务。这为我</w:t>
      </w:r>
      <w:r>
        <w:rPr>
          <w:rFonts w:hint="eastAsia" w:ascii="仿宋_GB2312" w:hAnsi="仿宋_GB2312" w:eastAsia="仿宋_GB2312" w:cs="仿宋_GB2312"/>
          <w:b w:val="0"/>
          <w:bCs w:val="0"/>
          <w:color w:val="auto"/>
          <w:kern w:val="2"/>
          <w:sz w:val="32"/>
          <w:szCs w:val="32"/>
          <w:highlight w:val="none"/>
          <w:u w:val="none"/>
          <w:lang w:val="en-US" w:eastAsia="zh-CN" w:bidi="ar-SA"/>
        </w:rPr>
        <w:t>区</w:t>
      </w:r>
      <w:r>
        <w:rPr>
          <w:rFonts w:hint="eastAsia" w:ascii="仿宋_GB2312" w:hAnsi="仿宋_GB2312" w:eastAsia="仿宋_GB2312" w:cs="仿宋_GB2312"/>
          <w:b w:val="0"/>
          <w:bCs w:val="0"/>
          <w:color w:val="auto"/>
          <w:kern w:val="2"/>
          <w:sz w:val="32"/>
          <w:szCs w:val="32"/>
          <w:highlight w:val="none"/>
          <w:u w:val="none"/>
          <w:lang w:bidi="ar-SA"/>
        </w:rPr>
        <w:t>更好保障人民群众健康指明了着力点和努力方向。同时，随着人口老龄化程度加剧、疾病谱变化和多样化健康服务需求骤增，卫生健康供需矛盾凸显，迫切要求我</w:t>
      </w:r>
      <w:r>
        <w:rPr>
          <w:rFonts w:hint="eastAsia" w:ascii="仿宋_GB2312" w:hAnsi="仿宋_GB2312" w:eastAsia="仿宋_GB2312" w:cs="仿宋_GB2312"/>
          <w:b w:val="0"/>
          <w:bCs w:val="0"/>
          <w:color w:val="auto"/>
          <w:kern w:val="2"/>
          <w:sz w:val="32"/>
          <w:szCs w:val="32"/>
          <w:highlight w:val="none"/>
          <w:u w:val="none"/>
          <w:lang w:val="en-US" w:eastAsia="zh-CN" w:bidi="ar-SA"/>
        </w:rPr>
        <w:t>区</w:t>
      </w:r>
      <w:r>
        <w:rPr>
          <w:rFonts w:hint="eastAsia" w:ascii="仿宋_GB2312" w:hAnsi="仿宋_GB2312" w:eastAsia="仿宋_GB2312" w:cs="仿宋_GB2312"/>
          <w:b w:val="0"/>
          <w:bCs w:val="0"/>
          <w:color w:val="auto"/>
          <w:kern w:val="2"/>
          <w:sz w:val="32"/>
          <w:szCs w:val="32"/>
          <w:highlight w:val="none"/>
          <w:u w:val="none"/>
          <w:lang w:bidi="ar-SA"/>
        </w:rPr>
        <w:t>加快以治病为中心向以健康为中心的转变，全面提高突发公共卫生事件防控救治能力，构建优质高效强大的公共卫生体系。</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kern w:val="2"/>
          <w:sz w:val="32"/>
          <w:szCs w:val="32"/>
          <w:highlight w:val="none"/>
          <w:u w:val="none"/>
          <w:lang w:val="en-US" w:eastAsia="zh-CN" w:bidi="ar-SA"/>
        </w:rPr>
        <w:t>区</w:t>
      </w:r>
      <w:r>
        <w:rPr>
          <w:rFonts w:hint="eastAsia" w:ascii="仿宋_GB2312" w:hAnsi="仿宋_GB2312" w:eastAsia="仿宋_GB2312" w:cs="仿宋_GB2312"/>
          <w:b w:val="0"/>
          <w:bCs w:val="0"/>
          <w:color w:val="auto"/>
          <w:kern w:val="2"/>
          <w:sz w:val="32"/>
          <w:szCs w:val="32"/>
          <w:highlight w:val="none"/>
          <w:u w:val="none"/>
          <w:lang w:bidi="ar-SA"/>
        </w:rPr>
        <w:t>委、</w:t>
      </w:r>
      <w:r>
        <w:rPr>
          <w:rFonts w:hint="eastAsia" w:ascii="仿宋_GB2312" w:hAnsi="仿宋_GB2312" w:eastAsia="仿宋_GB2312" w:cs="仿宋_GB2312"/>
          <w:b w:val="0"/>
          <w:bCs w:val="0"/>
          <w:color w:val="auto"/>
          <w:kern w:val="2"/>
          <w:sz w:val="32"/>
          <w:szCs w:val="32"/>
          <w:highlight w:val="none"/>
          <w:u w:val="none"/>
          <w:lang w:val="en-US" w:eastAsia="zh-CN" w:bidi="ar-SA"/>
        </w:rPr>
        <w:t>区</w:t>
      </w:r>
      <w:r>
        <w:rPr>
          <w:rFonts w:hint="eastAsia" w:ascii="仿宋_GB2312" w:hAnsi="仿宋_GB2312" w:eastAsia="仿宋_GB2312" w:cs="仿宋_GB2312"/>
          <w:b w:val="0"/>
          <w:bCs w:val="0"/>
          <w:color w:val="auto"/>
          <w:kern w:val="2"/>
          <w:sz w:val="32"/>
          <w:szCs w:val="32"/>
          <w:highlight w:val="none"/>
          <w:u w:val="none"/>
          <w:lang w:bidi="ar-SA"/>
        </w:rPr>
        <w:t>政府对推动</w:t>
      </w:r>
      <w:r>
        <w:rPr>
          <w:rFonts w:hint="eastAsia" w:ascii="仿宋_GB2312" w:hAnsi="仿宋_GB2312" w:eastAsia="仿宋_GB2312" w:cs="仿宋_GB2312"/>
          <w:b w:val="0"/>
          <w:bCs w:val="0"/>
          <w:color w:val="auto"/>
          <w:kern w:val="2"/>
          <w:sz w:val="32"/>
          <w:szCs w:val="32"/>
          <w:highlight w:val="none"/>
          <w:u w:val="none"/>
          <w:lang w:eastAsia="zh-CN" w:bidi="ar-SA"/>
        </w:rPr>
        <w:t>全区</w:t>
      </w:r>
      <w:r>
        <w:rPr>
          <w:rFonts w:hint="eastAsia" w:ascii="仿宋_GB2312" w:hAnsi="仿宋_GB2312" w:eastAsia="仿宋_GB2312" w:cs="仿宋_GB2312"/>
          <w:b w:val="0"/>
          <w:bCs w:val="0"/>
          <w:color w:val="auto"/>
          <w:kern w:val="2"/>
          <w:sz w:val="32"/>
          <w:szCs w:val="32"/>
          <w:highlight w:val="none"/>
          <w:u w:val="none"/>
          <w:lang w:bidi="ar-SA"/>
        </w:rPr>
        <w:t>经济社会发展，加快建设现代化</w:t>
      </w:r>
      <w:r>
        <w:rPr>
          <w:rFonts w:hint="eastAsia" w:ascii="仿宋_GB2312" w:hAnsi="仿宋_GB2312" w:eastAsia="仿宋_GB2312" w:cs="仿宋_GB2312"/>
          <w:b w:val="0"/>
          <w:bCs w:val="0"/>
          <w:color w:val="auto"/>
          <w:kern w:val="2"/>
          <w:sz w:val="32"/>
          <w:szCs w:val="32"/>
          <w:highlight w:val="none"/>
          <w:u w:val="none"/>
          <w:lang w:val="en-US" w:eastAsia="zh-CN" w:bidi="ar-SA"/>
        </w:rPr>
        <w:t>经济强区</w:t>
      </w:r>
      <w:r>
        <w:rPr>
          <w:rFonts w:hint="eastAsia" w:ascii="仿宋_GB2312" w:hAnsi="仿宋_GB2312" w:eastAsia="仿宋_GB2312" w:cs="仿宋_GB2312"/>
          <w:b w:val="0"/>
          <w:bCs w:val="0"/>
          <w:color w:val="auto"/>
          <w:kern w:val="2"/>
          <w:sz w:val="32"/>
          <w:szCs w:val="32"/>
          <w:highlight w:val="none"/>
          <w:u w:val="none"/>
          <w:lang w:bidi="ar-SA"/>
        </w:rPr>
        <w:t>信心之足、决心之大、干劲之强，给</w:t>
      </w:r>
      <w:r>
        <w:rPr>
          <w:rFonts w:hint="eastAsia" w:ascii="仿宋_GB2312" w:hAnsi="仿宋_GB2312" w:eastAsia="仿宋_GB2312" w:cs="仿宋_GB2312"/>
          <w:b w:val="0"/>
          <w:bCs w:val="0"/>
          <w:color w:val="auto"/>
          <w:kern w:val="2"/>
          <w:sz w:val="32"/>
          <w:szCs w:val="32"/>
          <w:highlight w:val="none"/>
          <w:u w:val="none"/>
          <w:lang w:eastAsia="zh-CN" w:bidi="ar-SA"/>
        </w:rPr>
        <w:t>全区</w:t>
      </w:r>
      <w:r>
        <w:rPr>
          <w:rFonts w:hint="eastAsia" w:ascii="仿宋_GB2312" w:hAnsi="仿宋_GB2312" w:eastAsia="仿宋_GB2312" w:cs="仿宋_GB2312"/>
          <w:b w:val="0"/>
          <w:bCs w:val="0"/>
          <w:color w:val="auto"/>
          <w:kern w:val="2"/>
          <w:sz w:val="32"/>
          <w:szCs w:val="32"/>
          <w:highlight w:val="none"/>
          <w:u w:val="none"/>
          <w:lang w:bidi="ar-SA"/>
        </w:rPr>
        <w:t>经济社会发展注入了强大动力。特别是出台了《石家庄市</w:t>
      </w:r>
      <w:r>
        <w:rPr>
          <w:rFonts w:hint="eastAsia" w:ascii="仿宋_GB2312" w:hAnsi="仿宋_GB2312" w:eastAsia="仿宋_GB2312" w:cs="仿宋_GB2312"/>
          <w:b w:val="0"/>
          <w:bCs w:val="0"/>
          <w:color w:val="auto"/>
          <w:kern w:val="2"/>
          <w:sz w:val="32"/>
          <w:szCs w:val="32"/>
          <w:highlight w:val="none"/>
          <w:u w:val="none"/>
          <w:lang w:val="en-US" w:eastAsia="zh-CN" w:bidi="ar-SA"/>
        </w:rPr>
        <w:t>鹿泉区</w:t>
      </w:r>
      <w:r>
        <w:rPr>
          <w:rFonts w:hint="eastAsia" w:ascii="仿宋_GB2312" w:hAnsi="仿宋_GB2312" w:eastAsia="仿宋_GB2312" w:cs="仿宋_GB2312"/>
          <w:b w:val="0"/>
          <w:bCs w:val="0"/>
          <w:color w:val="auto"/>
          <w:kern w:val="2"/>
          <w:sz w:val="32"/>
          <w:szCs w:val="32"/>
          <w:highlight w:val="none"/>
          <w:u w:val="none"/>
          <w:lang w:bidi="ar-SA"/>
        </w:rPr>
        <w:t>卫生健康事业高质量发展总体方案》，充分体现了</w:t>
      </w:r>
      <w:r>
        <w:rPr>
          <w:rFonts w:hint="eastAsia" w:ascii="仿宋_GB2312" w:hAnsi="仿宋_GB2312" w:eastAsia="仿宋_GB2312" w:cs="仿宋_GB2312"/>
          <w:b w:val="0"/>
          <w:bCs w:val="0"/>
          <w:color w:val="auto"/>
          <w:kern w:val="2"/>
          <w:sz w:val="32"/>
          <w:szCs w:val="32"/>
          <w:highlight w:val="none"/>
          <w:u w:val="none"/>
          <w:lang w:val="en-US" w:eastAsia="zh-CN" w:bidi="ar-SA"/>
        </w:rPr>
        <w:t>区</w:t>
      </w:r>
      <w:r>
        <w:rPr>
          <w:rFonts w:hint="eastAsia" w:ascii="仿宋_GB2312" w:hAnsi="仿宋_GB2312" w:eastAsia="仿宋_GB2312" w:cs="仿宋_GB2312"/>
          <w:b w:val="0"/>
          <w:bCs w:val="0"/>
          <w:color w:val="auto"/>
          <w:kern w:val="2"/>
          <w:sz w:val="32"/>
          <w:szCs w:val="32"/>
          <w:highlight w:val="none"/>
          <w:u w:val="none"/>
          <w:lang w:bidi="ar-SA"/>
        </w:rPr>
        <w:t>委、</w:t>
      </w:r>
      <w:r>
        <w:rPr>
          <w:rFonts w:hint="eastAsia" w:ascii="仿宋_GB2312" w:hAnsi="仿宋_GB2312" w:eastAsia="仿宋_GB2312" w:cs="仿宋_GB2312"/>
          <w:b w:val="0"/>
          <w:bCs w:val="0"/>
          <w:color w:val="auto"/>
          <w:kern w:val="2"/>
          <w:sz w:val="32"/>
          <w:szCs w:val="32"/>
          <w:highlight w:val="none"/>
          <w:u w:val="none"/>
          <w:lang w:val="en-US" w:eastAsia="zh-CN" w:bidi="ar-SA"/>
        </w:rPr>
        <w:t>区</w:t>
      </w:r>
      <w:r>
        <w:rPr>
          <w:rFonts w:hint="eastAsia" w:ascii="仿宋_GB2312" w:hAnsi="仿宋_GB2312" w:eastAsia="仿宋_GB2312" w:cs="仿宋_GB2312"/>
          <w:b w:val="0"/>
          <w:bCs w:val="0"/>
          <w:color w:val="auto"/>
          <w:kern w:val="2"/>
          <w:sz w:val="32"/>
          <w:szCs w:val="32"/>
          <w:highlight w:val="none"/>
          <w:u w:val="none"/>
          <w:lang w:bidi="ar-SA"/>
        </w:rPr>
        <w:t>政府对人民群众健康的重视程度和支</w:t>
      </w:r>
      <w:r>
        <w:rPr>
          <w:rFonts w:hint="eastAsia" w:ascii="仿宋_GB2312" w:hAnsi="仿宋_GB2312" w:eastAsia="仿宋_GB2312" w:cs="仿宋_GB2312"/>
          <w:b w:val="0"/>
          <w:bCs w:val="0"/>
          <w:color w:val="auto"/>
          <w:kern w:val="2"/>
          <w:sz w:val="32"/>
          <w:szCs w:val="32"/>
          <w:highlight w:val="none"/>
          <w:u w:val="none"/>
          <w:lang w:val="en-US" w:eastAsia="zh-CN" w:bidi="ar-SA"/>
        </w:rPr>
        <w:t>持力度，</w:t>
      </w:r>
      <w:r>
        <w:rPr>
          <w:rFonts w:hint="eastAsia" w:ascii="仿宋_GB2312" w:hAnsi="仿宋_GB2312" w:eastAsia="仿宋_GB2312" w:cs="仿宋_GB2312"/>
          <w:b w:val="0"/>
          <w:bCs w:val="0"/>
          <w:color w:val="auto"/>
          <w:kern w:val="2"/>
          <w:sz w:val="32"/>
          <w:szCs w:val="32"/>
          <w:highlight w:val="none"/>
          <w:u w:val="none"/>
          <w:lang w:bidi="ar-SA"/>
        </w:rPr>
        <w:t>为我</w:t>
      </w:r>
      <w:r>
        <w:rPr>
          <w:rFonts w:hint="eastAsia" w:ascii="仿宋_GB2312" w:hAnsi="仿宋_GB2312" w:eastAsia="仿宋_GB2312" w:cs="仿宋_GB2312"/>
          <w:b w:val="0"/>
          <w:bCs w:val="0"/>
          <w:color w:val="auto"/>
          <w:kern w:val="2"/>
          <w:sz w:val="32"/>
          <w:szCs w:val="32"/>
          <w:highlight w:val="none"/>
          <w:u w:val="none"/>
          <w:lang w:val="en-US" w:eastAsia="zh-CN" w:bidi="ar-SA"/>
        </w:rPr>
        <w:t>区</w:t>
      </w:r>
      <w:r>
        <w:rPr>
          <w:rFonts w:hint="eastAsia" w:ascii="仿宋_GB2312" w:hAnsi="仿宋_GB2312" w:eastAsia="仿宋_GB2312" w:cs="仿宋_GB2312"/>
          <w:b w:val="0"/>
          <w:bCs w:val="0"/>
          <w:color w:val="auto"/>
          <w:kern w:val="2"/>
          <w:sz w:val="32"/>
          <w:szCs w:val="32"/>
          <w:highlight w:val="none"/>
          <w:u w:val="none"/>
          <w:lang w:bidi="ar-SA"/>
        </w:rPr>
        <w:t>推动卫生健康事业高质量发展提供</w:t>
      </w:r>
      <w:r>
        <w:rPr>
          <w:rFonts w:hint="eastAsia" w:ascii="仿宋_GB2312" w:hAnsi="仿宋_GB2312" w:eastAsia="仿宋_GB2312" w:cs="仿宋_GB2312"/>
          <w:b w:val="0"/>
          <w:bCs w:val="0"/>
          <w:color w:val="auto"/>
          <w:kern w:val="2"/>
          <w:sz w:val="32"/>
          <w:szCs w:val="32"/>
          <w:highlight w:val="none"/>
          <w:u w:val="none"/>
          <w:lang w:val="en-US" w:eastAsia="zh-CN" w:bidi="ar-SA"/>
        </w:rPr>
        <w:t>了</w:t>
      </w:r>
      <w:r>
        <w:rPr>
          <w:rFonts w:hint="eastAsia" w:ascii="仿宋_GB2312" w:hAnsi="仿宋_GB2312" w:eastAsia="仿宋_GB2312" w:cs="仿宋_GB2312"/>
          <w:b w:val="0"/>
          <w:bCs w:val="0"/>
          <w:color w:val="auto"/>
          <w:kern w:val="2"/>
          <w:sz w:val="32"/>
          <w:szCs w:val="32"/>
          <w:highlight w:val="none"/>
          <w:u w:val="none"/>
          <w:lang w:bidi="ar-SA"/>
        </w:rPr>
        <w:t>良好机遇。</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黑体" w:hAnsi="黑体" w:eastAsia="黑体" w:cs="黑体"/>
          <w:b w:val="0"/>
          <w:bCs w:val="0"/>
          <w:color w:val="auto"/>
          <w:sz w:val="32"/>
          <w:szCs w:val="32"/>
          <w:highlight w:val="none"/>
          <w:u w:val="none"/>
        </w:rPr>
      </w:pPr>
      <w:r>
        <w:rPr>
          <w:rFonts w:hint="eastAsia" w:ascii="黑体" w:hAnsi="黑体" w:eastAsia="黑体" w:cs="黑体"/>
          <w:b w:val="0"/>
          <w:bCs w:val="0"/>
          <w:color w:val="auto"/>
          <w:sz w:val="32"/>
          <w:szCs w:val="32"/>
          <w:highlight w:val="none"/>
          <w:u w:val="none"/>
        </w:rPr>
        <w:t>二、规划思路</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（一）指导思想</w:t>
      </w:r>
    </w:p>
    <w:p>
      <w:pPr>
        <w:keepNext w:val="0"/>
        <w:keepLines w:val="0"/>
        <w:pageBreakBefore w:val="0"/>
        <w:wordWrap/>
        <w:topLinePunct w:val="0"/>
        <w:autoSpaceDE/>
        <w:autoSpaceDN/>
        <w:bidi w:val="0"/>
        <w:adjustRightInd/>
        <w:snapToGrid/>
        <w:spacing w:line="578" w:lineRule="exact"/>
        <w:ind w:left="0" w:right="0" w:firstLine="640" w:firstLineChars="200"/>
        <w:jc w:val="both"/>
        <w:rPr>
          <w:rFonts w:hint="eastAsia" w:ascii="仿宋_GB2312" w:hAnsi="仿宋_GB2312" w:eastAsia="仿宋_GB2312" w:cs="仿宋_GB2312"/>
          <w:b w:val="0"/>
          <w:bCs w:val="0"/>
          <w:color w:val="auto"/>
          <w:sz w:val="32"/>
          <w:szCs w:val="32"/>
          <w:highlight w:val="none"/>
          <w:u w:val="none"/>
          <w:lang w:eastAsia="zh-CN"/>
        </w:rPr>
      </w:pPr>
      <w:r>
        <w:rPr>
          <w:rFonts w:hint="eastAsia" w:ascii="仿宋_GB2312" w:hAnsi="仿宋_GB2312" w:eastAsia="仿宋_GB2312" w:cs="仿宋_GB2312"/>
          <w:b w:val="0"/>
          <w:bCs w:val="0"/>
          <w:color w:val="auto"/>
          <w:sz w:val="32"/>
          <w:szCs w:val="32"/>
          <w:highlight w:val="none"/>
          <w:u w:val="none"/>
        </w:rPr>
        <w:t>坚持以习近平新时代中国特色社会主义思想为指导，坚持新时代卫生健康工作方针，全面贯彻落实省、市</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决策部署，以推进</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健康中国</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建设为引领，以保障人民</w:t>
      </w:r>
      <w:r>
        <w:rPr>
          <w:rFonts w:hint="eastAsia" w:ascii="仿宋_GB2312" w:hAnsi="仿宋_GB2312" w:eastAsia="仿宋_GB2312" w:cs="仿宋_GB2312"/>
          <w:b w:val="0"/>
          <w:bCs w:val="0"/>
          <w:color w:val="auto"/>
          <w:sz w:val="32"/>
          <w:szCs w:val="32"/>
          <w:highlight w:val="none"/>
          <w:u w:val="none"/>
          <w:lang w:val="en-US" w:eastAsia="zh-CN"/>
        </w:rPr>
        <w:t>群众</w:t>
      </w:r>
      <w:r>
        <w:rPr>
          <w:rFonts w:hint="eastAsia" w:ascii="仿宋_GB2312" w:hAnsi="仿宋_GB2312" w:eastAsia="仿宋_GB2312" w:cs="仿宋_GB2312"/>
          <w:b w:val="0"/>
          <w:bCs w:val="0"/>
          <w:color w:val="auto"/>
          <w:sz w:val="32"/>
          <w:szCs w:val="32"/>
          <w:highlight w:val="none"/>
          <w:u w:val="none"/>
        </w:rPr>
        <w:t>生命安全和身体健康为中心，以高质量发展为主题，以实现城乡居民就近享有便捷可及、系统连续的健康服务</w:t>
      </w:r>
      <w:r>
        <w:rPr>
          <w:rFonts w:hint="eastAsia" w:ascii="仿宋_GB2312" w:hAnsi="仿宋_GB2312" w:eastAsia="仿宋_GB2312" w:cs="仿宋_GB2312"/>
          <w:b w:val="0"/>
          <w:bCs w:val="0"/>
          <w:color w:val="auto"/>
          <w:sz w:val="32"/>
          <w:szCs w:val="32"/>
          <w:highlight w:val="none"/>
          <w:u w:val="none"/>
          <w:lang w:val="en-US" w:eastAsia="zh-CN"/>
        </w:rPr>
        <w:t>为目标</w:t>
      </w:r>
      <w:r>
        <w:rPr>
          <w:rFonts w:hint="eastAsia" w:ascii="仿宋_GB2312" w:hAnsi="仿宋_GB2312" w:eastAsia="仿宋_GB2312" w:cs="仿宋_GB2312"/>
          <w:b w:val="0"/>
          <w:bCs w:val="0"/>
          <w:color w:val="auto"/>
          <w:sz w:val="32"/>
          <w:szCs w:val="32"/>
          <w:highlight w:val="none"/>
          <w:u w:val="none"/>
        </w:rPr>
        <w:t>，优化资源配置,补齐短板弱项,强化系统整合,创新体制机制, 构建全方位</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全生命周期的整合型医疗卫生服务体系,着力增强人民群众的健康获得感、幸福感和安全感,为加快建设现代化美丽省会</w:t>
      </w:r>
      <w:r>
        <w:rPr>
          <w:rFonts w:hint="eastAsia" w:ascii="仿宋_GB2312" w:hAnsi="仿宋_GB2312" w:eastAsia="仿宋_GB2312" w:cs="仿宋_GB2312"/>
          <w:b w:val="0"/>
          <w:bCs w:val="0"/>
          <w:color w:val="auto"/>
          <w:sz w:val="32"/>
          <w:szCs w:val="32"/>
          <w:highlight w:val="none"/>
          <w:u w:val="none"/>
          <w:lang w:val="en-US" w:eastAsia="zh-CN"/>
        </w:rPr>
        <w:t>后花园</w:t>
      </w:r>
      <w:r>
        <w:rPr>
          <w:rFonts w:hint="eastAsia" w:ascii="仿宋_GB2312" w:hAnsi="仿宋_GB2312" w:eastAsia="仿宋_GB2312" w:cs="仿宋_GB2312"/>
          <w:b w:val="0"/>
          <w:bCs w:val="0"/>
          <w:color w:val="auto"/>
          <w:sz w:val="32"/>
          <w:szCs w:val="32"/>
          <w:highlight w:val="none"/>
          <w:u w:val="none"/>
        </w:rPr>
        <w:t>提供健康保障</w:t>
      </w:r>
      <w:r>
        <w:rPr>
          <w:rFonts w:hint="eastAsia" w:ascii="仿宋_GB2312" w:hAnsi="仿宋_GB2312" w:eastAsia="仿宋_GB2312" w:cs="仿宋_GB2312"/>
          <w:b w:val="0"/>
          <w:bCs w:val="0"/>
          <w:color w:val="auto"/>
          <w:sz w:val="32"/>
          <w:szCs w:val="32"/>
          <w:highlight w:val="none"/>
          <w:u w:val="none"/>
          <w:lang w:eastAsia="zh-CN"/>
        </w:rPr>
        <w:t>。</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（二）基本原则</w:t>
      </w:r>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8" w:lineRule="exact"/>
        <w:ind w:left="0" w:right="0" w:firstLine="640" w:firstLineChars="200"/>
        <w:jc w:val="both"/>
        <w:textAlignment w:val="auto"/>
        <w:rPr>
          <w:rFonts w:hint="eastAsia" w:ascii="仿宋_GB2312" w:hAnsi="仿宋_GB2312" w:eastAsia="仿宋_GB2312" w:cs="仿宋_GB2312"/>
          <w:b w:val="0"/>
          <w:bCs w:val="0"/>
          <w:color w:val="auto"/>
          <w:kern w:val="2"/>
          <w:sz w:val="32"/>
          <w:szCs w:val="32"/>
          <w:highlight w:val="none"/>
          <w:u w:val="none"/>
          <w:lang w:val="en-US" w:eastAsia="zh-CN" w:bidi="ar-SA"/>
        </w:rPr>
      </w:pPr>
      <w:r>
        <w:rPr>
          <w:rFonts w:hint="eastAsia" w:ascii="仿宋_GB2312" w:hAnsi="仿宋_GB2312" w:eastAsia="仿宋_GB2312" w:cs="仿宋_GB2312"/>
          <w:b w:val="0"/>
          <w:bCs w:val="0"/>
          <w:color w:val="auto"/>
          <w:kern w:val="2"/>
          <w:sz w:val="32"/>
          <w:szCs w:val="32"/>
          <w:highlight w:val="none"/>
          <w:u w:val="none"/>
          <w:lang w:val="en-US" w:eastAsia="zh-CN" w:bidi="ar-SA"/>
        </w:rPr>
        <w:t>1.统筹规划，分级管理。强化属地管理，统筹区域医疗卫生资源，县、乡、村分级制定医疗卫生资源配置标准，实现服务体系综合绩效整体提高。</w:t>
      </w:r>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8" w:lineRule="exact"/>
        <w:ind w:left="0" w:right="0" w:firstLine="640" w:firstLineChars="200"/>
        <w:jc w:val="both"/>
        <w:textAlignment w:val="auto"/>
        <w:rPr>
          <w:rFonts w:hint="eastAsia" w:ascii="仿宋_GB2312" w:hAnsi="仿宋_GB2312" w:eastAsia="仿宋_GB2312" w:cs="仿宋_GB2312"/>
          <w:b w:val="0"/>
          <w:bCs w:val="0"/>
          <w:color w:val="auto"/>
          <w:kern w:val="2"/>
          <w:sz w:val="32"/>
          <w:szCs w:val="32"/>
          <w:highlight w:val="none"/>
          <w:u w:val="none"/>
          <w:lang w:val="en-US" w:eastAsia="zh-CN" w:bidi="ar-SA"/>
        </w:rPr>
      </w:pPr>
      <w:r>
        <w:rPr>
          <w:rFonts w:hint="eastAsia" w:ascii="仿宋_GB2312" w:hAnsi="仿宋_GB2312" w:eastAsia="仿宋_GB2312" w:cs="仿宋_GB2312"/>
          <w:b w:val="0"/>
          <w:bCs w:val="0"/>
          <w:color w:val="auto"/>
          <w:kern w:val="2"/>
          <w:sz w:val="32"/>
          <w:szCs w:val="32"/>
          <w:highlight w:val="none"/>
          <w:u w:val="none"/>
          <w:lang w:val="en-US" w:eastAsia="zh-CN" w:bidi="ar-SA"/>
        </w:rPr>
        <w:t>2.需求导向，平急结合。合理确定医疗卫生机构的数量、规模、布局，提升资源配置效率。立足平时需求和保障重大疫情防控需要，提高平急结合和快速转换能力，维护公共卫生安全。</w:t>
      </w:r>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8" w:lineRule="exact"/>
        <w:ind w:left="0" w:right="0" w:firstLine="640" w:firstLineChars="200"/>
        <w:jc w:val="both"/>
        <w:textAlignment w:val="auto"/>
        <w:rPr>
          <w:rFonts w:hint="eastAsia" w:ascii="仿宋_GB2312" w:hAnsi="仿宋_GB2312" w:eastAsia="仿宋_GB2312" w:cs="仿宋_GB2312"/>
          <w:b w:val="0"/>
          <w:bCs w:val="0"/>
          <w:color w:val="auto"/>
          <w:kern w:val="2"/>
          <w:sz w:val="32"/>
          <w:szCs w:val="32"/>
          <w:highlight w:val="none"/>
          <w:u w:val="none"/>
          <w:lang w:val="en-US" w:eastAsia="zh-CN" w:bidi="ar-SA"/>
        </w:rPr>
      </w:pPr>
      <w:r>
        <w:rPr>
          <w:rFonts w:hint="eastAsia" w:ascii="仿宋_GB2312" w:hAnsi="仿宋_GB2312" w:eastAsia="仿宋_GB2312" w:cs="仿宋_GB2312"/>
          <w:b w:val="0"/>
          <w:bCs w:val="0"/>
          <w:color w:val="auto"/>
          <w:kern w:val="2"/>
          <w:sz w:val="32"/>
          <w:szCs w:val="32"/>
          <w:highlight w:val="none"/>
          <w:u w:val="none"/>
          <w:lang w:val="en-US" w:eastAsia="zh-CN" w:bidi="ar-SA"/>
        </w:rPr>
        <w:t>3.关口前移，重心下沉。突出预防为主，在资源配置和投入上加大向公共卫生倾斜力度，建立医防协同长效机制。以基层为重点，密切上下联动，着力提高基层防病治病和健康管理能力。</w:t>
      </w:r>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8" w:lineRule="exact"/>
        <w:ind w:left="0" w:right="0" w:firstLine="640" w:firstLineChars="200"/>
        <w:jc w:val="both"/>
        <w:textAlignment w:val="auto"/>
        <w:rPr>
          <w:rFonts w:hint="eastAsia" w:ascii="仿宋_GB2312" w:hAnsi="仿宋_GB2312" w:eastAsia="仿宋_GB2312" w:cs="仿宋_GB2312"/>
          <w:b w:val="0"/>
          <w:bCs w:val="0"/>
          <w:color w:val="auto"/>
          <w:kern w:val="2"/>
          <w:sz w:val="32"/>
          <w:szCs w:val="32"/>
          <w:highlight w:val="none"/>
          <w:u w:val="none"/>
          <w:lang w:val="en-US" w:eastAsia="zh-CN" w:bidi="ar-SA"/>
        </w:rPr>
      </w:pPr>
      <w:r>
        <w:rPr>
          <w:rFonts w:hint="eastAsia" w:ascii="仿宋_GB2312" w:hAnsi="仿宋_GB2312" w:eastAsia="仿宋_GB2312" w:cs="仿宋_GB2312"/>
          <w:b w:val="0"/>
          <w:bCs w:val="0"/>
          <w:color w:val="auto"/>
          <w:kern w:val="2"/>
          <w:sz w:val="32"/>
          <w:szCs w:val="32"/>
          <w:highlight w:val="none"/>
          <w:u w:val="none"/>
          <w:lang w:val="en-US" w:eastAsia="zh-CN" w:bidi="ar-SA"/>
        </w:rPr>
        <w:t>4.提质扩能，公平可及。加快优质资源扩容与均衡布局，推动优质医疗卫生资源下沉，主动承接省、市优质医疗资源，积极引进名科、名医和国医大师，提高供给质量和服务水平，促进健康公平。</w:t>
      </w:r>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8" w:lineRule="exact"/>
        <w:ind w:left="0" w:right="0" w:firstLine="640" w:firstLineChars="200"/>
        <w:jc w:val="both"/>
        <w:textAlignment w:val="auto"/>
        <w:rPr>
          <w:rFonts w:hint="eastAsia" w:ascii="仿宋_GB2312" w:hAnsi="仿宋_GB2312" w:eastAsia="仿宋_GB2312" w:cs="仿宋_GB2312"/>
          <w:b w:val="0"/>
          <w:bCs w:val="0"/>
          <w:color w:val="auto"/>
          <w:kern w:val="2"/>
          <w:sz w:val="32"/>
          <w:szCs w:val="32"/>
          <w:highlight w:val="none"/>
          <w:u w:val="none"/>
          <w:lang w:val="en-US" w:eastAsia="zh-CN" w:bidi="ar-SA"/>
        </w:rPr>
      </w:pPr>
      <w:r>
        <w:rPr>
          <w:rFonts w:hint="eastAsia" w:ascii="仿宋_GB2312" w:hAnsi="仿宋_GB2312" w:eastAsia="仿宋_GB2312" w:cs="仿宋_GB2312"/>
          <w:b w:val="0"/>
          <w:bCs w:val="0"/>
          <w:color w:val="auto"/>
          <w:kern w:val="2"/>
          <w:sz w:val="32"/>
          <w:szCs w:val="32"/>
          <w:highlight w:val="none"/>
          <w:u w:val="none"/>
          <w:lang w:val="en-US" w:eastAsia="zh-CN" w:bidi="ar-SA"/>
        </w:rPr>
        <w:t>5.政府主导，社会参与。突出基本医疗卫生事业的公益性，强化政府对卫生健康的组织领导等责任，加大公立医疗卫生机构建设力度。发挥市场机制作用，鼓励和引导社会力量依法举办医疗卫生机构，满足群众多层次、多元化需求。</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kern w:val="2"/>
          <w:sz w:val="32"/>
          <w:szCs w:val="32"/>
          <w:highlight w:val="none"/>
          <w:u w:val="none"/>
          <w:lang w:val="en-US" w:eastAsia="zh-CN" w:bidi="ar-SA"/>
        </w:rPr>
      </w:pPr>
      <w:r>
        <w:rPr>
          <w:rFonts w:hint="eastAsia" w:ascii="仿宋_GB2312" w:hAnsi="仿宋_GB2312" w:eastAsia="仿宋_GB2312" w:cs="仿宋_GB2312"/>
          <w:b w:val="0"/>
          <w:bCs w:val="0"/>
          <w:color w:val="auto"/>
          <w:kern w:val="2"/>
          <w:sz w:val="32"/>
          <w:szCs w:val="32"/>
          <w:highlight w:val="none"/>
          <w:u w:val="none"/>
          <w:lang w:val="en-US" w:eastAsia="zh-CN" w:bidi="ar-SA"/>
        </w:rPr>
        <w:t>6.改革创新，系统整合。持续深化医药卫生体制改革，注重医疗卫生资源配置与财政、医保、人力资源等政策的系统集成，发挥人才、科技和信息化的引领支撑作用，建立以健康为中心的激励相容机制。</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（三）规划目标</w:t>
      </w:r>
    </w:p>
    <w:p>
      <w:pPr>
        <w:keepNext w:val="0"/>
        <w:keepLines w:val="0"/>
        <w:pageBreakBefore w:val="0"/>
        <w:wordWrap/>
        <w:topLinePunct w:val="0"/>
        <w:autoSpaceDE/>
        <w:autoSpaceDN/>
        <w:bidi w:val="0"/>
        <w:adjustRightInd/>
        <w:snapToGrid/>
        <w:spacing w:line="578" w:lineRule="exact"/>
        <w:ind w:left="0" w:right="0" w:firstLine="640" w:firstLineChars="200"/>
        <w:jc w:val="both"/>
        <w:rPr>
          <w:rFonts w:hint="eastAsia"/>
          <w:b w:val="0"/>
          <w:bCs w:val="0"/>
          <w:u w:val="none"/>
        </w:rPr>
      </w:pPr>
      <w:r>
        <w:rPr>
          <w:rFonts w:hint="eastAsia" w:ascii="仿宋_GB2312" w:hAnsi="仿宋_GB2312" w:eastAsia="仿宋_GB2312" w:cs="仿宋_GB2312"/>
          <w:b w:val="0"/>
          <w:bCs w:val="0"/>
          <w:color w:val="auto"/>
          <w:sz w:val="32"/>
          <w:szCs w:val="32"/>
          <w:highlight w:val="none"/>
          <w:u w:val="none"/>
        </w:rPr>
        <w:t>到2025年,建立与我</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经济社会发展相适应,与</w:t>
      </w:r>
      <w:r>
        <w:rPr>
          <w:rFonts w:hint="eastAsia" w:ascii="仿宋_GB2312" w:hAnsi="仿宋_GB2312" w:eastAsia="仿宋_GB2312" w:cs="仿宋_GB2312"/>
          <w:b w:val="0"/>
          <w:bCs w:val="0"/>
          <w:color w:val="auto"/>
          <w:sz w:val="32"/>
          <w:szCs w:val="32"/>
          <w:highlight w:val="none"/>
          <w:u w:val="none"/>
          <w:lang w:eastAsia="zh-CN"/>
        </w:rPr>
        <w:t>区域</w:t>
      </w:r>
      <w:r>
        <w:rPr>
          <w:rFonts w:hint="eastAsia" w:ascii="仿宋_GB2312" w:hAnsi="仿宋_GB2312" w:eastAsia="仿宋_GB2312" w:cs="仿宋_GB2312"/>
          <w:b w:val="0"/>
          <w:bCs w:val="0"/>
          <w:color w:val="auto"/>
          <w:sz w:val="32"/>
          <w:szCs w:val="32"/>
          <w:highlight w:val="none"/>
          <w:u w:val="none"/>
        </w:rPr>
        <w:t>定位相匹配,健全完整、分工明确、功能互补、密切协作、运行高效的医疗卫生服务体系。公立医院实现高质量发展,重大疫情防控救治和突发公共卫生事件应对能力显著提升,中医药服务特色更加鲜明,以</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一老一小”为重点的全周期健康服务能力明显增强,广大人民群众能够就近享有公平可及、系统连续的高质量医疗卫生服务。医疗卫生资源要素配置主要指标在周边</w:t>
      </w:r>
      <w:r>
        <w:rPr>
          <w:rFonts w:hint="eastAsia" w:ascii="仿宋_GB2312" w:hAnsi="仿宋_GB2312" w:eastAsia="仿宋_GB2312" w:cs="仿宋_GB2312"/>
          <w:b w:val="0"/>
          <w:bCs w:val="0"/>
          <w:color w:val="auto"/>
          <w:sz w:val="32"/>
          <w:szCs w:val="32"/>
          <w:highlight w:val="none"/>
          <w:u w:val="none"/>
          <w:lang w:val="en-US" w:eastAsia="zh-CN"/>
        </w:rPr>
        <w:t>区县</w:t>
      </w:r>
      <w:r>
        <w:rPr>
          <w:rFonts w:hint="eastAsia" w:ascii="仿宋_GB2312" w:hAnsi="仿宋_GB2312" w:eastAsia="仿宋_GB2312" w:cs="仿宋_GB2312"/>
          <w:b w:val="0"/>
          <w:bCs w:val="0"/>
          <w:color w:val="auto"/>
          <w:sz w:val="32"/>
          <w:szCs w:val="32"/>
          <w:highlight w:val="none"/>
          <w:u w:val="none"/>
        </w:rPr>
        <w:t>中位居第一方阵。</w:t>
      </w:r>
    </w:p>
    <w:tbl>
      <w:tblPr>
        <w:tblStyle w:val="6"/>
        <w:tblW w:w="882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45"/>
        <w:gridCol w:w="797"/>
        <w:gridCol w:w="3763"/>
        <w:gridCol w:w="977"/>
        <w:gridCol w:w="1095"/>
        <w:gridCol w:w="124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 w:hRule="atLeast"/>
          <w:jc w:val="center"/>
        </w:trPr>
        <w:tc>
          <w:tcPr>
            <w:tcW w:w="8825" w:type="dxa"/>
            <w:gridSpan w:val="6"/>
            <w:tcBorders>
              <w:top w:val="nil"/>
              <w:left w:val="nil"/>
              <w:bottom w:val="nil"/>
              <w:right w:val="nil"/>
            </w:tcBorders>
            <w:noWrap/>
            <w:vAlign w:val="center"/>
          </w:tcPr>
          <w:p>
            <w:pPr>
              <w:keepNext w:val="0"/>
              <w:keepLines w:val="0"/>
              <w:pageBreakBefore w:val="0"/>
              <w:widowControl/>
              <w:suppressLineNumbers w:val="0"/>
              <w:wordWrap/>
              <w:topLinePunct w:val="0"/>
              <w:autoSpaceDE/>
              <w:autoSpaceDN/>
              <w:bidi w:val="0"/>
              <w:adjustRightInd/>
              <w:snapToGrid/>
              <w:spacing w:line="578" w:lineRule="exact"/>
              <w:ind w:right="0"/>
              <w:jc w:val="center"/>
              <w:textAlignment w:val="center"/>
              <w:rPr>
                <w:rFonts w:ascii="等线" w:hAnsi="等线" w:eastAsia="等线" w:cs="等线"/>
                <w:b w:val="0"/>
                <w:bCs w:val="0"/>
                <w:i w:val="0"/>
                <w:iCs w:val="0"/>
                <w:color w:val="000000"/>
                <w:sz w:val="36"/>
                <w:szCs w:val="36"/>
                <w:u w:val="none"/>
              </w:rPr>
            </w:pPr>
            <w:r>
              <w:rPr>
                <w:rFonts w:hint="eastAsia" w:ascii="仿宋_GB2312" w:hAnsi="仿宋_GB2312" w:eastAsia="仿宋_GB2312" w:cs="仿宋_GB2312"/>
                <w:b w:val="0"/>
                <w:bCs w:val="0"/>
                <w:color w:val="auto"/>
                <w:sz w:val="32"/>
                <w:szCs w:val="32"/>
                <w:highlight w:val="none"/>
                <w:u w:val="none"/>
                <w:lang w:val="en-US" w:eastAsia="zh-CN"/>
              </w:rPr>
              <w:t>全区医疗卫生服务体系“十四五”发展指标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7" w:hRule="atLeast"/>
          <w:jc w:val="center"/>
        </w:trPr>
        <w:tc>
          <w:tcPr>
            <w:tcW w:w="9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i w:val="0"/>
                <w:iCs w:val="0"/>
                <w:color w:val="000000"/>
                <w:kern w:val="0"/>
                <w:sz w:val="24"/>
                <w:szCs w:val="24"/>
                <w:u w:val="none"/>
                <w:lang w:val="en-US" w:eastAsia="zh-CN" w:bidi="ar"/>
              </w:rPr>
              <w:t>领域</w:t>
            </w:r>
          </w:p>
        </w:tc>
        <w:tc>
          <w:tcPr>
            <w:tcW w:w="79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i w:val="0"/>
                <w:iCs w:val="0"/>
                <w:color w:val="000000"/>
                <w:kern w:val="0"/>
                <w:sz w:val="24"/>
                <w:szCs w:val="24"/>
                <w:u w:val="none"/>
                <w:lang w:val="en-US" w:eastAsia="zh-CN" w:bidi="ar"/>
              </w:rPr>
              <w:t>序号</w:t>
            </w:r>
          </w:p>
        </w:tc>
        <w:tc>
          <w:tcPr>
            <w:tcW w:w="376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i w:val="0"/>
                <w:iCs w:val="0"/>
                <w:color w:val="000000"/>
                <w:kern w:val="0"/>
                <w:sz w:val="24"/>
                <w:szCs w:val="24"/>
                <w:u w:val="none"/>
                <w:lang w:val="en-US" w:eastAsia="zh-CN" w:bidi="ar"/>
              </w:rPr>
              <w:t>主要指标</w:t>
            </w:r>
          </w:p>
        </w:tc>
        <w:tc>
          <w:tcPr>
            <w:tcW w:w="9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i w:val="0"/>
                <w:iCs w:val="0"/>
                <w:color w:val="000000"/>
                <w:kern w:val="0"/>
                <w:sz w:val="24"/>
                <w:szCs w:val="24"/>
                <w:u w:val="none"/>
                <w:lang w:val="en-US" w:eastAsia="zh-CN" w:bidi="ar"/>
              </w:rPr>
              <w:t>2020年</w:t>
            </w:r>
          </w:p>
        </w:tc>
        <w:tc>
          <w:tcPr>
            <w:tcW w:w="1095" w:type="dxa"/>
            <w:tcBorders>
              <w:top w:val="single" w:color="000000" w:sz="4" w:space="0"/>
              <w:left w:val="single" w:color="000000" w:sz="4" w:space="0"/>
              <w:bottom w:val="nil"/>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i w:val="0"/>
                <w:iCs w:val="0"/>
                <w:color w:val="000000"/>
                <w:kern w:val="0"/>
                <w:sz w:val="24"/>
                <w:szCs w:val="24"/>
                <w:u w:val="none"/>
                <w:lang w:val="en-US" w:eastAsia="zh-CN" w:bidi="ar"/>
              </w:rPr>
              <w:t>2025年目标</w:t>
            </w:r>
          </w:p>
        </w:tc>
        <w:tc>
          <w:tcPr>
            <w:tcW w:w="1248" w:type="dxa"/>
            <w:tcBorders>
              <w:top w:val="single" w:color="000000" w:sz="4" w:space="0"/>
              <w:left w:val="single" w:color="000000" w:sz="4" w:space="0"/>
              <w:bottom w:val="nil"/>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i w:val="0"/>
                <w:iCs w:val="0"/>
                <w:color w:val="000000"/>
                <w:kern w:val="0"/>
                <w:sz w:val="24"/>
                <w:szCs w:val="24"/>
                <w:u w:val="none"/>
                <w:lang w:val="en-US" w:eastAsia="zh-CN" w:bidi="ar"/>
              </w:rPr>
              <w:t>指标性质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7" w:hRule="atLeast"/>
          <w:jc w:val="center"/>
        </w:trPr>
        <w:tc>
          <w:tcPr>
            <w:tcW w:w="9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公共卫生体系</w:t>
            </w:r>
          </w:p>
        </w:tc>
        <w:tc>
          <w:tcPr>
            <w:tcW w:w="79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1</w:t>
            </w:r>
          </w:p>
        </w:tc>
        <w:tc>
          <w:tcPr>
            <w:tcW w:w="376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left"/>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每千人口专业公共卫生机构人员数(人)</w:t>
            </w:r>
          </w:p>
        </w:tc>
        <w:tc>
          <w:tcPr>
            <w:tcW w:w="9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0.56</w:t>
            </w:r>
          </w:p>
        </w:tc>
        <w:tc>
          <w:tcPr>
            <w:tcW w:w="10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0.83</w:t>
            </w:r>
          </w:p>
        </w:tc>
        <w:tc>
          <w:tcPr>
            <w:tcW w:w="124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7" w:hRule="atLeast"/>
          <w:jc w:val="center"/>
        </w:trPr>
        <w:tc>
          <w:tcPr>
            <w:tcW w:w="945" w:type="dxa"/>
            <w:vMerge w:val="restart"/>
            <w:tcBorders>
              <w:top w:val="single" w:color="000000" w:sz="4" w:space="0"/>
              <w:left w:val="single" w:color="000000" w:sz="4" w:space="0"/>
              <w:right w:val="single" w:color="000000" w:sz="4" w:space="0"/>
            </w:tcBorders>
            <w:noWrap w:val="0"/>
            <w:vAlign w:val="center"/>
          </w:tcPr>
          <w:p>
            <w:pPr>
              <w:keepNext w:val="0"/>
              <w:keepLines w:val="0"/>
              <w:pageBreakBefore w:val="0"/>
              <w:widowControl/>
              <w:suppressLineNumbers w:val="0"/>
              <w:tabs>
                <w:tab w:val="left" w:pos="261"/>
              </w:tabs>
              <w:kinsoku/>
              <w:wordWrap/>
              <w:overflowPunct/>
              <w:topLinePunct w:val="0"/>
              <w:autoSpaceDE/>
              <w:autoSpaceDN/>
              <w:bidi w:val="0"/>
              <w:adjustRightInd/>
              <w:snapToGrid/>
              <w:spacing w:line="260" w:lineRule="exact"/>
              <w:ind w:right="0"/>
              <w:jc w:val="left"/>
              <w:textAlignment w:val="center"/>
              <w:rPr>
                <w:rFonts w:hint="eastAsia" w:ascii="仿宋_GB2312" w:hAnsi="仿宋_GB2312" w:eastAsia="仿宋_GB2312" w:cs="仿宋_GB2312"/>
                <w:b w:val="0"/>
                <w:bCs w:val="0"/>
                <w:i w:val="0"/>
                <w:iCs w:val="0"/>
                <w:color w:val="000000"/>
                <w:kern w:val="0"/>
                <w:sz w:val="22"/>
                <w:szCs w:val="22"/>
                <w:u w:val="none"/>
                <w:lang w:val="en-US" w:eastAsia="zh-CN" w:bidi="ar"/>
              </w:rPr>
            </w:pPr>
            <w:r>
              <w:rPr>
                <w:rFonts w:hint="eastAsia" w:ascii="仿宋_GB2312" w:hAnsi="仿宋_GB2312" w:eastAsia="仿宋_GB2312" w:cs="仿宋_GB2312"/>
                <w:b w:val="0"/>
                <w:bCs w:val="0"/>
                <w:i w:val="0"/>
                <w:iCs w:val="0"/>
                <w:color w:val="000000"/>
                <w:kern w:val="0"/>
                <w:sz w:val="22"/>
                <w:szCs w:val="22"/>
                <w:u w:val="none"/>
                <w:lang w:val="en-US" w:eastAsia="zh-CN" w:bidi="ar"/>
              </w:rPr>
              <w:t>高质量医疗服务体系</w:t>
            </w:r>
          </w:p>
        </w:tc>
        <w:tc>
          <w:tcPr>
            <w:tcW w:w="797" w:type="dxa"/>
            <w:vMerge w:val="restart"/>
            <w:tcBorders>
              <w:top w:val="single" w:color="000000" w:sz="4" w:space="0"/>
              <w:left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default" w:ascii="仿宋_GB2312" w:hAnsi="仿宋_GB2312" w:eastAsia="仿宋_GB2312" w:cs="仿宋_GB2312"/>
                <w:b w:val="0"/>
                <w:bCs w:val="0"/>
                <w:i w:val="0"/>
                <w:iCs w:val="0"/>
                <w:color w:val="000000"/>
                <w:kern w:val="0"/>
                <w:sz w:val="22"/>
                <w:szCs w:val="22"/>
                <w:u w:val="none"/>
                <w:lang w:val="en-US" w:eastAsia="zh-CN" w:bidi="ar"/>
              </w:rPr>
            </w:pPr>
            <w:r>
              <w:rPr>
                <w:rFonts w:hint="eastAsia" w:ascii="仿宋_GB2312" w:hAnsi="仿宋_GB2312" w:eastAsia="仿宋_GB2312" w:cs="仿宋_GB2312"/>
                <w:b w:val="0"/>
                <w:bCs w:val="0"/>
                <w:i w:val="0"/>
                <w:iCs w:val="0"/>
                <w:color w:val="000000"/>
                <w:kern w:val="0"/>
                <w:sz w:val="22"/>
                <w:szCs w:val="22"/>
                <w:u w:val="none"/>
                <w:lang w:val="en-US" w:eastAsia="zh-CN" w:bidi="ar"/>
              </w:rPr>
              <w:t>2</w:t>
            </w:r>
          </w:p>
        </w:tc>
        <w:tc>
          <w:tcPr>
            <w:tcW w:w="376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rightChars="0"/>
              <w:jc w:val="left"/>
              <w:textAlignment w:val="center"/>
              <w:rPr>
                <w:rFonts w:hint="eastAsia" w:ascii="仿宋_GB2312" w:hAnsi="仿宋_GB2312" w:eastAsia="仿宋_GB2312" w:cs="仿宋_GB2312"/>
                <w:b w:val="0"/>
                <w:bCs w:val="0"/>
                <w:i w:val="0"/>
                <w:iCs w:val="0"/>
                <w:color w:val="000000"/>
                <w:kern w:val="0"/>
                <w:sz w:val="22"/>
                <w:szCs w:val="22"/>
                <w:u w:val="none"/>
                <w:lang w:val="en-US" w:eastAsia="zh-CN" w:bidi="ar"/>
              </w:rPr>
            </w:pPr>
            <w:r>
              <w:rPr>
                <w:rFonts w:hint="eastAsia" w:ascii="仿宋_GB2312" w:hAnsi="仿宋_GB2312" w:eastAsia="仿宋_GB2312" w:cs="仿宋_GB2312"/>
                <w:b w:val="0"/>
                <w:bCs w:val="0"/>
                <w:i w:val="0"/>
                <w:iCs w:val="0"/>
                <w:color w:val="000000"/>
                <w:kern w:val="0"/>
                <w:sz w:val="22"/>
                <w:szCs w:val="22"/>
                <w:u w:val="none"/>
                <w:lang w:val="en-US" w:eastAsia="zh-CN" w:bidi="ar"/>
              </w:rPr>
              <w:t>每千人口医疗卫生机构床位数（张）</w:t>
            </w:r>
          </w:p>
        </w:tc>
        <w:tc>
          <w:tcPr>
            <w:tcW w:w="9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rightChars="0"/>
              <w:jc w:val="center"/>
              <w:textAlignment w:val="center"/>
              <w:rPr>
                <w:rFonts w:hint="eastAsia" w:ascii="仿宋_GB2312" w:hAnsi="仿宋_GB2312" w:eastAsia="仿宋_GB2312" w:cs="仿宋_GB2312"/>
                <w:b w:val="0"/>
                <w:bCs w:val="0"/>
                <w:i w:val="0"/>
                <w:iCs w:val="0"/>
                <w:color w:val="000000"/>
                <w:kern w:val="0"/>
                <w:sz w:val="22"/>
                <w:szCs w:val="22"/>
                <w:u w:val="none"/>
                <w:lang w:val="en-US" w:eastAsia="zh-CN" w:bidi="ar"/>
              </w:rPr>
            </w:pPr>
            <w:r>
              <w:rPr>
                <w:rFonts w:hint="eastAsia" w:ascii="仿宋_GB2312" w:hAnsi="仿宋_GB2312" w:eastAsia="仿宋_GB2312" w:cs="仿宋_GB2312"/>
                <w:b w:val="0"/>
                <w:bCs w:val="0"/>
                <w:i w:val="0"/>
                <w:iCs w:val="0"/>
                <w:color w:val="000000"/>
                <w:kern w:val="0"/>
                <w:sz w:val="22"/>
                <w:szCs w:val="22"/>
                <w:u w:val="none"/>
                <w:lang w:val="en-US" w:eastAsia="zh-CN" w:bidi="ar"/>
              </w:rPr>
              <w:t>3.24</w:t>
            </w:r>
          </w:p>
        </w:tc>
        <w:tc>
          <w:tcPr>
            <w:tcW w:w="10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rightChars="0"/>
              <w:jc w:val="center"/>
              <w:textAlignment w:val="center"/>
              <w:rPr>
                <w:rFonts w:hint="default" w:ascii="仿宋_GB2312" w:hAnsi="仿宋_GB2312" w:eastAsia="仿宋_GB2312" w:cs="仿宋_GB2312"/>
                <w:b w:val="0"/>
                <w:bCs w:val="0"/>
                <w:i w:val="0"/>
                <w:iCs w:val="0"/>
                <w:color w:val="000000"/>
                <w:kern w:val="0"/>
                <w:sz w:val="22"/>
                <w:szCs w:val="22"/>
                <w:u w:val="none"/>
                <w:lang w:val="en-US" w:eastAsia="zh-CN" w:bidi="ar"/>
              </w:rPr>
            </w:pPr>
            <w:r>
              <w:rPr>
                <w:rFonts w:hint="eastAsia" w:ascii="仿宋_GB2312" w:hAnsi="仿宋_GB2312" w:eastAsia="仿宋_GB2312" w:cs="仿宋_GB2312"/>
                <w:b w:val="0"/>
                <w:bCs w:val="0"/>
                <w:i w:val="0"/>
                <w:iCs w:val="0"/>
                <w:color w:val="000000"/>
                <w:kern w:val="0"/>
                <w:sz w:val="22"/>
                <w:szCs w:val="22"/>
                <w:u w:val="none"/>
                <w:lang w:val="en-US" w:eastAsia="zh-CN" w:bidi="ar"/>
              </w:rPr>
              <w:t>7.59</w:t>
            </w:r>
          </w:p>
        </w:tc>
        <w:tc>
          <w:tcPr>
            <w:tcW w:w="124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rightChars="0"/>
              <w:jc w:val="center"/>
              <w:textAlignment w:val="center"/>
              <w:rPr>
                <w:rFonts w:hint="eastAsia" w:ascii="仿宋_GB2312" w:hAnsi="仿宋_GB2312" w:eastAsia="仿宋_GB2312" w:cs="仿宋_GB2312"/>
                <w:b w:val="0"/>
                <w:bCs w:val="0"/>
                <w:i w:val="0"/>
                <w:iCs w:val="0"/>
                <w:color w:val="000000"/>
                <w:kern w:val="0"/>
                <w:sz w:val="22"/>
                <w:szCs w:val="22"/>
                <w:u w:val="none"/>
                <w:lang w:val="en-US" w:eastAsia="zh-CN" w:bidi="ar"/>
              </w:rPr>
            </w:pPr>
            <w:r>
              <w:rPr>
                <w:rFonts w:hint="eastAsia" w:ascii="仿宋_GB2312" w:hAnsi="仿宋_GB2312" w:eastAsia="仿宋_GB2312" w:cs="仿宋_GB2312"/>
                <w:b w:val="0"/>
                <w:bCs w:val="0"/>
                <w:i w:val="0"/>
                <w:iCs w:val="0"/>
                <w:color w:val="000000"/>
                <w:kern w:val="0"/>
                <w:sz w:val="22"/>
                <w:szCs w:val="22"/>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7" w:hRule="atLeast"/>
          <w:jc w:val="center"/>
        </w:trPr>
        <w:tc>
          <w:tcPr>
            <w:tcW w:w="945" w:type="dxa"/>
            <w:vMerge w:val="continue"/>
            <w:tcBorders>
              <w:left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kern w:val="0"/>
                <w:sz w:val="22"/>
                <w:szCs w:val="22"/>
                <w:u w:val="none"/>
                <w:lang w:val="en-US" w:eastAsia="zh-CN" w:bidi="ar"/>
              </w:rPr>
            </w:pPr>
          </w:p>
        </w:tc>
        <w:tc>
          <w:tcPr>
            <w:tcW w:w="797" w:type="dxa"/>
            <w:vMerge w:val="continue"/>
            <w:tcBorders>
              <w:left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default" w:ascii="仿宋_GB2312" w:hAnsi="仿宋_GB2312" w:eastAsia="仿宋_GB2312" w:cs="仿宋_GB2312"/>
                <w:b w:val="0"/>
                <w:bCs w:val="0"/>
                <w:i w:val="0"/>
                <w:iCs w:val="0"/>
                <w:color w:val="000000"/>
                <w:kern w:val="0"/>
                <w:sz w:val="22"/>
                <w:szCs w:val="22"/>
                <w:u w:val="none"/>
                <w:lang w:val="en-US" w:eastAsia="zh-CN" w:bidi="ar"/>
              </w:rPr>
            </w:pPr>
          </w:p>
        </w:tc>
        <w:tc>
          <w:tcPr>
            <w:tcW w:w="376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rightChars="0"/>
              <w:jc w:val="left"/>
              <w:textAlignment w:val="center"/>
              <w:rPr>
                <w:rFonts w:hint="eastAsia" w:ascii="仿宋_GB2312" w:hAnsi="仿宋_GB2312" w:eastAsia="仿宋_GB2312" w:cs="仿宋_GB2312"/>
                <w:b w:val="0"/>
                <w:bCs w:val="0"/>
                <w:i w:val="0"/>
                <w:iCs w:val="0"/>
                <w:color w:val="000000"/>
                <w:kern w:val="0"/>
                <w:sz w:val="22"/>
                <w:szCs w:val="22"/>
                <w:u w:val="none"/>
                <w:lang w:val="en-US" w:eastAsia="zh-CN" w:bidi="ar"/>
              </w:rPr>
            </w:pPr>
            <w:r>
              <w:rPr>
                <w:rFonts w:hint="eastAsia" w:ascii="仿宋_GB2312" w:hAnsi="仿宋_GB2312" w:eastAsia="仿宋_GB2312" w:cs="仿宋_GB2312"/>
                <w:b w:val="0"/>
                <w:bCs w:val="0"/>
                <w:i w:val="0"/>
                <w:iCs w:val="0"/>
                <w:color w:val="000000"/>
                <w:kern w:val="0"/>
                <w:sz w:val="22"/>
                <w:szCs w:val="22"/>
                <w:u w:val="none"/>
                <w:lang w:val="en-US" w:eastAsia="zh-CN" w:bidi="ar"/>
              </w:rPr>
              <w:t>医院</w:t>
            </w:r>
          </w:p>
        </w:tc>
        <w:tc>
          <w:tcPr>
            <w:tcW w:w="9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rightChars="0"/>
              <w:jc w:val="center"/>
              <w:textAlignment w:val="center"/>
              <w:rPr>
                <w:rFonts w:hint="eastAsia" w:ascii="仿宋_GB2312" w:hAnsi="仿宋_GB2312" w:eastAsia="仿宋_GB2312" w:cs="仿宋_GB2312"/>
                <w:b w:val="0"/>
                <w:bCs w:val="0"/>
                <w:i w:val="0"/>
                <w:iCs w:val="0"/>
                <w:color w:val="000000"/>
                <w:kern w:val="0"/>
                <w:sz w:val="22"/>
                <w:szCs w:val="22"/>
                <w:u w:val="none"/>
                <w:lang w:val="en-US" w:eastAsia="zh-CN" w:bidi="ar"/>
              </w:rPr>
            </w:pPr>
            <w:r>
              <w:rPr>
                <w:rFonts w:hint="eastAsia" w:ascii="仿宋_GB2312" w:hAnsi="仿宋_GB2312" w:eastAsia="仿宋_GB2312" w:cs="仿宋_GB2312"/>
                <w:b w:val="0"/>
                <w:bCs w:val="0"/>
                <w:i w:val="0"/>
                <w:iCs w:val="0"/>
                <w:color w:val="000000"/>
                <w:kern w:val="0"/>
                <w:sz w:val="22"/>
                <w:szCs w:val="22"/>
                <w:u w:val="none"/>
                <w:lang w:val="en-US" w:eastAsia="zh-CN" w:bidi="ar"/>
              </w:rPr>
              <w:t>2.13</w:t>
            </w:r>
          </w:p>
        </w:tc>
        <w:tc>
          <w:tcPr>
            <w:tcW w:w="10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rightChars="0"/>
              <w:jc w:val="center"/>
              <w:textAlignment w:val="center"/>
              <w:rPr>
                <w:rFonts w:hint="eastAsia" w:ascii="仿宋_GB2312" w:hAnsi="仿宋_GB2312" w:eastAsia="仿宋_GB2312" w:cs="仿宋_GB2312"/>
                <w:b w:val="0"/>
                <w:bCs w:val="0"/>
                <w:i w:val="0"/>
                <w:iCs w:val="0"/>
                <w:color w:val="000000"/>
                <w:kern w:val="0"/>
                <w:sz w:val="22"/>
                <w:szCs w:val="22"/>
                <w:u w:val="none"/>
                <w:lang w:val="en-US" w:eastAsia="zh-CN" w:bidi="ar"/>
              </w:rPr>
            </w:pPr>
            <w:r>
              <w:rPr>
                <w:rFonts w:hint="eastAsia" w:ascii="仿宋_GB2312" w:hAnsi="仿宋_GB2312" w:eastAsia="仿宋_GB2312" w:cs="仿宋_GB2312"/>
                <w:b w:val="0"/>
                <w:bCs w:val="0"/>
                <w:i w:val="0"/>
                <w:iCs w:val="0"/>
                <w:color w:val="000000"/>
                <w:kern w:val="0"/>
                <w:sz w:val="22"/>
                <w:szCs w:val="22"/>
                <w:u w:val="none"/>
                <w:lang w:val="en-US" w:eastAsia="zh-CN" w:bidi="ar"/>
              </w:rPr>
              <w:t>5.36</w:t>
            </w:r>
          </w:p>
        </w:tc>
        <w:tc>
          <w:tcPr>
            <w:tcW w:w="124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rightChars="0"/>
              <w:jc w:val="center"/>
              <w:textAlignment w:val="center"/>
              <w:rPr>
                <w:rFonts w:hint="eastAsia" w:ascii="仿宋_GB2312" w:hAnsi="仿宋_GB2312" w:eastAsia="仿宋_GB2312" w:cs="仿宋_GB2312"/>
                <w:b w:val="0"/>
                <w:bCs w:val="0"/>
                <w:i w:val="0"/>
                <w:iCs w:val="0"/>
                <w:color w:val="000000"/>
                <w:kern w:val="0"/>
                <w:sz w:val="22"/>
                <w:szCs w:val="22"/>
                <w:u w:val="none"/>
                <w:lang w:val="en-US" w:eastAsia="zh-CN" w:bidi="ar"/>
              </w:rPr>
            </w:pPr>
            <w:r>
              <w:rPr>
                <w:rFonts w:hint="eastAsia" w:ascii="仿宋_GB2312" w:hAnsi="仿宋_GB2312" w:eastAsia="仿宋_GB2312" w:cs="仿宋_GB2312"/>
                <w:b w:val="0"/>
                <w:bCs w:val="0"/>
                <w:i w:val="0"/>
                <w:iCs w:val="0"/>
                <w:color w:val="000000"/>
                <w:kern w:val="0"/>
                <w:sz w:val="22"/>
                <w:szCs w:val="22"/>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7" w:hRule="atLeast"/>
          <w:jc w:val="center"/>
        </w:trPr>
        <w:tc>
          <w:tcPr>
            <w:tcW w:w="945" w:type="dxa"/>
            <w:vMerge w:val="continue"/>
            <w:tcBorders>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kern w:val="0"/>
                <w:sz w:val="22"/>
                <w:szCs w:val="22"/>
                <w:u w:val="none"/>
                <w:lang w:val="en-US" w:eastAsia="zh-CN" w:bidi="ar"/>
              </w:rPr>
            </w:pPr>
          </w:p>
        </w:tc>
        <w:tc>
          <w:tcPr>
            <w:tcW w:w="797" w:type="dxa"/>
            <w:vMerge w:val="continue"/>
            <w:tcBorders>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default" w:ascii="仿宋_GB2312" w:hAnsi="仿宋_GB2312" w:eastAsia="仿宋_GB2312" w:cs="仿宋_GB2312"/>
                <w:b w:val="0"/>
                <w:bCs w:val="0"/>
                <w:i w:val="0"/>
                <w:iCs w:val="0"/>
                <w:color w:val="000000"/>
                <w:kern w:val="0"/>
                <w:sz w:val="22"/>
                <w:szCs w:val="22"/>
                <w:u w:val="none"/>
                <w:lang w:val="en-US" w:eastAsia="zh-CN" w:bidi="ar"/>
              </w:rPr>
            </w:pPr>
          </w:p>
        </w:tc>
        <w:tc>
          <w:tcPr>
            <w:tcW w:w="376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rightChars="0"/>
              <w:jc w:val="left"/>
              <w:textAlignment w:val="center"/>
              <w:rPr>
                <w:rFonts w:hint="eastAsia" w:ascii="仿宋_GB2312" w:hAnsi="仿宋_GB2312" w:eastAsia="仿宋_GB2312" w:cs="仿宋_GB2312"/>
                <w:b w:val="0"/>
                <w:bCs w:val="0"/>
                <w:i w:val="0"/>
                <w:iCs w:val="0"/>
                <w:color w:val="000000"/>
                <w:kern w:val="0"/>
                <w:sz w:val="22"/>
                <w:szCs w:val="22"/>
                <w:u w:val="none"/>
                <w:lang w:val="en-US" w:eastAsia="zh-CN" w:bidi="ar"/>
              </w:rPr>
            </w:pPr>
            <w:r>
              <w:rPr>
                <w:rFonts w:hint="eastAsia" w:ascii="仿宋_GB2312" w:hAnsi="仿宋_GB2312" w:eastAsia="仿宋_GB2312" w:cs="仿宋_GB2312"/>
                <w:b w:val="0"/>
                <w:bCs w:val="0"/>
                <w:i w:val="0"/>
                <w:iCs w:val="0"/>
                <w:color w:val="000000"/>
                <w:kern w:val="0"/>
                <w:sz w:val="22"/>
                <w:szCs w:val="22"/>
                <w:u w:val="none"/>
                <w:lang w:val="en-US" w:eastAsia="zh-CN" w:bidi="ar"/>
              </w:rPr>
              <w:t>公立医院</w:t>
            </w:r>
          </w:p>
        </w:tc>
        <w:tc>
          <w:tcPr>
            <w:tcW w:w="9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rightChars="0"/>
              <w:jc w:val="center"/>
              <w:textAlignment w:val="center"/>
              <w:rPr>
                <w:rFonts w:hint="eastAsia" w:ascii="仿宋_GB2312" w:hAnsi="仿宋_GB2312" w:eastAsia="仿宋_GB2312" w:cs="仿宋_GB2312"/>
                <w:b w:val="0"/>
                <w:bCs w:val="0"/>
                <w:i w:val="0"/>
                <w:iCs w:val="0"/>
                <w:color w:val="000000"/>
                <w:kern w:val="0"/>
                <w:sz w:val="22"/>
                <w:szCs w:val="22"/>
                <w:u w:val="none"/>
                <w:lang w:val="en-US" w:eastAsia="zh-CN" w:bidi="ar"/>
              </w:rPr>
            </w:pPr>
            <w:r>
              <w:rPr>
                <w:rFonts w:hint="eastAsia" w:ascii="仿宋_GB2312" w:hAnsi="仿宋_GB2312" w:eastAsia="仿宋_GB2312" w:cs="仿宋_GB2312"/>
                <w:b w:val="0"/>
                <w:bCs w:val="0"/>
                <w:i w:val="0"/>
                <w:iCs w:val="0"/>
                <w:color w:val="000000"/>
                <w:kern w:val="0"/>
                <w:sz w:val="22"/>
                <w:szCs w:val="22"/>
                <w:u w:val="none"/>
                <w:lang w:val="en-US" w:eastAsia="zh-CN" w:bidi="ar"/>
              </w:rPr>
              <w:t>1.07</w:t>
            </w:r>
          </w:p>
        </w:tc>
        <w:tc>
          <w:tcPr>
            <w:tcW w:w="10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rightChars="0"/>
              <w:jc w:val="center"/>
              <w:textAlignment w:val="center"/>
              <w:rPr>
                <w:rFonts w:hint="default" w:ascii="仿宋_GB2312" w:hAnsi="仿宋_GB2312" w:eastAsia="仿宋_GB2312" w:cs="仿宋_GB2312"/>
                <w:b w:val="0"/>
                <w:bCs w:val="0"/>
                <w:i w:val="0"/>
                <w:iCs w:val="0"/>
                <w:color w:val="000000"/>
                <w:kern w:val="0"/>
                <w:sz w:val="22"/>
                <w:szCs w:val="22"/>
                <w:u w:val="none"/>
                <w:lang w:val="en-US" w:eastAsia="zh-CN" w:bidi="ar"/>
              </w:rPr>
            </w:pPr>
            <w:r>
              <w:rPr>
                <w:rFonts w:hint="eastAsia" w:ascii="仿宋_GB2312" w:hAnsi="仿宋_GB2312" w:eastAsia="仿宋_GB2312" w:cs="仿宋_GB2312"/>
                <w:b w:val="0"/>
                <w:bCs w:val="0"/>
                <w:i w:val="0"/>
                <w:iCs w:val="0"/>
                <w:color w:val="000000"/>
                <w:kern w:val="0"/>
                <w:sz w:val="22"/>
                <w:szCs w:val="22"/>
                <w:u w:val="none"/>
                <w:lang w:val="en-US" w:eastAsia="zh-CN" w:bidi="ar"/>
              </w:rPr>
              <w:t>1.91</w:t>
            </w:r>
          </w:p>
        </w:tc>
        <w:tc>
          <w:tcPr>
            <w:tcW w:w="124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rightChars="0"/>
              <w:jc w:val="center"/>
              <w:textAlignment w:val="center"/>
              <w:rPr>
                <w:rFonts w:hint="eastAsia" w:ascii="仿宋_GB2312" w:hAnsi="仿宋_GB2312" w:eastAsia="仿宋_GB2312" w:cs="仿宋_GB2312"/>
                <w:b w:val="0"/>
                <w:bCs w:val="0"/>
                <w:i w:val="0"/>
                <w:iCs w:val="0"/>
                <w:color w:val="000000"/>
                <w:kern w:val="0"/>
                <w:sz w:val="22"/>
                <w:szCs w:val="22"/>
                <w:u w:val="none"/>
                <w:lang w:val="en-US" w:eastAsia="zh-CN" w:bidi="ar"/>
              </w:rPr>
            </w:pPr>
            <w:r>
              <w:rPr>
                <w:rFonts w:hint="eastAsia" w:ascii="仿宋_GB2312" w:hAnsi="仿宋_GB2312" w:eastAsia="仿宋_GB2312" w:cs="仿宋_GB2312"/>
                <w:b w:val="0"/>
                <w:bCs w:val="0"/>
                <w:i w:val="0"/>
                <w:iCs w:val="0"/>
                <w:color w:val="000000"/>
                <w:kern w:val="0"/>
                <w:sz w:val="22"/>
                <w:szCs w:val="22"/>
                <w:u w:val="none"/>
                <w:lang w:val="en-US" w:eastAsia="zh-CN" w:bidi="ar"/>
              </w:rPr>
              <w:t>预期性</w:t>
            </w:r>
          </w:p>
        </w:tc>
      </w:tr>
    </w:tbl>
    <w:p/>
    <w:tbl>
      <w:tblPr>
        <w:tblStyle w:val="6"/>
        <w:tblW w:w="882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45"/>
        <w:gridCol w:w="797"/>
        <w:gridCol w:w="3763"/>
        <w:gridCol w:w="977"/>
        <w:gridCol w:w="1058"/>
        <w:gridCol w:w="128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7" w:hRule="atLeast"/>
          <w:jc w:val="center"/>
        </w:trPr>
        <w:tc>
          <w:tcPr>
            <w:tcW w:w="94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rightChars="0"/>
              <w:jc w:val="center"/>
              <w:textAlignment w:val="center"/>
              <w:rPr>
                <w:rFonts w:hint="eastAsia" w:ascii="仿宋_GB2312" w:hAnsi="仿宋_GB2312" w:eastAsia="仿宋_GB2312" w:cs="仿宋_GB2312"/>
                <w:b w:val="0"/>
                <w:bCs w:val="0"/>
                <w:i w:val="0"/>
                <w:iCs w:val="0"/>
                <w:color w:val="000000"/>
                <w:kern w:val="0"/>
                <w:sz w:val="22"/>
                <w:szCs w:val="22"/>
                <w:u w:val="none"/>
                <w:lang w:val="en-US" w:eastAsia="zh-CN" w:bidi="ar"/>
              </w:rPr>
            </w:pPr>
            <w:r>
              <w:rPr>
                <w:rFonts w:hint="eastAsia" w:ascii="仿宋_GB2312" w:hAnsi="仿宋_GB2312" w:eastAsia="仿宋_GB2312" w:cs="仿宋_GB2312"/>
                <w:b w:val="0"/>
                <w:bCs w:val="0"/>
                <w:i w:val="0"/>
                <w:iCs w:val="0"/>
                <w:color w:val="000000"/>
                <w:kern w:val="0"/>
                <w:sz w:val="24"/>
                <w:szCs w:val="24"/>
                <w:u w:val="none"/>
                <w:lang w:val="en-US" w:eastAsia="zh-CN" w:bidi="ar"/>
              </w:rPr>
              <w:t>领域</w:t>
            </w:r>
          </w:p>
        </w:tc>
        <w:tc>
          <w:tcPr>
            <w:tcW w:w="79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rightChars="0"/>
              <w:jc w:val="center"/>
              <w:textAlignment w:val="center"/>
              <w:rPr>
                <w:rFonts w:hint="default" w:ascii="仿宋_GB2312" w:hAnsi="仿宋_GB2312" w:eastAsia="仿宋_GB2312" w:cs="仿宋_GB2312"/>
                <w:b w:val="0"/>
                <w:bCs w:val="0"/>
                <w:i w:val="0"/>
                <w:iCs w:val="0"/>
                <w:color w:val="000000"/>
                <w:sz w:val="22"/>
                <w:szCs w:val="22"/>
                <w:u w:val="none"/>
                <w:lang w:val="en-US" w:eastAsia="zh-CN"/>
              </w:rPr>
            </w:pPr>
            <w:r>
              <w:rPr>
                <w:rFonts w:hint="eastAsia" w:ascii="仿宋_GB2312" w:hAnsi="仿宋_GB2312" w:eastAsia="仿宋_GB2312" w:cs="仿宋_GB2312"/>
                <w:b w:val="0"/>
                <w:bCs w:val="0"/>
                <w:i w:val="0"/>
                <w:iCs w:val="0"/>
                <w:color w:val="000000"/>
                <w:kern w:val="0"/>
                <w:sz w:val="24"/>
                <w:szCs w:val="24"/>
                <w:u w:val="none"/>
                <w:lang w:val="en-US" w:eastAsia="zh-CN" w:bidi="ar"/>
              </w:rPr>
              <w:t>序号</w:t>
            </w:r>
          </w:p>
        </w:tc>
        <w:tc>
          <w:tcPr>
            <w:tcW w:w="37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rightChars="0"/>
              <w:jc w:val="center"/>
              <w:textAlignment w:val="center"/>
              <w:rPr>
                <w:rFonts w:hint="eastAsia" w:ascii="仿宋_GB2312" w:hAnsi="仿宋_GB2312" w:eastAsia="仿宋_GB2312" w:cs="仿宋_GB2312"/>
                <w:b w:val="0"/>
                <w:bCs w:val="0"/>
                <w:i w:val="0"/>
                <w:iCs w:val="0"/>
                <w:color w:val="000000"/>
                <w:kern w:val="0"/>
                <w:sz w:val="22"/>
                <w:szCs w:val="22"/>
                <w:u w:val="none"/>
                <w:lang w:val="en-US" w:eastAsia="zh-CN" w:bidi="ar"/>
              </w:rPr>
            </w:pPr>
            <w:r>
              <w:rPr>
                <w:rFonts w:hint="eastAsia" w:ascii="仿宋_GB2312" w:hAnsi="仿宋_GB2312" w:eastAsia="仿宋_GB2312" w:cs="仿宋_GB2312"/>
                <w:b w:val="0"/>
                <w:bCs w:val="0"/>
                <w:i w:val="0"/>
                <w:iCs w:val="0"/>
                <w:color w:val="000000"/>
                <w:kern w:val="0"/>
                <w:sz w:val="24"/>
                <w:szCs w:val="24"/>
                <w:u w:val="none"/>
                <w:lang w:val="en-US" w:eastAsia="zh-CN" w:bidi="ar"/>
              </w:rPr>
              <w:t>主要指标</w:t>
            </w:r>
          </w:p>
        </w:tc>
        <w:tc>
          <w:tcPr>
            <w:tcW w:w="97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rightChars="0"/>
              <w:jc w:val="center"/>
              <w:textAlignment w:val="center"/>
              <w:rPr>
                <w:rFonts w:hint="eastAsia" w:ascii="仿宋_GB2312" w:hAnsi="仿宋_GB2312" w:eastAsia="仿宋_GB2312" w:cs="仿宋_GB2312"/>
                <w:b w:val="0"/>
                <w:bCs w:val="0"/>
                <w:i w:val="0"/>
                <w:iCs w:val="0"/>
                <w:color w:val="000000"/>
                <w:kern w:val="0"/>
                <w:sz w:val="22"/>
                <w:szCs w:val="22"/>
                <w:u w:val="none"/>
                <w:lang w:val="en-US" w:eastAsia="zh-CN" w:bidi="ar"/>
              </w:rPr>
            </w:pPr>
            <w:r>
              <w:rPr>
                <w:rFonts w:hint="eastAsia" w:ascii="仿宋_GB2312" w:hAnsi="仿宋_GB2312" w:eastAsia="仿宋_GB2312" w:cs="仿宋_GB2312"/>
                <w:b w:val="0"/>
                <w:bCs w:val="0"/>
                <w:i w:val="0"/>
                <w:iCs w:val="0"/>
                <w:color w:val="000000"/>
                <w:kern w:val="0"/>
                <w:sz w:val="24"/>
                <w:szCs w:val="24"/>
                <w:u w:val="none"/>
                <w:lang w:val="en-US" w:eastAsia="zh-CN" w:bidi="ar"/>
              </w:rPr>
              <w:t>2020年</w:t>
            </w:r>
          </w:p>
        </w:tc>
        <w:tc>
          <w:tcPr>
            <w:tcW w:w="105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rightChars="0"/>
              <w:jc w:val="center"/>
              <w:textAlignment w:val="center"/>
              <w:rPr>
                <w:rFonts w:hint="eastAsia" w:ascii="仿宋_GB2312" w:hAnsi="仿宋_GB2312" w:eastAsia="仿宋_GB2312" w:cs="仿宋_GB2312"/>
                <w:b w:val="0"/>
                <w:bCs w:val="0"/>
                <w:i w:val="0"/>
                <w:iCs w:val="0"/>
                <w:color w:val="000000"/>
                <w:kern w:val="0"/>
                <w:sz w:val="22"/>
                <w:szCs w:val="22"/>
                <w:u w:val="none"/>
                <w:lang w:val="en-US" w:eastAsia="zh-CN" w:bidi="ar"/>
              </w:rPr>
            </w:pPr>
            <w:r>
              <w:rPr>
                <w:rFonts w:hint="eastAsia" w:ascii="仿宋_GB2312" w:hAnsi="仿宋_GB2312" w:eastAsia="仿宋_GB2312" w:cs="仿宋_GB2312"/>
                <w:b w:val="0"/>
                <w:bCs w:val="0"/>
                <w:i w:val="0"/>
                <w:iCs w:val="0"/>
                <w:color w:val="000000"/>
                <w:kern w:val="0"/>
                <w:sz w:val="24"/>
                <w:szCs w:val="24"/>
                <w:u w:val="none"/>
                <w:lang w:val="en-US" w:eastAsia="zh-CN" w:bidi="ar"/>
              </w:rPr>
              <w:t>2025年目标</w:t>
            </w:r>
          </w:p>
        </w:tc>
        <w:tc>
          <w:tcPr>
            <w:tcW w:w="128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rightChars="0"/>
              <w:jc w:val="center"/>
              <w:textAlignment w:val="center"/>
              <w:rPr>
                <w:rFonts w:hint="eastAsia" w:ascii="仿宋_GB2312" w:hAnsi="仿宋_GB2312" w:eastAsia="仿宋_GB2312" w:cs="仿宋_GB2312"/>
                <w:b w:val="0"/>
                <w:bCs w:val="0"/>
                <w:i w:val="0"/>
                <w:iCs w:val="0"/>
                <w:color w:val="000000"/>
                <w:kern w:val="0"/>
                <w:sz w:val="22"/>
                <w:szCs w:val="22"/>
                <w:u w:val="none"/>
                <w:lang w:val="en-US" w:eastAsia="zh-CN" w:bidi="ar"/>
              </w:rPr>
            </w:pPr>
            <w:r>
              <w:rPr>
                <w:rFonts w:hint="eastAsia" w:ascii="仿宋_GB2312" w:hAnsi="仿宋_GB2312" w:eastAsia="仿宋_GB2312" w:cs="仿宋_GB2312"/>
                <w:b w:val="0"/>
                <w:bCs w:val="0"/>
                <w:i w:val="0"/>
                <w:iCs w:val="0"/>
                <w:color w:val="000000"/>
                <w:kern w:val="0"/>
                <w:sz w:val="24"/>
                <w:szCs w:val="24"/>
                <w:u w:val="none"/>
                <w:lang w:val="en-US" w:eastAsia="zh-CN" w:bidi="ar"/>
              </w:rPr>
              <w:t>指标性质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7" w:hRule="atLeast"/>
          <w:jc w:val="center"/>
        </w:trPr>
        <w:tc>
          <w:tcPr>
            <w:tcW w:w="945" w:type="dxa"/>
            <w:vMerge w:val="restart"/>
            <w:tcBorders>
              <w:top w:val="single" w:color="auto" w:sz="4" w:space="0"/>
              <w:left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60" w:lineRule="exact"/>
              <w:ind w:right="0"/>
              <w:jc w:val="both"/>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高质量医疗服务体系</w:t>
            </w:r>
          </w:p>
        </w:tc>
        <w:tc>
          <w:tcPr>
            <w:tcW w:w="797" w:type="dxa"/>
            <w:vMerge w:val="restart"/>
            <w:tcBorders>
              <w:top w:val="single" w:color="auto" w:sz="4" w:space="0"/>
              <w:left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60" w:lineRule="exact"/>
              <w:ind w:right="0"/>
              <w:jc w:val="center"/>
              <w:rPr>
                <w:rFonts w:hint="default" w:ascii="仿宋_GB2312" w:hAnsi="仿宋_GB2312" w:eastAsia="仿宋_GB2312" w:cs="仿宋_GB2312"/>
                <w:b w:val="0"/>
                <w:bCs w:val="0"/>
                <w:i w:val="0"/>
                <w:iCs w:val="0"/>
                <w:color w:val="000000"/>
                <w:sz w:val="22"/>
                <w:szCs w:val="22"/>
                <w:u w:val="none"/>
                <w:lang w:val="en-US" w:eastAsia="zh-CN"/>
              </w:rPr>
            </w:pPr>
            <w:r>
              <w:rPr>
                <w:rFonts w:hint="eastAsia" w:ascii="仿宋_GB2312" w:hAnsi="仿宋_GB2312" w:eastAsia="仿宋_GB2312" w:cs="仿宋_GB2312"/>
                <w:b w:val="0"/>
                <w:bCs w:val="0"/>
                <w:i w:val="0"/>
                <w:iCs w:val="0"/>
                <w:color w:val="000000"/>
                <w:sz w:val="22"/>
                <w:szCs w:val="22"/>
                <w:u w:val="none"/>
                <w:lang w:val="en-US" w:eastAsia="zh-CN"/>
              </w:rPr>
              <w:t>2</w:t>
            </w:r>
          </w:p>
        </w:tc>
        <w:tc>
          <w:tcPr>
            <w:tcW w:w="37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left"/>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非公立医院</w:t>
            </w:r>
          </w:p>
        </w:tc>
        <w:tc>
          <w:tcPr>
            <w:tcW w:w="97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default" w:ascii="仿宋_GB2312" w:hAnsi="仿宋_GB2312" w:eastAsia="仿宋_GB2312" w:cs="仿宋_GB2312"/>
                <w:b w:val="0"/>
                <w:bCs w:val="0"/>
                <w:i w:val="0"/>
                <w:iCs w:val="0"/>
                <w:color w:val="000000"/>
                <w:sz w:val="22"/>
                <w:szCs w:val="22"/>
                <w:u w:val="none"/>
                <w:lang w:val="en-US"/>
              </w:rPr>
            </w:pPr>
            <w:r>
              <w:rPr>
                <w:rFonts w:hint="eastAsia" w:ascii="仿宋_GB2312" w:hAnsi="仿宋_GB2312" w:eastAsia="仿宋_GB2312" w:cs="仿宋_GB2312"/>
                <w:b w:val="0"/>
                <w:bCs w:val="0"/>
                <w:i w:val="0"/>
                <w:iCs w:val="0"/>
                <w:color w:val="000000"/>
                <w:kern w:val="0"/>
                <w:sz w:val="22"/>
                <w:szCs w:val="22"/>
                <w:u w:val="none"/>
                <w:lang w:val="en-US" w:eastAsia="zh-CN" w:bidi="ar"/>
              </w:rPr>
              <w:t>1.06</w:t>
            </w:r>
          </w:p>
        </w:tc>
        <w:tc>
          <w:tcPr>
            <w:tcW w:w="105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default" w:ascii="仿宋_GB2312" w:hAnsi="仿宋_GB2312" w:eastAsia="仿宋_GB2312" w:cs="仿宋_GB2312"/>
                <w:b w:val="0"/>
                <w:bCs w:val="0"/>
                <w:i w:val="0"/>
                <w:iCs w:val="0"/>
                <w:color w:val="000000"/>
                <w:sz w:val="22"/>
                <w:szCs w:val="22"/>
                <w:u w:val="none"/>
                <w:lang w:val="en-US"/>
              </w:rPr>
            </w:pPr>
            <w:r>
              <w:rPr>
                <w:rFonts w:hint="eastAsia" w:ascii="仿宋_GB2312" w:hAnsi="仿宋_GB2312" w:eastAsia="仿宋_GB2312" w:cs="仿宋_GB2312"/>
                <w:b w:val="0"/>
                <w:bCs w:val="0"/>
                <w:i w:val="0"/>
                <w:iCs w:val="0"/>
                <w:color w:val="000000"/>
                <w:kern w:val="0"/>
                <w:sz w:val="22"/>
                <w:szCs w:val="22"/>
                <w:u w:val="none"/>
                <w:lang w:val="en-US" w:eastAsia="zh-CN" w:bidi="ar"/>
              </w:rPr>
              <w:t>3.45</w:t>
            </w:r>
          </w:p>
        </w:tc>
        <w:tc>
          <w:tcPr>
            <w:tcW w:w="128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6" w:hRule="atLeast"/>
          <w:jc w:val="center"/>
        </w:trPr>
        <w:tc>
          <w:tcPr>
            <w:tcW w:w="94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60" w:lineRule="exact"/>
              <w:ind w:left="0" w:right="0" w:firstLine="440" w:firstLineChars="200"/>
              <w:jc w:val="center"/>
              <w:rPr>
                <w:rFonts w:hint="eastAsia" w:ascii="仿宋_GB2312" w:hAnsi="仿宋_GB2312" w:eastAsia="仿宋_GB2312" w:cs="仿宋_GB2312"/>
                <w:b w:val="0"/>
                <w:bCs w:val="0"/>
                <w:i w:val="0"/>
                <w:iCs w:val="0"/>
                <w:color w:val="000000"/>
                <w:sz w:val="22"/>
                <w:szCs w:val="22"/>
                <w:u w:val="none"/>
              </w:rPr>
            </w:pPr>
          </w:p>
        </w:tc>
        <w:tc>
          <w:tcPr>
            <w:tcW w:w="797"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60" w:lineRule="exact"/>
              <w:ind w:right="0"/>
              <w:jc w:val="center"/>
              <w:rPr>
                <w:rFonts w:hint="eastAsia" w:ascii="仿宋_GB2312" w:hAnsi="仿宋_GB2312" w:eastAsia="仿宋_GB2312" w:cs="仿宋_GB2312"/>
                <w:b w:val="0"/>
                <w:bCs w:val="0"/>
                <w:i w:val="0"/>
                <w:iCs w:val="0"/>
                <w:color w:val="000000"/>
                <w:sz w:val="22"/>
                <w:szCs w:val="22"/>
                <w:u w:val="none"/>
                <w:lang w:val="en-US" w:eastAsia="zh-CN"/>
              </w:rPr>
            </w:pPr>
          </w:p>
        </w:tc>
        <w:tc>
          <w:tcPr>
            <w:tcW w:w="37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left"/>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基层医疗卫生机构</w:t>
            </w:r>
          </w:p>
        </w:tc>
        <w:tc>
          <w:tcPr>
            <w:tcW w:w="97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1.53</w:t>
            </w:r>
          </w:p>
        </w:tc>
        <w:tc>
          <w:tcPr>
            <w:tcW w:w="105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default" w:ascii="仿宋_GB2312" w:hAnsi="仿宋_GB2312" w:eastAsia="仿宋_GB2312" w:cs="仿宋_GB2312"/>
                <w:b w:val="0"/>
                <w:bCs w:val="0"/>
                <w:i w:val="0"/>
                <w:iCs w:val="0"/>
                <w:color w:val="000000"/>
                <w:sz w:val="22"/>
                <w:szCs w:val="22"/>
                <w:u w:val="none"/>
                <w:lang w:val="en-US"/>
              </w:rPr>
            </w:pPr>
            <w:r>
              <w:rPr>
                <w:rFonts w:hint="eastAsia" w:ascii="仿宋_GB2312" w:hAnsi="仿宋_GB2312" w:eastAsia="仿宋_GB2312" w:cs="仿宋_GB2312"/>
                <w:b w:val="0"/>
                <w:bCs w:val="0"/>
                <w:i w:val="0"/>
                <w:iCs w:val="0"/>
                <w:color w:val="000000"/>
                <w:kern w:val="0"/>
                <w:sz w:val="22"/>
                <w:szCs w:val="22"/>
                <w:u w:val="none"/>
                <w:lang w:val="en-US" w:eastAsia="zh-CN" w:bidi="ar"/>
              </w:rPr>
              <w:t>2.23</w:t>
            </w:r>
          </w:p>
        </w:tc>
        <w:tc>
          <w:tcPr>
            <w:tcW w:w="128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7" w:hRule="atLeast"/>
          <w:jc w:val="center"/>
        </w:trPr>
        <w:tc>
          <w:tcPr>
            <w:tcW w:w="94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60" w:lineRule="exact"/>
              <w:ind w:left="0" w:right="0" w:firstLine="440" w:firstLineChars="200"/>
              <w:jc w:val="center"/>
              <w:rPr>
                <w:rFonts w:hint="eastAsia" w:ascii="仿宋_GB2312" w:hAnsi="仿宋_GB2312" w:eastAsia="仿宋_GB2312" w:cs="仿宋_GB2312"/>
                <w:b w:val="0"/>
                <w:bCs w:val="0"/>
                <w:i w:val="0"/>
                <w:iCs w:val="0"/>
                <w:color w:val="000000"/>
                <w:sz w:val="22"/>
                <w:szCs w:val="22"/>
                <w:u w:val="none"/>
              </w:rPr>
            </w:pPr>
          </w:p>
        </w:tc>
        <w:tc>
          <w:tcPr>
            <w:tcW w:w="797" w:type="dxa"/>
            <w:tcBorders>
              <w:top w:val="single" w:color="auto"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60" w:lineRule="exact"/>
              <w:ind w:right="0"/>
              <w:jc w:val="center"/>
              <w:rPr>
                <w:rFonts w:hint="eastAsia" w:ascii="仿宋_GB2312" w:hAnsi="仿宋_GB2312" w:eastAsia="仿宋_GB2312" w:cs="仿宋_GB2312"/>
                <w:b w:val="0"/>
                <w:bCs w:val="0"/>
                <w:i w:val="0"/>
                <w:iCs w:val="0"/>
                <w:color w:val="000000"/>
                <w:sz w:val="22"/>
                <w:szCs w:val="22"/>
                <w:u w:val="none"/>
                <w:lang w:val="en-US" w:eastAsia="zh-CN"/>
              </w:rPr>
            </w:pPr>
            <w:r>
              <w:rPr>
                <w:rFonts w:hint="eastAsia" w:ascii="仿宋_GB2312" w:hAnsi="仿宋_GB2312" w:eastAsia="仿宋_GB2312" w:cs="仿宋_GB2312"/>
                <w:b w:val="0"/>
                <w:bCs w:val="0"/>
                <w:i w:val="0"/>
                <w:iCs w:val="0"/>
                <w:color w:val="000000"/>
                <w:sz w:val="22"/>
                <w:szCs w:val="22"/>
                <w:u w:val="none"/>
                <w:lang w:val="en-US" w:eastAsia="zh-CN"/>
              </w:rPr>
              <w:t>3</w:t>
            </w:r>
          </w:p>
        </w:tc>
        <w:tc>
          <w:tcPr>
            <w:tcW w:w="3763" w:type="dxa"/>
            <w:tcBorders>
              <w:top w:val="single" w:color="auto"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left"/>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每千人口执业（助理）医师数（人）</w:t>
            </w:r>
          </w:p>
        </w:tc>
        <w:tc>
          <w:tcPr>
            <w:tcW w:w="977" w:type="dxa"/>
            <w:tcBorders>
              <w:top w:val="single" w:color="auto"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lang w:val="en-US"/>
              </w:rPr>
            </w:pPr>
            <w:r>
              <w:rPr>
                <w:rFonts w:hint="eastAsia" w:ascii="仿宋_GB2312" w:hAnsi="仿宋_GB2312" w:eastAsia="仿宋_GB2312" w:cs="仿宋_GB2312"/>
                <w:b w:val="0"/>
                <w:bCs w:val="0"/>
                <w:i w:val="0"/>
                <w:iCs w:val="0"/>
                <w:color w:val="000000"/>
                <w:kern w:val="0"/>
                <w:sz w:val="22"/>
                <w:szCs w:val="22"/>
                <w:u w:val="none"/>
                <w:lang w:val="en-US" w:eastAsia="zh-CN" w:bidi="ar"/>
              </w:rPr>
              <w:t>2.64</w:t>
            </w:r>
          </w:p>
        </w:tc>
        <w:tc>
          <w:tcPr>
            <w:tcW w:w="1058" w:type="dxa"/>
            <w:tcBorders>
              <w:top w:val="single" w:color="auto"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default" w:ascii="仿宋_GB2312" w:hAnsi="仿宋_GB2312" w:eastAsia="仿宋_GB2312" w:cs="仿宋_GB2312"/>
                <w:b w:val="0"/>
                <w:bCs w:val="0"/>
                <w:i w:val="0"/>
                <w:iCs w:val="0"/>
                <w:color w:val="000000"/>
                <w:sz w:val="22"/>
                <w:szCs w:val="22"/>
                <w:u w:val="none"/>
                <w:lang w:val="en-US"/>
              </w:rPr>
            </w:pPr>
            <w:r>
              <w:rPr>
                <w:rFonts w:hint="eastAsia" w:ascii="仿宋_GB2312" w:hAnsi="仿宋_GB2312" w:eastAsia="仿宋_GB2312" w:cs="仿宋_GB2312"/>
                <w:b w:val="0"/>
                <w:bCs w:val="0"/>
                <w:i w:val="0"/>
                <w:iCs w:val="0"/>
                <w:color w:val="000000"/>
                <w:kern w:val="0"/>
                <w:sz w:val="22"/>
                <w:szCs w:val="22"/>
                <w:u w:val="none"/>
                <w:lang w:val="en-US" w:eastAsia="zh-CN" w:bidi="ar"/>
              </w:rPr>
              <w:t>4.12</w:t>
            </w:r>
          </w:p>
        </w:tc>
        <w:tc>
          <w:tcPr>
            <w:tcW w:w="1285" w:type="dxa"/>
            <w:tcBorders>
              <w:top w:val="single" w:color="auto"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7" w:hRule="atLeast"/>
          <w:jc w:val="center"/>
        </w:trPr>
        <w:tc>
          <w:tcPr>
            <w:tcW w:w="94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60" w:lineRule="exact"/>
              <w:ind w:left="0" w:right="0" w:firstLine="440" w:firstLineChars="200"/>
              <w:jc w:val="center"/>
              <w:rPr>
                <w:rFonts w:hint="eastAsia" w:ascii="仿宋_GB2312" w:hAnsi="仿宋_GB2312" w:eastAsia="仿宋_GB2312" w:cs="仿宋_GB2312"/>
                <w:b w:val="0"/>
                <w:bCs w:val="0"/>
                <w:i w:val="0"/>
                <w:iCs w:val="0"/>
                <w:color w:val="000000"/>
                <w:sz w:val="22"/>
                <w:szCs w:val="22"/>
                <w:u w:val="none"/>
              </w:rPr>
            </w:pPr>
          </w:p>
        </w:tc>
        <w:tc>
          <w:tcPr>
            <w:tcW w:w="79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default" w:ascii="仿宋_GB2312" w:hAnsi="仿宋_GB2312" w:eastAsia="仿宋_GB2312" w:cs="仿宋_GB2312"/>
                <w:b w:val="0"/>
                <w:bCs w:val="0"/>
                <w:i w:val="0"/>
                <w:iCs w:val="0"/>
                <w:color w:val="000000"/>
                <w:sz w:val="22"/>
                <w:szCs w:val="22"/>
                <w:u w:val="none"/>
                <w:lang w:val="en-US" w:eastAsia="zh-CN"/>
              </w:rPr>
            </w:pPr>
            <w:r>
              <w:rPr>
                <w:rFonts w:hint="eastAsia" w:ascii="仿宋_GB2312" w:hAnsi="仿宋_GB2312" w:eastAsia="仿宋_GB2312" w:cs="仿宋_GB2312"/>
                <w:b w:val="0"/>
                <w:bCs w:val="0"/>
                <w:i w:val="0"/>
                <w:iCs w:val="0"/>
                <w:color w:val="000000"/>
                <w:sz w:val="22"/>
                <w:szCs w:val="22"/>
                <w:u w:val="none"/>
                <w:lang w:val="en-US" w:eastAsia="zh-CN"/>
              </w:rPr>
              <w:t>4</w:t>
            </w:r>
          </w:p>
        </w:tc>
        <w:tc>
          <w:tcPr>
            <w:tcW w:w="376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left"/>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每千人口注册护士数（人）</w:t>
            </w:r>
          </w:p>
        </w:tc>
        <w:tc>
          <w:tcPr>
            <w:tcW w:w="9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default" w:ascii="仿宋_GB2312" w:hAnsi="仿宋_GB2312" w:eastAsia="仿宋_GB2312" w:cs="仿宋_GB2312"/>
                <w:b w:val="0"/>
                <w:bCs w:val="0"/>
                <w:i w:val="0"/>
                <w:iCs w:val="0"/>
                <w:color w:val="000000"/>
                <w:sz w:val="22"/>
                <w:szCs w:val="22"/>
                <w:u w:val="none"/>
                <w:lang w:val="en-US"/>
              </w:rPr>
            </w:pPr>
            <w:r>
              <w:rPr>
                <w:rFonts w:hint="eastAsia" w:ascii="仿宋_GB2312" w:hAnsi="仿宋_GB2312" w:eastAsia="仿宋_GB2312" w:cs="仿宋_GB2312"/>
                <w:b w:val="0"/>
                <w:bCs w:val="0"/>
                <w:i w:val="0"/>
                <w:iCs w:val="0"/>
                <w:color w:val="000000"/>
                <w:kern w:val="0"/>
                <w:sz w:val="22"/>
                <w:szCs w:val="22"/>
                <w:u w:val="none"/>
                <w:lang w:val="en-US" w:eastAsia="zh-CN" w:bidi="ar"/>
              </w:rPr>
              <w:t>1.67</w:t>
            </w:r>
          </w:p>
        </w:tc>
        <w:tc>
          <w:tcPr>
            <w:tcW w:w="105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default" w:ascii="仿宋_GB2312" w:hAnsi="仿宋_GB2312" w:eastAsia="仿宋_GB2312" w:cs="仿宋_GB2312"/>
                <w:b w:val="0"/>
                <w:bCs w:val="0"/>
                <w:i w:val="0"/>
                <w:iCs w:val="0"/>
                <w:color w:val="000000"/>
                <w:sz w:val="22"/>
                <w:szCs w:val="22"/>
                <w:u w:val="none"/>
                <w:lang w:val="en-US"/>
              </w:rPr>
            </w:pPr>
            <w:r>
              <w:rPr>
                <w:rFonts w:hint="eastAsia" w:ascii="仿宋_GB2312" w:hAnsi="仿宋_GB2312" w:eastAsia="仿宋_GB2312" w:cs="仿宋_GB2312"/>
                <w:b w:val="0"/>
                <w:bCs w:val="0"/>
                <w:i w:val="0"/>
                <w:iCs w:val="0"/>
                <w:color w:val="000000"/>
                <w:kern w:val="0"/>
                <w:sz w:val="22"/>
                <w:szCs w:val="22"/>
                <w:u w:val="none"/>
                <w:lang w:val="en-US" w:eastAsia="zh-CN" w:bidi="ar"/>
              </w:rPr>
              <w:t>3.98</w:t>
            </w:r>
          </w:p>
        </w:tc>
        <w:tc>
          <w:tcPr>
            <w:tcW w:w="128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7" w:hRule="atLeast"/>
          <w:jc w:val="center"/>
        </w:trPr>
        <w:tc>
          <w:tcPr>
            <w:tcW w:w="94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60" w:lineRule="exact"/>
              <w:ind w:left="0" w:right="0" w:firstLine="440" w:firstLineChars="200"/>
              <w:jc w:val="center"/>
              <w:rPr>
                <w:rFonts w:hint="eastAsia" w:ascii="仿宋_GB2312" w:hAnsi="仿宋_GB2312" w:eastAsia="仿宋_GB2312" w:cs="仿宋_GB2312"/>
                <w:b w:val="0"/>
                <w:bCs w:val="0"/>
                <w:i w:val="0"/>
                <w:iCs w:val="0"/>
                <w:color w:val="000000"/>
                <w:sz w:val="22"/>
                <w:szCs w:val="22"/>
                <w:u w:val="none"/>
              </w:rPr>
            </w:pPr>
          </w:p>
        </w:tc>
        <w:tc>
          <w:tcPr>
            <w:tcW w:w="79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default" w:ascii="仿宋_GB2312" w:hAnsi="仿宋_GB2312" w:eastAsia="仿宋_GB2312" w:cs="仿宋_GB2312"/>
                <w:b w:val="0"/>
                <w:bCs w:val="0"/>
                <w:i w:val="0"/>
                <w:iCs w:val="0"/>
                <w:color w:val="000000"/>
                <w:sz w:val="22"/>
                <w:szCs w:val="22"/>
                <w:u w:val="none"/>
                <w:lang w:val="en-US" w:eastAsia="zh-CN"/>
              </w:rPr>
            </w:pPr>
            <w:r>
              <w:rPr>
                <w:rFonts w:hint="eastAsia" w:ascii="仿宋_GB2312" w:hAnsi="仿宋_GB2312" w:eastAsia="仿宋_GB2312" w:cs="仿宋_GB2312"/>
                <w:b w:val="0"/>
                <w:bCs w:val="0"/>
                <w:i w:val="0"/>
                <w:iCs w:val="0"/>
                <w:color w:val="000000"/>
                <w:sz w:val="22"/>
                <w:szCs w:val="22"/>
                <w:u w:val="none"/>
                <w:lang w:val="en-US" w:eastAsia="zh-CN"/>
              </w:rPr>
              <w:t>5</w:t>
            </w:r>
          </w:p>
        </w:tc>
        <w:tc>
          <w:tcPr>
            <w:tcW w:w="376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left"/>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每千人口药师（士）数（人）</w:t>
            </w:r>
          </w:p>
        </w:tc>
        <w:tc>
          <w:tcPr>
            <w:tcW w:w="9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0.34</w:t>
            </w:r>
          </w:p>
        </w:tc>
        <w:tc>
          <w:tcPr>
            <w:tcW w:w="105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0.54</w:t>
            </w:r>
          </w:p>
        </w:tc>
        <w:tc>
          <w:tcPr>
            <w:tcW w:w="128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7" w:hRule="atLeast"/>
          <w:jc w:val="center"/>
        </w:trPr>
        <w:tc>
          <w:tcPr>
            <w:tcW w:w="94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60" w:lineRule="exact"/>
              <w:ind w:left="0" w:right="0" w:firstLine="440" w:firstLineChars="200"/>
              <w:jc w:val="center"/>
              <w:rPr>
                <w:rFonts w:hint="eastAsia" w:ascii="仿宋_GB2312" w:hAnsi="仿宋_GB2312" w:eastAsia="仿宋_GB2312" w:cs="仿宋_GB2312"/>
                <w:b w:val="0"/>
                <w:bCs w:val="0"/>
                <w:i w:val="0"/>
                <w:iCs w:val="0"/>
                <w:color w:val="000000"/>
                <w:sz w:val="22"/>
                <w:szCs w:val="22"/>
                <w:u w:val="none"/>
              </w:rPr>
            </w:pPr>
          </w:p>
        </w:tc>
        <w:tc>
          <w:tcPr>
            <w:tcW w:w="79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default" w:ascii="仿宋_GB2312" w:hAnsi="仿宋_GB2312" w:eastAsia="仿宋_GB2312" w:cs="仿宋_GB2312"/>
                <w:b w:val="0"/>
                <w:bCs w:val="0"/>
                <w:i w:val="0"/>
                <w:iCs w:val="0"/>
                <w:color w:val="000000"/>
                <w:sz w:val="22"/>
                <w:szCs w:val="22"/>
                <w:u w:val="none"/>
                <w:lang w:val="en-US" w:eastAsia="zh-CN"/>
              </w:rPr>
            </w:pPr>
            <w:r>
              <w:rPr>
                <w:rFonts w:hint="eastAsia" w:ascii="仿宋_GB2312" w:hAnsi="仿宋_GB2312" w:eastAsia="仿宋_GB2312" w:cs="仿宋_GB2312"/>
                <w:b w:val="0"/>
                <w:bCs w:val="0"/>
                <w:i w:val="0"/>
                <w:iCs w:val="0"/>
                <w:color w:val="000000"/>
                <w:sz w:val="22"/>
                <w:szCs w:val="22"/>
                <w:u w:val="none"/>
                <w:lang w:val="en-US" w:eastAsia="zh-CN"/>
              </w:rPr>
              <w:t>6</w:t>
            </w:r>
          </w:p>
        </w:tc>
        <w:tc>
          <w:tcPr>
            <w:tcW w:w="376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left"/>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每万人口全科医生数（人）</w:t>
            </w:r>
          </w:p>
        </w:tc>
        <w:tc>
          <w:tcPr>
            <w:tcW w:w="9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2.26</w:t>
            </w:r>
          </w:p>
        </w:tc>
        <w:tc>
          <w:tcPr>
            <w:tcW w:w="105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&gt;4</w:t>
            </w:r>
          </w:p>
        </w:tc>
        <w:tc>
          <w:tcPr>
            <w:tcW w:w="128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约束性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7" w:hRule="atLeast"/>
          <w:jc w:val="center"/>
        </w:trPr>
        <w:tc>
          <w:tcPr>
            <w:tcW w:w="94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60" w:lineRule="exact"/>
              <w:ind w:left="0" w:right="0" w:firstLine="440" w:firstLineChars="200"/>
              <w:jc w:val="center"/>
              <w:rPr>
                <w:rFonts w:hint="eastAsia" w:ascii="仿宋_GB2312" w:hAnsi="仿宋_GB2312" w:eastAsia="仿宋_GB2312" w:cs="仿宋_GB2312"/>
                <w:b w:val="0"/>
                <w:bCs w:val="0"/>
                <w:i w:val="0"/>
                <w:iCs w:val="0"/>
                <w:color w:val="000000"/>
                <w:sz w:val="22"/>
                <w:szCs w:val="22"/>
                <w:u w:val="none"/>
              </w:rPr>
            </w:pPr>
          </w:p>
        </w:tc>
        <w:tc>
          <w:tcPr>
            <w:tcW w:w="79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default" w:ascii="仿宋_GB2312" w:hAnsi="仿宋_GB2312" w:eastAsia="仿宋_GB2312" w:cs="仿宋_GB2312"/>
                <w:b w:val="0"/>
                <w:bCs w:val="0"/>
                <w:i w:val="0"/>
                <w:iCs w:val="0"/>
                <w:color w:val="000000"/>
                <w:sz w:val="22"/>
                <w:szCs w:val="22"/>
                <w:u w:val="none"/>
                <w:lang w:val="en-US"/>
              </w:rPr>
            </w:pPr>
            <w:r>
              <w:rPr>
                <w:rFonts w:hint="eastAsia" w:ascii="仿宋_GB2312" w:hAnsi="仿宋_GB2312" w:eastAsia="仿宋_GB2312" w:cs="仿宋_GB2312"/>
                <w:b w:val="0"/>
                <w:bCs w:val="0"/>
                <w:i w:val="0"/>
                <w:iCs w:val="0"/>
                <w:color w:val="000000"/>
                <w:kern w:val="0"/>
                <w:sz w:val="22"/>
                <w:szCs w:val="22"/>
                <w:u w:val="none"/>
                <w:lang w:val="en-US" w:eastAsia="zh-CN" w:bidi="ar"/>
              </w:rPr>
              <w:t>7</w:t>
            </w:r>
          </w:p>
        </w:tc>
        <w:tc>
          <w:tcPr>
            <w:tcW w:w="376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left"/>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医护比</w:t>
            </w:r>
          </w:p>
        </w:tc>
        <w:tc>
          <w:tcPr>
            <w:tcW w:w="9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default" w:ascii="仿宋_GB2312" w:hAnsi="仿宋_GB2312" w:eastAsia="仿宋_GB2312" w:cs="仿宋_GB2312"/>
                <w:b w:val="0"/>
                <w:bCs w:val="0"/>
                <w:i w:val="0"/>
                <w:iCs w:val="0"/>
                <w:color w:val="000000"/>
                <w:sz w:val="22"/>
                <w:szCs w:val="22"/>
                <w:u w:val="none"/>
                <w:lang w:val="en-US"/>
              </w:rPr>
            </w:pPr>
            <w:r>
              <w:rPr>
                <w:rFonts w:hint="eastAsia" w:ascii="仿宋_GB2312" w:hAnsi="仿宋_GB2312" w:eastAsia="仿宋_GB2312" w:cs="仿宋_GB2312"/>
                <w:b w:val="0"/>
                <w:bCs w:val="0"/>
                <w:i w:val="0"/>
                <w:iCs w:val="0"/>
                <w:color w:val="000000"/>
                <w:kern w:val="0"/>
                <w:sz w:val="22"/>
                <w:szCs w:val="22"/>
                <w:u w:val="none"/>
                <w:lang w:val="en-US" w:eastAsia="zh-CN" w:bidi="ar"/>
              </w:rPr>
              <w:t>1：0.63</w:t>
            </w:r>
          </w:p>
        </w:tc>
        <w:tc>
          <w:tcPr>
            <w:tcW w:w="105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default" w:ascii="仿宋_GB2312" w:hAnsi="仿宋_GB2312" w:eastAsia="仿宋_GB2312" w:cs="仿宋_GB2312"/>
                <w:b w:val="0"/>
                <w:bCs w:val="0"/>
                <w:i w:val="0"/>
                <w:iCs w:val="0"/>
                <w:color w:val="000000"/>
                <w:sz w:val="22"/>
                <w:szCs w:val="22"/>
                <w:u w:val="none"/>
                <w:lang w:val="en-US"/>
              </w:rPr>
            </w:pPr>
            <w:r>
              <w:rPr>
                <w:rFonts w:hint="eastAsia" w:ascii="仿宋_GB2312" w:hAnsi="仿宋_GB2312" w:eastAsia="仿宋_GB2312" w:cs="仿宋_GB2312"/>
                <w:b w:val="0"/>
                <w:bCs w:val="0"/>
                <w:i w:val="0"/>
                <w:iCs w:val="0"/>
                <w:color w:val="000000"/>
                <w:kern w:val="0"/>
                <w:sz w:val="22"/>
                <w:szCs w:val="22"/>
                <w:u w:val="none"/>
                <w:lang w:val="en-US" w:eastAsia="zh-CN" w:bidi="ar"/>
              </w:rPr>
              <w:t>1：0.97</w:t>
            </w:r>
          </w:p>
        </w:tc>
        <w:tc>
          <w:tcPr>
            <w:tcW w:w="128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7" w:hRule="atLeast"/>
          <w:jc w:val="center"/>
        </w:trPr>
        <w:tc>
          <w:tcPr>
            <w:tcW w:w="945" w:type="dxa"/>
            <w:vMerge w:val="continue"/>
            <w:tcBorders>
              <w:left w:val="single" w:color="auto" w:sz="4" w:space="0"/>
              <w:bottom w:val="single" w:color="000000"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60" w:lineRule="exact"/>
              <w:ind w:left="0" w:right="0" w:firstLine="440" w:firstLineChars="200"/>
              <w:jc w:val="center"/>
              <w:rPr>
                <w:rFonts w:hint="eastAsia" w:ascii="仿宋_GB2312" w:hAnsi="仿宋_GB2312" w:eastAsia="仿宋_GB2312" w:cs="仿宋_GB2312"/>
                <w:b w:val="0"/>
                <w:bCs w:val="0"/>
                <w:i w:val="0"/>
                <w:iCs w:val="0"/>
                <w:color w:val="000000"/>
                <w:sz w:val="22"/>
                <w:szCs w:val="22"/>
                <w:u w:val="none"/>
              </w:rPr>
            </w:pPr>
          </w:p>
        </w:tc>
        <w:tc>
          <w:tcPr>
            <w:tcW w:w="79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default" w:ascii="仿宋_GB2312" w:hAnsi="仿宋_GB2312" w:eastAsia="仿宋_GB2312" w:cs="仿宋_GB2312"/>
                <w:b w:val="0"/>
                <w:bCs w:val="0"/>
                <w:i w:val="0"/>
                <w:iCs w:val="0"/>
                <w:color w:val="000000"/>
                <w:sz w:val="22"/>
                <w:szCs w:val="22"/>
                <w:u w:val="none"/>
                <w:lang w:val="en-US"/>
              </w:rPr>
            </w:pPr>
            <w:r>
              <w:rPr>
                <w:rFonts w:hint="eastAsia" w:ascii="仿宋_GB2312" w:hAnsi="仿宋_GB2312" w:eastAsia="仿宋_GB2312" w:cs="仿宋_GB2312"/>
                <w:b w:val="0"/>
                <w:bCs w:val="0"/>
                <w:i w:val="0"/>
                <w:iCs w:val="0"/>
                <w:color w:val="000000"/>
                <w:kern w:val="0"/>
                <w:sz w:val="22"/>
                <w:szCs w:val="22"/>
                <w:u w:val="none"/>
                <w:lang w:val="en-US" w:eastAsia="zh-CN" w:bidi="ar"/>
              </w:rPr>
              <w:t>8</w:t>
            </w:r>
          </w:p>
        </w:tc>
        <w:tc>
          <w:tcPr>
            <w:tcW w:w="376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left"/>
              <w:textAlignment w:val="center"/>
              <w:rPr>
                <w:rFonts w:hint="default" w:ascii="仿宋_GB2312" w:hAnsi="仿宋_GB2312" w:eastAsia="仿宋_GB2312" w:cs="仿宋_GB2312"/>
                <w:b w:val="0"/>
                <w:bCs w:val="0"/>
                <w:i w:val="0"/>
                <w:iCs w:val="0"/>
                <w:color w:val="000000"/>
                <w:sz w:val="22"/>
                <w:szCs w:val="22"/>
                <w:u w:val="none"/>
                <w:lang w:val="en-US"/>
              </w:rPr>
            </w:pPr>
            <w:r>
              <w:rPr>
                <w:rFonts w:hint="eastAsia" w:ascii="仿宋_GB2312" w:hAnsi="仿宋_GB2312" w:eastAsia="仿宋_GB2312" w:cs="仿宋_GB2312"/>
                <w:b w:val="0"/>
                <w:bCs w:val="0"/>
                <w:i w:val="0"/>
                <w:iCs w:val="0"/>
                <w:color w:val="000000"/>
                <w:kern w:val="0"/>
                <w:sz w:val="22"/>
                <w:szCs w:val="22"/>
                <w:u w:val="none"/>
                <w:lang w:val="en-US" w:eastAsia="zh-CN" w:bidi="ar"/>
              </w:rPr>
              <w:t xml:space="preserve">床人比（卫生人员）                                                                              </w:t>
            </w:r>
          </w:p>
        </w:tc>
        <w:tc>
          <w:tcPr>
            <w:tcW w:w="9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default" w:ascii="仿宋_GB2312" w:hAnsi="仿宋_GB2312" w:eastAsia="仿宋_GB2312" w:cs="仿宋_GB2312"/>
                <w:b w:val="0"/>
                <w:bCs w:val="0"/>
                <w:i w:val="0"/>
                <w:iCs w:val="0"/>
                <w:color w:val="000000"/>
                <w:sz w:val="22"/>
                <w:szCs w:val="22"/>
                <w:u w:val="none"/>
                <w:lang w:val="en-US"/>
              </w:rPr>
            </w:pPr>
            <w:r>
              <w:rPr>
                <w:rFonts w:hint="eastAsia" w:ascii="仿宋_GB2312" w:hAnsi="仿宋_GB2312" w:eastAsia="仿宋_GB2312" w:cs="仿宋_GB2312"/>
                <w:b w:val="0"/>
                <w:bCs w:val="0"/>
                <w:i w:val="0"/>
                <w:iCs w:val="0"/>
                <w:color w:val="000000"/>
                <w:kern w:val="0"/>
                <w:sz w:val="22"/>
                <w:szCs w:val="22"/>
                <w:u w:val="none"/>
                <w:lang w:val="en-US" w:eastAsia="zh-CN" w:bidi="ar"/>
              </w:rPr>
              <w:t>1：1.33</w:t>
            </w:r>
          </w:p>
        </w:tc>
        <w:tc>
          <w:tcPr>
            <w:tcW w:w="105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1：1.50</w:t>
            </w:r>
          </w:p>
        </w:tc>
        <w:tc>
          <w:tcPr>
            <w:tcW w:w="128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7" w:hRule="atLeast"/>
          <w:jc w:val="center"/>
        </w:trPr>
        <w:tc>
          <w:tcPr>
            <w:tcW w:w="945" w:type="dxa"/>
            <w:vMerge w:val="restart"/>
            <w:tcBorders>
              <w:top w:val="single" w:color="000000" w:sz="4" w:space="0"/>
              <w:left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60" w:lineRule="exact"/>
              <w:ind w:right="0"/>
              <w:jc w:val="both"/>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中医药服务</w:t>
            </w:r>
          </w:p>
        </w:tc>
        <w:tc>
          <w:tcPr>
            <w:tcW w:w="79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default" w:ascii="仿宋_GB2312" w:hAnsi="仿宋_GB2312" w:eastAsia="仿宋_GB2312" w:cs="仿宋_GB2312"/>
                <w:b w:val="0"/>
                <w:bCs w:val="0"/>
                <w:i w:val="0"/>
                <w:iCs w:val="0"/>
                <w:color w:val="000000"/>
                <w:sz w:val="22"/>
                <w:szCs w:val="22"/>
                <w:u w:val="none"/>
                <w:lang w:val="en-US"/>
              </w:rPr>
            </w:pPr>
            <w:r>
              <w:rPr>
                <w:rFonts w:hint="eastAsia" w:ascii="仿宋_GB2312" w:hAnsi="仿宋_GB2312" w:eastAsia="仿宋_GB2312" w:cs="仿宋_GB2312"/>
                <w:b w:val="0"/>
                <w:bCs w:val="0"/>
                <w:i w:val="0"/>
                <w:iCs w:val="0"/>
                <w:color w:val="000000"/>
                <w:kern w:val="0"/>
                <w:sz w:val="22"/>
                <w:szCs w:val="22"/>
                <w:u w:val="none"/>
                <w:lang w:val="en-US" w:eastAsia="zh-CN" w:bidi="ar"/>
              </w:rPr>
              <w:t>9</w:t>
            </w:r>
          </w:p>
        </w:tc>
        <w:tc>
          <w:tcPr>
            <w:tcW w:w="376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left"/>
              <w:textAlignment w:val="center"/>
              <w:rPr>
                <w:rFonts w:hint="default" w:ascii="仿宋_GB2312" w:hAnsi="仿宋_GB2312" w:eastAsia="仿宋_GB2312" w:cs="仿宋_GB2312"/>
                <w:b w:val="0"/>
                <w:bCs w:val="0"/>
                <w:i w:val="0"/>
                <w:iCs w:val="0"/>
                <w:color w:val="000000"/>
                <w:sz w:val="22"/>
                <w:szCs w:val="22"/>
                <w:u w:val="none"/>
                <w:lang w:val="en-US"/>
              </w:rPr>
            </w:pPr>
            <w:r>
              <w:rPr>
                <w:rFonts w:hint="eastAsia" w:ascii="仿宋_GB2312" w:hAnsi="仿宋_GB2312" w:eastAsia="仿宋_GB2312" w:cs="仿宋_GB2312"/>
                <w:b w:val="0"/>
                <w:bCs w:val="0"/>
                <w:i w:val="0"/>
                <w:iCs w:val="0"/>
                <w:color w:val="000000"/>
                <w:kern w:val="0"/>
                <w:sz w:val="22"/>
                <w:szCs w:val="22"/>
                <w:u w:val="none"/>
                <w:lang w:val="en-US" w:eastAsia="zh-CN" w:bidi="ar"/>
              </w:rPr>
              <w:t xml:space="preserve">每千人口中医类别执业(助理)医师数(人) </w:t>
            </w:r>
          </w:p>
        </w:tc>
        <w:tc>
          <w:tcPr>
            <w:tcW w:w="9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0.66</w:t>
            </w:r>
          </w:p>
        </w:tc>
        <w:tc>
          <w:tcPr>
            <w:tcW w:w="105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default" w:ascii="仿宋_GB2312" w:hAnsi="仿宋_GB2312" w:eastAsia="仿宋_GB2312" w:cs="仿宋_GB2312"/>
                <w:b w:val="0"/>
                <w:bCs w:val="0"/>
                <w:i w:val="0"/>
                <w:iCs w:val="0"/>
                <w:color w:val="000000"/>
                <w:sz w:val="22"/>
                <w:szCs w:val="22"/>
                <w:u w:val="none"/>
                <w:lang w:val="en-US"/>
              </w:rPr>
            </w:pPr>
            <w:r>
              <w:rPr>
                <w:rFonts w:hint="eastAsia" w:ascii="仿宋_GB2312" w:hAnsi="仿宋_GB2312" w:eastAsia="仿宋_GB2312" w:cs="仿宋_GB2312"/>
                <w:b w:val="0"/>
                <w:bCs w:val="0"/>
                <w:i w:val="0"/>
                <w:iCs w:val="0"/>
                <w:color w:val="000000"/>
                <w:kern w:val="0"/>
                <w:sz w:val="22"/>
                <w:szCs w:val="22"/>
                <w:u w:val="none"/>
                <w:lang w:val="en-US" w:eastAsia="zh-CN" w:bidi="ar"/>
              </w:rPr>
              <w:t>0.67</w:t>
            </w:r>
          </w:p>
        </w:tc>
        <w:tc>
          <w:tcPr>
            <w:tcW w:w="128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7" w:hRule="atLeast"/>
          <w:jc w:val="center"/>
        </w:trPr>
        <w:tc>
          <w:tcPr>
            <w:tcW w:w="945" w:type="dxa"/>
            <w:vMerge w:val="continue"/>
            <w:tcBorders>
              <w:left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p>
        </w:tc>
        <w:tc>
          <w:tcPr>
            <w:tcW w:w="79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default" w:ascii="仿宋_GB2312" w:hAnsi="仿宋_GB2312" w:eastAsia="仿宋_GB2312" w:cs="仿宋_GB2312"/>
                <w:b w:val="0"/>
                <w:bCs w:val="0"/>
                <w:i w:val="0"/>
                <w:iCs w:val="0"/>
                <w:color w:val="000000"/>
                <w:sz w:val="22"/>
                <w:szCs w:val="22"/>
                <w:u w:val="none"/>
                <w:lang w:val="en-US"/>
              </w:rPr>
            </w:pPr>
            <w:r>
              <w:rPr>
                <w:rFonts w:hint="eastAsia" w:ascii="仿宋_GB2312" w:hAnsi="仿宋_GB2312" w:eastAsia="仿宋_GB2312" w:cs="仿宋_GB2312"/>
                <w:b w:val="0"/>
                <w:bCs w:val="0"/>
                <w:i w:val="0"/>
                <w:iCs w:val="0"/>
                <w:color w:val="000000"/>
                <w:kern w:val="0"/>
                <w:sz w:val="22"/>
                <w:szCs w:val="22"/>
                <w:u w:val="none"/>
                <w:lang w:val="en-US" w:eastAsia="zh-CN" w:bidi="ar"/>
              </w:rPr>
              <w:t>10</w:t>
            </w:r>
          </w:p>
        </w:tc>
        <w:tc>
          <w:tcPr>
            <w:tcW w:w="376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left"/>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每千人口公立中医类医院床位数(张)</w:t>
            </w:r>
          </w:p>
        </w:tc>
        <w:tc>
          <w:tcPr>
            <w:tcW w:w="9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0.76</w:t>
            </w:r>
          </w:p>
        </w:tc>
        <w:tc>
          <w:tcPr>
            <w:tcW w:w="105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0.99</w:t>
            </w:r>
          </w:p>
        </w:tc>
        <w:tc>
          <w:tcPr>
            <w:tcW w:w="128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7" w:hRule="atLeast"/>
          <w:jc w:val="center"/>
        </w:trPr>
        <w:tc>
          <w:tcPr>
            <w:tcW w:w="945" w:type="dxa"/>
            <w:vMerge w:val="continue"/>
            <w:tcBorders>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60" w:lineRule="exact"/>
              <w:ind w:left="0" w:right="0" w:firstLine="440" w:firstLineChars="200"/>
              <w:jc w:val="center"/>
              <w:rPr>
                <w:rFonts w:hint="eastAsia" w:ascii="仿宋_GB2312" w:hAnsi="仿宋_GB2312" w:eastAsia="仿宋_GB2312" w:cs="仿宋_GB2312"/>
                <w:b w:val="0"/>
                <w:bCs w:val="0"/>
                <w:i w:val="0"/>
                <w:iCs w:val="0"/>
                <w:color w:val="000000"/>
                <w:sz w:val="22"/>
                <w:szCs w:val="22"/>
                <w:u w:val="none"/>
              </w:rPr>
            </w:pPr>
          </w:p>
        </w:tc>
        <w:tc>
          <w:tcPr>
            <w:tcW w:w="79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default" w:ascii="仿宋_GB2312" w:hAnsi="仿宋_GB2312" w:eastAsia="仿宋_GB2312" w:cs="仿宋_GB2312"/>
                <w:b w:val="0"/>
                <w:bCs w:val="0"/>
                <w:i w:val="0"/>
                <w:iCs w:val="0"/>
                <w:color w:val="000000"/>
                <w:sz w:val="22"/>
                <w:szCs w:val="22"/>
                <w:u w:val="none"/>
                <w:lang w:val="en-US"/>
              </w:rPr>
            </w:pPr>
            <w:r>
              <w:rPr>
                <w:rFonts w:hint="eastAsia" w:ascii="仿宋_GB2312" w:hAnsi="仿宋_GB2312" w:eastAsia="仿宋_GB2312" w:cs="仿宋_GB2312"/>
                <w:b w:val="0"/>
                <w:bCs w:val="0"/>
                <w:i w:val="0"/>
                <w:iCs w:val="0"/>
                <w:color w:val="000000"/>
                <w:kern w:val="0"/>
                <w:sz w:val="22"/>
                <w:szCs w:val="22"/>
                <w:u w:val="none"/>
                <w:lang w:val="en-US" w:eastAsia="zh-CN" w:bidi="ar"/>
              </w:rPr>
              <w:t>11</w:t>
            </w:r>
          </w:p>
        </w:tc>
        <w:tc>
          <w:tcPr>
            <w:tcW w:w="376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left"/>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乡镇卫生院设置国医堂的比例（%）</w:t>
            </w:r>
          </w:p>
        </w:tc>
        <w:tc>
          <w:tcPr>
            <w:tcW w:w="9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default" w:ascii="仿宋_GB2312" w:hAnsi="仿宋_GB2312" w:eastAsia="仿宋_GB2312" w:cs="仿宋_GB2312"/>
                <w:b w:val="0"/>
                <w:bCs w:val="0"/>
                <w:i w:val="0"/>
                <w:iCs w:val="0"/>
                <w:color w:val="000000"/>
                <w:sz w:val="22"/>
                <w:szCs w:val="22"/>
                <w:u w:val="none"/>
                <w:lang w:val="en-US"/>
              </w:rPr>
            </w:pPr>
            <w:r>
              <w:rPr>
                <w:rFonts w:hint="eastAsia" w:ascii="仿宋_GB2312" w:hAnsi="仿宋_GB2312" w:eastAsia="仿宋_GB2312" w:cs="仿宋_GB2312"/>
                <w:b w:val="0"/>
                <w:bCs w:val="0"/>
                <w:i w:val="0"/>
                <w:iCs w:val="0"/>
                <w:color w:val="000000"/>
                <w:kern w:val="0"/>
                <w:sz w:val="22"/>
                <w:szCs w:val="22"/>
                <w:u w:val="none"/>
                <w:lang w:val="en-US" w:eastAsia="zh-CN" w:bidi="ar"/>
              </w:rPr>
              <w:t>100</w:t>
            </w:r>
          </w:p>
        </w:tc>
        <w:tc>
          <w:tcPr>
            <w:tcW w:w="105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default" w:ascii="仿宋_GB2312" w:hAnsi="仿宋_GB2312" w:eastAsia="仿宋_GB2312" w:cs="仿宋_GB2312"/>
                <w:b w:val="0"/>
                <w:bCs w:val="0"/>
                <w:i w:val="0"/>
                <w:iCs w:val="0"/>
                <w:color w:val="000000"/>
                <w:sz w:val="22"/>
                <w:szCs w:val="22"/>
                <w:u w:val="none"/>
                <w:lang w:val="en-US"/>
              </w:rPr>
            </w:pPr>
            <w:r>
              <w:rPr>
                <w:rFonts w:hint="eastAsia" w:ascii="仿宋_GB2312" w:hAnsi="仿宋_GB2312" w:eastAsia="仿宋_GB2312" w:cs="仿宋_GB2312"/>
                <w:b w:val="0"/>
                <w:bCs w:val="0"/>
                <w:i w:val="0"/>
                <w:iCs w:val="0"/>
                <w:color w:val="000000"/>
                <w:kern w:val="0"/>
                <w:sz w:val="22"/>
                <w:szCs w:val="22"/>
                <w:u w:val="none"/>
                <w:lang w:val="en-US" w:eastAsia="zh-CN" w:bidi="ar"/>
              </w:rPr>
              <w:t>100</w:t>
            </w:r>
          </w:p>
        </w:tc>
        <w:tc>
          <w:tcPr>
            <w:tcW w:w="128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7" w:hRule="atLeast"/>
          <w:jc w:val="center"/>
        </w:trPr>
        <w:tc>
          <w:tcPr>
            <w:tcW w:w="9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60" w:lineRule="exact"/>
              <w:ind w:right="0"/>
              <w:jc w:val="both"/>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重点人群健康服务</w:t>
            </w:r>
          </w:p>
        </w:tc>
        <w:tc>
          <w:tcPr>
            <w:tcW w:w="79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default" w:ascii="仿宋_GB2312" w:hAnsi="仿宋_GB2312" w:eastAsia="仿宋_GB2312" w:cs="仿宋_GB2312"/>
                <w:b w:val="0"/>
                <w:bCs w:val="0"/>
                <w:i w:val="0"/>
                <w:iCs w:val="0"/>
                <w:color w:val="000000"/>
                <w:sz w:val="22"/>
                <w:szCs w:val="22"/>
                <w:u w:val="none"/>
                <w:lang w:val="en-US" w:eastAsia="zh-CN"/>
              </w:rPr>
            </w:pPr>
            <w:r>
              <w:rPr>
                <w:rFonts w:hint="eastAsia" w:ascii="仿宋_GB2312" w:hAnsi="仿宋_GB2312" w:eastAsia="仿宋_GB2312" w:cs="仿宋_GB2312"/>
                <w:b w:val="0"/>
                <w:bCs w:val="0"/>
                <w:i w:val="0"/>
                <w:iCs w:val="0"/>
                <w:color w:val="000000"/>
                <w:sz w:val="22"/>
                <w:szCs w:val="22"/>
                <w:u w:val="none"/>
                <w:lang w:val="en-US" w:eastAsia="zh-CN"/>
              </w:rPr>
              <w:t>12</w:t>
            </w:r>
          </w:p>
        </w:tc>
        <w:tc>
          <w:tcPr>
            <w:tcW w:w="376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left"/>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每千人口拥有3岁以下婴幼儿托位数(个)</w:t>
            </w:r>
          </w:p>
        </w:tc>
        <w:tc>
          <w:tcPr>
            <w:tcW w:w="9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w:t>
            </w:r>
          </w:p>
        </w:tc>
        <w:tc>
          <w:tcPr>
            <w:tcW w:w="105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4.50</w:t>
            </w:r>
          </w:p>
        </w:tc>
        <w:tc>
          <w:tcPr>
            <w:tcW w:w="128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ind w:right="0"/>
              <w:jc w:val="center"/>
              <w:textAlignment w:val="center"/>
              <w:rPr>
                <w:rFonts w:hint="eastAsia" w:ascii="仿宋_GB2312" w:hAnsi="仿宋_GB2312" w:eastAsia="仿宋_GB2312" w:cs="仿宋_GB2312"/>
                <w:b w:val="0"/>
                <w:bCs w:val="0"/>
                <w:i w:val="0"/>
                <w:iCs w:val="0"/>
                <w:color w:val="000000"/>
                <w:sz w:val="22"/>
                <w:szCs w:val="22"/>
                <w:u w:val="none"/>
              </w:rPr>
            </w:pPr>
            <w:r>
              <w:rPr>
                <w:rFonts w:hint="eastAsia" w:ascii="仿宋_GB2312" w:hAnsi="仿宋_GB2312" w:eastAsia="仿宋_GB2312" w:cs="仿宋_GB2312"/>
                <w:b w:val="0"/>
                <w:bCs w:val="0"/>
                <w:i w:val="0"/>
                <w:iCs w:val="0"/>
                <w:color w:val="000000"/>
                <w:kern w:val="0"/>
                <w:sz w:val="22"/>
                <w:szCs w:val="22"/>
                <w:u w:val="none"/>
                <w:lang w:val="en-US" w:eastAsia="zh-CN" w:bidi="ar"/>
              </w:rPr>
              <w:t>预期性</w:t>
            </w:r>
          </w:p>
        </w:tc>
      </w:tr>
    </w:tbl>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黑体" w:hAnsi="黑体" w:eastAsia="黑体" w:cs="黑体"/>
          <w:b w:val="0"/>
          <w:bCs w:val="0"/>
          <w:color w:val="auto"/>
          <w:sz w:val="32"/>
          <w:szCs w:val="32"/>
          <w:highlight w:val="none"/>
          <w:u w:val="none"/>
        </w:rPr>
      </w:pPr>
      <w:r>
        <w:rPr>
          <w:rFonts w:hint="eastAsia" w:ascii="黑体" w:hAnsi="黑体" w:eastAsia="黑体" w:cs="黑体"/>
          <w:b w:val="0"/>
          <w:bCs w:val="0"/>
          <w:color w:val="auto"/>
          <w:sz w:val="32"/>
          <w:szCs w:val="32"/>
          <w:highlight w:val="none"/>
          <w:u w:val="none"/>
        </w:rPr>
        <w:t>三、总体布局与资源配置</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医疗卫生资源主要包括机构、床位、人员、设备、技术、信息与数据等。对标先进</w:t>
      </w:r>
      <w:r>
        <w:rPr>
          <w:rFonts w:hint="eastAsia" w:ascii="仿宋_GB2312" w:hAnsi="仿宋_GB2312" w:eastAsia="仿宋_GB2312" w:cs="仿宋_GB2312"/>
          <w:b w:val="0"/>
          <w:bCs w:val="0"/>
          <w:color w:val="auto"/>
          <w:sz w:val="32"/>
          <w:szCs w:val="32"/>
          <w:highlight w:val="none"/>
          <w:u w:val="none"/>
          <w:lang w:val="en-US" w:eastAsia="zh-CN"/>
        </w:rPr>
        <w:t>区县</w:t>
      </w:r>
      <w:r>
        <w:rPr>
          <w:rFonts w:hint="eastAsia" w:ascii="仿宋_GB2312" w:hAnsi="仿宋_GB2312" w:eastAsia="仿宋_GB2312" w:cs="仿宋_GB2312"/>
          <w:b w:val="0"/>
          <w:bCs w:val="0"/>
          <w:color w:val="auto"/>
          <w:sz w:val="32"/>
          <w:szCs w:val="32"/>
          <w:highlight w:val="none"/>
          <w:u w:val="none"/>
        </w:rPr>
        <w:t>,统筹规划布局全</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医疗卫生资源,推动</w:t>
      </w:r>
      <w:r>
        <w:rPr>
          <w:rFonts w:hint="eastAsia" w:ascii="仿宋_GB2312" w:hAnsi="仿宋_GB2312" w:eastAsia="仿宋_GB2312" w:cs="仿宋_GB2312"/>
          <w:b w:val="0"/>
          <w:bCs w:val="0"/>
          <w:color w:val="auto"/>
          <w:sz w:val="32"/>
          <w:szCs w:val="32"/>
          <w:highlight w:val="none"/>
          <w:u w:val="none"/>
          <w:lang w:val="en-US" w:eastAsia="zh-CN"/>
        </w:rPr>
        <w:t>区级</w:t>
      </w:r>
      <w:r>
        <w:rPr>
          <w:rFonts w:hint="eastAsia" w:ascii="仿宋_GB2312" w:hAnsi="仿宋_GB2312" w:eastAsia="仿宋_GB2312" w:cs="仿宋_GB2312"/>
          <w:b w:val="0"/>
          <w:bCs w:val="0"/>
          <w:color w:val="auto"/>
          <w:sz w:val="32"/>
          <w:szCs w:val="32"/>
          <w:highlight w:val="none"/>
          <w:u w:val="none"/>
        </w:rPr>
        <w:t>优质医疗资源扩容升级,基层医疗卫生资源按照常住人口规模和服务半径合理布局。</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(一)机构</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全</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医疗卫生服务体系以医院、基层医疗卫生机构、专业公共卫生机构等为主体,以失能(含失智)老年人、婴幼儿等特殊人群健康照护设施等新型服务机构为补充,面向全人群,提供疾病预防、治疗、康复、健康促进等生命全周期、健康全过程服务。</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1.医院。分为公立医院和非公立医院。</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公立医院。分为政府办医院(按举办层级分为省办及以上医院、市办医院、</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办医院)和其他公立医院。</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省办及以上医院。主要向全省区域内提供急危重症、疑难病症诊疗和专科医疗服务,接受下级医院转诊,并承担医学教育、人才培养、医学科研以及法定和政府指定的公共卫生服务、突发事件的医疗处置和紧急救援、医疗支援等任务。</w:t>
      </w:r>
      <w:r>
        <w:rPr>
          <w:rFonts w:hint="eastAsia" w:ascii="仿宋_GB2312" w:hAnsi="仿宋_GB2312" w:eastAsia="仿宋_GB2312" w:cs="仿宋_GB2312"/>
          <w:b w:val="0"/>
          <w:bCs w:val="0"/>
          <w:color w:val="auto"/>
          <w:sz w:val="32"/>
          <w:szCs w:val="32"/>
          <w:highlight w:val="none"/>
          <w:u w:val="none"/>
          <w:lang w:val="en-US" w:eastAsia="zh-CN"/>
        </w:rPr>
        <w:t>支持省人民医院</w:t>
      </w:r>
      <w:r>
        <w:rPr>
          <w:rFonts w:hint="eastAsia" w:ascii="仿宋_GB2312" w:hAnsi="仿宋_GB2312" w:eastAsia="仿宋_GB2312" w:cs="仿宋_GB2312"/>
          <w:b w:val="0"/>
          <w:bCs w:val="0"/>
          <w:color w:val="auto"/>
          <w:sz w:val="32"/>
          <w:szCs w:val="32"/>
          <w:highlight w:val="none"/>
          <w:u w:val="none"/>
        </w:rPr>
        <w:t>在我</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设置</w:t>
      </w:r>
      <w:r>
        <w:rPr>
          <w:rFonts w:hint="eastAsia" w:ascii="仿宋_GB2312" w:hAnsi="仿宋_GB2312" w:eastAsia="仿宋_GB2312" w:cs="仿宋_GB2312"/>
          <w:b w:val="0"/>
          <w:bCs w:val="0"/>
          <w:color w:val="auto"/>
          <w:sz w:val="32"/>
          <w:szCs w:val="32"/>
          <w:highlight w:val="none"/>
          <w:u w:val="none"/>
          <w:lang w:val="en-US" w:eastAsia="zh-CN"/>
        </w:rPr>
        <w:t>龙泉院区</w:t>
      </w:r>
      <w:r>
        <w:rPr>
          <w:rFonts w:hint="eastAsia" w:ascii="仿宋_GB2312" w:hAnsi="仿宋_GB2312" w:eastAsia="仿宋_GB2312" w:cs="仿宋_GB2312"/>
          <w:b w:val="0"/>
          <w:bCs w:val="0"/>
          <w:color w:val="auto"/>
          <w:sz w:val="32"/>
          <w:szCs w:val="32"/>
          <w:highlight w:val="none"/>
          <w:u w:val="none"/>
        </w:rPr>
        <w:t>。</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default" w:ascii="仿宋_GB2312" w:hAnsi="仿宋_GB2312" w:eastAsia="仿宋_GB2312" w:cs="仿宋_GB2312"/>
          <w:b w:val="0"/>
          <w:bCs w:val="0"/>
          <w:color w:val="auto"/>
          <w:sz w:val="32"/>
          <w:szCs w:val="32"/>
          <w:highlight w:val="none"/>
          <w:u w:val="none"/>
          <w:lang w:val="en-US" w:eastAsia="zh-CN"/>
        </w:rPr>
      </w:pPr>
      <w:r>
        <w:rPr>
          <w:rFonts w:hint="eastAsia" w:ascii="仿宋_GB2312" w:hAnsi="仿宋_GB2312" w:eastAsia="仿宋_GB2312" w:cs="仿宋_GB2312"/>
          <w:b w:val="0"/>
          <w:bCs w:val="0"/>
          <w:color w:val="auto"/>
          <w:sz w:val="32"/>
          <w:szCs w:val="32"/>
          <w:highlight w:val="none"/>
          <w:u w:val="none"/>
        </w:rPr>
        <w:t>市办医院。</w:t>
      </w:r>
      <w:r>
        <w:rPr>
          <w:rFonts w:hint="eastAsia" w:ascii="仿宋_GB2312" w:hAnsi="仿宋_GB2312" w:eastAsia="仿宋_GB2312" w:cs="仿宋_GB2312"/>
          <w:b w:val="0"/>
          <w:bCs w:val="0"/>
          <w:color w:val="auto"/>
          <w:sz w:val="32"/>
          <w:szCs w:val="32"/>
          <w:highlight w:val="none"/>
          <w:u w:val="none"/>
          <w:lang w:val="en-US" w:eastAsia="zh-CN"/>
        </w:rPr>
        <w:t>市办医院主要向区域内居民提供综合性或专科医疗服务，接受下级医院转诊，并承担人才培养和一定的科研任务以及法定和政府指定的公共卫生服务、突发事件的医疗处置和紧急救援、医疗支援等任务。</w:t>
      </w:r>
      <w:r>
        <w:rPr>
          <w:rFonts w:hint="eastAsia" w:ascii="仿宋_GB2312" w:hAnsi="仿宋_GB2312" w:eastAsia="仿宋_GB2312" w:cs="仿宋_GB2312"/>
          <w:b w:val="0"/>
          <w:bCs w:val="0"/>
          <w:color w:val="auto"/>
          <w:sz w:val="32"/>
          <w:szCs w:val="32"/>
          <w:highlight w:val="none"/>
          <w:u w:val="none"/>
        </w:rPr>
        <w:t>按照《</w:t>
      </w:r>
      <w:r>
        <w:rPr>
          <w:rFonts w:hint="eastAsia" w:ascii="仿宋_GB2312" w:hAnsi="仿宋_GB2312" w:eastAsia="仿宋_GB2312" w:cs="仿宋_GB2312"/>
          <w:b w:val="0"/>
          <w:bCs w:val="0"/>
          <w:color w:val="auto"/>
          <w:sz w:val="32"/>
          <w:szCs w:val="32"/>
          <w:highlight w:val="none"/>
          <w:u w:val="none"/>
          <w:lang w:val="en-US" w:eastAsia="zh-CN"/>
        </w:rPr>
        <w:t>石家庄市</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十四五</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lang w:val="en-US" w:eastAsia="zh-CN"/>
        </w:rPr>
        <w:t>区域</w:t>
      </w:r>
      <w:r>
        <w:rPr>
          <w:rFonts w:hint="eastAsia" w:ascii="仿宋_GB2312" w:hAnsi="仿宋_GB2312" w:eastAsia="仿宋_GB2312" w:cs="仿宋_GB2312"/>
          <w:b w:val="0"/>
          <w:bCs w:val="0"/>
          <w:color w:val="auto"/>
          <w:sz w:val="32"/>
          <w:szCs w:val="32"/>
          <w:highlight w:val="none"/>
          <w:u w:val="none"/>
        </w:rPr>
        <w:t>卫生规划》</w:t>
      </w:r>
      <w:r>
        <w:rPr>
          <w:rFonts w:hint="eastAsia" w:ascii="仿宋_GB2312" w:hAnsi="仿宋_GB2312" w:eastAsia="仿宋_GB2312" w:cs="仿宋_GB2312"/>
          <w:b w:val="0"/>
          <w:bCs w:val="0"/>
          <w:color w:val="auto"/>
          <w:sz w:val="32"/>
          <w:szCs w:val="32"/>
          <w:highlight w:val="none"/>
          <w:u w:val="none"/>
          <w:lang w:val="en-US" w:eastAsia="zh-CN"/>
        </w:rPr>
        <w:t>要求，支持石家庄市在我区设置市级医疗机构。</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lang w:eastAsia="zh-CN"/>
        </w:rPr>
      </w:pP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办医院</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在</w:t>
      </w:r>
      <w:r>
        <w:rPr>
          <w:rFonts w:hint="eastAsia" w:ascii="仿宋_GB2312" w:hAnsi="仿宋_GB2312" w:eastAsia="仿宋_GB2312" w:cs="仿宋_GB2312"/>
          <w:b w:val="0"/>
          <w:bCs w:val="0"/>
          <w:color w:val="auto"/>
          <w:sz w:val="32"/>
          <w:szCs w:val="32"/>
          <w:highlight w:val="none"/>
          <w:u w:val="none"/>
          <w:lang w:val="en-US" w:eastAsia="zh-CN"/>
        </w:rPr>
        <w:t>区域内</w:t>
      </w:r>
      <w:r>
        <w:rPr>
          <w:rFonts w:hint="eastAsia" w:ascii="仿宋_GB2312" w:hAnsi="仿宋_GB2312" w:eastAsia="仿宋_GB2312" w:cs="仿宋_GB2312"/>
          <w:b w:val="0"/>
          <w:bCs w:val="0"/>
          <w:color w:val="auto"/>
          <w:sz w:val="32"/>
          <w:szCs w:val="32"/>
          <w:highlight w:val="none"/>
          <w:u w:val="none"/>
        </w:rPr>
        <w:t>原则上设置1个</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综合医院和1个</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中医类医院</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lang w:val="en-US" w:eastAsia="zh-CN"/>
        </w:rPr>
        <w:t>我区设有鹿泉人民医院和鹿泉区中医院。区</w:t>
      </w:r>
      <w:r>
        <w:rPr>
          <w:rFonts w:hint="eastAsia" w:ascii="仿宋_GB2312" w:hAnsi="仿宋_GB2312" w:eastAsia="仿宋_GB2312" w:cs="仿宋_GB2312"/>
          <w:b w:val="0"/>
          <w:bCs w:val="0"/>
          <w:color w:val="auto"/>
          <w:sz w:val="32"/>
          <w:szCs w:val="32"/>
          <w:highlight w:val="none"/>
          <w:u w:val="none"/>
        </w:rPr>
        <w:t>办医院向</w:t>
      </w:r>
      <w:r>
        <w:rPr>
          <w:rFonts w:hint="eastAsia" w:ascii="仿宋_GB2312" w:hAnsi="仿宋_GB2312" w:eastAsia="仿宋_GB2312" w:cs="仿宋_GB2312"/>
          <w:b w:val="0"/>
          <w:bCs w:val="0"/>
          <w:color w:val="auto"/>
          <w:sz w:val="32"/>
          <w:szCs w:val="32"/>
          <w:highlight w:val="none"/>
          <w:u w:val="none"/>
          <w:lang w:val="en-US" w:eastAsia="zh-CN"/>
        </w:rPr>
        <w:t>区域</w:t>
      </w:r>
      <w:r>
        <w:rPr>
          <w:rFonts w:hint="eastAsia" w:ascii="仿宋_GB2312" w:hAnsi="仿宋_GB2312" w:eastAsia="仿宋_GB2312" w:cs="仿宋_GB2312"/>
          <w:b w:val="0"/>
          <w:bCs w:val="0"/>
          <w:color w:val="auto"/>
          <w:sz w:val="32"/>
          <w:szCs w:val="32"/>
          <w:highlight w:val="none"/>
          <w:u w:val="none"/>
        </w:rPr>
        <w:t>内居民提供基本医疗卫生服务</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主要承担</w:t>
      </w:r>
      <w:r>
        <w:rPr>
          <w:rFonts w:hint="eastAsia" w:ascii="仿宋_GB2312" w:hAnsi="仿宋_GB2312" w:eastAsia="仿宋_GB2312" w:cs="仿宋_GB2312"/>
          <w:b w:val="0"/>
          <w:bCs w:val="0"/>
          <w:color w:val="auto"/>
          <w:sz w:val="32"/>
          <w:szCs w:val="32"/>
          <w:highlight w:val="none"/>
          <w:u w:val="none"/>
          <w:lang w:val="en-US" w:eastAsia="zh-CN"/>
        </w:rPr>
        <w:t>区域</w:t>
      </w:r>
      <w:r>
        <w:rPr>
          <w:rFonts w:hint="eastAsia" w:ascii="仿宋_GB2312" w:hAnsi="仿宋_GB2312" w:eastAsia="仿宋_GB2312" w:cs="仿宋_GB2312"/>
          <w:b w:val="0"/>
          <w:bCs w:val="0"/>
          <w:color w:val="auto"/>
          <w:sz w:val="32"/>
          <w:szCs w:val="32"/>
          <w:highlight w:val="none"/>
          <w:u w:val="none"/>
        </w:rPr>
        <w:t>内居民的常见病、多发病诊疗</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急危重症抢救与疑难病转诊</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培训和指导基层医疗卫生机构人员及法定和政府指定的公共卫生服务、突发事件的医疗处置和紧急救援、医疗支援等任务</w:t>
      </w:r>
      <w:r>
        <w:rPr>
          <w:rFonts w:hint="eastAsia" w:ascii="仿宋_GB2312" w:hAnsi="仿宋_GB2312" w:eastAsia="仿宋_GB2312" w:cs="仿宋_GB2312"/>
          <w:b w:val="0"/>
          <w:bCs w:val="0"/>
          <w:color w:val="auto"/>
          <w:sz w:val="32"/>
          <w:szCs w:val="32"/>
          <w:highlight w:val="none"/>
          <w:u w:val="none"/>
          <w:lang w:eastAsia="zh-CN"/>
        </w:rPr>
        <w:t>。</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lang w:eastAsia="zh-CN"/>
        </w:rPr>
      </w:pPr>
      <w:r>
        <w:rPr>
          <w:rFonts w:hint="eastAsia" w:ascii="仿宋_GB2312" w:hAnsi="仿宋_GB2312" w:eastAsia="仿宋_GB2312" w:cs="仿宋_GB2312"/>
          <w:b w:val="0"/>
          <w:bCs w:val="0"/>
          <w:color w:val="auto"/>
          <w:sz w:val="32"/>
          <w:szCs w:val="32"/>
          <w:highlight w:val="none"/>
          <w:u w:val="none"/>
        </w:rPr>
        <w:t>非公立医院</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鼓励支持社会力量在医疗资源薄弱区域</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以及眼科、骨科、口腔、妇产、儿科、肿瘤、精神、医疗美容等专科和中医、康复、护理、检验等领域</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举办非营利性医疗机构</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非公立医院可提供基本医疗服务与公立医院形成有序竞争;可提供高端服务</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满足非基本医疗需求;可提供康复医疗、老年护理等紧缺医疗服务</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对公立医院形成补充</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是满足人民群众多层次、多元化医疗服务需求的有效途径</w:t>
      </w:r>
      <w:r>
        <w:rPr>
          <w:rFonts w:hint="eastAsia" w:ascii="仿宋_GB2312" w:hAnsi="仿宋_GB2312" w:eastAsia="仿宋_GB2312" w:cs="仿宋_GB2312"/>
          <w:b w:val="0"/>
          <w:bCs w:val="0"/>
          <w:color w:val="auto"/>
          <w:sz w:val="32"/>
          <w:szCs w:val="32"/>
          <w:highlight w:val="none"/>
          <w:u w:val="none"/>
          <w:lang w:eastAsia="zh-CN"/>
        </w:rPr>
        <w:t>。</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lang w:eastAsia="zh-CN"/>
        </w:rPr>
      </w:pPr>
      <w:r>
        <w:rPr>
          <w:rFonts w:hint="eastAsia" w:ascii="仿宋_GB2312" w:hAnsi="仿宋_GB2312" w:eastAsia="仿宋_GB2312" w:cs="仿宋_GB2312"/>
          <w:b w:val="0"/>
          <w:bCs w:val="0"/>
          <w:color w:val="auto"/>
          <w:sz w:val="32"/>
          <w:szCs w:val="32"/>
          <w:highlight w:val="none"/>
          <w:u w:val="none"/>
        </w:rPr>
        <w:t>2.基层医疗卫生机构</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包括乡镇卫生院、村卫生室、诊所和门诊部等</w:t>
      </w:r>
      <w:r>
        <w:rPr>
          <w:rFonts w:hint="eastAsia" w:ascii="仿宋_GB2312" w:hAnsi="仿宋_GB2312" w:eastAsia="仿宋_GB2312" w:cs="仿宋_GB2312"/>
          <w:b w:val="0"/>
          <w:bCs w:val="0"/>
          <w:color w:val="auto"/>
          <w:sz w:val="32"/>
          <w:szCs w:val="32"/>
          <w:highlight w:val="none"/>
          <w:u w:val="none"/>
          <w:lang w:eastAsia="zh-CN"/>
        </w:rPr>
        <w:t>。</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乡镇卫生院。乡镇卫生院分为一般乡镇卫生院和中心卫生院，每个乡镇设置1个标准化建设的政府办卫生院。</w:t>
      </w:r>
      <w:r>
        <w:rPr>
          <w:rFonts w:hint="eastAsia" w:ascii="仿宋_GB2312" w:hAnsi="仿宋_GB2312" w:eastAsia="仿宋_GB2312" w:cs="仿宋_GB2312"/>
          <w:b w:val="0"/>
          <w:bCs w:val="0"/>
          <w:color w:val="auto"/>
          <w:sz w:val="32"/>
          <w:szCs w:val="32"/>
          <w:highlight w:val="none"/>
          <w:u w:val="none"/>
          <w:lang w:val="en-US" w:eastAsia="zh-CN"/>
        </w:rPr>
        <w:t>我区共设乡镇卫生院14所，其中乡镇中心卫生院4所，铜冶镇中心卫生院、铜冶镇中心卫生院永壁分院、李村镇中心卫生院、大河镇中心卫生院；一般乡镇卫生院10所，上庄镇卫生院、上庄镇卫生院开发区分院、寺家庄镇卫生院、黄壁庄镇卫生院、获鹿镇卫生院、宜安镇卫生院、石井乡卫生院、山尹村镇卫生院、白鹿泉乡卫生院、上寨乡卫生院。</w:t>
      </w:r>
      <w:r>
        <w:rPr>
          <w:rFonts w:hint="eastAsia" w:ascii="仿宋_GB2312" w:hAnsi="仿宋_GB2312" w:eastAsia="仿宋_GB2312" w:cs="仿宋_GB2312"/>
          <w:b w:val="0"/>
          <w:bCs w:val="0"/>
          <w:color w:val="auto"/>
          <w:sz w:val="32"/>
          <w:szCs w:val="32"/>
          <w:highlight w:val="none"/>
          <w:u w:val="none"/>
        </w:rPr>
        <w:t>乡镇卫生院负责提供基本公共卫生服务，以及常见病、多发病的诊疗护理、康复治疗、康复训练等综合服务，承担辖区内的公共卫生管理工作，负责对村卫生室的综合管理、技术指导和乡村医生培训等。中心卫生院除具备一般乡镇卫生院功能外，还应开展普通常见手术等服务，着重强化医疗服务能力,并承担周边一般乡镇卫生院的技术指导。</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村卫生室。原则上每个行政村设置1所村卫生室，乡镇卫生院所在地可不设村卫生室。村卫生室在乡镇卫生院的统一管理和指导下，承担行政村范围内人群的基本公共卫生服务和普通常见病、多发病的初级诊治、康复等工作。</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诊所和门诊部。诊所设置不受规划布局限制,实行备案制管理。门诊部及其他基层医疗卫生机构设置实行准入管理。</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3.专业公共卫生机构。主要包括疾病预防控制机构、妇幼保健机构、急救站</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采供血机构等。</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专业公共卫生机构原则上为政府主办,主要提供传染病、慢性非传染性疾病、职业病、地方病等疾病预防控制和健康教育、妇幼保健、精神卫生、院前急</w:t>
      </w:r>
      <w:r>
        <w:rPr>
          <w:rFonts w:hint="eastAsia" w:ascii="仿宋_GB2312" w:hAnsi="仿宋_GB2312" w:eastAsia="仿宋_GB2312" w:cs="仿宋_GB2312"/>
          <w:b w:val="0"/>
          <w:bCs w:val="0"/>
          <w:color w:val="auto"/>
          <w:sz w:val="32"/>
          <w:szCs w:val="32"/>
          <w:highlight w:val="none"/>
          <w:u w:val="none"/>
          <w:lang w:val="en-US" w:eastAsia="zh-CN"/>
        </w:rPr>
        <w:t>救</w:t>
      </w:r>
      <w:r>
        <w:rPr>
          <w:rFonts w:hint="eastAsia" w:ascii="仿宋_GB2312" w:hAnsi="仿宋_GB2312" w:eastAsia="仿宋_GB2312" w:cs="仿宋_GB2312"/>
          <w:b w:val="0"/>
          <w:bCs w:val="0"/>
          <w:color w:val="auto"/>
          <w:sz w:val="32"/>
          <w:szCs w:val="32"/>
          <w:highlight w:val="none"/>
          <w:u w:val="none"/>
        </w:rPr>
        <w:t>、采供血、出生缺陷防治等公共卫生服务。</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疾病预防控制机构。深化疾病预防控制体系改革,科学设置疾病预防控制机构,合理界定功能职责。</w:t>
      </w:r>
      <w:r>
        <w:rPr>
          <w:rFonts w:hint="eastAsia" w:ascii="仿宋_GB2312" w:hAnsi="仿宋_GB2312" w:eastAsia="仿宋_GB2312" w:cs="仿宋_GB2312"/>
          <w:b w:val="0"/>
          <w:bCs w:val="0"/>
          <w:color w:val="auto"/>
          <w:sz w:val="32"/>
          <w:szCs w:val="32"/>
          <w:highlight w:val="none"/>
          <w:u w:val="none"/>
          <w:lang w:val="en-US" w:eastAsia="zh-CN"/>
        </w:rPr>
        <w:t>区疾病预防控制中心</w:t>
      </w:r>
      <w:r>
        <w:rPr>
          <w:rFonts w:hint="eastAsia" w:ascii="仿宋_GB2312" w:hAnsi="仿宋_GB2312" w:eastAsia="仿宋_GB2312" w:cs="仿宋_GB2312"/>
          <w:b w:val="0"/>
          <w:bCs w:val="0"/>
          <w:color w:val="auto"/>
          <w:sz w:val="32"/>
          <w:szCs w:val="32"/>
          <w:highlight w:val="none"/>
          <w:u w:val="none"/>
        </w:rPr>
        <w:t>负责辖区内疫情信息收集与上报、流行病学调查、隔离防控等疫情防控日常工作,统一承担公共卫生、医疗卫生等监督执法工作,强化对医疗机构传染病防控工作的巡查监督职能。</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妇幼保健机构。</w:t>
      </w:r>
      <w:r>
        <w:rPr>
          <w:rFonts w:hint="eastAsia" w:ascii="仿宋_GB2312" w:hAnsi="仿宋_GB2312" w:eastAsia="仿宋_GB2312" w:cs="仿宋_GB2312"/>
          <w:b w:val="0"/>
          <w:bCs w:val="0"/>
          <w:color w:val="auto"/>
          <w:sz w:val="32"/>
          <w:szCs w:val="32"/>
          <w:highlight w:val="none"/>
          <w:u w:val="none"/>
          <w:lang w:val="en-US" w:eastAsia="zh-CN"/>
        </w:rPr>
        <w:t>区妇幼保健院为政府主办的公益性事业单位，</w:t>
      </w:r>
      <w:r>
        <w:rPr>
          <w:rFonts w:hint="eastAsia" w:ascii="仿宋_GB2312" w:hAnsi="仿宋_GB2312" w:eastAsia="仿宋_GB2312" w:cs="仿宋_GB2312"/>
          <w:b w:val="0"/>
          <w:bCs w:val="0"/>
          <w:color w:val="auto"/>
          <w:sz w:val="32"/>
          <w:szCs w:val="32"/>
          <w:highlight w:val="none"/>
          <w:u w:val="none"/>
        </w:rPr>
        <w:t>负责为妇女、儿童提供预防保健和基本医疗服务,并承担辖区内妇幼健康服务业务管理和技术指导工作。</w:t>
      </w:r>
      <w:r>
        <w:rPr>
          <w:rFonts w:hint="eastAsia" w:ascii="仿宋_GB2312" w:hAnsi="仿宋_GB2312" w:eastAsia="仿宋_GB2312" w:cs="仿宋_GB2312"/>
          <w:b w:val="0"/>
          <w:bCs w:val="0"/>
          <w:color w:val="auto"/>
          <w:sz w:val="32"/>
          <w:szCs w:val="32"/>
          <w:highlight w:val="none"/>
          <w:u w:val="none"/>
          <w:lang w:val="en-US" w:eastAsia="zh-CN"/>
        </w:rPr>
        <w:t>区妇幼保健院</w:t>
      </w:r>
      <w:r>
        <w:rPr>
          <w:rFonts w:hint="eastAsia" w:ascii="仿宋_GB2312" w:hAnsi="仿宋_GB2312" w:eastAsia="仿宋_GB2312" w:cs="仿宋_GB2312"/>
          <w:b w:val="0"/>
          <w:bCs w:val="0"/>
          <w:color w:val="auto"/>
          <w:sz w:val="32"/>
          <w:szCs w:val="32"/>
          <w:highlight w:val="none"/>
          <w:u w:val="none"/>
        </w:rPr>
        <w:t>除承担保健、医疗工作任务外,还应当协助</w:t>
      </w:r>
      <w:r>
        <w:rPr>
          <w:rFonts w:hint="eastAsia" w:ascii="仿宋_GB2312" w:hAnsi="仿宋_GB2312" w:eastAsia="仿宋_GB2312" w:cs="仿宋_GB2312"/>
          <w:b w:val="0"/>
          <w:bCs w:val="0"/>
          <w:color w:val="auto"/>
          <w:sz w:val="32"/>
          <w:szCs w:val="32"/>
          <w:highlight w:val="none"/>
          <w:u w:val="none"/>
          <w:lang w:val="en-US" w:eastAsia="zh-CN"/>
        </w:rPr>
        <w:t>区卫健局</w:t>
      </w:r>
      <w:r>
        <w:rPr>
          <w:rFonts w:hint="eastAsia" w:ascii="仿宋_GB2312" w:hAnsi="仿宋_GB2312" w:eastAsia="仿宋_GB2312" w:cs="仿宋_GB2312"/>
          <w:b w:val="0"/>
          <w:bCs w:val="0"/>
          <w:color w:val="auto"/>
          <w:sz w:val="32"/>
          <w:szCs w:val="32"/>
          <w:highlight w:val="none"/>
          <w:u w:val="none"/>
        </w:rPr>
        <w:t>开展区域业务规划、科研培训、技术推广及对下级机构的指导、监督和评价等工作。</w:t>
      </w:r>
      <w:r>
        <w:rPr>
          <w:rFonts w:hint="eastAsia" w:ascii="仿宋_GB2312" w:hAnsi="仿宋_GB2312" w:eastAsia="仿宋_GB2312" w:cs="仿宋_GB2312"/>
          <w:b w:val="0"/>
          <w:bCs w:val="0"/>
          <w:color w:val="auto"/>
          <w:sz w:val="32"/>
          <w:szCs w:val="32"/>
          <w:highlight w:val="none"/>
          <w:u w:val="none"/>
          <w:lang w:val="en-US" w:eastAsia="zh-CN"/>
        </w:rPr>
        <w:t>区妇幼保健院</w:t>
      </w:r>
      <w:r>
        <w:rPr>
          <w:rFonts w:hint="eastAsia" w:ascii="仿宋_GB2312" w:hAnsi="仿宋_GB2312" w:eastAsia="仿宋_GB2312" w:cs="仿宋_GB2312"/>
          <w:b w:val="0"/>
          <w:bCs w:val="0"/>
          <w:color w:val="auto"/>
          <w:sz w:val="32"/>
          <w:szCs w:val="32"/>
          <w:highlight w:val="none"/>
          <w:u w:val="none"/>
        </w:rPr>
        <w:t>应当与辖区内基层医疗卫生机构建立稳定的业务指导和双向转诊关系,与其他医疗卫生机构和相关科研教学机构建立技术协作机制。</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急救站。急救站按照服务半径10-20公里合理布局</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依托鹿泉人民医院</w:t>
      </w:r>
      <w:r>
        <w:rPr>
          <w:rFonts w:hint="eastAsia" w:ascii="仿宋_GB2312" w:hAnsi="仿宋_GB2312" w:eastAsia="仿宋_GB2312" w:cs="仿宋_GB2312"/>
          <w:b w:val="0"/>
          <w:bCs w:val="0"/>
          <w:strike w:val="0"/>
          <w:dstrike w:val="0"/>
          <w:color w:val="auto"/>
          <w:sz w:val="32"/>
          <w:szCs w:val="32"/>
          <w:highlight w:val="none"/>
          <w:u w:val="none"/>
          <w:lang w:eastAsia="zh-CN"/>
        </w:rPr>
        <w:t>设置</w:t>
      </w:r>
      <w:r>
        <w:rPr>
          <w:rFonts w:hint="eastAsia" w:ascii="仿宋_GB2312" w:hAnsi="仿宋_GB2312" w:eastAsia="仿宋_GB2312" w:cs="仿宋_GB2312"/>
          <w:b w:val="0"/>
          <w:bCs w:val="0"/>
          <w:strike w:val="0"/>
          <w:dstrike w:val="0"/>
          <w:color w:val="auto"/>
          <w:sz w:val="32"/>
          <w:szCs w:val="32"/>
          <w:highlight w:val="none"/>
          <w:u w:val="none"/>
        </w:rPr>
        <w:t>急救站1所</w:t>
      </w:r>
      <w:r>
        <w:rPr>
          <w:rFonts w:hint="eastAsia" w:ascii="仿宋_GB2312" w:hAnsi="仿宋_GB2312" w:eastAsia="仿宋_GB2312" w:cs="仿宋_GB2312"/>
          <w:b w:val="0"/>
          <w:bCs w:val="0"/>
          <w:color w:val="auto"/>
          <w:sz w:val="32"/>
          <w:szCs w:val="32"/>
          <w:highlight w:val="none"/>
          <w:u w:val="none"/>
        </w:rPr>
        <w:t>。在李村、铜冶增设急救站点，持续缩短急救反应时间，增加救护车数量，努力提升院前医疗急救服务能力。着力推行智慧急救服务，探索推动120紧急救援指挥平台与市急救网络医院急诊信息系统互联互通，实现</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上车即入院</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，促进抢救效率大幅提高。急救</w:t>
      </w:r>
      <w:r>
        <w:rPr>
          <w:rFonts w:hint="eastAsia" w:ascii="仿宋_GB2312" w:hAnsi="仿宋_GB2312" w:eastAsia="仿宋_GB2312" w:cs="仿宋_GB2312"/>
          <w:b w:val="0"/>
          <w:bCs w:val="0"/>
          <w:color w:val="auto"/>
          <w:sz w:val="32"/>
          <w:szCs w:val="32"/>
          <w:highlight w:val="none"/>
          <w:u w:val="none"/>
          <w:lang w:val="en-US" w:eastAsia="zh-CN"/>
        </w:rPr>
        <w:t>站</w:t>
      </w:r>
      <w:r>
        <w:rPr>
          <w:rFonts w:hint="eastAsia" w:ascii="仿宋_GB2312" w:hAnsi="仿宋_GB2312" w:eastAsia="仿宋_GB2312" w:cs="仿宋_GB2312"/>
          <w:b w:val="0"/>
          <w:bCs w:val="0"/>
          <w:color w:val="auto"/>
          <w:sz w:val="32"/>
          <w:szCs w:val="32"/>
          <w:highlight w:val="none"/>
          <w:u w:val="none"/>
        </w:rPr>
        <w:t>受</w:t>
      </w:r>
      <w:r>
        <w:rPr>
          <w:rFonts w:hint="eastAsia" w:ascii="仿宋_GB2312" w:hAnsi="仿宋_GB2312" w:eastAsia="仿宋_GB2312" w:cs="仿宋_GB2312"/>
          <w:b w:val="0"/>
          <w:bCs w:val="0"/>
          <w:color w:val="auto"/>
          <w:sz w:val="32"/>
          <w:szCs w:val="32"/>
          <w:highlight w:val="none"/>
          <w:u w:val="none"/>
          <w:lang w:val="en-US" w:eastAsia="zh-CN"/>
        </w:rPr>
        <w:t>区卫健局</w:t>
      </w:r>
      <w:r>
        <w:rPr>
          <w:rFonts w:hint="eastAsia" w:ascii="仿宋_GB2312" w:hAnsi="仿宋_GB2312" w:eastAsia="仿宋_GB2312" w:cs="仿宋_GB2312"/>
          <w:b w:val="0"/>
          <w:bCs w:val="0"/>
          <w:color w:val="auto"/>
          <w:sz w:val="32"/>
          <w:szCs w:val="32"/>
          <w:highlight w:val="none"/>
          <w:u w:val="none"/>
        </w:rPr>
        <w:t>委托，</w:t>
      </w:r>
      <w:r>
        <w:rPr>
          <w:rFonts w:hint="eastAsia" w:ascii="仿宋_GB2312" w:hAnsi="仿宋_GB2312" w:eastAsia="仿宋_GB2312" w:cs="仿宋_GB2312"/>
          <w:b w:val="0"/>
          <w:bCs w:val="0"/>
          <w:strike w:val="0"/>
          <w:dstrike w:val="0"/>
          <w:color w:val="auto"/>
          <w:sz w:val="32"/>
          <w:szCs w:val="32"/>
          <w:highlight w:val="none"/>
          <w:u w:val="none"/>
        </w:rPr>
        <w:t>负责指挥、调度本行政区域内急救资源，开展伤病员的现场急救、转运途中紧急救治</w:t>
      </w:r>
      <w:r>
        <w:rPr>
          <w:rFonts w:hint="eastAsia" w:ascii="仿宋_GB2312" w:hAnsi="仿宋_GB2312" w:eastAsia="仿宋_GB2312" w:cs="仿宋_GB2312"/>
          <w:b w:val="0"/>
          <w:bCs w:val="0"/>
          <w:color w:val="auto"/>
          <w:sz w:val="32"/>
          <w:szCs w:val="32"/>
          <w:highlight w:val="none"/>
          <w:u w:val="none"/>
        </w:rPr>
        <w:t>以及</w:t>
      </w:r>
      <w:r>
        <w:rPr>
          <w:rFonts w:hint="eastAsia" w:ascii="仿宋_GB2312" w:hAnsi="仿宋_GB2312" w:eastAsia="仿宋_GB2312" w:cs="仿宋_GB2312"/>
          <w:b w:val="0"/>
          <w:bCs w:val="0"/>
          <w:strike w:val="0"/>
          <w:dstrike w:val="0"/>
          <w:color w:val="auto"/>
          <w:sz w:val="32"/>
          <w:szCs w:val="32"/>
          <w:highlight w:val="none"/>
          <w:u w:val="none"/>
        </w:rPr>
        <w:t>监护。</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采供血机构。</w:t>
      </w:r>
      <w:r>
        <w:rPr>
          <w:rFonts w:hint="eastAsia" w:ascii="仿宋_GB2312" w:hAnsi="仿宋_GB2312" w:eastAsia="仿宋_GB2312" w:cs="仿宋_GB2312"/>
          <w:b w:val="0"/>
          <w:bCs w:val="0"/>
          <w:color w:val="auto"/>
          <w:sz w:val="32"/>
          <w:szCs w:val="32"/>
          <w:highlight w:val="none"/>
          <w:u w:val="none"/>
          <w:lang w:val="en-US" w:eastAsia="zh-CN"/>
        </w:rPr>
        <w:t>至少</w:t>
      </w:r>
      <w:r>
        <w:rPr>
          <w:rFonts w:hint="eastAsia" w:ascii="仿宋_GB2312" w:hAnsi="仿宋_GB2312" w:eastAsia="仿宋_GB2312" w:cs="仿宋_GB2312"/>
          <w:b w:val="0"/>
          <w:bCs w:val="0"/>
          <w:color w:val="auto"/>
          <w:sz w:val="32"/>
          <w:szCs w:val="32"/>
          <w:highlight w:val="none"/>
          <w:u w:val="none"/>
        </w:rPr>
        <w:t>设一个固定采血点。将献血屋建设纳入城市规划,在保证现有的献血屋位置不变的基础上,可在人群流动量大、人口数量多的场所</w:t>
      </w:r>
      <w:r>
        <w:rPr>
          <w:rFonts w:hint="eastAsia" w:ascii="仿宋_GB2312" w:hAnsi="仿宋_GB2312" w:eastAsia="仿宋_GB2312" w:cs="仿宋_GB2312"/>
          <w:b w:val="0"/>
          <w:bCs w:val="0"/>
          <w:color w:val="auto"/>
          <w:sz w:val="32"/>
          <w:szCs w:val="32"/>
          <w:highlight w:val="none"/>
          <w:u w:val="none"/>
          <w:lang w:val="en-US" w:eastAsia="zh-CN"/>
        </w:rPr>
        <w:t>增设</w:t>
      </w:r>
      <w:r>
        <w:rPr>
          <w:rFonts w:hint="eastAsia" w:ascii="仿宋_GB2312" w:hAnsi="仿宋_GB2312" w:eastAsia="仿宋_GB2312" w:cs="仿宋_GB2312"/>
          <w:b w:val="0"/>
          <w:bCs w:val="0"/>
          <w:color w:val="auto"/>
          <w:sz w:val="32"/>
          <w:szCs w:val="32"/>
          <w:highlight w:val="none"/>
          <w:u w:val="none"/>
        </w:rPr>
        <w:t>一个固定采血点,并动态调整采血点数量。对于年采血量较大且相对稳定的采血点,逐步建设成为固定献血屋,为献血者提供更好的服务。对流动采血车停放提供必要支持。</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4.其他医疗卫生机构。主要包括独立设置机构和接续性服务机构。</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kern w:val="2"/>
          <w:sz w:val="32"/>
          <w:szCs w:val="32"/>
          <w:highlight w:val="none"/>
          <w:u w:val="none"/>
          <w:lang w:val="en-US" w:eastAsia="zh-CN" w:bidi="ar-SA"/>
        </w:rPr>
      </w:pPr>
      <w:r>
        <w:rPr>
          <w:rFonts w:hint="eastAsia" w:ascii="仿宋_GB2312" w:hAnsi="仿宋_GB2312" w:eastAsia="仿宋_GB2312" w:cs="仿宋_GB2312"/>
          <w:b w:val="0"/>
          <w:bCs w:val="0"/>
          <w:color w:val="auto"/>
          <w:sz w:val="32"/>
          <w:szCs w:val="32"/>
          <w:highlight w:val="none"/>
          <w:u w:val="none"/>
        </w:rPr>
        <w:t>鼓励设置独立的</w:t>
      </w:r>
      <w:r>
        <w:rPr>
          <w:rFonts w:hint="eastAsia" w:ascii="仿宋_GB2312" w:hAnsi="仿宋_GB2312" w:eastAsia="仿宋_GB2312" w:cs="仿宋_GB2312"/>
          <w:b w:val="0"/>
          <w:bCs w:val="0"/>
          <w:color w:val="auto"/>
          <w:sz w:val="32"/>
          <w:szCs w:val="32"/>
          <w:highlight w:val="none"/>
          <w:u w:val="none"/>
          <w:lang w:val="en-US" w:eastAsia="zh-CN"/>
        </w:rPr>
        <w:t>区域</w:t>
      </w:r>
      <w:r>
        <w:rPr>
          <w:rFonts w:hint="eastAsia" w:ascii="仿宋_GB2312" w:hAnsi="仿宋_GB2312" w:eastAsia="仿宋_GB2312" w:cs="仿宋_GB2312"/>
          <w:b w:val="0"/>
          <w:bCs w:val="0"/>
          <w:color w:val="auto"/>
          <w:sz w:val="32"/>
          <w:szCs w:val="32"/>
          <w:highlight w:val="none"/>
          <w:u w:val="none"/>
        </w:rPr>
        <w:t>医学检验中心、病理诊断中心、医学影像中心、血液透析中心、医疗消毒供应中心、健康体检中心等机构,与</w:t>
      </w:r>
      <w:r>
        <w:rPr>
          <w:rFonts w:hint="eastAsia" w:ascii="仿宋_GB2312" w:hAnsi="仿宋_GB2312" w:eastAsia="仿宋_GB2312" w:cs="仿宋_GB2312"/>
          <w:b w:val="0"/>
          <w:bCs w:val="0"/>
          <w:color w:val="auto"/>
          <w:sz w:val="32"/>
          <w:szCs w:val="32"/>
          <w:highlight w:val="none"/>
          <w:u w:val="none"/>
          <w:lang w:val="en-US" w:eastAsia="zh-CN"/>
        </w:rPr>
        <w:t>区域</w:t>
      </w:r>
      <w:r>
        <w:rPr>
          <w:rFonts w:hint="eastAsia" w:ascii="仿宋_GB2312" w:hAnsi="仿宋_GB2312" w:eastAsia="仿宋_GB2312" w:cs="仿宋_GB2312"/>
          <w:b w:val="0"/>
          <w:bCs w:val="0"/>
          <w:color w:val="auto"/>
          <w:sz w:val="32"/>
          <w:szCs w:val="32"/>
          <w:highlight w:val="none"/>
          <w:u w:val="none"/>
        </w:rPr>
        <w:t>内二级医院和基层医疗卫生机构建立协作关系,实现</w:t>
      </w:r>
      <w:r>
        <w:rPr>
          <w:rFonts w:hint="eastAsia" w:ascii="仿宋_GB2312" w:hAnsi="仿宋_GB2312" w:eastAsia="仿宋_GB2312" w:cs="仿宋_GB2312"/>
          <w:b w:val="0"/>
          <w:bCs w:val="0"/>
          <w:color w:val="auto"/>
          <w:sz w:val="32"/>
          <w:szCs w:val="32"/>
          <w:highlight w:val="none"/>
          <w:u w:val="none"/>
          <w:lang w:eastAsia="zh-CN"/>
        </w:rPr>
        <w:t>区域</w:t>
      </w:r>
      <w:r>
        <w:rPr>
          <w:rFonts w:hint="eastAsia" w:ascii="仿宋_GB2312" w:hAnsi="仿宋_GB2312" w:eastAsia="仿宋_GB2312" w:cs="仿宋_GB2312"/>
          <w:b w:val="0"/>
          <w:bCs w:val="0"/>
          <w:color w:val="auto"/>
          <w:sz w:val="32"/>
          <w:szCs w:val="32"/>
          <w:highlight w:val="none"/>
          <w:u w:val="none"/>
        </w:rPr>
        <w:t>资源共享。鼓励发展疗养院、护理中心、康复医疗中心、安宁疗护中心等接续性服务机构,为疾病慢性期、恢复期患者以及老年患者等提供老年护理服务、康复医疗服务等。规范发展多种形式的婴幼儿照护服务机构,为家庭提供全日托、半日托、计时托、临时托等多样化、多层次的婴幼儿照护服务。</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lang w:eastAsia="zh-CN"/>
        </w:rPr>
        <w:t>（</w:t>
      </w:r>
      <w:r>
        <w:rPr>
          <w:rFonts w:hint="eastAsia" w:ascii="楷体" w:hAnsi="楷体" w:eastAsia="楷体" w:cs="楷体"/>
          <w:b w:val="0"/>
          <w:bCs w:val="0"/>
          <w:color w:val="auto"/>
          <w:sz w:val="32"/>
          <w:szCs w:val="32"/>
          <w:highlight w:val="none"/>
          <w:u w:val="none"/>
          <w:lang w:val="en-US" w:eastAsia="zh-CN"/>
        </w:rPr>
        <w:t>二</w:t>
      </w:r>
      <w:r>
        <w:rPr>
          <w:rFonts w:hint="eastAsia" w:ascii="楷体" w:hAnsi="楷体" w:eastAsia="楷体" w:cs="楷体"/>
          <w:b w:val="0"/>
          <w:bCs w:val="0"/>
          <w:color w:val="auto"/>
          <w:sz w:val="32"/>
          <w:szCs w:val="32"/>
          <w:highlight w:val="none"/>
          <w:u w:val="none"/>
          <w:lang w:eastAsia="zh-CN"/>
        </w:rPr>
        <w:t>）</w:t>
      </w:r>
      <w:r>
        <w:rPr>
          <w:rFonts w:hint="eastAsia" w:ascii="楷体" w:hAnsi="楷体" w:eastAsia="楷体" w:cs="楷体"/>
          <w:b w:val="0"/>
          <w:bCs w:val="0"/>
          <w:color w:val="auto"/>
          <w:sz w:val="32"/>
          <w:szCs w:val="32"/>
          <w:highlight w:val="none"/>
          <w:u w:val="none"/>
        </w:rPr>
        <w:t>床位</w:t>
      </w:r>
    </w:p>
    <w:p>
      <w:pPr>
        <w:keepNext w:val="0"/>
        <w:keepLines w:val="0"/>
        <w:pageBreakBefore w:val="0"/>
        <w:widowControl w:val="0"/>
        <w:numPr>
          <w:ilvl w:val="0"/>
          <w:numId w:val="0"/>
        </w:numPr>
        <w:tabs>
          <w:tab w:val="left" w:pos="7560"/>
        </w:tabs>
        <w:kinsoku/>
        <w:wordWrap/>
        <w:overflowPunct/>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lang w:val="en-US" w:eastAsia="zh-CN"/>
        </w:rPr>
        <w:t>着眼于满足区域内患者就医需求，支持公立医院</w:t>
      </w:r>
      <w:r>
        <w:rPr>
          <w:rFonts w:hint="eastAsia" w:ascii="仿宋_GB2312" w:hAnsi="仿宋_GB2312" w:eastAsia="仿宋_GB2312" w:cs="仿宋_GB2312"/>
          <w:b w:val="0"/>
          <w:bCs w:val="0"/>
          <w:color w:val="auto"/>
          <w:sz w:val="32"/>
          <w:szCs w:val="32"/>
          <w:highlight w:val="none"/>
          <w:u w:val="none"/>
        </w:rPr>
        <w:t>适度合理增加医疗卫生机构床位总量，实行分类管理，盘活床位存量，优化床位结构，提升使用效率，满足城乡居民基本医疗需求。</w:t>
      </w:r>
    </w:p>
    <w:p>
      <w:pPr>
        <w:keepNext w:val="0"/>
        <w:keepLines w:val="0"/>
        <w:pageBreakBefore w:val="0"/>
        <w:wordWrap/>
        <w:topLinePunct w:val="0"/>
        <w:autoSpaceDE/>
        <w:autoSpaceDN/>
        <w:bidi w:val="0"/>
        <w:adjustRightInd/>
        <w:snapToGrid/>
        <w:spacing w:line="578" w:lineRule="exact"/>
        <w:ind w:left="0" w:right="0" w:firstLine="640" w:firstLineChars="200"/>
        <w:jc w:val="both"/>
        <w:rPr>
          <w:rFonts w:hint="eastAsia" w:ascii="仿宋_GB2312" w:hAnsi="仿宋_GB2312" w:eastAsia="仿宋_GB2312" w:cs="仿宋_GB2312"/>
          <w:b w:val="0"/>
          <w:bCs w:val="0"/>
          <w:sz w:val="32"/>
          <w:szCs w:val="32"/>
          <w:u w:val="none"/>
        </w:rPr>
      </w:pPr>
      <w:r>
        <w:rPr>
          <w:rFonts w:hint="eastAsia" w:ascii="仿宋_GB2312" w:hAnsi="仿宋_GB2312" w:eastAsia="仿宋_GB2312" w:cs="仿宋_GB2312"/>
          <w:b w:val="0"/>
          <w:bCs w:val="0"/>
          <w:color w:val="auto"/>
          <w:sz w:val="32"/>
          <w:szCs w:val="32"/>
          <w:highlight w:val="none"/>
          <w:u w:val="none"/>
        </w:rPr>
        <w:t>1.床位规模。</w:t>
      </w:r>
      <w:r>
        <w:rPr>
          <w:rFonts w:hint="eastAsia" w:ascii="仿宋_GB2312" w:hAnsi="仿宋_GB2312" w:eastAsia="仿宋_GB2312" w:cs="仿宋_GB2312"/>
          <w:b w:val="0"/>
          <w:bCs w:val="0"/>
          <w:spacing w:val="2"/>
          <w:sz w:val="32"/>
          <w:szCs w:val="32"/>
          <w:u w:val="none"/>
        </w:rPr>
        <w:t>扩大公立医院床位总体规</w:t>
      </w:r>
      <w:r>
        <w:rPr>
          <w:rFonts w:hint="eastAsia" w:ascii="仿宋_GB2312" w:hAnsi="仿宋_GB2312" w:eastAsia="仿宋_GB2312" w:cs="仿宋_GB2312"/>
          <w:b w:val="0"/>
          <w:bCs w:val="0"/>
          <w:spacing w:val="21"/>
          <w:sz w:val="32"/>
          <w:szCs w:val="32"/>
          <w:u w:val="none"/>
        </w:rPr>
        <w:t>模</w:t>
      </w:r>
      <w:r>
        <w:rPr>
          <w:rFonts w:hint="eastAsia" w:ascii="仿宋_GB2312" w:hAnsi="仿宋_GB2312" w:eastAsia="仿宋_GB2312" w:cs="仿宋_GB2312"/>
          <w:b w:val="0"/>
          <w:bCs w:val="0"/>
          <w:spacing w:val="11"/>
          <w:position w:val="1"/>
          <w:sz w:val="32"/>
          <w:szCs w:val="32"/>
          <w:u w:val="none"/>
        </w:rPr>
        <w:t>,</w:t>
      </w:r>
      <w:r>
        <w:rPr>
          <w:rFonts w:hint="eastAsia" w:ascii="仿宋_GB2312" w:hAnsi="仿宋_GB2312" w:eastAsia="仿宋_GB2312" w:cs="仿宋_GB2312"/>
          <w:b w:val="0"/>
          <w:bCs w:val="0"/>
          <w:spacing w:val="11"/>
          <w:sz w:val="32"/>
          <w:szCs w:val="32"/>
          <w:u w:val="none"/>
        </w:rPr>
        <w:t>适度放开高水平</w:t>
      </w:r>
      <w:r>
        <w:rPr>
          <w:rFonts w:hint="eastAsia" w:ascii="仿宋_GB2312" w:hAnsi="仿宋_GB2312" w:eastAsia="仿宋_GB2312" w:cs="仿宋_GB2312"/>
          <w:b w:val="0"/>
          <w:bCs w:val="0"/>
          <w:spacing w:val="11"/>
          <w:position w:val="1"/>
          <w:sz w:val="32"/>
          <w:szCs w:val="32"/>
          <w:u w:val="none"/>
        </w:rPr>
        <w:t>、</w:t>
      </w:r>
      <w:r>
        <w:rPr>
          <w:rFonts w:hint="eastAsia" w:ascii="仿宋_GB2312" w:hAnsi="仿宋_GB2312" w:eastAsia="仿宋_GB2312" w:cs="仿宋_GB2312"/>
          <w:b w:val="0"/>
          <w:bCs w:val="0"/>
          <w:spacing w:val="11"/>
          <w:sz w:val="32"/>
          <w:szCs w:val="32"/>
          <w:u w:val="none"/>
        </w:rPr>
        <w:t>高质量公立医院的床位限制</w:t>
      </w:r>
      <w:r>
        <w:rPr>
          <w:rFonts w:hint="eastAsia" w:ascii="仿宋_GB2312" w:hAnsi="仿宋_GB2312" w:eastAsia="仿宋_GB2312" w:cs="仿宋_GB2312"/>
          <w:b w:val="0"/>
          <w:bCs w:val="0"/>
          <w:spacing w:val="11"/>
          <w:position w:val="1"/>
          <w:sz w:val="32"/>
          <w:szCs w:val="32"/>
          <w:u w:val="none"/>
        </w:rPr>
        <w:t>,</w:t>
      </w:r>
      <w:r>
        <w:rPr>
          <w:rFonts w:hint="eastAsia" w:ascii="仿宋_GB2312" w:hAnsi="仿宋_GB2312" w:eastAsia="仿宋_GB2312" w:cs="仿宋_GB2312"/>
          <w:b w:val="0"/>
          <w:bCs w:val="0"/>
          <w:spacing w:val="11"/>
          <w:sz w:val="32"/>
          <w:szCs w:val="32"/>
          <w:u w:val="none"/>
        </w:rPr>
        <w:t>引导优质医</w:t>
      </w:r>
      <w:r>
        <w:rPr>
          <w:rFonts w:hint="eastAsia" w:ascii="仿宋_GB2312" w:hAnsi="仿宋_GB2312" w:eastAsia="仿宋_GB2312" w:cs="仿宋_GB2312"/>
          <w:b w:val="0"/>
          <w:bCs w:val="0"/>
          <w:spacing w:val="24"/>
          <w:sz w:val="32"/>
          <w:szCs w:val="32"/>
          <w:u w:val="none"/>
        </w:rPr>
        <w:t>疗</w:t>
      </w:r>
      <w:r>
        <w:rPr>
          <w:rFonts w:hint="eastAsia" w:ascii="仿宋_GB2312" w:hAnsi="仿宋_GB2312" w:eastAsia="仿宋_GB2312" w:cs="仿宋_GB2312"/>
          <w:b w:val="0"/>
          <w:bCs w:val="0"/>
          <w:spacing w:val="22"/>
          <w:sz w:val="32"/>
          <w:szCs w:val="32"/>
          <w:u w:val="none"/>
        </w:rPr>
        <w:t>资</w:t>
      </w:r>
      <w:r>
        <w:rPr>
          <w:rFonts w:hint="eastAsia" w:ascii="仿宋_GB2312" w:hAnsi="仿宋_GB2312" w:eastAsia="仿宋_GB2312" w:cs="仿宋_GB2312"/>
          <w:b w:val="0"/>
          <w:bCs w:val="0"/>
          <w:spacing w:val="12"/>
          <w:sz w:val="32"/>
          <w:szCs w:val="32"/>
          <w:u w:val="none"/>
        </w:rPr>
        <w:t>源在</w:t>
      </w:r>
      <w:r>
        <w:rPr>
          <w:rFonts w:hint="eastAsia" w:ascii="仿宋_GB2312" w:hAnsi="仿宋_GB2312" w:eastAsia="仿宋_GB2312" w:cs="仿宋_GB2312"/>
          <w:b w:val="0"/>
          <w:bCs w:val="0"/>
          <w:spacing w:val="12"/>
          <w:sz w:val="32"/>
          <w:szCs w:val="32"/>
          <w:u w:val="none"/>
          <w:lang w:val="en-US" w:eastAsia="zh-CN"/>
        </w:rPr>
        <w:t>鹿泉区内</w:t>
      </w:r>
      <w:r>
        <w:rPr>
          <w:rFonts w:hint="eastAsia" w:ascii="仿宋_GB2312" w:hAnsi="仿宋_GB2312" w:eastAsia="仿宋_GB2312" w:cs="仿宋_GB2312"/>
          <w:b w:val="0"/>
          <w:bCs w:val="0"/>
          <w:spacing w:val="12"/>
          <w:sz w:val="32"/>
          <w:szCs w:val="32"/>
          <w:u w:val="none"/>
        </w:rPr>
        <w:t>设置院区</w:t>
      </w:r>
      <w:r>
        <w:rPr>
          <w:rFonts w:hint="eastAsia" w:ascii="仿宋_GB2312" w:hAnsi="仿宋_GB2312" w:eastAsia="仿宋_GB2312" w:cs="仿宋_GB2312"/>
          <w:b w:val="0"/>
          <w:bCs w:val="0"/>
          <w:spacing w:val="12"/>
          <w:position w:val="1"/>
          <w:sz w:val="32"/>
          <w:szCs w:val="32"/>
          <w:u w:val="none"/>
        </w:rPr>
        <w:t>。</w:t>
      </w:r>
      <w:r>
        <w:rPr>
          <w:rFonts w:hint="eastAsia" w:ascii="仿宋_GB2312" w:hAnsi="仿宋_GB2312" w:eastAsia="仿宋_GB2312" w:cs="仿宋_GB2312"/>
          <w:b w:val="0"/>
          <w:bCs w:val="0"/>
          <w:spacing w:val="12"/>
          <w:sz w:val="32"/>
          <w:szCs w:val="32"/>
          <w:u w:val="none"/>
        </w:rPr>
        <w:t>结合基层床位使用率合理</w:t>
      </w:r>
      <w:r>
        <w:rPr>
          <w:rFonts w:hint="eastAsia" w:ascii="仿宋_GB2312" w:hAnsi="仿宋_GB2312" w:eastAsia="仿宋_GB2312" w:cs="仿宋_GB2312"/>
          <w:b w:val="0"/>
          <w:bCs w:val="0"/>
          <w:spacing w:val="28"/>
          <w:sz w:val="32"/>
          <w:szCs w:val="32"/>
          <w:u w:val="none"/>
        </w:rPr>
        <w:t>确</w:t>
      </w:r>
      <w:r>
        <w:rPr>
          <w:rFonts w:hint="eastAsia" w:ascii="仿宋_GB2312" w:hAnsi="仿宋_GB2312" w:eastAsia="仿宋_GB2312" w:cs="仿宋_GB2312"/>
          <w:b w:val="0"/>
          <w:bCs w:val="0"/>
          <w:spacing w:val="25"/>
          <w:sz w:val="32"/>
          <w:szCs w:val="32"/>
          <w:u w:val="none"/>
        </w:rPr>
        <w:t>定床位数量</w:t>
      </w:r>
      <w:r>
        <w:rPr>
          <w:rFonts w:hint="eastAsia" w:ascii="仿宋_GB2312" w:hAnsi="仿宋_GB2312" w:eastAsia="仿宋_GB2312" w:cs="仿宋_GB2312"/>
          <w:b w:val="0"/>
          <w:bCs w:val="0"/>
          <w:spacing w:val="25"/>
          <w:position w:val="1"/>
          <w:sz w:val="32"/>
          <w:szCs w:val="32"/>
          <w:u w:val="none"/>
        </w:rPr>
        <w:t>,</w:t>
      </w:r>
      <w:r>
        <w:rPr>
          <w:rFonts w:hint="eastAsia" w:ascii="仿宋_GB2312" w:hAnsi="仿宋_GB2312" w:eastAsia="仿宋_GB2312" w:cs="仿宋_GB2312"/>
          <w:b w:val="0"/>
          <w:bCs w:val="0"/>
          <w:spacing w:val="25"/>
          <w:sz w:val="32"/>
          <w:szCs w:val="32"/>
          <w:u w:val="none"/>
        </w:rPr>
        <w:t>新设置的</w:t>
      </w:r>
      <w:r>
        <w:rPr>
          <w:rFonts w:hint="eastAsia" w:ascii="仿宋_GB2312" w:hAnsi="仿宋_GB2312" w:eastAsia="仿宋_GB2312" w:cs="仿宋_GB2312"/>
          <w:b w:val="0"/>
          <w:bCs w:val="0"/>
          <w:spacing w:val="25"/>
          <w:sz w:val="32"/>
          <w:szCs w:val="32"/>
          <w:u w:val="none"/>
          <w:lang w:val="en-US" w:eastAsia="zh-CN"/>
        </w:rPr>
        <w:t>二级</w:t>
      </w:r>
      <w:r>
        <w:rPr>
          <w:rFonts w:hint="eastAsia" w:ascii="仿宋_GB2312" w:hAnsi="仿宋_GB2312" w:eastAsia="仿宋_GB2312" w:cs="仿宋_GB2312"/>
          <w:b w:val="0"/>
          <w:bCs w:val="0"/>
          <w:spacing w:val="22"/>
          <w:sz w:val="32"/>
          <w:szCs w:val="32"/>
          <w:u w:val="none"/>
        </w:rPr>
        <w:t>综合医院床</w:t>
      </w:r>
      <w:r>
        <w:rPr>
          <w:rFonts w:hint="eastAsia" w:ascii="仿宋_GB2312" w:hAnsi="仿宋_GB2312" w:eastAsia="仿宋_GB2312" w:cs="仿宋_GB2312"/>
          <w:b w:val="0"/>
          <w:bCs w:val="0"/>
          <w:spacing w:val="24"/>
          <w:sz w:val="32"/>
          <w:szCs w:val="32"/>
          <w:u w:val="none"/>
        </w:rPr>
        <w:t>位</w:t>
      </w:r>
      <w:r>
        <w:rPr>
          <w:rFonts w:hint="eastAsia" w:ascii="仿宋_GB2312" w:hAnsi="仿宋_GB2312" w:eastAsia="仿宋_GB2312" w:cs="仿宋_GB2312"/>
          <w:b w:val="0"/>
          <w:bCs w:val="0"/>
          <w:spacing w:val="17"/>
          <w:sz w:val="32"/>
          <w:szCs w:val="32"/>
          <w:u w:val="none"/>
        </w:rPr>
        <w:t>数一般以</w:t>
      </w:r>
      <w:r>
        <w:rPr>
          <w:rFonts w:hint="eastAsia" w:ascii="仿宋_GB2312" w:hAnsi="仿宋_GB2312" w:eastAsia="仿宋_GB2312" w:cs="仿宋_GB2312"/>
          <w:b w:val="0"/>
          <w:bCs w:val="0"/>
          <w:spacing w:val="17"/>
          <w:position w:val="-2"/>
          <w:sz w:val="32"/>
          <w:szCs w:val="32"/>
          <w:u w:val="none"/>
        </w:rPr>
        <w:t>600-1000</w:t>
      </w:r>
      <w:r>
        <w:rPr>
          <w:rFonts w:hint="eastAsia" w:ascii="仿宋_GB2312" w:hAnsi="仿宋_GB2312" w:eastAsia="仿宋_GB2312" w:cs="仿宋_GB2312"/>
          <w:b w:val="0"/>
          <w:bCs w:val="0"/>
          <w:spacing w:val="17"/>
          <w:sz w:val="32"/>
          <w:szCs w:val="32"/>
          <w:u w:val="none"/>
        </w:rPr>
        <w:t>张左右为宜</w:t>
      </w:r>
      <w:r>
        <w:rPr>
          <w:rFonts w:hint="eastAsia" w:ascii="仿宋_GB2312" w:hAnsi="仿宋_GB2312" w:eastAsia="仿宋_GB2312" w:cs="仿宋_GB2312"/>
          <w:b w:val="0"/>
          <w:bCs w:val="0"/>
          <w:spacing w:val="17"/>
          <w:position w:val="2"/>
          <w:sz w:val="32"/>
          <w:szCs w:val="32"/>
          <w:u w:val="none"/>
        </w:rPr>
        <w:t>。</w:t>
      </w:r>
      <w:r>
        <w:rPr>
          <w:rFonts w:hint="eastAsia" w:ascii="仿宋_GB2312" w:hAnsi="仿宋_GB2312" w:eastAsia="仿宋_GB2312" w:cs="仿宋_GB2312"/>
          <w:b w:val="0"/>
          <w:bCs w:val="0"/>
          <w:spacing w:val="17"/>
          <w:sz w:val="32"/>
          <w:szCs w:val="32"/>
          <w:u w:val="none"/>
        </w:rPr>
        <w:t>承担</w:t>
      </w:r>
      <w:r>
        <w:rPr>
          <w:rFonts w:hint="eastAsia" w:ascii="仿宋_GB2312" w:hAnsi="仿宋_GB2312" w:eastAsia="仿宋_GB2312" w:cs="仿宋_GB2312"/>
          <w:b w:val="0"/>
          <w:bCs w:val="0"/>
          <w:spacing w:val="17"/>
          <w:sz w:val="32"/>
          <w:szCs w:val="32"/>
          <w:u w:val="none"/>
          <w:lang w:eastAsia="zh-CN"/>
        </w:rPr>
        <w:t>区域</w:t>
      </w:r>
      <w:r>
        <w:rPr>
          <w:rFonts w:hint="eastAsia" w:ascii="仿宋_GB2312" w:hAnsi="仿宋_GB2312" w:eastAsia="仿宋_GB2312" w:cs="仿宋_GB2312"/>
          <w:b w:val="0"/>
          <w:bCs w:val="0"/>
          <w:spacing w:val="17"/>
          <w:sz w:val="32"/>
          <w:szCs w:val="32"/>
          <w:u w:val="none"/>
        </w:rPr>
        <w:t>医疗中心任务的</w:t>
      </w:r>
      <w:r>
        <w:rPr>
          <w:rFonts w:hint="eastAsia" w:ascii="仿宋_GB2312" w:hAnsi="仿宋_GB2312" w:eastAsia="仿宋_GB2312" w:cs="仿宋_GB2312"/>
          <w:b w:val="0"/>
          <w:bCs w:val="0"/>
          <w:spacing w:val="17"/>
          <w:position w:val="2"/>
          <w:sz w:val="32"/>
          <w:szCs w:val="32"/>
          <w:u w:val="none"/>
        </w:rPr>
        <w:t>,</w:t>
      </w:r>
      <w:r>
        <w:rPr>
          <w:rFonts w:hint="eastAsia" w:ascii="仿宋_GB2312" w:hAnsi="仿宋_GB2312" w:eastAsia="仿宋_GB2312" w:cs="仿宋_GB2312"/>
          <w:b w:val="0"/>
          <w:bCs w:val="0"/>
          <w:spacing w:val="24"/>
          <w:sz w:val="32"/>
          <w:szCs w:val="32"/>
          <w:u w:val="none"/>
        </w:rPr>
        <w:t>可</w:t>
      </w:r>
      <w:r>
        <w:rPr>
          <w:rFonts w:hint="eastAsia" w:ascii="仿宋_GB2312" w:hAnsi="仿宋_GB2312" w:eastAsia="仿宋_GB2312" w:cs="仿宋_GB2312"/>
          <w:b w:val="0"/>
          <w:bCs w:val="0"/>
          <w:spacing w:val="22"/>
          <w:sz w:val="32"/>
          <w:szCs w:val="32"/>
          <w:u w:val="none"/>
        </w:rPr>
        <w:t>根</w:t>
      </w:r>
      <w:r>
        <w:rPr>
          <w:rFonts w:hint="eastAsia" w:ascii="仿宋_GB2312" w:hAnsi="仿宋_GB2312" w:eastAsia="仿宋_GB2312" w:cs="仿宋_GB2312"/>
          <w:b w:val="0"/>
          <w:bCs w:val="0"/>
          <w:spacing w:val="12"/>
          <w:sz w:val="32"/>
          <w:szCs w:val="32"/>
          <w:u w:val="none"/>
        </w:rPr>
        <w:t>据医疗服务需求适当增加床位规模</w:t>
      </w:r>
      <w:r>
        <w:rPr>
          <w:rFonts w:hint="eastAsia" w:ascii="仿宋_GB2312" w:hAnsi="仿宋_GB2312" w:eastAsia="仿宋_GB2312" w:cs="仿宋_GB2312"/>
          <w:b w:val="0"/>
          <w:bCs w:val="0"/>
          <w:spacing w:val="12"/>
          <w:position w:val="1"/>
          <w:sz w:val="32"/>
          <w:szCs w:val="32"/>
          <w:u w:val="none"/>
        </w:rPr>
        <w:t>。</w:t>
      </w:r>
      <w:r>
        <w:rPr>
          <w:rFonts w:hint="eastAsia" w:ascii="仿宋_GB2312" w:hAnsi="仿宋_GB2312" w:eastAsia="仿宋_GB2312" w:cs="仿宋_GB2312"/>
          <w:b w:val="0"/>
          <w:bCs w:val="0"/>
          <w:spacing w:val="12"/>
          <w:sz w:val="32"/>
          <w:szCs w:val="32"/>
          <w:u w:val="none"/>
        </w:rPr>
        <w:t>公立医院根据功能定位</w:t>
      </w:r>
      <w:r>
        <w:rPr>
          <w:rFonts w:hint="eastAsia" w:ascii="仿宋_GB2312" w:hAnsi="仿宋_GB2312" w:eastAsia="仿宋_GB2312" w:cs="仿宋_GB2312"/>
          <w:b w:val="0"/>
          <w:bCs w:val="0"/>
          <w:spacing w:val="27"/>
          <w:sz w:val="32"/>
          <w:szCs w:val="32"/>
          <w:u w:val="none"/>
        </w:rPr>
        <w:t>和服务能力</w:t>
      </w:r>
      <w:r>
        <w:rPr>
          <w:rFonts w:hint="eastAsia" w:ascii="仿宋_GB2312" w:hAnsi="仿宋_GB2312" w:eastAsia="仿宋_GB2312" w:cs="仿宋_GB2312"/>
          <w:b w:val="0"/>
          <w:bCs w:val="0"/>
          <w:spacing w:val="27"/>
          <w:position w:val="1"/>
          <w:sz w:val="32"/>
          <w:szCs w:val="32"/>
          <w:u w:val="none"/>
        </w:rPr>
        <w:t>,</w:t>
      </w:r>
      <w:r>
        <w:rPr>
          <w:rFonts w:hint="eastAsia" w:ascii="仿宋_GB2312" w:hAnsi="仿宋_GB2312" w:eastAsia="仿宋_GB2312" w:cs="仿宋_GB2312"/>
          <w:b w:val="0"/>
          <w:bCs w:val="0"/>
          <w:spacing w:val="27"/>
          <w:sz w:val="32"/>
          <w:szCs w:val="32"/>
          <w:u w:val="none"/>
        </w:rPr>
        <w:t>合理设置科室和病区数量</w:t>
      </w:r>
      <w:r>
        <w:rPr>
          <w:rFonts w:hint="eastAsia" w:ascii="仿宋_GB2312" w:hAnsi="仿宋_GB2312" w:eastAsia="仿宋_GB2312" w:cs="仿宋_GB2312"/>
          <w:b w:val="0"/>
          <w:bCs w:val="0"/>
          <w:spacing w:val="27"/>
          <w:position w:val="1"/>
          <w:sz w:val="32"/>
          <w:szCs w:val="32"/>
          <w:u w:val="none"/>
        </w:rPr>
        <w:t>,</w:t>
      </w:r>
      <w:r>
        <w:rPr>
          <w:rFonts w:hint="eastAsia" w:ascii="仿宋_GB2312" w:hAnsi="仿宋_GB2312" w:eastAsia="仿宋_GB2312" w:cs="仿宋_GB2312"/>
          <w:b w:val="0"/>
          <w:bCs w:val="0"/>
          <w:spacing w:val="27"/>
          <w:sz w:val="32"/>
          <w:szCs w:val="32"/>
          <w:u w:val="none"/>
        </w:rPr>
        <w:t>每个病区床位规模不</w:t>
      </w:r>
      <w:r>
        <w:rPr>
          <w:rFonts w:hint="eastAsia" w:ascii="仿宋_GB2312" w:hAnsi="仿宋_GB2312" w:eastAsia="仿宋_GB2312" w:cs="仿宋_GB2312"/>
          <w:b w:val="0"/>
          <w:bCs w:val="0"/>
          <w:spacing w:val="25"/>
          <w:sz w:val="32"/>
          <w:szCs w:val="32"/>
          <w:u w:val="none"/>
        </w:rPr>
        <w:t>超</w:t>
      </w:r>
      <w:r>
        <w:rPr>
          <w:rFonts w:hint="eastAsia" w:ascii="仿宋_GB2312" w:hAnsi="仿宋_GB2312" w:eastAsia="仿宋_GB2312" w:cs="仿宋_GB2312"/>
          <w:b w:val="0"/>
          <w:bCs w:val="0"/>
          <w:spacing w:val="8"/>
          <w:sz w:val="32"/>
          <w:szCs w:val="32"/>
          <w:u w:val="none"/>
        </w:rPr>
        <w:t>过</w:t>
      </w:r>
      <w:r>
        <w:rPr>
          <w:rFonts w:hint="eastAsia" w:ascii="仿宋_GB2312" w:hAnsi="仿宋_GB2312" w:eastAsia="仿宋_GB2312" w:cs="仿宋_GB2312"/>
          <w:b w:val="0"/>
          <w:bCs w:val="0"/>
          <w:spacing w:val="8"/>
          <w:position w:val="-2"/>
          <w:sz w:val="32"/>
          <w:szCs w:val="32"/>
          <w:u w:val="none"/>
        </w:rPr>
        <w:t>50</w:t>
      </w:r>
      <w:r>
        <w:rPr>
          <w:rFonts w:hint="eastAsia" w:ascii="仿宋_GB2312" w:hAnsi="仿宋_GB2312" w:eastAsia="仿宋_GB2312" w:cs="仿宋_GB2312"/>
          <w:b w:val="0"/>
          <w:bCs w:val="0"/>
          <w:spacing w:val="8"/>
          <w:sz w:val="32"/>
          <w:szCs w:val="32"/>
          <w:u w:val="none"/>
        </w:rPr>
        <w:t>张</w:t>
      </w:r>
      <w:r>
        <w:rPr>
          <w:rFonts w:hint="eastAsia" w:ascii="仿宋_GB2312" w:hAnsi="仿宋_GB2312" w:eastAsia="仿宋_GB2312" w:cs="仿宋_GB2312"/>
          <w:b w:val="0"/>
          <w:bCs w:val="0"/>
          <w:spacing w:val="8"/>
          <w:position w:val="1"/>
          <w:sz w:val="32"/>
          <w:szCs w:val="32"/>
          <w:u w:val="none"/>
        </w:rPr>
        <w:t>。</w:t>
      </w:r>
      <w:r>
        <w:rPr>
          <w:rFonts w:hint="eastAsia" w:ascii="仿宋_GB2312" w:hAnsi="仿宋_GB2312" w:eastAsia="仿宋_GB2312" w:cs="仿宋_GB2312"/>
          <w:b w:val="0"/>
          <w:bCs w:val="0"/>
          <w:spacing w:val="4"/>
          <w:sz w:val="32"/>
          <w:szCs w:val="32"/>
          <w:u w:val="none"/>
        </w:rPr>
        <w:t>提高康复</w:t>
      </w:r>
      <w:r>
        <w:rPr>
          <w:rFonts w:hint="eastAsia" w:ascii="仿宋_GB2312" w:hAnsi="仿宋_GB2312" w:eastAsia="仿宋_GB2312" w:cs="仿宋_GB2312"/>
          <w:b w:val="0"/>
          <w:bCs w:val="0"/>
          <w:spacing w:val="4"/>
          <w:position w:val="1"/>
          <w:sz w:val="32"/>
          <w:szCs w:val="32"/>
          <w:u w:val="none"/>
        </w:rPr>
        <w:t>、</w:t>
      </w:r>
      <w:r>
        <w:rPr>
          <w:rFonts w:hint="eastAsia" w:ascii="仿宋_GB2312" w:hAnsi="仿宋_GB2312" w:eastAsia="仿宋_GB2312" w:cs="仿宋_GB2312"/>
          <w:b w:val="0"/>
          <w:bCs w:val="0"/>
          <w:spacing w:val="4"/>
          <w:sz w:val="32"/>
          <w:szCs w:val="32"/>
          <w:u w:val="none"/>
        </w:rPr>
        <w:t>护理床位占比</w:t>
      </w:r>
      <w:r>
        <w:rPr>
          <w:rFonts w:hint="eastAsia" w:ascii="仿宋_GB2312" w:hAnsi="仿宋_GB2312" w:eastAsia="仿宋_GB2312" w:cs="仿宋_GB2312"/>
          <w:b w:val="0"/>
          <w:bCs w:val="0"/>
          <w:spacing w:val="4"/>
          <w:position w:val="1"/>
          <w:sz w:val="32"/>
          <w:szCs w:val="32"/>
          <w:u w:val="none"/>
        </w:rPr>
        <w:t>,</w:t>
      </w:r>
      <w:r>
        <w:rPr>
          <w:rFonts w:hint="eastAsia" w:ascii="仿宋_GB2312" w:hAnsi="仿宋_GB2312" w:eastAsia="仿宋_GB2312" w:cs="仿宋_GB2312"/>
          <w:b w:val="0"/>
          <w:bCs w:val="0"/>
          <w:spacing w:val="4"/>
          <w:sz w:val="32"/>
          <w:szCs w:val="32"/>
          <w:u w:val="none"/>
        </w:rPr>
        <w:t>鼓励有条件的医院因地制</w:t>
      </w:r>
      <w:r>
        <w:rPr>
          <w:rFonts w:hint="eastAsia" w:ascii="仿宋_GB2312" w:hAnsi="仿宋_GB2312" w:eastAsia="仿宋_GB2312" w:cs="仿宋_GB2312"/>
          <w:b w:val="0"/>
          <w:bCs w:val="0"/>
          <w:spacing w:val="14"/>
          <w:sz w:val="32"/>
          <w:szCs w:val="32"/>
          <w:u w:val="none"/>
        </w:rPr>
        <w:t>宜</w:t>
      </w:r>
      <w:r>
        <w:rPr>
          <w:rFonts w:hint="eastAsia" w:ascii="仿宋_GB2312" w:hAnsi="仿宋_GB2312" w:eastAsia="仿宋_GB2312" w:cs="仿宋_GB2312"/>
          <w:b w:val="0"/>
          <w:bCs w:val="0"/>
          <w:spacing w:val="13"/>
          <w:sz w:val="32"/>
          <w:szCs w:val="32"/>
          <w:u w:val="none"/>
        </w:rPr>
        <w:t>开展家庭病床服务</w:t>
      </w:r>
      <w:r>
        <w:rPr>
          <w:rFonts w:hint="eastAsia" w:ascii="仿宋_GB2312" w:hAnsi="仿宋_GB2312" w:eastAsia="仿宋_GB2312" w:cs="仿宋_GB2312"/>
          <w:b w:val="0"/>
          <w:bCs w:val="0"/>
          <w:spacing w:val="13"/>
          <w:position w:val="1"/>
          <w:sz w:val="32"/>
          <w:szCs w:val="32"/>
          <w:u w:val="none"/>
        </w:rPr>
        <w:t>。</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在床位规模总体增加的前提下，结合床位使用率、平均住院日、床医比、床护比、床人比（卫生技术人员）等指标，合理确定各乡镇床位总量。在综合考虑各乡镇（区）资源差异、人口密度、人均GDP、床位使用率和区域均衡性的基础上，分类制定各乡镇（区）床位配置指标，适当提高乡镇卫生院床位配置水平</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到2025年，全区医疗卫生机构</w:t>
      </w:r>
      <w:r>
        <w:rPr>
          <w:rFonts w:hint="eastAsia" w:ascii="仿宋_GB2312" w:hAnsi="仿宋_GB2312" w:eastAsia="仿宋_GB2312" w:cs="仿宋_GB2312"/>
          <w:b w:val="0"/>
          <w:bCs w:val="0"/>
          <w:color w:val="auto"/>
          <w:sz w:val="32"/>
          <w:szCs w:val="32"/>
          <w:highlight w:val="none"/>
          <w:u w:val="none"/>
          <w:lang w:val="en-US" w:eastAsia="zh-CN"/>
        </w:rPr>
        <w:t>床位总数达到4468张，</w:t>
      </w:r>
      <w:r>
        <w:rPr>
          <w:rFonts w:hint="eastAsia" w:ascii="仿宋_GB2312" w:hAnsi="仿宋_GB2312" w:eastAsia="仿宋_GB2312" w:cs="仿宋_GB2312"/>
          <w:b w:val="0"/>
          <w:bCs w:val="0"/>
          <w:color w:val="auto"/>
          <w:sz w:val="32"/>
          <w:szCs w:val="32"/>
          <w:highlight w:val="none"/>
          <w:u w:val="none"/>
        </w:rPr>
        <w:t>每千常住人口床位达到</w:t>
      </w:r>
      <w:r>
        <w:rPr>
          <w:rFonts w:hint="eastAsia" w:ascii="仿宋_GB2312" w:hAnsi="仿宋_GB2312" w:eastAsia="仿宋_GB2312" w:cs="仿宋_GB2312"/>
          <w:b w:val="0"/>
          <w:bCs w:val="0"/>
          <w:color w:val="auto"/>
          <w:sz w:val="32"/>
          <w:szCs w:val="32"/>
          <w:highlight w:val="none"/>
          <w:u w:val="none"/>
          <w:lang w:val="en-US" w:eastAsia="zh-CN"/>
        </w:rPr>
        <w:t>7.59</w:t>
      </w:r>
      <w:r>
        <w:rPr>
          <w:rFonts w:hint="eastAsia" w:ascii="仿宋_GB2312" w:hAnsi="仿宋_GB2312" w:eastAsia="仿宋_GB2312" w:cs="仿宋_GB2312"/>
          <w:b w:val="0"/>
          <w:bCs w:val="0"/>
          <w:color w:val="auto"/>
          <w:sz w:val="32"/>
          <w:szCs w:val="32"/>
          <w:highlight w:val="none"/>
          <w:u w:val="none"/>
        </w:rPr>
        <w:t>张，其中医院床位</w:t>
      </w:r>
      <w:r>
        <w:rPr>
          <w:rFonts w:hint="eastAsia" w:ascii="仿宋_GB2312" w:hAnsi="仿宋_GB2312" w:eastAsia="仿宋_GB2312" w:cs="仿宋_GB2312"/>
          <w:b w:val="0"/>
          <w:bCs w:val="0"/>
          <w:color w:val="auto"/>
          <w:sz w:val="32"/>
          <w:szCs w:val="32"/>
          <w:highlight w:val="none"/>
          <w:u w:val="none"/>
          <w:lang w:val="en-US" w:eastAsia="zh-CN"/>
        </w:rPr>
        <w:t>5.36</w:t>
      </w:r>
      <w:r>
        <w:rPr>
          <w:rFonts w:hint="eastAsia" w:ascii="仿宋_GB2312" w:hAnsi="仿宋_GB2312" w:eastAsia="仿宋_GB2312" w:cs="仿宋_GB2312"/>
          <w:b w:val="0"/>
          <w:bCs w:val="0"/>
          <w:color w:val="auto"/>
          <w:sz w:val="32"/>
          <w:szCs w:val="32"/>
          <w:highlight w:val="none"/>
          <w:u w:val="none"/>
        </w:rPr>
        <w:t>张，基层医疗卫生机构</w:t>
      </w:r>
      <w:r>
        <w:rPr>
          <w:rFonts w:hint="eastAsia" w:ascii="仿宋_GB2312" w:hAnsi="仿宋_GB2312" w:eastAsia="仿宋_GB2312" w:cs="仿宋_GB2312"/>
          <w:b w:val="0"/>
          <w:bCs w:val="0"/>
          <w:color w:val="auto"/>
          <w:sz w:val="32"/>
          <w:szCs w:val="32"/>
          <w:highlight w:val="none"/>
          <w:u w:val="none"/>
          <w:lang w:val="en-US" w:eastAsia="zh-CN"/>
        </w:rPr>
        <w:t>2.23</w:t>
      </w:r>
      <w:r>
        <w:rPr>
          <w:rFonts w:hint="eastAsia" w:ascii="仿宋_GB2312" w:hAnsi="仿宋_GB2312" w:eastAsia="仿宋_GB2312" w:cs="仿宋_GB2312"/>
          <w:b w:val="0"/>
          <w:bCs w:val="0"/>
          <w:color w:val="auto"/>
          <w:sz w:val="32"/>
          <w:szCs w:val="32"/>
          <w:highlight w:val="none"/>
          <w:u w:val="none"/>
        </w:rPr>
        <w:t>张。医院床位配置中，公立医院</w:t>
      </w:r>
      <w:r>
        <w:rPr>
          <w:rFonts w:hint="eastAsia" w:ascii="仿宋_GB2312" w:hAnsi="仿宋_GB2312" w:eastAsia="仿宋_GB2312" w:cs="仿宋_GB2312"/>
          <w:b w:val="0"/>
          <w:bCs w:val="0"/>
          <w:color w:val="auto"/>
          <w:sz w:val="32"/>
          <w:szCs w:val="32"/>
          <w:highlight w:val="none"/>
          <w:u w:val="none"/>
          <w:lang w:val="en-US" w:eastAsia="zh-CN"/>
        </w:rPr>
        <w:t>1.91</w:t>
      </w:r>
      <w:r>
        <w:rPr>
          <w:rFonts w:hint="eastAsia" w:ascii="仿宋_GB2312" w:hAnsi="仿宋_GB2312" w:eastAsia="仿宋_GB2312" w:cs="仿宋_GB2312"/>
          <w:b w:val="0"/>
          <w:bCs w:val="0"/>
          <w:color w:val="auto"/>
          <w:sz w:val="32"/>
          <w:szCs w:val="32"/>
          <w:highlight w:val="none"/>
          <w:u w:val="none"/>
        </w:rPr>
        <w:t>张，非公立医院</w:t>
      </w:r>
      <w:r>
        <w:rPr>
          <w:rFonts w:hint="eastAsia" w:ascii="仿宋_GB2312" w:hAnsi="仿宋_GB2312" w:eastAsia="仿宋_GB2312" w:cs="仿宋_GB2312"/>
          <w:b w:val="0"/>
          <w:bCs w:val="0"/>
          <w:color w:val="auto"/>
          <w:sz w:val="32"/>
          <w:szCs w:val="32"/>
          <w:highlight w:val="none"/>
          <w:u w:val="none"/>
          <w:lang w:val="en-US" w:eastAsia="zh-CN"/>
        </w:rPr>
        <w:t>3.45</w:t>
      </w:r>
      <w:r>
        <w:rPr>
          <w:rFonts w:hint="eastAsia" w:ascii="仿宋_GB2312" w:hAnsi="仿宋_GB2312" w:eastAsia="仿宋_GB2312" w:cs="仿宋_GB2312"/>
          <w:b w:val="0"/>
          <w:bCs w:val="0"/>
          <w:color w:val="auto"/>
          <w:sz w:val="32"/>
          <w:szCs w:val="32"/>
          <w:highlight w:val="none"/>
          <w:u w:val="none"/>
        </w:rPr>
        <w:t>张。公立中医类医院床位数按照每千人口</w:t>
      </w:r>
      <w:r>
        <w:rPr>
          <w:rFonts w:hint="eastAsia" w:ascii="仿宋_GB2312" w:hAnsi="仿宋_GB2312" w:eastAsia="仿宋_GB2312" w:cs="仿宋_GB2312"/>
          <w:b w:val="0"/>
          <w:bCs w:val="0"/>
          <w:color w:val="auto"/>
          <w:sz w:val="32"/>
          <w:szCs w:val="32"/>
          <w:highlight w:val="none"/>
          <w:u w:val="none"/>
          <w:lang w:val="en-US" w:eastAsia="zh-CN"/>
        </w:rPr>
        <w:t>0.99</w:t>
      </w:r>
      <w:r>
        <w:rPr>
          <w:rFonts w:hint="eastAsia" w:ascii="仿宋_GB2312" w:hAnsi="仿宋_GB2312" w:eastAsia="仿宋_GB2312" w:cs="仿宋_GB2312"/>
          <w:b w:val="0"/>
          <w:bCs w:val="0"/>
          <w:color w:val="auto"/>
          <w:sz w:val="32"/>
          <w:szCs w:val="32"/>
          <w:highlight w:val="none"/>
          <w:u w:val="none"/>
        </w:rPr>
        <w:t>张配置。</w:t>
      </w:r>
    </w:p>
    <w:p>
      <w:pPr>
        <w:keepNext w:val="0"/>
        <w:keepLines w:val="0"/>
        <w:pageBreakBefore w:val="0"/>
        <w:tabs>
          <w:tab w:val="left" w:pos="7560"/>
        </w:tabs>
        <w:wordWrap/>
        <w:topLinePunct w:val="0"/>
        <w:autoSpaceDE/>
        <w:autoSpaceDN/>
        <w:bidi w:val="0"/>
        <w:adjustRightInd/>
        <w:snapToGrid/>
        <w:spacing w:line="578" w:lineRule="exact"/>
        <w:ind w:left="0" w:right="0" w:firstLine="640" w:firstLineChars="200"/>
        <w:jc w:val="both"/>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2.床位结构。可按照公立医院床位15%的比例设置公立专科医院</w:t>
      </w:r>
      <w:r>
        <w:rPr>
          <w:rFonts w:hint="eastAsia" w:ascii="仿宋_GB2312" w:hAnsi="仿宋_GB2312" w:eastAsia="仿宋_GB2312" w:cs="仿宋_GB2312"/>
          <w:b w:val="0"/>
          <w:bCs w:val="0"/>
          <w:color w:val="auto"/>
          <w:sz w:val="32"/>
          <w:szCs w:val="32"/>
          <w:highlight w:val="none"/>
          <w:u w:val="none"/>
          <w:lang w:val="en-US" w:eastAsia="zh-CN"/>
        </w:rPr>
        <w:t>床位数</w:t>
      </w:r>
      <w:r>
        <w:rPr>
          <w:rFonts w:hint="eastAsia" w:ascii="仿宋_GB2312" w:hAnsi="仿宋_GB2312" w:eastAsia="仿宋_GB2312" w:cs="仿宋_GB2312"/>
          <w:b w:val="0"/>
          <w:bCs w:val="0"/>
          <w:color w:val="auto"/>
          <w:sz w:val="32"/>
          <w:szCs w:val="32"/>
          <w:highlight w:val="none"/>
          <w:u w:val="none"/>
        </w:rPr>
        <w:t>。适度控制治疗床位增长，增量床位优先向传染病、重症、肿瘤、精神、康复、护理等紧缺领域倾斜。我</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传染病床位</w:t>
      </w:r>
      <w:r>
        <w:rPr>
          <w:rFonts w:hint="eastAsia" w:ascii="仿宋_GB2312" w:hAnsi="仿宋_GB2312" w:eastAsia="仿宋_GB2312" w:cs="仿宋_GB2312"/>
          <w:b w:val="0"/>
          <w:bCs w:val="0"/>
          <w:color w:val="auto"/>
          <w:sz w:val="32"/>
          <w:szCs w:val="32"/>
          <w:highlight w:val="none"/>
          <w:u w:val="none"/>
          <w:lang w:val="en-US" w:eastAsia="zh-CN"/>
        </w:rPr>
        <w:t>以58.8万人口为基数</w:t>
      </w:r>
      <w:r>
        <w:rPr>
          <w:rFonts w:hint="eastAsia" w:ascii="仿宋_GB2312" w:hAnsi="仿宋_GB2312" w:eastAsia="仿宋_GB2312" w:cs="仿宋_GB2312"/>
          <w:b w:val="0"/>
          <w:bCs w:val="0"/>
          <w:color w:val="auto"/>
          <w:sz w:val="32"/>
          <w:szCs w:val="32"/>
          <w:highlight w:val="none"/>
          <w:u w:val="none"/>
        </w:rPr>
        <w:t>按照不低于</w:t>
      </w:r>
      <w:r>
        <w:rPr>
          <w:rFonts w:hint="eastAsia" w:ascii="仿宋_GB2312" w:hAnsi="仿宋_GB2312" w:eastAsia="仿宋_GB2312" w:cs="仿宋_GB2312"/>
          <w:b w:val="0"/>
          <w:bCs w:val="0"/>
          <w:color w:val="auto"/>
          <w:sz w:val="32"/>
          <w:szCs w:val="32"/>
          <w:highlight w:val="none"/>
          <w:u w:val="none"/>
          <w:lang w:val="en-US" w:eastAsia="zh-CN"/>
        </w:rPr>
        <w:t>80</w:t>
      </w:r>
      <w:r>
        <w:rPr>
          <w:rFonts w:hint="eastAsia" w:ascii="仿宋_GB2312" w:hAnsi="仿宋_GB2312" w:eastAsia="仿宋_GB2312" w:cs="仿宋_GB2312"/>
          <w:b w:val="0"/>
          <w:bCs w:val="0"/>
          <w:color w:val="auto"/>
          <w:sz w:val="32"/>
          <w:szCs w:val="32"/>
          <w:highlight w:val="none"/>
          <w:u w:val="none"/>
        </w:rPr>
        <w:t>张床</w:t>
      </w:r>
      <w:r>
        <w:rPr>
          <w:rFonts w:hint="eastAsia" w:ascii="仿宋_GB2312" w:hAnsi="仿宋_GB2312" w:eastAsia="仿宋_GB2312" w:cs="仿宋_GB2312"/>
          <w:b w:val="0"/>
          <w:bCs w:val="0"/>
          <w:color w:val="auto"/>
          <w:sz w:val="32"/>
          <w:szCs w:val="32"/>
          <w:highlight w:val="none"/>
          <w:u w:val="none"/>
          <w:lang w:val="en-US" w:eastAsia="zh-CN"/>
        </w:rPr>
        <w:t>进行</w:t>
      </w:r>
      <w:r>
        <w:rPr>
          <w:rFonts w:hint="eastAsia" w:ascii="仿宋_GB2312" w:hAnsi="仿宋_GB2312" w:eastAsia="仿宋_GB2312" w:cs="仿宋_GB2312"/>
          <w:b w:val="0"/>
          <w:bCs w:val="0"/>
          <w:color w:val="auto"/>
          <w:sz w:val="32"/>
          <w:szCs w:val="32"/>
          <w:highlight w:val="none"/>
          <w:u w:val="none"/>
        </w:rPr>
        <w:t>配置。根据医疗机构类别和床位使用功能，实行床位分类管理制度，推动床位资源急慢分开。</w:t>
      </w:r>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3.床位质量。优化医疗卫生机构设施设备标准，合理确定床均使用面积。优化床位与卫生人力配置比例，到2025年，床人（卫生人员）比达到1：1.</w:t>
      </w:r>
      <w:r>
        <w:rPr>
          <w:rFonts w:hint="eastAsia" w:ascii="仿宋_GB2312" w:hAnsi="仿宋_GB2312" w:eastAsia="仿宋_GB2312" w:cs="仿宋_GB2312"/>
          <w:b w:val="0"/>
          <w:bCs w:val="0"/>
          <w:color w:val="auto"/>
          <w:sz w:val="32"/>
          <w:szCs w:val="32"/>
          <w:highlight w:val="none"/>
          <w:u w:val="none"/>
          <w:lang w:val="en-US" w:eastAsia="zh-CN"/>
        </w:rPr>
        <w:t>50</w:t>
      </w:r>
      <w:r>
        <w:rPr>
          <w:rFonts w:hint="eastAsia" w:ascii="仿宋_GB2312" w:hAnsi="仿宋_GB2312" w:eastAsia="仿宋_GB2312" w:cs="仿宋_GB2312"/>
          <w:b w:val="0"/>
          <w:bCs w:val="0"/>
          <w:color w:val="auto"/>
          <w:sz w:val="32"/>
          <w:szCs w:val="32"/>
          <w:highlight w:val="none"/>
          <w:u w:val="none"/>
        </w:rPr>
        <w:t>。</w:t>
      </w:r>
      <w:r>
        <w:rPr>
          <w:rFonts w:hint="eastAsia" w:ascii="仿宋_GB2312" w:hAnsi="仿宋_GB2312" w:eastAsia="仿宋_GB2312" w:cs="仿宋_GB2312"/>
          <w:b w:val="0"/>
          <w:bCs w:val="0"/>
          <w:color w:val="auto"/>
          <w:sz w:val="32"/>
          <w:szCs w:val="32"/>
          <w:highlight w:val="none"/>
          <w:u w:val="none"/>
          <w:lang w:val="en-US" w:eastAsia="zh-CN"/>
        </w:rPr>
        <w:t>鼓励医疗卫生机构成立住院服务中心，</w:t>
      </w:r>
      <w:r>
        <w:rPr>
          <w:rFonts w:hint="eastAsia" w:ascii="仿宋_GB2312" w:hAnsi="仿宋_GB2312" w:eastAsia="仿宋_GB2312" w:cs="仿宋_GB2312"/>
          <w:b w:val="0"/>
          <w:bCs w:val="0"/>
          <w:color w:val="auto"/>
          <w:kern w:val="2"/>
          <w:sz w:val="32"/>
          <w:szCs w:val="32"/>
          <w:highlight w:val="none"/>
          <w:u w:val="none"/>
          <w:lang w:val="en-US" w:eastAsia="zh-CN" w:bidi="ar-SA"/>
        </w:rPr>
        <w:t>改进以科室为单位的资源管理方式，对床位实行统筹调配。医疗机构开放床位与规划编制床位数应当基本保持一致，开</w:t>
      </w:r>
      <w:r>
        <w:rPr>
          <w:rFonts w:hint="eastAsia" w:ascii="仿宋_GB2312" w:hAnsi="仿宋_GB2312" w:eastAsia="仿宋_GB2312" w:cs="仿宋_GB2312"/>
          <w:b w:val="0"/>
          <w:bCs w:val="0"/>
          <w:color w:val="auto"/>
          <w:sz w:val="32"/>
          <w:szCs w:val="32"/>
          <w:highlight w:val="none"/>
          <w:u w:val="none"/>
        </w:rPr>
        <w:t>放床位数超过规划编制数的要区分情况逐步调整规范。提高预约转诊比例和日间手术的比例，提高床单元使用效率，控制综合医院平均住院日，二级医院不高于8天。</w:t>
      </w:r>
    </w:p>
    <w:tbl>
      <w:tblPr>
        <w:tblStyle w:val="6"/>
        <w:tblW w:w="93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29"/>
        <w:gridCol w:w="3891"/>
        <w:gridCol w:w="1788"/>
        <w:gridCol w:w="1824"/>
        <w:gridCol w:w="92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360" w:type="dxa"/>
            <w:gridSpan w:val="5"/>
            <w:tcBorders>
              <w:top w:val="nil"/>
              <w:left w:val="nil"/>
              <w:bottom w:val="nil"/>
              <w:right w:val="nil"/>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sz w:val="30"/>
                <w:szCs w:val="30"/>
                <w:u w:val="none"/>
                <w:lang w:val="en-US"/>
              </w:rPr>
            </w:pPr>
            <w:r>
              <w:rPr>
                <w:rFonts w:hint="eastAsia" w:ascii="仿宋_GB2312" w:hAnsi="仿宋_GB2312" w:eastAsia="仿宋_GB2312" w:cs="仿宋_GB2312"/>
                <w:i w:val="0"/>
                <w:iCs w:val="0"/>
                <w:color w:val="000000"/>
                <w:kern w:val="0"/>
                <w:sz w:val="30"/>
                <w:szCs w:val="30"/>
                <w:u w:val="none"/>
                <w:lang w:val="en-US" w:eastAsia="zh-CN" w:bidi="ar"/>
              </w:rPr>
              <w:t>全区医疗机构配置及规划编制床位表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5"/>
            <w:tcBorders>
              <w:top w:val="nil"/>
              <w:left w:val="nil"/>
              <w:bottom w:val="nil"/>
              <w:right w:val="nil"/>
            </w:tcBorders>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4"/>
                <w:szCs w:val="24"/>
                <w:u w:val="none"/>
                <w:lang w:val="en-US" w:eastAsia="zh-CN" w:bidi="ar"/>
              </w:rPr>
              <w:t>单位：张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单位</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2020年现状</w:t>
            </w:r>
          </w:p>
        </w:tc>
        <w:tc>
          <w:tcPr>
            <w:tcW w:w="19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2025年目标</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增量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仿宋_GB2312" w:hAnsi="仿宋_GB2312" w:eastAsia="仿宋_GB2312" w:cs="仿宋_GB2312"/>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鹿泉区</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sz w:val="22"/>
                <w:szCs w:val="22"/>
                <w:u w:val="none"/>
                <w:lang w:val="en-US"/>
              </w:rPr>
            </w:pPr>
            <w:r>
              <w:rPr>
                <w:rFonts w:hint="eastAsia" w:ascii="仿宋_GB2312" w:hAnsi="仿宋_GB2312" w:eastAsia="仿宋_GB2312" w:cs="仿宋_GB2312"/>
                <w:i w:val="0"/>
                <w:iCs w:val="0"/>
                <w:color w:val="000000"/>
                <w:kern w:val="0"/>
                <w:sz w:val="22"/>
                <w:szCs w:val="22"/>
                <w:u w:val="none"/>
                <w:lang w:val="en-US" w:eastAsia="zh-CN" w:bidi="ar"/>
              </w:rPr>
              <w:t>1905</w:t>
            </w:r>
          </w:p>
        </w:tc>
        <w:tc>
          <w:tcPr>
            <w:tcW w:w="19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4468</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sz w:val="22"/>
                <w:szCs w:val="22"/>
                <w:u w:val="none"/>
                <w:lang w:val="en-US"/>
              </w:rPr>
            </w:pPr>
            <w:r>
              <w:rPr>
                <w:rFonts w:hint="eastAsia" w:ascii="仿宋_GB2312" w:hAnsi="仿宋_GB2312" w:eastAsia="仿宋_GB2312" w:cs="仿宋_GB2312"/>
                <w:i w:val="0"/>
                <w:iCs w:val="0"/>
                <w:color w:val="000000"/>
                <w:kern w:val="0"/>
                <w:sz w:val="22"/>
                <w:szCs w:val="22"/>
                <w:u w:val="none"/>
                <w:lang w:val="en-US" w:eastAsia="zh-CN" w:bidi="ar"/>
              </w:rPr>
              <w:t>2563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鹿泉人民医院</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sz w:val="22"/>
                <w:szCs w:val="22"/>
                <w:u w:val="none"/>
                <w:lang w:val="en-US"/>
              </w:rPr>
            </w:pPr>
            <w:r>
              <w:rPr>
                <w:rFonts w:hint="eastAsia" w:ascii="仿宋_GB2312" w:hAnsi="仿宋_GB2312" w:eastAsia="仿宋_GB2312" w:cs="仿宋_GB2312"/>
                <w:i w:val="0"/>
                <w:iCs w:val="0"/>
                <w:color w:val="000000"/>
                <w:kern w:val="0"/>
                <w:sz w:val="22"/>
                <w:szCs w:val="22"/>
                <w:u w:val="none"/>
                <w:lang w:val="en-US" w:eastAsia="zh-CN" w:bidi="ar"/>
              </w:rPr>
              <w:t>300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500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sz w:val="22"/>
                <w:szCs w:val="22"/>
                <w:u w:val="none"/>
                <w:lang w:val="en-US"/>
              </w:rPr>
            </w:pPr>
            <w:r>
              <w:rPr>
                <w:rFonts w:hint="eastAsia" w:ascii="仿宋_GB2312" w:hAnsi="仿宋_GB2312" w:eastAsia="仿宋_GB2312" w:cs="仿宋_GB2312"/>
                <w:i w:val="0"/>
                <w:iCs w:val="0"/>
                <w:color w:val="000000"/>
                <w:kern w:val="0"/>
                <w:sz w:val="22"/>
                <w:szCs w:val="22"/>
                <w:u w:val="none"/>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鹿泉第二人民医院</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中医院</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300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妇幼保健院</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123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123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2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序号</w:t>
            </w:r>
          </w:p>
        </w:tc>
        <w:tc>
          <w:tcPr>
            <w:tcW w:w="389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单位</w:t>
            </w:r>
          </w:p>
        </w:tc>
        <w:tc>
          <w:tcPr>
            <w:tcW w:w="178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2020年现状</w:t>
            </w:r>
          </w:p>
        </w:tc>
        <w:tc>
          <w:tcPr>
            <w:tcW w:w="182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2025年目标</w:t>
            </w:r>
          </w:p>
        </w:tc>
        <w:tc>
          <w:tcPr>
            <w:tcW w:w="92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增量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5</w:t>
            </w:r>
          </w:p>
        </w:tc>
        <w:tc>
          <w:tcPr>
            <w:tcW w:w="33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上庄镇卫生院</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sz w:val="22"/>
                <w:szCs w:val="22"/>
                <w:u w:val="none"/>
                <w:lang w:val="en-US"/>
              </w:rPr>
            </w:pPr>
            <w:r>
              <w:rPr>
                <w:rFonts w:hint="eastAsia" w:ascii="仿宋_GB2312" w:hAnsi="仿宋_GB2312" w:eastAsia="仿宋_GB2312" w:cs="仿宋_GB2312"/>
                <w:i w:val="0"/>
                <w:iCs w:val="0"/>
                <w:color w:val="000000"/>
                <w:kern w:val="0"/>
                <w:sz w:val="22"/>
                <w:szCs w:val="22"/>
                <w:u w:val="none"/>
                <w:lang w:val="en-US" w:eastAsia="zh-CN" w:bidi="ar"/>
              </w:rPr>
              <w:t>60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sz w:val="22"/>
                <w:szCs w:val="22"/>
                <w:u w:val="none"/>
                <w:lang w:val="en-US"/>
              </w:rPr>
            </w:pPr>
            <w:r>
              <w:rPr>
                <w:rFonts w:hint="eastAsia" w:ascii="仿宋_GB2312" w:hAnsi="仿宋_GB2312" w:eastAsia="仿宋_GB2312" w:cs="仿宋_GB2312"/>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sz w:val="22"/>
                <w:szCs w:val="22"/>
                <w:u w:val="none"/>
                <w:lang w:val="en-US"/>
              </w:rPr>
            </w:pPr>
            <w:r>
              <w:rPr>
                <w:rFonts w:hint="eastAsia" w:ascii="仿宋_GB2312" w:hAnsi="仿宋_GB2312" w:eastAsia="仿宋_GB2312" w:cs="仿宋_GB2312"/>
                <w:i w:val="0"/>
                <w:iCs w:val="0"/>
                <w:color w:val="000000"/>
                <w:kern w:val="0"/>
                <w:sz w:val="22"/>
                <w:szCs w:val="22"/>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6</w:t>
            </w:r>
          </w:p>
        </w:tc>
        <w:tc>
          <w:tcPr>
            <w:tcW w:w="33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上寨乡卫生院</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7</w:t>
            </w:r>
          </w:p>
        </w:tc>
        <w:tc>
          <w:tcPr>
            <w:tcW w:w="33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铜冶镇中心卫生院</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140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8</w:t>
            </w:r>
          </w:p>
        </w:tc>
        <w:tc>
          <w:tcPr>
            <w:tcW w:w="33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上庄镇卫生院开发区分院</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9</w:t>
            </w:r>
          </w:p>
        </w:tc>
        <w:tc>
          <w:tcPr>
            <w:tcW w:w="33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大河镇中心卫生院</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sz w:val="22"/>
                <w:szCs w:val="22"/>
                <w:u w:val="none"/>
                <w:lang w:val="en-US"/>
              </w:rPr>
            </w:pPr>
            <w:r>
              <w:rPr>
                <w:rFonts w:hint="eastAsia" w:ascii="仿宋_GB2312" w:hAnsi="仿宋_GB2312" w:eastAsia="仿宋_GB2312" w:cs="仿宋_GB2312"/>
                <w:i w:val="0"/>
                <w:iCs w:val="0"/>
                <w:color w:val="000000"/>
                <w:kern w:val="0"/>
                <w:sz w:val="22"/>
                <w:szCs w:val="22"/>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sz w:val="22"/>
                <w:szCs w:val="22"/>
                <w:u w:val="none"/>
                <w:lang w:val="en-US" w:eastAsia="zh-CN"/>
              </w:rPr>
            </w:pPr>
            <w:r>
              <w:rPr>
                <w:rFonts w:hint="eastAsia" w:ascii="仿宋_GB2312" w:hAnsi="仿宋_GB2312" w:eastAsia="仿宋_GB2312" w:cs="仿宋_GB2312"/>
                <w:i w:val="0"/>
                <w:iCs w:val="0"/>
                <w:color w:val="000000"/>
                <w:sz w:val="22"/>
                <w:szCs w:val="22"/>
                <w:u w:val="none"/>
                <w:lang w:val="en-US" w:eastAsia="zh-CN"/>
              </w:rPr>
              <w:t>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10</w:t>
            </w:r>
          </w:p>
        </w:tc>
        <w:tc>
          <w:tcPr>
            <w:tcW w:w="33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宜安镇卫生院</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50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11</w:t>
            </w:r>
          </w:p>
        </w:tc>
        <w:tc>
          <w:tcPr>
            <w:tcW w:w="33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黄壁庄镇卫生院</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sz w:val="22"/>
                <w:szCs w:val="22"/>
                <w:u w:val="none"/>
                <w:lang w:val="en-US"/>
              </w:rPr>
            </w:pPr>
            <w:r>
              <w:rPr>
                <w:rFonts w:hint="eastAsia" w:ascii="仿宋_GB2312" w:hAnsi="仿宋_GB2312" w:eastAsia="仿宋_GB2312" w:cs="仿宋_GB2312"/>
                <w:i w:val="0"/>
                <w:iCs w:val="0"/>
                <w:color w:val="000000"/>
                <w:kern w:val="0"/>
                <w:sz w:val="22"/>
                <w:szCs w:val="22"/>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sz w:val="22"/>
                <w:szCs w:val="22"/>
                <w:u w:val="none"/>
                <w:lang w:val="en-US"/>
              </w:rPr>
            </w:pPr>
            <w:r>
              <w:rPr>
                <w:rFonts w:hint="eastAsia" w:ascii="仿宋_GB2312" w:hAnsi="仿宋_GB2312" w:eastAsia="仿宋_GB2312" w:cs="仿宋_GB2312"/>
                <w:i w:val="0"/>
                <w:iCs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12</w:t>
            </w:r>
          </w:p>
        </w:tc>
        <w:tc>
          <w:tcPr>
            <w:tcW w:w="33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石井乡卫生院</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13</w:t>
            </w:r>
          </w:p>
        </w:tc>
        <w:tc>
          <w:tcPr>
            <w:tcW w:w="33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山尹村镇卫生院</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14</w:t>
            </w:r>
          </w:p>
        </w:tc>
        <w:tc>
          <w:tcPr>
            <w:tcW w:w="33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获鹿镇卫生院</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15</w:t>
            </w:r>
          </w:p>
        </w:tc>
        <w:tc>
          <w:tcPr>
            <w:tcW w:w="33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白鹿泉乡卫生院</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16</w:t>
            </w:r>
          </w:p>
        </w:tc>
        <w:tc>
          <w:tcPr>
            <w:tcW w:w="33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李村镇中心卫生院</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sz w:val="22"/>
                <w:szCs w:val="22"/>
                <w:u w:val="none"/>
                <w:lang w:val="en-US"/>
              </w:rPr>
            </w:pPr>
            <w:r>
              <w:rPr>
                <w:rFonts w:hint="eastAsia" w:ascii="仿宋_GB2312" w:hAnsi="仿宋_GB2312" w:eastAsia="仿宋_GB2312" w:cs="仿宋_GB2312"/>
                <w:i w:val="0"/>
                <w:iCs w:val="0"/>
                <w:color w:val="000000"/>
                <w:kern w:val="0"/>
                <w:sz w:val="22"/>
                <w:szCs w:val="22"/>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sz w:val="22"/>
                <w:szCs w:val="22"/>
                <w:u w:val="none"/>
                <w:lang w:val="en-US"/>
              </w:rPr>
            </w:pPr>
            <w:r>
              <w:rPr>
                <w:rFonts w:hint="eastAsia" w:ascii="仿宋_GB2312" w:hAnsi="仿宋_GB2312" w:eastAsia="仿宋_GB2312" w:cs="仿宋_GB2312"/>
                <w:i w:val="0"/>
                <w:iCs w:val="0"/>
                <w:color w:val="000000"/>
                <w:kern w:val="0"/>
                <w:sz w:val="22"/>
                <w:szCs w:val="22"/>
                <w:u w:val="none"/>
                <w:lang w:val="en-US" w:eastAsia="zh-CN" w:bidi="ar"/>
              </w:rPr>
              <w:t>150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sz w:val="22"/>
                <w:szCs w:val="22"/>
                <w:u w:val="none"/>
                <w:lang w:val="en-US"/>
              </w:rPr>
            </w:pPr>
            <w:r>
              <w:rPr>
                <w:rFonts w:hint="eastAsia" w:ascii="仿宋_GB2312" w:hAnsi="仿宋_GB2312" w:eastAsia="仿宋_GB2312" w:cs="仿宋_GB2312"/>
                <w:i w:val="0"/>
                <w:iCs w:val="0"/>
                <w:color w:val="000000"/>
                <w:kern w:val="0"/>
                <w:sz w:val="22"/>
                <w:szCs w:val="22"/>
                <w:u w:val="none"/>
                <w:lang w:val="en-US" w:eastAsia="zh-CN" w:bidi="ar"/>
              </w:rPr>
              <w:t>110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17</w:t>
            </w:r>
          </w:p>
        </w:tc>
        <w:tc>
          <w:tcPr>
            <w:tcW w:w="33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寺家庄镇卫生院</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sz w:val="22"/>
                <w:szCs w:val="22"/>
                <w:u w:val="none"/>
                <w:lang w:val="en-US"/>
              </w:rPr>
            </w:pPr>
            <w:r>
              <w:rPr>
                <w:rFonts w:hint="eastAsia" w:ascii="仿宋_GB2312" w:hAnsi="仿宋_GB2312" w:eastAsia="仿宋_GB2312" w:cs="仿宋_GB2312"/>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sz w:val="22"/>
                <w:szCs w:val="22"/>
                <w:u w:val="none"/>
                <w:lang w:val="en-US"/>
              </w:rPr>
            </w:pPr>
            <w:r>
              <w:rPr>
                <w:rFonts w:hint="eastAsia" w:ascii="仿宋_GB2312" w:hAnsi="仿宋_GB2312" w:eastAsia="仿宋_GB2312" w:cs="仿宋_GB2312"/>
                <w:i w:val="0"/>
                <w:iCs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18</w:t>
            </w:r>
          </w:p>
        </w:tc>
        <w:tc>
          <w:tcPr>
            <w:tcW w:w="33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铜冶镇中心卫生院永壁分院</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sz w:val="22"/>
                <w:szCs w:val="22"/>
                <w:u w:val="none"/>
                <w:lang w:val="en-US"/>
              </w:rPr>
            </w:pPr>
            <w:r>
              <w:rPr>
                <w:rFonts w:hint="eastAsia" w:ascii="仿宋_GB2312" w:hAnsi="仿宋_GB2312" w:eastAsia="仿宋_GB2312" w:cs="仿宋_GB2312"/>
                <w:i w:val="0"/>
                <w:iCs w:val="0"/>
                <w:color w:val="000000"/>
                <w:kern w:val="0"/>
                <w:sz w:val="22"/>
                <w:szCs w:val="22"/>
                <w:u w:val="none"/>
                <w:lang w:val="en-US" w:eastAsia="zh-CN" w:bidi="ar"/>
              </w:rPr>
              <w:t>150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sz w:val="22"/>
                <w:szCs w:val="22"/>
                <w:u w:val="none"/>
                <w:lang w:val="en-US"/>
              </w:rPr>
            </w:pPr>
            <w:r>
              <w:rPr>
                <w:rFonts w:hint="eastAsia" w:ascii="仿宋_GB2312" w:hAnsi="仿宋_GB2312" w:eastAsia="仿宋_GB2312" w:cs="仿宋_GB2312"/>
                <w:i w:val="0"/>
                <w:iCs w:val="0"/>
                <w:color w:val="000000"/>
                <w:kern w:val="0"/>
                <w:sz w:val="22"/>
                <w:szCs w:val="22"/>
                <w:u w:val="none"/>
                <w:lang w:val="en-US" w:eastAsia="zh-CN" w:bidi="ar"/>
              </w:rPr>
              <w:t>51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省人民医院龙泉院区</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700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700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社会办医</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630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1330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2"/>
                <w:szCs w:val="22"/>
                <w:u w:val="none"/>
              </w:rPr>
            </w:pPr>
            <w:r>
              <w:rPr>
                <w:rFonts w:hint="eastAsia" w:ascii="仿宋_GB2312" w:hAnsi="仿宋_GB2312" w:eastAsia="仿宋_GB2312" w:cs="仿宋_GB2312"/>
                <w:i w:val="0"/>
                <w:iCs w:val="0"/>
                <w:color w:val="000000"/>
                <w:kern w:val="0"/>
                <w:sz w:val="22"/>
                <w:szCs w:val="22"/>
                <w:u w:val="none"/>
                <w:lang w:val="en-US" w:eastAsia="zh-CN" w:bidi="ar"/>
              </w:rPr>
              <w:t>700</w:t>
            </w:r>
          </w:p>
        </w:tc>
      </w:tr>
    </w:tbl>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8" w:lineRule="exact"/>
        <w:ind w:right="0"/>
        <w:jc w:val="both"/>
        <w:textAlignment w:val="auto"/>
        <w:rPr>
          <w:rFonts w:hint="default" w:ascii="仿宋_GB2312" w:hAnsi="仿宋_GB2312" w:eastAsia="仿宋_GB2312" w:cs="仿宋_GB2312"/>
          <w:b w:val="0"/>
          <w:bCs w:val="0"/>
          <w:color w:val="auto"/>
          <w:sz w:val="32"/>
          <w:szCs w:val="32"/>
          <w:highlight w:val="none"/>
          <w:u w:val="none"/>
          <w:lang w:val="en-US" w:eastAsia="zh-CN"/>
        </w:rPr>
      </w:pPr>
      <w:r>
        <w:rPr>
          <w:rFonts w:hint="eastAsia" w:ascii="仿宋_GB2312" w:hAnsi="仿宋_GB2312" w:eastAsia="仿宋_GB2312" w:cs="仿宋_GB2312"/>
          <w:b w:val="0"/>
          <w:bCs w:val="0"/>
          <w:color w:val="auto"/>
          <w:sz w:val="32"/>
          <w:szCs w:val="32"/>
          <w:highlight w:val="none"/>
          <w:u w:val="none"/>
          <w:lang w:val="en-US" w:eastAsia="zh-CN"/>
        </w:rPr>
        <w:t xml:space="preserve">               </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（三）人员</w:t>
      </w:r>
    </w:p>
    <w:p>
      <w:pPr>
        <w:keepNext w:val="0"/>
        <w:keepLines w:val="0"/>
        <w:pageBreakBefore w:val="0"/>
        <w:tabs>
          <w:tab w:val="left" w:pos="7560"/>
        </w:tabs>
        <w:wordWrap/>
        <w:topLinePunct w:val="0"/>
        <w:autoSpaceDE/>
        <w:autoSpaceDN/>
        <w:bidi w:val="0"/>
        <w:adjustRightInd/>
        <w:snapToGrid/>
        <w:spacing w:line="578" w:lineRule="exact"/>
        <w:ind w:left="0" w:right="0" w:firstLine="640" w:firstLineChars="200"/>
        <w:jc w:val="both"/>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充分适应医学专业分工精细化、执业多点化、人口老龄化以及社会办医对人力资源增量的需</w:t>
      </w:r>
      <w:r>
        <w:rPr>
          <w:rFonts w:hint="eastAsia" w:ascii="仿宋_GB2312" w:hAnsi="仿宋_GB2312" w:eastAsia="仿宋_GB2312" w:cs="仿宋_GB2312"/>
          <w:b w:val="0"/>
          <w:bCs w:val="0"/>
          <w:color w:val="auto"/>
          <w:sz w:val="32"/>
          <w:szCs w:val="32"/>
          <w:highlight w:val="none"/>
          <w:u w:val="none"/>
          <w:lang w:val="en-US" w:eastAsia="zh-CN"/>
        </w:rPr>
        <w:t>求</w:t>
      </w:r>
      <w:r>
        <w:rPr>
          <w:rFonts w:hint="eastAsia" w:ascii="仿宋_GB2312" w:hAnsi="仿宋_GB2312" w:eastAsia="仿宋_GB2312" w:cs="仿宋_GB2312"/>
          <w:b w:val="0"/>
          <w:bCs w:val="0"/>
          <w:color w:val="auto"/>
          <w:sz w:val="32"/>
          <w:szCs w:val="32"/>
          <w:highlight w:val="none"/>
          <w:u w:val="none"/>
        </w:rPr>
        <w:t>，适度提高医生配置标准，大幅度提高护士配置水平，提高卫生人员待遇。合理提升专业公共卫生人员和基层人员配置标准，增加短缺人才供给。</w:t>
      </w:r>
    </w:p>
    <w:p>
      <w:pPr>
        <w:keepNext w:val="0"/>
        <w:keepLines w:val="0"/>
        <w:pageBreakBefore w:val="0"/>
        <w:wordWrap/>
        <w:topLinePunct w:val="0"/>
        <w:autoSpaceDE/>
        <w:autoSpaceDN/>
        <w:bidi w:val="0"/>
        <w:adjustRightInd/>
        <w:snapToGrid/>
        <w:spacing w:line="578" w:lineRule="exact"/>
        <w:ind w:left="0" w:right="0" w:firstLine="640" w:firstLineChars="200"/>
        <w:jc w:val="both"/>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lang w:val="en-US" w:eastAsia="zh-CN"/>
        </w:rPr>
        <w:t>1.专业公共卫生机构人员</w:t>
      </w:r>
      <w:r>
        <w:rPr>
          <w:rFonts w:hint="eastAsia" w:ascii="仿宋_GB2312" w:hAnsi="仿宋_GB2312" w:eastAsia="仿宋_GB2312" w:cs="仿宋_GB2312"/>
          <w:b w:val="0"/>
          <w:bCs w:val="0"/>
          <w:color w:val="auto"/>
          <w:sz w:val="32"/>
          <w:szCs w:val="32"/>
          <w:highlight w:val="none"/>
          <w:u w:val="none"/>
        </w:rPr>
        <w:t>。加强专业公共卫生机构人员队伍建设，合理提高公共卫生人员配置标准并落实到位。到2025年，每千人口专业公共卫生机构人员数达到0.83人。每万人口疾病预防控制机构人员数达到1.75人，专业技术人员比例不得低于85%，卫生技术人员不得低于70%</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妇幼保健机构保健人员按每万人口1名的比例配备，按照设置床位数以1:1.7</w:t>
      </w:r>
      <w:r>
        <w:rPr>
          <w:rFonts w:hint="eastAsia" w:ascii="仿宋_GB2312" w:hAnsi="仿宋_GB2312" w:eastAsia="仿宋_GB2312" w:cs="仿宋_GB2312"/>
          <w:b w:val="0"/>
          <w:bCs w:val="0"/>
          <w:color w:val="auto"/>
          <w:sz w:val="32"/>
          <w:szCs w:val="32"/>
          <w:highlight w:val="none"/>
          <w:u w:val="none"/>
          <w:lang w:val="en-US" w:eastAsia="zh-CN"/>
        </w:rPr>
        <w:t>0</w:t>
      </w:r>
      <w:r>
        <w:rPr>
          <w:rFonts w:hint="eastAsia" w:ascii="仿宋_GB2312" w:hAnsi="仿宋_GB2312" w:eastAsia="仿宋_GB2312" w:cs="仿宋_GB2312"/>
          <w:b w:val="0"/>
          <w:bCs w:val="0"/>
          <w:color w:val="auto"/>
          <w:sz w:val="32"/>
          <w:szCs w:val="32"/>
          <w:highlight w:val="none"/>
          <w:u w:val="none"/>
        </w:rPr>
        <w:t>确定临床人员。卫生监督员按每万人口1-1.5</w:t>
      </w:r>
      <w:r>
        <w:rPr>
          <w:rFonts w:hint="eastAsia" w:ascii="仿宋_GB2312" w:hAnsi="仿宋_GB2312" w:eastAsia="仿宋_GB2312" w:cs="仿宋_GB2312"/>
          <w:b w:val="0"/>
          <w:bCs w:val="0"/>
          <w:color w:val="auto"/>
          <w:sz w:val="32"/>
          <w:szCs w:val="32"/>
          <w:highlight w:val="none"/>
          <w:u w:val="none"/>
          <w:lang w:val="en-US" w:eastAsia="zh-CN"/>
        </w:rPr>
        <w:t>0</w:t>
      </w:r>
      <w:r>
        <w:rPr>
          <w:rFonts w:hint="eastAsia" w:ascii="仿宋_GB2312" w:hAnsi="仿宋_GB2312" w:eastAsia="仿宋_GB2312" w:cs="仿宋_GB2312"/>
          <w:b w:val="0"/>
          <w:bCs w:val="0"/>
          <w:color w:val="auto"/>
          <w:sz w:val="32"/>
          <w:szCs w:val="32"/>
          <w:highlight w:val="none"/>
          <w:u w:val="none"/>
        </w:rPr>
        <w:t>名的比例配备。健康教育专业机构人员按1.75人/10万的标准配置，专业技术岗位原则上不低于岗位总量的80%</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其他医疗卫生机构从事健康教育的专(兼)职人员配备不少于2人。急救站、专科疾病防治机构等机构人员参照国家有关规定配置专业技术人员。</w:t>
      </w:r>
    </w:p>
    <w:p>
      <w:pPr>
        <w:keepNext w:val="0"/>
        <w:keepLines w:val="0"/>
        <w:pageBreakBefore w:val="0"/>
        <w:wordWrap/>
        <w:topLinePunct w:val="0"/>
        <w:autoSpaceDE/>
        <w:autoSpaceDN/>
        <w:bidi w:val="0"/>
        <w:adjustRightInd/>
        <w:snapToGrid/>
        <w:spacing w:line="578" w:lineRule="exact"/>
        <w:ind w:left="0" w:right="0" w:firstLine="640" w:firstLineChars="200"/>
        <w:jc w:val="both"/>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lang w:val="en-US" w:eastAsia="zh-CN"/>
        </w:rPr>
        <w:t>2.医疗机构人员</w:t>
      </w:r>
      <w:r>
        <w:rPr>
          <w:rFonts w:hint="eastAsia" w:ascii="仿宋_GB2312" w:hAnsi="仿宋_GB2312" w:eastAsia="仿宋_GB2312" w:cs="仿宋_GB2312"/>
          <w:b w:val="0"/>
          <w:bCs w:val="0"/>
          <w:color w:val="auto"/>
          <w:sz w:val="32"/>
          <w:szCs w:val="32"/>
          <w:highlight w:val="none"/>
          <w:u w:val="none"/>
        </w:rPr>
        <w:t>。到2025年，每千人口执业（助理）医师</w:t>
      </w:r>
      <w:r>
        <w:rPr>
          <w:rFonts w:hint="eastAsia" w:ascii="仿宋_GB2312" w:hAnsi="仿宋_GB2312" w:eastAsia="仿宋_GB2312" w:cs="仿宋_GB2312"/>
          <w:b w:val="0"/>
          <w:bCs w:val="0"/>
          <w:color w:val="auto"/>
          <w:sz w:val="32"/>
          <w:szCs w:val="32"/>
          <w:highlight w:val="none"/>
          <w:u w:val="none"/>
          <w:lang w:val="en-US" w:eastAsia="zh-CN"/>
        </w:rPr>
        <w:t>4.12</w:t>
      </w:r>
      <w:r>
        <w:rPr>
          <w:rFonts w:hint="eastAsia" w:ascii="仿宋_GB2312" w:hAnsi="仿宋_GB2312" w:eastAsia="仿宋_GB2312" w:cs="仿宋_GB2312"/>
          <w:b w:val="0"/>
          <w:bCs w:val="0"/>
          <w:color w:val="auto"/>
          <w:sz w:val="32"/>
          <w:szCs w:val="32"/>
          <w:highlight w:val="none"/>
          <w:u w:val="none"/>
        </w:rPr>
        <w:t>人，注册护士</w:t>
      </w:r>
      <w:r>
        <w:rPr>
          <w:rFonts w:hint="eastAsia" w:ascii="仿宋_GB2312" w:hAnsi="仿宋_GB2312" w:eastAsia="仿宋_GB2312" w:cs="仿宋_GB2312"/>
          <w:b w:val="0"/>
          <w:bCs w:val="0"/>
          <w:color w:val="auto"/>
          <w:sz w:val="32"/>
          <w:szCs w:val="32"/>
          <w:highlight w:val="none"/>
          <w:u w:val="none"/>
          <w:lang w:val="en-US" w:eastAsia="zh-CN"/>
        </w:rPr>
        <w:t>3.98</w:t>
      </w:r>
      <w:r>
        <w:rPr>
          <w:rFonts w:hint="eastAsia" w:ascii="仿宋_GB2312" w:hAnsi="仿宋_GB2312" w:eastAsia="仿宋_GB2312" w:cs="仿宋_GB2312"/>
          <w:b w:val="0"/>
          <w:bCs w:val="0"/>
          <w:color w:val="auto"/>
          <w:sz w:val="32"/>
          <w:szCs w:val="32"/>
          <w:highlight w:val="none"/>
          <w:u w:val="none"/>
        </w:rPr>
        <w:t>人。加强儿科医师、麻醉师、助产士等紧缺医技人员培养，大力加强药师队伍建设，每千人口药师(士)数增长到0.54人。</w:t>
      </w:r>
      <w:r>
        <w:rPr>
          <w:rFonts w:hint="eastAsia" w:ascii="仿宋_GB2312" w:hAnsi="仿宋_GB2312" w:eastAsia="仿宋_GB2312" w:cs="仿宋_GB2312"/>
          <w:b w:val="0"/>
          <w:bCs w:val="0"/>
          <w:color w:val="auto"/>
          <w:sz w:val="32"/>
          <w:szCs w:val="32"/>
          <w:highlight w:val="none"/>
          <w:u w:val="none"/>
          <w:lang w:val="en-US" w:eastAsia="zh-CN"/>
        </w:rPr>
        <w:t>每10万人口精神科医师数达到4人，每10万人口精神科注册护士数不低于8.68人。</w:t>
      </w:r>
      <w:r>
        <w:rPr>
          <w:rFonts w:hint="eastAsia" w:ascii="仿宋_GB2312" w:hAnsi="仿宋_GB2312" w:eastAsia="仿宋_GB2312" w:cs="仿宋_GB2312"/>
          <w:b w:val="0"/>
          <w:bCs w:val="0"/>
          <w:color w:val="auto"/>
          <w:sz w:val="32"/>
          <w:szCs w:val="32"/>
          <w:highlight w:val="none"/>
          <w:u w:val="none"/>
        </w:rPr>
        <w:t>每10万人口康复医师数达到8人，康复治疗师达到12人。二级医疗机构至少应配备1名公共卫生医师。</w:t>
      </w:r>
    </w:p>
    <w:p>
      <w:pPr>
        <w:keepNext w:val="0"/>
        <w:keepLines w:val="0"/>
        <w:pageBreakBefore w:val="0"/>
        <w:wordWrap/>
        <w:topLinePunct w:val="0"/>
        <w:autoSpaceDE/>
        <w:autoSpaceDN/>
        <w:bidi w:val="0"/>
        <w:adjustRightInd/>
        <w:snapToGrid/>
        <w:spacing w:line="578" w:lineRule="exact"/>
        <w:ind w:left="0" w:right="0" w:firstLine="640" w:firstLineChars="200"/>
        <w:jc w:val="both"/>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lang w:val="en-US" w:eastAsia="zh-CN"/>
        </w:rPr>
        <w:t>3.</w:t>
      </w:r>
      <w:r>
        <w:rPr>
          <w:rFonts w:hint="eastAsia" w:ascii="仿宋_GB2312" w:hAnsi="仿宋_GB2312" w:eastAsia="仿宋_GB2312" w:cs="仿宋_GB2312"/>
          <w:b w:val="0"/>
          <w:bCs w:val="0"/>
          <w:color w:val="auto"/>
          <w:sz w:val="32"/>
          <w:szCs w:val="32"/>
          <w:highlight w:val="none"/>
          <w:u w:val="none"/>
        </w:rPr>
        <w:t>基层医疗卫生机构人员。到2025年，按照每千人口不少于1名的标准配置乡村医生，每万人口全科医师</w:t>
      </w:r>
      <w:r>
        <w:rPr>
          <w:rFonts w:hint="eastAsia" w:ascii="仿宋_GB2312" w:hAnsi="仿宋_GB2312" w:eastAsia="仿宋_GB2312" w:cs="仿宋_GB2312"/>
          <w:b w:val="0"/>
          <w:bCs w:val="0"/>
          <w:color w:val="auto"/>
          <w:sz w:val="32"/>
          <w:szCs w:val="32"/>
          <w:highlight w:val="none"/>
          <w:u w:val="none"/>
          <w:lang w:val="en-US" w:eastAsia="zh-CN"/>
        </w:rPr>
        <w:t>大于4人</w:t>
      </w:r>
      <w:r>
        <w:rPr>
          <w:rFonts w:hint="eastAsia" w:ascii="仿宋_GB2312" w:hAnsi="仿宋_GB2312" w:eastAsia="仿宋_GB2312" w:cs="仿宋_GB2312"/>
          <w:b w:val="0"/>
          <w:bCs w:val="0"/>
          <w:color w:val="auto"/>
          <w:sz w:val="32"/>
          <w:szCs w:val="32"/>
          <w:highlight w:val="none"/>
          <w:u w:val="none"/>
        </w:rPr>
        <w:t>，每个乡镇卫生院至少应配备1名公共卫生医师。</w:t>
      </w:r>
    </w:p>
    <w:p>
      <w:pPr>
        <w:pStyle w:val="2"/>
        <w:rPr>
          <w:rFonts w:hint="eastAsia"/>
        </w:rPr>
      </w:pPr>
    </w:p>
    <w:p>
      <w:pPr>
        <w:pStyle w:val="2"/>
        <w:rPr>
          <w:rFonts w:hint="eastAsia" w:ascii="仿宋_GB2312" w:hAnsi="仿宋_GB2312" w:eastAsia="仿宋_GB2312" w:cs="仿宋_GB2312"/>
          <w:b w:val="0"/>
          <w:bCs w:val="0"/>
          <w:color w:val="auto"/>
          <w:sz w:val="32"/>
          <w:szCs w:val="32"/>
          <w:highlight w:val="none"/>
          <w:u w:val="none"/>
        </w:rPr>
      </w:pPr>
    </w:p>
    <w:tbl>
      <w:tblPr>
        <w:tblStyle w:val="6"/>
        <w:tblW w:w="951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22"/>
        <w:gridCol w:w="2204"/>
        <w:gridCol w:w="2018"/>
        <w:gridCol w:w="1201"/>
        <w:gridCol w:w="2059"/>
        <w:gridCol w:w="121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9517" w:type="dxa"/>
            <w:gridSpan w:val="6"/>
            <w:tcBorders>
              <w:top w:val="nil"/>
              <w:left w:val="nil"/>
              <w:bottom w:val="nil"/>
              <w:right w:val="nil"/>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每千常住人口执业（助理）医师和注册护士配置标准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9517" w:type="dxa"/>
            <w:gridSpan w:val="6"/>
            <w:tcBorders>
              <w:top w:val="nil"/>
              <w:left w:val="nil"/>
              <w:bottom w:val="single" w:color="000000" w:sz="4" w:space="0"/>
              <w:right w:val="nil"/>
            </w:tcBorders>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单位：人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822" w:type="dxa"/>
            <w:vMerge w:val="restart"/>
            <w:tcBorders>
              <w:top w:val="single" w:color="000000" w:sz="4" w:space="0"/>
              <w:left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序号</w:t>
            </w:r>
          </w:p>
        </w:tc>
        <w:tc>
          <w:tcPr>
            <w:tcW w:w="2204" w:type="dxa"/>
            <w:vMerge w:val="restart"/>
            <w:tcBorders>
              <w:top w:val="single" w:color="000000" w:sz="4" w:space="0"/>
              <w:left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单位</w:t>
            </w:r>
          </w:p>
        </w:tc>
        <w:tc>
          <w:tcPr>
            <w:tcW w:w="3219"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2020年现状</w:t>
            </w:r>
          </w:p>
        </w:tc>
        <w:tc>
          <w:tcPr>
            <w:tcW w:w="3272"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2025年目标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822" w:type="dxa"/>
            <w:vMerge w:val="continue"/>
            <w:tcBorders>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2204" w:type="dxa"/>
            <w:vMerge w:val="continue"/>
            <w:tcBorders>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p>
        </w:tc>
        <w:tc>
          <w:tcPr>
            <w:tcW w:w="20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执业（助理）医师</w:t>
            </w:r>
          </w:p>
        </w:tc>
        <w:tc>
          <w:tcPr>
            <w:tcW w:w="120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注册护士</w:t>
            </w:r>
          </w:p>
        </w:tc>
        <w:tc>
          <w:tcPr>
            <w:tcW w:w="205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执业（助理）医师</w:t>
            </w:r>
          </w:p>
        </w:tc>
        <w:tc>
          <w:tcPr>
            <w:tcW w:w="121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注册护士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82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w:t>
            </w:r>
          </w:p>
        </w:tc>
        <w:tc>
          <w:tcPr>
            <w:tcW w:w="220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鹿泉区</w:t>
            </w:r>
          </w:p>
        </w:tc>
        <w:tc>
          <w:tcPr>
            <w:tcW w:w="20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1554</w:t>
            </w:r>
          </w:p>
        </w:tc>
        <w:tc>
          <w:tcPr>
            <w:tcW w:w="120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984</w:t>
            </w:r>
          </w:p>
        </w:tc>
        <w:tc>
          <w:tcPr>
            <w:tcW w:w="205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2421</w:t>
            </w:r>
          </w:p>
        </w:tc>
        <w:tc>
          <w:tcPr>
            <w:tcW w:w="121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2340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82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2</w:t>
            </w:r>
          </w:p>
        </w:tc>
        <w:tc>
          <w:tcPr>
            <w:tcW w:w="220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鹿泉人民医院</w:t>
            </w:r>
          </w:p>
        </w:tc>
        <w:tc>
          <w:tcPr>
            <w:tcW w:w="20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133</w:t>
            </w:r>
          </w:p>
        </w:tc>
        <w:tc>
          <w:tcPr>
            <w:tcW w:w="120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177</w:t>
            </w:r>
          </w:p>
        </w:tc>
        <w:tc>
          <w:tcPr>
            <w:tcW w:w="205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161</w:t>
            </w:r>
          </w:p>
        </w:tc>
        <w:tc>
          <w:tcPr>
            <w:tcW w:w="121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82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3</w:t>
            </w:r>
          </w:p>
        </w:tc>
        <w:tc>
          <w:tcPr>
            <w:tcW w:w="220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中医院</w:t>
            </w:r>
          </w:p>
        </w:tc>
        <w:tc>
          <w:tcPr>
            <w:tcW w:w="20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83</w:t>
            </w:r>
          </w:p>
        </w:tc>
        <w:tc>
          <w:tcPr>
            <w:tcW w:w="120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62</w:t>
            </w:r>
          </w:p>
        </w:tc>
        <w:tc>
          <w:tcPr>
            <w:tcW w:w="205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103</w:t>
            </w:r>
          </w:p>
        </w:tc>
        <w:tc>
          <w:tcPr>
            <w:tcW w:w="121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62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82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4</w:t>
            </w:r>
          </w:p>
        </w:tc>
        <w:tc>
          <w:tcPr>
            <w:tcW w:w="220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妇幼保健院</w:t>
            </w:r>
          </w:p>
        </w:tc>
        <w:tc>
          <w:tcPr>
            <w:tcW w:w="20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82</w:t>
            </w:r>
          </w:p>
        </w:tc>
        <w:tc>
          <w:tcPr>
            <w:tcW w:w="120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87</w:t>
            </w:r>
          </w:p>
        </w:tc>
        <w:tc>
          <w:tcPr>
            <w:tcW w:w="205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92</w:t>
            </w:r>
          </w:p>
        </w:tc>
        <w:tc>
          <w:tcPr>
            <w:tcW w:w="121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87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82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5</w:t>
            </w:r>
          </w:p>
        </w:tc>
        <w:tc>
          <w:tcPr>
            <w:tcW w:w="220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鹿泉第二人民医院</w:t>
            </w:r>
          </w:p>
        </w:tc>
        <w:tc>
          <w:tcPr>
            <w:tcW w:w="20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0</w:t>
            </w:r>
          </w:p>
        </w:tc>
        <w:tc>
          <w:tcPr>
            <w:tcW w:w="120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0</w:t>
            </w:r>
          </w:p>
        </w:tc>
        <w:tc>
          <w:tcPr>
            <w:tcW w:w="205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99</w:t>
            </w:r>
          </w:p>
        </w:tc>
        <w:tc>
          <w:tcPr>
            <w:tcW w:w="121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82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6</w:t>
            </w:r>
          </w:p>
        </w:tc>
        <w:tc>
          <w:tcPr>
            <w:tcW w:w="220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上庄镇卫生院</w:t>
            </w:r>
          </w:p>
        </w:tc>
        <w:tc>
          <w:tcPr>
            <w:tcW w:w="20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35</w:t>
            </w:r>
          </w:p>
        </w:tc>
        <w:tc>
          <w:tcPr>
            <w:tcW w:w="120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28</w:t>
            </w:r>
          </w:p>
        </w:tc>
        <w:tc>
          <w:tcPr>
            <w:tcW w:w="205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55</w:t>
            </w:r>
          </w:p>
        </w:tc>
        <w:tc>
          <w:tcPr>
            <w:tcW w:w="121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82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7</w:t>
            </w:r>
          </w:p>
        </w:tc>
        <w:tc>
          <w:tcPr>
            <w:tcW w:w="220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大河镇卫生院</w:t>
            </w:r>
          </w:p>
        </w:tc>
        <w:tc>
          <w:tcPr>
            <w:tcW w:w="20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30</w:t>
            </w:r>
          </w:p>
        </w:tc>
        <w:tc>
          <w:tcPr>
            <w:tcW w:w="120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15</w:t>
            </w:r>
          </w:p>
        </w:tc>
        <w:tc>
          <w:tcPr>
            <w:tcW w:w="205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40</w:t>
            </w:r>
          </w:p>
        </w:tc>
        <w:tc>
          <w:tcPr>
            <w:tcW w:w="121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82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8</w:t>
            </w:r>
          </w:p>
        </w:tc>
        <w:tc>
          <w:tcPr>
            <w:tcW w:w="220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宜安镇卫生院</w:t>
            </w:r>
          </w:p>
        </w:tc>
        <w:tc>
          <w:tcPr>
            <w:tcW w:w="20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21</w:t>
            </w:r>
          </w:p>
        </w:tc>
        <w:tc>
          <w:tcPr>
            <w:tcW w:w="120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7</w:t>
            </w:r>
          </w:p>
        </w:tc>
        <w:tc>
          <w:tcPr>
            <w:tcW w:w="205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21</w:t>
            </w:r>
          </w:p>
        </w:tc>
        <w:tc>
          <w:tcPr>
            <w:tcW w:w="121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82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9</w:t>
            </w:r>
          </w:p>
        </w:tc>
        <w:tc>
          <w:tcPr>
            <w:tcW w:w="220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获鹿镇卫生院</w:t>
            </w:r>
          </w:p>
        </w:tc>
        <w:tc>
          <w:tcPr>
            <w:tcW w:w="20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25</w:t>
            </w:r>
          </w:p>
        </w:tc>
        <w:tc>
          <w:tcPr>
            <w:tcW w:w="120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24</w:t>
            </w:r>
          </w:p>
        </w:tc>
        <w:tc>
          <w:tcPr>
            <w:tcW w:w="205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25</w:t>
            </w:r>
          </w:p>
        </w:tc>
        <w:tc>
          <w:tcPr>
            <w:tcW w:w="121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82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10</w:t>
            </w:r>
          </w:p>
        </w:tc>
        <w:tc>
          <w:tcPr>
            <w:tcW w:w="220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开发区卫生院</w:t>
            </w:r>
          </w:p>
        </w:tc>
        <w:tc>
          <w:tcPr>
            <w:tcW w:w="20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10</w:t>
            </w:r>
          </w:p>
        </w:tc>
        <w:tc>
          <w:tcPr>
            <w:tcW w:w="120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7</w:t>
            </w:r>
          </w:p>
        </w:tc>
        <w:tc>
          <w:tcPr>
            <w:tcW w:w="205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10</w:t>
            </w:r>
          </w:p>
        </w:tc>
        <w:tc>
          <w:tcPr>
            <w:tcW w:w="121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82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11</w:t>
            </w:r>
          </w:p>
        </w:tc>
        <w:tc>
          <w:tcPr>
            <w:tcW w:w="220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铜冶镇中心卫生院</w:t>
            </w:r>
          </w:p>
        </w:tc>
        <w:tc>
          <w:tcPr>
            <w:tcW w:w="20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83</w:t>
            </w:r>
          </w:p>
        </w:tc>
        <w:tc>
          <w:tcPr>
            <w:tcW w:w="120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61</w:t>
            </w:r>
          </w:p>
        </w:tc>
        <w:tc>
          <w:tcPr>
            <w:tcW w:w="205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83</w:t>
            </w:r>
          </w:p>
        </w:tc>
        <w:tc>
          <w:tcPr>
            <w:tcW w:w="121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82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12</w:t>
            </w:r>
          </w:p>
        </w:tc>
        <w:tc>
          <w:tcPr>
            <w:tcW w:w="220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李村镇卫生院</w:t>
            </w:r>
          </w:p>
        </w:tc>
        <w:tc>
          <w:tcPr>
            <w:tcW w:w="20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42</w:t>
            </w:r>
          </w:p>
        </w:tc>
        <w:tc>
          <w:tcPr>
            <w:tcW w:w="120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12</w:t>
            </w:r>
          </w:p>
        </w:tc>
        <w:tc>
          <w:tcPr>
            <w:tcW w:w="205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42</w:t>
            </w:r>
          </w:p>
        </w:tc>
        <w:tc>
          <w:tcPr>
            <w:tcW w:w="121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82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13</w:t>
            </w:r>
          </w:p>
        </w:tc>
        <w:tc>
          <w:tcPr>
            <w:tcW w:w="220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永壁卫生院</w:t>
            </w:r>
          </w:p>
        </w:tc>
        <w:tc>
          <w:tcPr>
            <w:tcW w:w="20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59</w:t>
            </w:r>
          </w:p>
        </w:tc>
        <w:tc>
          <w:tcPr>
            <w:tcW w:w="120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27</w:t>
            </w:r>
          </w:p>
        </w:tc>
        <w:tc>
          <w:tcPr>
            <w:tcW w:w="205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59</w:t>
            </w:r>
          </w:p>
        </w:tc>
        <w:tc>
          <w:tcPr>
            <w:tcW w:w="121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82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14</w:t>
            </w:r>
          </w:p>
        </w:tc>
        <w:tc>
          <w:tcPr>
            <w:tcW w:w="220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石井乡卫生院</w:t>
            </w:r>
          </w:p>
        </w:tc>
        <w:tc>
          <w:tcPr>
            <w:tcW w:w="20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6</w:t>
            </w:r>
          </w:p>
        </w:tc>
        <w:tc>
          <w:tcPr>
            <w:tcW w:w="120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4</w:t>
            </w:r>
          </w:p>
        </w:tc>
        <w:tc>
          <w:tcPr>
            <w:tcW w:w="205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6</w:t>
            </w:r>
          </w:p>
        </w:tc>
        <w:tc>
          <w:tcPr>
            <w:tcW w:w="121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82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15</w:t>
            </w:r>
          </w:p>
        </w:tc>
        <w:tc>
          <w:tcPr>
            <w:tcW w:w="220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寺家庄镇卫生院</w:t>
            </w:r>
          </w:p>
        </w:tc>
        <w:tc>
          <w:tcPr>
            <w:tcW w:w="20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50</w:t>
            </w:r>
          </w:p>
        </w:tc>
        <w:tc>
          <w:tcPr>
            <w:tcW w:w="120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37</w:t>
            </w:r>
          </w:p>
        </w:tc>
        <w:tc>
          <w:tcPr>
            <w:tcW w:w="205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50</w:t>
            </w:r>
          </w:p>
        </w:tc>
        <w:tc>
          <w:tcPr>
            <w:tcW w:w="121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82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16</w:t>
            </w:r>
          </w:p>
        </w:tc>
        <w:tc>
          <w:tcPr>
            <w:tcW w:w="220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白鹿泉乡卫生院</w:t>
            </w:r>
          </w:p>
        </w:tc>
        <w:tc>
          <w:tcPr>
            <w:tcW w:w="20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3</w:t>
            </w:r>
          </w:p>
        </w:tc>
        <w:tc>
          <w:tcPr>
            <w:tcW w:w="120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4</w:t>
            </w:r>
          </w:p>
        </w:tc>
        <w:tc>
          <w:tcPr>
            <w:tcW w:w="205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3</w:t>
            </w:r>
          </w:p>
        </w:tc>
        <w:tc>
          <w:tcPr>
            <w:tcW w:w="121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82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17</w:t>
            </w:r>
          </w:p>
        </w:tc>
        <w:tc>
          <w:tcPr>
            <w:tcW w:w="220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上寨乡卫生院</w:t>
            </w:r>
          </w:p>
        </w:tc>
        <w:tc>
          <w:tcPr>
            <w:tcW w:w="20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12</w:t>
            </w:r>
          </w:p>
        </w:tc>
        <w:tc>
          <w:tcPr>
            <w:tcW w:w="120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5</w:t>
            </w:r>
          </w:p>
        </w:tc>
        <w:tc>
          <w:tcPr>
            <w:tcW w:w="205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21</w:t>
            </w:r>
          </w:p>
        </w:tc>
        <w:tc>
          <w:tcPr>
            <w:tcW w:w="121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82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18</w:t>
            </w:r>
          </w:p>
        </w:tc>
        <w:tc>
          <w:tcPr>
            <w:tcW w:w="220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黄壁庄镇卫生院</w:t>
            </w:r>
          </w:p>
        </w:tc>
        <w:tc>
          <w:tcPr>
            <w:tcW w:w="20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3</w:t>
            </w:r>
          </w:p>
        </w:tc>
        <w:tc>
          <w:tcPr>
            <w:tcW w:w="120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5</w:t>
            </w:r>
          </w:p>
        </w:tc>
        <w:tc>
          <w:tcPr>
            <w:tcW w:w="205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21</w:t>
            </w:r>
          </w:p>
        </w:tc>
        <w:tc>
          <w:tcPr>
            <w:tcW w:w="121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82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19</w:t>
            </w:r>
          </w:p>
        </w:tc>
        <w:tc>
          <w:tcPr>
            <w:tcW w:w="220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山尹村镇卫生院</w:t>
            </w:r>
          </w:p>
        </w:tc>
        <w:tc>
          <w:tcPr>
            <w:tcW w:w="20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15</w:t>
            </w:r>
          </w:p>
        </w:tc>
        <w:tc>
          <w:tcPr>
            <w:tcW w:w="120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9</w:t>
            </w:r>
          </w:p>
        </w:tc>
        <w:tc>
          <w:tcPr>
            <w:tcW w:w="205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15</w:t>
            </w:r>
          </w:p>
        </w:tc>
        <w:tc>
          <w:tcPr>
            <w:tcW w:w="121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82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20</w:t>
            </w:r>
          </w:p>
        </w:tc>
        <w:tc>
          <w:tcPr>
            <w:tcW w:w="220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省人民医院龙泉院区</w:t>
            </w:r>
          </w:p>
        </w:tc>
        <w:tc>
          <w:tcPr>
            <w:tcW w:w="20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0</w:t>
            </w:r>
          </w:p>
        </w:tc>
        <w:tc>
          <w:tcPr>
            <w:tcW w:w="120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0</w:t>
            </w:r>
          </w:p>
        </w:tc>
        <w:tc>
          <w:tcPr>
            <w:tcW w:w="205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480</w:t>
            </w:r>
          </w:p>
        </w:tc>
        <w:tc>
          <w:tcPr>
            <w:tcW w:w="121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514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82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21</w:t>
            </w:r>
          </w:p>
        </w:tc>
        <w:tc>
          <w:tcPr>
            <w:tcW w:w="220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社会办医</w:t>
            </w:r>
          </w:p>
        </w:tc>
        <w:tc>
          <w:tcPr>
            <w:tcW w:w="20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862</w:t>
            </w:r>
          </w:p>
        </w:tc>
        <w:tc>
          <w:tcPr>
            <w:tcW w:w="120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413</w:t>
            </w:r>
          </w:p>
        </w:tc>
        <w:tc>
          <w:tcPr>
            <w:tcW w:w="205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1062</w:t>
            </w:r>
          </w:p>
        </w:tc>
        <w:tc>
          <w:tcPr>
            <w:tcW w:w="121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1054</w:t>
            </w:r>
          </w:p>
        </w:tc>
      </w:tr>
    </w:tbl>
    <w:p>
      <w:pPr>
        <w:pStyle w:val="3"/>
        <w:keepNext w:val="0"/>
        <w:keepLines w:val="0"/>
        <w:pageBreakBefore w:val="0"/>
        <w:widowControl w:val="0"/>
        <w:kinsoku/>
        <w:wordWrap/>
        <w:overflowPunct/>
        <w:topLinePunct w:val="0"/>
        <w:autoSpaceDE/>
        <w:autoSpaceDN/>
        <w:bidi w:val="0"/>
        <w:adjustRightInd/>
        <w:snapToGrid/>
        <w:spacing w:line="500" w:lineRule="exact"/>
        <w:ind w:left="0" w:leftChars="0" w:firstLine="0" w:firstLineChars="0"/>
        <w:textAlignment w:val="auto"/>
        <w:rPr>
          <w:rFonts w:hint="eastAsia"/>
        </w:rPr>
      </w:pPr>
    </w:p>
    <w:p>
      <w:pPr>
        <w:keepNext w:val="0"/>
        <w:keepLines w:val="0"/>
        <w:pageBreakBefore w:val="0"/>
        <w:widowControl w:val="0"/>
        <w:tabs>
          <w:tab w:val="left" w:pos="7560"/>
        </w:tabs>
        <w:kinsoku/>
        <w:wordWrap/>
        <w:overflowPunct/>
        <w:topLinePunct w:val="0"/>
        <w:autoSpaceDE/>
        <w:autoSpaceDN/>
        <w:bidi w:val="0"/>
        <w:adjustRightInd/>
        <w:snapToGrid/>
        <w:spacing w:line="480" w:lineRule="exact"/>
        <w:ind w:left="0" w:right="0" w:firstLine="640" w:firstLineChars="200"/>
        <w:jc w:val="both"/>
        <w:textAlignment w:val="auto"/>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（四）</w:t>
      </w:r>
      <w:r>
        <w:rPr>
          <w:rFonts w:hint="eastAsia" w:ascii="楷体" w:hAnsi="楷体" w:eastAsia="楷体" w:cs="楷体"/>
          <w:b w:val="0"/>
          <w:bCs w:val="0"/>
          <w:color w:val="auto"/>
          <w:sz w:val="32"/>
          <w:szCs w:val="32"/>
          <w:highlight w:val="none"/>
          <w:u w:val="none"/>
          <w:lang w:eastAsia="zh-CN"/>
        </w:rPr>
        <w:t>医疗</w:t>
      </w:r>
      <w:r>
        <w:rPr>
          <w:rFonts w:hint="eastAsia" w:ascii="楷体" w:hAnsi="楷体" w:eastAsia="楷体" w:cs="楷体"/>
          <w:b w:val="0"/>
          <w:bCs w:val="0"/>
          <w:color w:val="auto"/>
          <w:sz w:val="32"/>
          <w:szCs w:val="32"/>
          <w:highlight w:val="none"/>
          <w:u w:val="none"/>
        </w:rPr>
        <w:t>设备</w:t>
      </w:r>
    </w:p>
    <w:p>
      <w:pPr>
        <w:keepNext w:val="0"/>
        <w:keepLines w:val="0"/>
        <w:pageBreakBefore w:val="0"/>
        <w:widowControl w:val="0"/>
        <w:kinsoku/>
        <w:wordWrap/>
        <w:overflowPunct/>
        <w:topLinePunct w:val="0"/>
        <w:autoSpaceDE/>
        <w:autoSpaceDN/>
        <w:bidi w:val="0"/>
        <w:adjustRightInd/>
        <w:snapToGrid/>
        <w:spacing w:line="480"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lang w:val="en-US" w:eastAsia="zh-CN"/>
        </w:rPr>
      </w:pPr>
      <w:r>
        <w:rPr>
          <w:rFonts w:hint="eastAsia" w:ascii="仿宋_GB2312" w:hAnsi="仿宋_GB2312" w:eastAsia="仿宋_GB2312" w:cs="仿宋_GB2312"/>
          <w:b w:val="0"/>
          <w:bCs w:val="0"/>
          <w:color w:val="auto"/>
          <w:sz w:val="32"/>
          <w:szCs w:val="32"/>
          <w:highlight w:val="none"/>
          <w:u w:val="none"/>
          <w:lang w:val="en-US" w:eastAsia="zh-CN"/>
        </w:rPr>
        <w:t>1.优化医用设备配置。根据功能定位、技术水平、学科发展和健康需求,严格按照《大型医用设备配置与使用管理办法》《大型医用设备配置许可管理目录(2018年)》和河北省乙类大型医用设备配置规划,优化区域大型医用设备资源配置。公立医疗机构配置大型医用设备以政府投入为主。提高基层医学影像服务能力,推动“基层医疗卫生机构检查、上级医院诊断”服务模式,支持发展专业的医学检验机构和影像机构,鼓励建立区域医学影像中心和检验中心,逐步建立大型设备共用、共享机制,提高设备使用效能。</w:t>
      </w:r>
    </w:p>
    <w:p>
      <w:pPr>
        <w:keepNext w:val="0"/>
        <w:keepLines w:val="0"/>
        <w:pageBreakBefore w:val="0"/>
        <w:widowControl w:val="0"/>
        <w:kinsoku/>
        <w:wordWrap/>
        <w:overflowPunct/>
        <w:topLinePunct w:val="0"/>
        <w:autoSpaceDE/>
        <w:autoSpaceDN/>
        <w:bidi w:val="0"/>
        <w:adjustRightInd/>
        <w:snapToGrid/>
        <w:spacing w:line="480" w:lineRule="exact"/>
        <w:ind w:left="0" w:right="0" w:firstLine="640" w:firstLineChars="200"/>
        <w:jc w:val="both"/>
        <w:textAlignment w:val="auto"/>
        <w:rPr>
          <w:rFonts w:hint="eastAsia" w:ascii="仿宋_GB2312" w:hAnsi="仿宋_GB2312" w:eastAsia="仿宋_GB2312" w:cs="仿宋_GB2312"/>
          <w:b w:val="0"/>
          <w:bCs w:val="0"/>
          <w:sz w:val="32"/>
          <w:szCs w:val="32"/>
          <w:u w:val="none"/>
        </w:rPr>
      </w:pPr>
      <w:r>
        <w:rPr>
          <w:rFonts w:hint="eastAsia" w:ascii="仿宋_GB2312" w:hAnsi="仿宋_GB2312" w:eastAsia="仿宋_GB2312" w:cs="仿宋_GB2312"/>
          <w:b w:val="0"/>
          <w:bCs w:val="0"/>
          <w:color w:val="auto"/>
          <w:sz w:val="32"/>
          <w:szCs w:val="32"/>
          <w:highlight w:val="none"/>
          <w:u w:val="none"/>
          <w:lang w:val="en-US" w:eastAsia="zh-CN"/>
        </w:rPr>
        <w:t>2.加强公共卫生防控救治设备配置。根据公共卫生安全需要,参照国家有关标准,配置和更新专业公共卫生机构实验室检测、大型救治、卫生应急和信息化等设施设备。加强承担重点传</w:t>
      </w:r>
      <w:r>
        <w:rPr>
          <w:rFonts w:hint="eastAsia" w:ascii="仿宋_GB2312" w:hAnsi="仿宋_GB2312" w:eastAsia="仿宋_GB2312" w:cs="仿宋_GB2312"/>
          <w:b w:val="0"/>
          <w:bCs w:val="0"/>
          <w:spacing w:val="36"/>
          <w:sz w:val="32"/>
          <w:szCs w:val="32"/>
          <w:u w:val="none"/>
        </w:rPr>
        <w:t>染病救治和紧急医学救援任务的医疗机构体外膜肺</w:t>
      </w:r>
      <w:r>
        <w:rPr>
          <w:rFonts w:hint="eastAsia" w:ascii="仿宋_GB2312" w:hAnsi="仿宋_GB2312" w:eastAsia="仿宋_GB2312" w:cs="仿宋_GB2312"/>
          <w:b w:val="0"/>
          <w:bCs w:val="0"/>
          <w:spacing w:val="36"/>
          <w:position w:val="-1"/>
          <w:sz w:val="32"/>
          <w:szCs w:val="32"/>
          <w:u w:val="none"/>
        </w:rPr>
        <w:t>(</w:t>
      </w:r>
      <w:r>
        <w:rPr>
          <w:rFonts w:hint="eastAsia" w:ascii="仿宋_GB2312" w:hAnsi="仿宋_GB2312" w:eastAsia="仿宋_GB2312" w:cs="仿宋_GB2312"/>
          <w:b w:val="0"/>
          <w:bCs w:val="0"/>
          <w:position w:val="-1"/>
          <w:sz w:val="32"/>
          <w:szCs w:val="32"/>
          <w:u w:val="none"/>
        </w:rPr>
        <w:t>ECMO</w:t>
      </w:r>
      <w:r>
        <w:rPr>
          <w:rFonts w:hint="eastAsia" w:ascii="仿宋_GB2312" w:hAnsi="仿宋_GB2312" w:eastAsia="仿宋_GB2312" w:cs="仿宋_GB2312"/>
          <w:b w:val="0"/>
          <w:bCs w:val="0"/>
          <w:spacing w:val="36"/>
          <w:position w:val="-1"/>
          <w:sz w:val="32"/>
          <w:szCs w:val="32"/>
          <w:u w:val="none"/>
        </w:rPr>
        <w:t>)</w:t>
      </w:r>
      <w:r>
        <w:rPr>
          <w:rFonts w:hint="eastAsia" w:ascii="仿宋_GB2312" w:hAnsi="仿宋_GB2312" w:eastAsia="仿宋_GB2312" w:cs="仿宋_GB2312"/>
          <w:b w:val="0"/>
          <w:bCs w:val="0"/>
          <w:spacing w:val="36"/>
          <w:position w:val="1"/>
          <w:sz w:val="32"/>
          <w:szCs w:val="32"/>
          <w:u w:val="none"/>
        </w:rPr>
        <w:t>、</w:t>
      </w:r>
      <w:r>
        <w:rPr>
          <w:rFonts w:hint="eastAsia" w:ascii="仿宋_GB2312" w:hAnsi="仿宋_GB2312" w:eastAsia="仿宋_GB2312" w:cs="仿宋_GB2312"/>
          <w:b w:val="0"/>
          <w:bCs w:val="0"/>
          <w:spacing w:val="20"/>
          <w:sz w:val="32"/>
          <w:szCs w:val="32"/>
          <w:u w:val="none"/>
        </w:rPr>
        <w:t>移</w:t>
      </w:r>
      <w:r>
        <w:rPr>
          <w:rFonts w:hint="eastAsia" w:ascii="仿宋_GB2312" w:hAnsi="仿宋_GB2312" w:eastAsia="仿宋_GB2312" w:cs="仿宋_GB2312"/>
          <w:b w:val="0"/>
          <w:bCs w:val="0"/>
          <w:spacing w:val="12"/>
          <w:sz w:val="32"/>
          <w:szCs w:val="32"/>
          <w:u w:val="none"/>
        </w:rPr>
        <w:t>动</w:t>
      </w:r>
      <w:r>
        <w:rPr>
          <w:rFonts w:hint="eastAsia" w:ascii="仿宋_GB2312" w:hAnsi="仿宋_GB2312" w:eastAsia="仿宋_GB2312" w:cs="仿宋_GB2312"/>
          <w:b w:val="0"/>
          <w:bCs w:val="0"/>
          <w:position w:val="-2"/>
          <w:sz w:val="32"/>
          <w:szCs w:val="32"/>
          <w:u w:val="none"/>
        </w:rPr>
        <w:t>CT</w:t>
      </w:r>
      <w:r>
        <w:rPr>
          <w:rFonts w:hint="eastAsia" w:ascii="仿宋_GB2312" w:hAnsi="仿宋_GB2312" w:eastAsia="仿宋_GB2312" w:cs="仿宋_GB2312"/>
          <w:b w:val="0"/>
          <w:bCs w:val="0"/>
          <w:spacing w:val="10"/>
          <w:position w:val="1"/>
          <w:sz w:val="32"/>
          <w:szCs w:val="32"/>
          <w:u w:val="none"/>
        </w:rPr>
        <w:t>、</w:t>
      </w:r>
      <w:r>
        <w:rPr>
          <w:rFonts w:hint="eastAsia" w:ascii="仿宋_GB2312" w:hAnsi="仿宋_GB2312" w:eastAsia="仿宋_GB2312" w:cs="仿宋_GB2312"/>
          <w:b w:val="0"/>
          <w:bCs w:val="0"/>
          <w:spacing w:val="10"/>
          <w:sz w:val="32"/>
          <w:szCs w:val="32"/>
          <w:u w:val="none"/>
        </w:rPr>
        <w:t>聚合酶链式反应仪</w:t>
      </w:r>
      <w:r>
        <w:rPr>
          <w:rFonts w:hint="eastAsia" w:ascii="仿宋_GB2312" w:hAnsi="仿宋_GB2312" w:eastAsia="仿宋_GB2312" w:cs="仿宋_GB2312"/>
          <w:b w:val="0"/>
          <w:bCs w:val="0"/>
          <w:spacing w:val="10"/>
          <w:position w:val="-1"/>
          <w:sz w:val="32"/>
          <w:szCs w:val="32"/>
          <w:u w:val="none"/>
        </w:rPr>
        <w:t>(</w:t>
      </w:r>
      <w:r>
        <w:rPr>
          <w:rFonts w:hint="eastAsia" w:ascii="仿宋_GB2312" w:hAnsi="仿宋_GB2312" w:eastAsia="仿宋_GB2312" w:cs="仿宋_GB2312"/>
          <w:b w:val="0"/>
          <w:bCs w:val="0"/>
          <w:position w:val="-1"/>
          <w:sz w:val="32"/>
          <w:szCs w:val="32"/>
          <w:u w:val="none"/>
        </w:rPr>
        <w:t>PCR</w:t>
      </w:r>
      <w:r>
        <w:rPr>
          <w:rFonts w:hint="eastAsia" w:ascii="仿宋_GB2312" w:hAnsi="仿宋_GB2312" w:eastAsia="仿宋_GB2312" w:cs="仿宋_GB2312"/>
          <w:b w:val="0"/>
          <w:bCs w:val="0"/>
          <w:spacing w:val="10"/>
          <w:position w:val="-1"/>
          <w:sz w:val="32"/>
          <w:szCs w:val="32"/>
          <w:u w:val="none"/>
        </w:rPr>
        <w:t>)</w:t>
      </w:r>
      <w:r>
        <w:rPr>
          <w:rFonts w:hint="eastAsia" w:ascii="仿宋_GB2312" w:hAnsi="仿宋_GB2312" w:eastAsia="仿宋_GB2312" w:cs="仿宋_GB2312"/>
          <w:b w:val="0"/>
          <w:bCs w:val="0"/>
          <w:spacing w:val="10"/>
          <w:position w:val="1"/>
          <w:sz w:val="32"/>
          <w:szCs w:val="32"/>
          <w:u w:val="none"/>
        </w:rPr>
        <w:t>、</w:t>
      </w:r>
      <w:r>
        <w:rPr>
          <w:rFonts w:hint="eastAsia" w:ascii="仿宋_GB2312" w:hAnsi="仿宋_GB2312" w:eastAsia="仿宋_GB2312" w:cs="仿宋_GB2312"/>
          <w:b w:val="0"/>
          <w:bCs w:val="0"/>
          <w:spacing w:val="10"/>
          <w:sz w:val="32"/>
          <w:szCs w:val="32"/>
          <w:u w:val="none"/>
        </w:rPr>
        <w:t>移动手术室</w:t>
      </w:r>
      <w:r>
        <w:rPr>
          <w:rFonts w:hint="eastAsia" w:ascii="仿宋_GB2312" w:hAnsi="仿宋_GB2312" w:eastAsia="仿宋_GB2312" w:cs="仿宋_GB2312"/>
          <w:b w:val="0"/>
          <w:bCs w:val="0"/>
          <w:spacing w:val="10"/>
          <w:position w:val="1"/>
          <w:sz w:val="32"/>
          <w:szCs w:val="32"/>
          <w:u w:val="none"/>
        </w:rPr>
        <w:t>、</w:t>
      </w:r>
      <w:r>
        <w:rPr>
          <w:rFonts w:hint="eastAsia" w:ascii="仿宋_GB2312" w:hAnsi="仿宋_GB2312" w:eastAsia="仿宋_GB2312" w:cs="仿宋_GB2312"/>
          <w:b w:val="0"/>
          <w:bCs w:val="0"/>
          <w:spacing w:val="10"/>
          <w:sz w:val="32"/>
          <w:szCs w:val="32"/>
          <w:u w:val="none"/>
        </w:rPr>
        <w:t>呼吸机</w:t>
      </w:r>
      <w:r>
        <w:rPr>
          <w:rFonts w:hint="eastAsia" w:ascii="仿宋_GB2312" w:hAnsi="仿宋_GB2312" w:eastAsia="仿宋_GB2312" w:cs="仿宋_GB2312"/>
          <w:b w:val="0"/>
          <w:bCs w:val="0"/>
          <w:spacing w:val="10"/>
          <w:position w:val="1"/>
          <w:sz w:val="32"/>
          <w:szCs w:val="32"/>
          <w:u w:val="none"/>
        </w:rPr>
        <w:t>、</w:t>
      </w:r>
      <w:r>
        <w:rPr>
          <w:rFonts w:hint="eastAsia" w:ascii="仿宋_GB2312" w:hAnsi="仿宋_GB2312" w:eastAsia="仿宋_GB2312" w:cs="仿宋_GB2312"/>
          <w:b w:val="0"/>
          <w:bCs w:val="0"/>
          <w:spacing w:val="-6"/>
          <w:sz w:val="32"/>
          <w:szCs w:val="32"/>
          <w:u w:val="none"/>
        </w:rPr>
        <w:t>监</w:t>
      </w:r>
      <w:r>
        <w:rPr>
          <w:rFonts w:hint="eastAsia" w:ascii="仿宋_GB2312" w:hAnsi="仿宋_GB2312" w:eastAsia="仿宋_GB2312" w:cs="仿宋_GB2312"/>
          <w:b w:val="0"/>
          <w:bCs w:val="0"/>
          <w:spacing w:val="-5"/>
          <w:sz w:val="32"/>
          <w:szCs w:val="32"/>
          <w:u w:val="none"/>
        </w:rPr>
        <w:t>护仪</w:t>
      </w:r>
      <w:r>
        <w:rPr>
          <w:rFonts w:hint="eastAsia" w:ascii="仿宋_GB2312" w:hAnsi="仿宋_GB2312" w:eastAsia="仿宋_GB2312" w:cs="仿宋_GB2312"/>
          <w:b w:val="0"/>
          <w:bCs w:val="0"/>
          <w:spacing w:val="-5"/>
          <w:position w:val="1"/>
          <w:sz w:val="32"/>
          <w:szCs w:val="32"/>
          <w:u w:val="none"/>
        </w:rPr>
        <w:t>、</w:t>
      </w:r>
      <w:r>
        <w:rPr>
          <w:rFonts w:hint="eastAsia" w:ascii="仿宋_GB2312" w:hAnsi="仿宋_GB2312" w:eastAsia="仿宋_GB2312" w:cs="仿宋_GB2312"/>
          <w:b w:val="0"/>
          <w:bCs w:val="0"/>
          <w:spacing w:val="-5"/>
          <w:sz w:val="32"/>
          <w:szCs w:val="32"/>
          <w:u w:val="none"/>
        </w:rPr>
        <w:t>负压救护车</w:t>
      </w:r>
      <w:r>
        <w:rPr>
          <w:rFonts w:hint="eastAsia" w:ascii="仿宋_GB2312" w:hAnsi="仿宋_GB2312" w:eastAsia="仿宋_GB2312" w:cs="仿宋_GB2312"/>
          <w:b w:val="0"/>
          <w:bCs w:val="0"/>
          <w:spacing w:val="-5"/>
          <w:position w:val="1"/>
          <w:sz w:val="32"/>
          <w:szCs w:val="32"/>
          <w:u w:val="none"/>
        </w:rPr>
        <w:t>、</w:t>
      </w:r>
      <w:r>
        <w:rPr>
          <w:rFonts w:hint="eastAsia" w:ascii="仿宋_GB2312" w:hAnsi="仿宋_GB2312" w:eastAsia="仿宋_GB2312" w:cs="仿宋_GB2312"/>
          <w:b w:val="0"/>
          <w:bCs w:val="0"/>
          <w:spacing w:val="-5"/>
          <w:sz w:val="32"/>
          <w:szCs w:val="32"/>
          <w:u w:val="none"/>
        </w:rPr>
        <w:t>负压担架等设备配置</w:t>
      </w:r>
      <w:r>
        <w:rPr>
          <w:rFonts w:hint="eastAsia" w:ascii="仿宋_GB2312" w:hAnsi="仿宋_GB2312" w:eastAsia="仿宋_GB2312" w:cs="仿宋_GB2312"/>
          <w:b w:val="0"/>
          <w:bCs w:val="0"/>
          <w:spacing w:val="-5"/>
          <w:position w:val="1"/>
          <w:sz w:val="32"/>
          <w:szCs w:val="32"/>
          <w:u w:val="none"/>
        </w:rPr>
        <w:t>。</w:t>
      </w:r>
    </w:p>
    <w:p>
      <w:pPr>
        <w:keepNext w:val="0"/>
        <w:keepLines w:val="0"/>
        <w:pageBreakBefore w:val="0"/>
        <w:widowControl w:val="0"/>
        <w:tabs>
          <w:tab w:val="left" w:pos="7560"/>
        </w:tabs>
        <w:kinsoku/>
        <w:wordWrap/>
        <w:overflowPunct/>
        <w:topLinePunct w:val="0"/>
        <w:autoSpaceDE/>
        <w:autoSpaceDN/>
        <w:bidi w:val="0"/>
        <w:adjustRightInd/>
        <w:snapToGrid/>
        <w:spacing w:line="480" w:lineRule="exact"/>
        <w:ind w:left="0" w:right="0" w:firstLine="640" w:firstLineChars="200"/>
        <w:jc w:val="both"/>
        <w:textAlignment w:val="auto"/>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（五）技术</w:t>
      </w:r>
    </w:p>
    <w:p>
      <w:pPr>
        <w:keepNext w:val="0"/>
        <w:keepLines w:val="0"/>
        <w:pageBreakBefore w:val="0"/>
        <w:widowControl w:val="0"/>
        <w:kinsoku/>
        <w:wordWrap/>
        <w:overflowPunct/>
        <w:topLinePunct w:val="0"/>
        <w:autoSpaceDE/>
        <w:autoSpaceDN/>
        <w:bidi w:val="0"/>
        <w:adjustRightInd/>
        <w:snapToGrid/>
        <w:spacing w:line="480"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1.医疗技术。健全医疗技术临床应用备案管理制度,对医疗技术临床应用实行分类、分级管理。围绕群众医疗服务需求和严重危害人民群众健康的重大、疑难疾病,拓展诊疗方法,提升医疗技术能力和诊疗效果,形成技术优势。在保障患者安全的基础上,鼓励开展具备专科特色和核心竞争力的前沿技术项目,大力扶持包括内镜和介入等微创诊疗技术发展,逐步实现内镜和介入诊疗技术</w:t>
      </w:r>
      <w:r>
        <w:rPr>
          <w:rFonts w:hint="eastAsia" w:ascii="仿宋_GB2312" w:hAnsi="仿宋_GB2312" w:eastAsia="仿宋_GB2312" w:cs="仿宋_GB2312"/>
          <w:b w:val="0"/>
          <w:bCs w:val="0"/>
          <w:color w:val="auto"/>
          <w:sz w:val="32"/>
          <w:szCs w:val="32"/>
          <w:highlight w:val="none"/>
          <w:u w:val="none"/>
          <w:lang w:eastAsia="zh-CN"/>
        </w:rPr>
        <w:t>区域</w:t>
      </w:r>
      <w:r>
        <w:rPr>
          <w:rFonts w:hint="eastAsia" w:ascii="仿宋_GB2312" w:hAnsi="仿宋_GB2312" w:eastAsia="仿宋_GB2312" w:cs="仿宋_GB2312"/>
          <w:b w:val="0"/>
          <w:bCs w:val="0"/>
          <w:color w:val="auto"/>
          <w:sz w:val="32"/>
          <w:szCs w:val="32"/>
          <w:highlight w:val="none"/>
          <w:u w:val="none"/>
        </w:rPr>
        <w:t>全覆盖。加强临床诊疗技术创新、应用研究和成果转化推广。</w:t>
      </w:r>
    </w:p>
    <w:p>
      <w:pPr>
        <w:keepNext w:val="0"/>
        <w:keepLines w:val="0"/>
        <w:pageBreakBefore w:val="0"/>
        <w:widowControl w:val="0"/>
        <w:kinsoku/>
        <w:wordWrap/>
        <w:overflowPunct/>
        <w:topLinePunct w:val="0"/>
        <w:autoSpaceDE/>
        <w:autoSpaceDN/>
        <w:bidi w:val="0"/>
        <w:adjustRightInd/>
        <w:snapToGrid/>
        <w:spacing w:line="480"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2.重点专科。立足我</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实际,以满足重大疾病临床需求为导向,以发展优质医疗资源为目标,继续实施重点专科建设计划,用专科发展带动诊疗能力和水平的提升,促进医疗服务体系协调发展。到2025年,创建一批与</w:t>
      </w:r>
      <w:r>
        <w:rPr>
          <w:rFonts w:hint="eastAsia" w:ascii="仿宋_GB2312" w:hAnsi="仿宋_GB2312" w:eastAsia="仿宋_GB2312" w:cs="仿宋_GB2312"/>
          <w:b w:val="0"/>
          <w:bCs w:val="0"/>
          <w:color w:val="auto"/>
          <w:sz w:val="32"/>
          <w:szCs w:val="32"/>
          <w:highlight w:val="none"/>
          <w:u w:val="none"/>
          <w:lang w:val="en-US" w:eastAsia="zh-CN"/>
        </w:rPr>
        <w:t>我区</w:t>
      </w:r>
      <w:r>
        <w:rPr>
          <w:rFonts w:hint="eastAsia" w:ascii="仿宋_GB2312" w:hAnsi="仿宋_GB2312" w:eastAsia="仿宋_GB2312" w:cs="仿宋_GB2312"/>
          <w:b w:val="0"/>
          <w:bCs w:val="0"/>
          <w:color w:val="auto"/>
          <w:sz w:val="32"/>
          <w:szCs w:val="32"/>
          <w:highlight w:val="none"/>
          <w:u w:val="none"/>
        </w:rPr>
        <w:t>特点相适应的</w:t>
      </w:r>
      <w:r>
        <w:rPr>
          <w:rFonts w:hint="eastAsia" w:ascii="仿宋_GB2312" w:hAnsi="仿宋_GB2312" w:eastAsia="仿宋_GB2312" w:cs="仿宋_GB2312"/>
          <w:b w:val="0"/>
          <w:bCs w:val="0"/>
          <w:color w:val="auto"/>
          <w:sz w:val="32"/>
          <w:szCs w:val="32"/>
          <w:highlight w:val="none"/>
          <w:u w:val="none"/>
          <w:lang w:val="en-US" w:eastAsia="zh-CN"/>
        </w:rPr>
        <w:t>市级</w:t>
      </w:r>
      <w:r>
        <w:rPr>
          <w:rFonts w:hint="eastAsia" w:ascii="仿宋_GB2312" w:hAnsi="仿宋_GB2312" w:eastAsia="仿宋_GB2312" w:cs="仿宋_GB2312"/>
          <w:b w:val="0"/>
          <w:bCs w:val="0"/>
          <w:color w:val="auto"/>
          <w:sz w:val="32"/>
          <w:szCs w:val="32"/>
          <w:highlight w:val="none"/>
          <w:u w:val="none"/>
        </w:rPr>
        <w:t>临床重点专科。</w:t>
      </w:r>
    </w:p>
    <w:p>
      <w:pPr>
        <w:keepNext w:val="0"/>
        <w:keepLines w:val="0"/>
        <w:pageBreakBefore w:val="0"/>
        <w:widowControl w:val="0"/>
        <w:kinsoku/>
        <w:wordWrap/>
        <w:overflowPunct/>
        <w:topLinePunct w:val="0"/>
        <w:autoSpaceDE/>
        <w:autoSpaceDN/>
        <w:bidi w:val="0"/>
        <w:adjustRightInd/>
        <w:snapToGrid/>
        <w:spacing w:line="480"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省级重点专科。按照省级重点专科建设要求,以严重危害群众健康的重大疾病为主线,以提高医疗技术服务能力为重点,推动</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办医院加强在心血管、传染病、妇科、产科、老年病科、康复医学、口腔等方面的临床重点专科建设,在妇科、内分泌科、老年病科等方面的中医重点专科建设,在新生儿保健、孕产期保健方面的特色专科建设,积极申报省级重点专科。</w:t>
      </w:r>
    </w:p>
    <w:p>
      <w:pPr>
        <w:keepNext w:val="0"/>
        <w:keepLines w:val="0"/>
        <w:pageBreakBefore w:val="0"/>
        <w:widowControl w:val="0"/>
        <w:kinsoku/>
        <w:wordWrap/>
        <w:overflowPunct/>
        <w:topLinePunct w:val="0"/>
        <w:autoSpaceDE/>
        <w:autoSpaceDN/>
        <w:bidi w:val="0"/>
        <w:adjustRightInd/>
        <w:snapToGrid/>
        <w:spacing w:line="480"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市级重点专科。推动</w:t>
      </w:r>
      <w:r>
        <w:rPr>
          <w:rFonts w:hint="eastAsia" w:ascii="仿宋_GB2312" w:hAnsi="仿宋_GB2312" w:eastAsia="仿宋_GB2312" w:cs="仿宋_GB2312"/>
          <w:b w:val="0"/>
          <w:bCs w:val="0"/>
          <w:color w:val="auto"/>
          <w:sz w:val="32"/>
          <w:szCs w:val="32"/>
          <w:highlight w:val="none"/>
          <w:u w:val="none"/>
          <w:lang w:eastAsia="zh-CN"/>
        </w:rPr>
        <w:t>区</w:t>
      </w:r>
      <w:r>
        <w:rPr>
          <w:rFonts w:hint="eastAsia" w:ascii="仿宋_GB2312" w:hAnsi="仿宋_GB2312" w:eastAsia="仿宋_GB2312" w:cs="仿宋_GB2312"/>
          <w:b w:val="0"/>
          <w:bCs w:val="0"/>
          <w:color w:val="auto"/>
          <w:sz w:val="32"/>
          <w:szCs w:val="32"/>
          <w:highlight w:val="none"/>
          <w:u w:val="none"/>
        </w:rPr>
        <w:t>办医院加强肿瘤科、心内科、胸外科等基础专科建设,提升服务能力和医疗质量安全水平,形成覆盖居民常见病、多发病、传染病的专科服务体系。每年匹配1-</w:t>
      </w:r>
      <w:r>
        <w:rPr>
          <w:rFonts w:hint="eastAsia" w:ascii="仿宋_GB2312" w:hAnsi="仿宋_GB2312" w:eastAsia="仿宋_GB2312" w:cs="仿宋_GB2312"/>
          <w:b w:val="0"/>
          <w:bCs w:val="0"/>
          <w:color w:val="auto"/>
          <w:sz w:val="32"/>
          <w:szCs w:val="32"/>
          <w:highlight w:val="none"/>
          <w:u w:val="none"/>
          <w:lang w:val="en-US" w:eastAsia="zh-CN"/>
        </w:rPr>
        <w:t>5</w:t>
      </w:r>
      <w:r>
        <w:rPr>
          <w:rFonts w:hint="eastAsia" w:ascii="仿宋_GB2312" w:hAnsi="仿宋_GB2312" w:eastAsia="仿宋_GB2312" w:cs="仿宋_GB2312"/>
          <w:b w:val="0"/>
          <w:bCs w:val="0"/>
          <w:color w:val="auto"/>
          <w:sz w:val="32"/>
          <w:szCs w:val="32"/>
          <w:highlight w:val="none"/>
          <w:u w:val="none"/>
        </w:rPr>
        <w:t>个市级重点专科建设项目。</w:t>
      </w:r>
    </w:p>
    <w:p>
      <w:pPr>
        <w:keepNext w:val="0"/>
        <w:keepLines w:val="0"/>
        <w:pageBreakBefore w:val="0"/>
        <w:widowControl w:val="0"/>
        <w:kinsoku/>
        <w:wordWrap/>
        <w:overflowPunct/>
        <w:topLinePunct w:val="0"/>
        <w:autoSpaceDE/>
        <w:autoSpaceDN/>
        <w:bidi w:val="0"/>
        <w:adjustRightInd/>
        <w:snapToGrid/>
        <w:spacing w:line="480"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级临床重点专科。以</w:t>
      </w:r>
      <w:r>
        <w:rPr>
          <w:rFonts w:hint="eastAsia" w:ascii="仿宋_GB2312" w:hAnsi="仿宋_GB2312" w:eastAsia="仿宋_GB2312" w:cs="仿宋_GB2312"/>
          <w:b w:val="0"/>
          <w:bCs w:val="0"/>
          <w:color w:val="auto"/>
          <w:sz w:val="32"/>
          <w:szCs w:val="32"/>
          <w:highlight w:val="none"/>
          <w:u w:val="none"/>
          <w:lang w:val="en-US" w:eastAsia="zh-CN"/>
        </w:rPr>
        <w:t>公立</w:t>
      </w:r>
      <w:r>
        <w:rPr>
          <w:rFonts w:hint="eastAsia" w:ascii="仿宋_GB2312" w:hAnsi="仿宋_GB2312" w:eastAsia="仿宋_GB2312" w:cs="仿宋_GB2312"/>
          <w:b w:val="0"/>
          <w:bCs w:val="0"/>
          <w:color w:val="auto"/>
          <w:sz w:val="32"/>
          <w:szCs w:val="32"/>
          <w:highlight w:val="none"/>
          <w:u w:val="none"/>
        </w:rPr>
        <w:t>医院为基础,综合考量</w:t>
      </w:r>
      <w:r>
        <w:rPr>
          <w:rFonts w:hint="eastAsia" w:ascii="仿宋_GB2312" w:hAnsi="仿宋_GB2312" w:eastAsia="仿宋_GB2312" w:cs="仿宋_GB2312"/>
          <w:b w:val="0"/>
          <w:bCs w:val="0"/>
          <w:color w:val="auto"/>
          <w:sz w:val="32"/>
          <w:szCs w:val="32"/>
          <w:highlight w:val="none"/>
          <w:u w:val="none"/>
          <w:lang w:val="en-US" w:eastAsia="zh-CN"/>
        </w:rPr>
        <w:t>区域</w:t>
      </w:r>
      <w:r>
        <w:rPr>
          <w:rFonts w:hint="eastAsia" w:ascii="仿宋_GB2312" w:hAnsi="仿宋_GB2312" w:eastAsia="仿宋_GB2312" w:cs="仿宋_GB2312"/>
          <w:b w:val="0"/>
          <w:bCs w:val="0"/>
          <w:color w:val="auto"/>
          <w:sz w:val="32"/>
          <w:szCs w:val="32"/>
          <w:highlight w:val="none"/>
          <w:u w:val="none"/>
        </w:rPr>
        <w:t>患者外转等因素,聚焦本地多发病和常见病防治工作,重点加强神经、心血管、呼吸等专科防治能力推广诊疗新技术和新模式,满足</w:t>
      </w:r>
      <w:r>
        <w:rPr>
          <w:rFonts w:hint="eastAsia" w:ascii="仿宋_GB2312" w:hAnsi="仿宋_GB2312" w:eastAsia="仿宋_GB2312" w:cs="仿宋_GB2312"/>
          <w:b w:val="0"/>
          <w:bCs w:val="0"/>
          <w:color w:val="auto"/>
          <w:sz w:val="32"/>
          <w:szCs w:val="32"/>
          <w:highlight w:val="none"/>
          <w:u w:val="none"/>
          <w:lang w:val="en-US" w:eastAsia="zh-CN"/>
        </w:rPr>
        <w:t>区域</w:t>
      </w:r>
      <w:r>
        <w:rPr>
          <w:rFonts w:hint="eastAsia" w:ascii="仿宋_GB2312" w:hAnsi="仿宋_GB2312" w:eastAsia="仿宋_GB2312" w:cs="仿宋_GB2312"/>
          <w:b w:val="0"/>
          <w:bCs w:val="0"/>
          <w:color w:val="auto"/>
          <w:sz w:val="32"/>
          <w:szCs w:val="32"/>
          <w:highlight w:val="none"/>
          <w:u w:val="none"/>
        </w:rPr>
        <w:t>居民基本医疗服务需求。每年至少建设1个</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级临床重点专科项目。</w:t>
      </w:r>
    </w:p>
    <w:p>
      <w:pPr>
        <w:keepNext w:val="0"/>
        <w:keepLines w:val="0"/>
        <w:pageBreakBefore w:val="0"/>
        <w:widowControl w:val="0"/>
        <w:kinsoku/>
        <w:wordWrap/>
        <w:overflowPunct/>
        <w:topLinePunct w:val="0"/>
        <w:autoSpaceDE/>
        <w:autoSpaceDN/>
        <w:bidi w:val="0"/>
        <w:adjustRightInd/>
        <w:snapToGrid/>
        <w:spacing w:line="480"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3.医学重点学科。重点推动肿瘤科、眼科、消化科、骨科、妇科、产科、生殖医学、产前诊断、肝病专业、围产医学、流行病学、卫生检验等重点培育的学科,申报新一轮</w:t>
      </w:r>
      <w:r>
        <w:rPr>
          <w:rFonts w:hint="eastAsia" w:ascii="仿宋_GB2312" w:hAnsi="仿宋_GB2312" w:eastAsia="仿宋_GB2312" w:cs="仿宋_GB2312"/>
          <w:b w:val="0"/>
          <w:bCs w:val="0"/>
          <w:color w:val="auto"/>
          <w:sz w:val="32"/>
          <w:szCs w:val="32"/>
          <w:highlight w:val="none"/>
          <w:u w:val="none"/>
          <w:lang w:val="en-US" w:eastAsia="zh-CN"/>
        </w:rPr>
        <w:t>市</w:t>
      </w:r>
      <w:r>
        <w:rPr>
          <w:rFonts w:hint="eastAsia" w:ascii="仿宋_GB2312" w:hAnsi="仿宋_GB2312" w:eastAsia="仿宋_GB2312" w:cs="仿宋_GB2312"/>
          <w:b w:val="0"/>
          <w:bCs w:val="0"/>
          <w:color w:val="auto"/>
          <w:sz w:val="32"/>
          <w:szCs w:val="32"/>
          <w:highlight w:val="none"/>
          <w:u w:val="none"/>
        </w:rPr>
        <w:t>级医学重点学科。</w:t>
      </w:r>
    </w:p>
    <w:tbl>
      <w:tblPr>
        <w:tblStyle w:val="8"/>
        <w:tblW w:w="8750" w:type="dxa"/>
        <w:jc w:val="center"/>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Layout w:type="fixed"/>
        <w:tblCellMar>
          <w:top w:w="0" w:type="dxa"/>
          <w:left w:w="0" w:type="dxa"/>
          <w:bottom w:w="0" w:type="dxa"/>
          <w:right w:w="0" w:type="dxa"/>
        </w:tblCellMar>
      </w:tblPr>
      <w:tblGrid>
        <w:gridCol w:w="8750"/>
      </w:tblGrid>
      <w:tr>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0" w:type="dxa"/>
            <w:left w:w="0" w:type="dxa"/>
            <w:bottom w:w="0" w:type="dxa"/>
            <w:right w:w="0" w:type="dxa"/>
          </w:tblCellMar>
        </w:tblPrEx>
        <w:trPr>
          <w:trHeight w:val="2505" w:hRule="atLeast"/>
          <w:jc w:val="center"/>
        </w:trPr>
        <w:tc>
          <w:tcPr>
            <w:tcW w:w="8750" w:type="dxa"/>
            <w:noWrap w:val="0"/>
            <w:vAlign w:val="center"/>
          </w:tcPr>
          <w:p>
            <w:pPr>
              <w:keepNext w:val="0"/>
              <w:keepLines w:val="0"/>
              <w:pageBreakBefore w:val="0"/>
              <w:widowControl w:val="0"/>
              <w:kinsoku/>
              <w:wordWrap/>
              <w:overflowPunct/>
              <w:topLinePunct w:val="0"/>
              <w:autoSpaceDE/>
              <w:autoSpaceDN/>
              <w:bidi w:val="0"/>
              <w:adjustRightInd/>
              <w:snapToGrid/>
              <w:spacing w:line="480" w:lineRule="exact"/>
              <w:ind w:right="0"/>
              <w:jc w:val="center"/>
              <w:textAlignment w:val="auto"/>
              <w:rPr>
                <w:rFonts w:hint="eastAsia" w:ascii="仿宋_GB2312" w:hAnsi="仿宋_GB2312" w:eastAsia="仿宋_GB2312" w:cs="仿宋_GB2312"/>
                <w:b w:val="0"/>
                <w:bCs w:val="0"/>
                <w:sz w:val="24"/>
                <w:szCs w:val="24"/>
                <w:u w:val="none"/>
              </w:rPr>
            </w:pPr>
            <w:r>
              <w:rPr>
                <w:rFonts w:hint="eastAsia" w:ascii="仿宋_GB2312" w:hAnsi="仿宋_GB2312" w:eastAsia="仿宋_GB2312" w:cs="仿宋_GB2312"/>
                <w:b w:val="0"/>
                <w:bCs w:val="0"/>
                <w:spacing w:val="31"/>
                <w:sz w:val="24"/>
                <w:szCs w:val="24"/>
                <w:u w:val="none"/>
              </w:rPr>
              <w:t>专</w:t>
            </w:r>
            <w:r>
              <w:rPr>
                <w:rFonts w:hint="eastAsia" w:ascii="仿宋_GB2312" w:hAnsi="仿宋_GB2312" w:eastAsia="仿宋_GB2312" w:cs="仿宋_GB2312"/>
                <w:b w:val="0"/>
                <w:bCs w:val="0"/>
                <w:spacing w:val="16"/>
                <w:sz w:val="24"/>
                <w:szCs w:val="24"/>
                <w:u w:val="none"/>
              </w:rPr>
              <w:t>栏</w:t>
            </w:r>
            <w:r>
              <w:rPr>
                <w:rFonts w:hint="eastAsia" w:ascii="仿宋_GB2312" w:hAnsi="仿宋_GB2312" w:eastAsia="仿宋_GB2312" w:cs="仿宋_GB2312"/>
                <w:b w:val="0"/>
                <w:bCs w:val="0"/>
                <w:spacing w:val="16"/>
                <w:position w:val="-1"/>
                <w:sz w:val="24"/>
                <w:szCs w:val="24"/>
                <w:u w:val="none"/>
              </w:rPr>
              <w:t>1</w:t>
            </w:r>
            <w:r>
              <w:rPr>
                <w:rFonts w:hint="eastAsia" w:ascii="仿宋_GB2312" w:hAnsi="仿宋_GB2312" w:eastAsia="仿宋_GB2312" w:cs="仿宋_GB2312"/>
                <w:b w:val="0"/>
                <w:bCs w:val="0"/>
                <w:spacing w:val="16"/>
                <w:position w:val="-1"/>
                <w:sz w:val="24"/>
                <w:szCs w:val="24"/>
                <w:u w:val="none"/>
                <w:lang w:val="en-US" w:eastAsia="zh-CN"/>
              </w:rPr>
              <w:t xml:space="preserve"> </w:t>
            </w:r>
            <w:r>
              <w:rPr>
                <w:rFonts w:hint="eastAsia" w:ascii="仿宋_GB2312" w:hAnsi="仿宋_GB2312" w:eastAsia="仿宋_GB2312" w:cs="仿宋_GB2312"/>
                <w:b w:val="0"/>
                <w:bCs w:val="0"/>
                <w:spacing w:val="16"/>
                <w:sz w:val="24"/>
                <w:szCs w:val="24"/>
                <w:u w:val="none"/>
              </w:rPr>
              <w:t>临床重点专科和医学重点学科建设工程</w:t>
            </w:r>
          </w:p>
          <w:p>
            <w:pPr>
              <w:keepNext w:val="0"/>
              <w:keepLines w:val="0"/>
              <w:pageBreakBefore w:val="0"/>
              <w:widowControl w:val="0"/>
              <w:kinsoku/>
              <w:wordWrap/>
              <w:overflowPunct/>
              <w:topLinePunct w:val="0"/>
              <w:autoSpaceDE/>
              <w:autoSpaceDN/>
              <w:bidi w:val="0"/>
              <w:adjustRightInd/>
              <w:snapToGrid/>
              <w:spacing w:line="480" w:lineRule="exact"/>
              <w:ind w:left="0" w:right="0" w:firstLine="480" w:firstLineChars="200"/>
              <w:jc w:val="both"/>
              <w:textAlignment w:val="auto"/>
              <w:rPr>
                <w:rFonts w:hint="eastAsia" w:ascii="仿宋_GB2312" w:hAnsi="仿宋_GB2312" w:eastAsia="仿宋_GB2312" w:cs="仿宋_GB2312"/>
                <w:b w:val="0"/>
                <w:bCs w:val="0"/>
                <w:sz w:val="32"/>
                <w:szCs w:val="32"/>
                <w:u w:val="none"/>
              </w:rPr>
            </w:pPr>
            <w:r>
              <w:rPr>
                <w:rFonts w:hint="eastAsia" w:ascii="仿宋_GB2312" w:hAnsi="仿宋_GB2312" w:eastAsia="仿宋_GB2312" w:cs="仿宋_GB2312"/>
                <w:b w:val="0"/>
                <w:bCs w:val="0"/>
                <w:color w:val="auto"/>
                <w:sz w:val="24"/>
                <w:szCs w:val="24"/>
                <w:highlight w:val="none"/>
                <w:u w:val="none"/>
                <w:lang w:val="en-US" w:eastAsia="zh-CN"/>
              </w:rPr>
              <w:t>大力实施“三名”工程，加快推动医疗技术水平大跃升。重点围绕“树名医、建名科、创名院”明确了</w:t>
            </w:r>
            <w:r>
              <w:rPr>
                <w:rFonts w:hint="eastAsia" w:ascii="仿宋_GB2312" w:hAnsi="仿宋_GB2312" w:eastAsia="仿宋_GB2312" w:cs="仿宋_GB2312"/>
                <w:b w:val="0"/>
                <w:bCs w:val="0"/>
                <w:color w:val="auto"/>
                <w:sz w:val="24"/>
                <w:szCs w:val="24"/>
                <w:highlight w:val="none"/>
                <w:u w:val="none"/>
                <w:lang w:val="en" w:eastAsia="zh-CN"/>
              </w:rPr>
              <w:t>具体</w:t>
            </w:r>
            <w:r>
              <w:rPr>
                <w:rFonts w:hint="eastAsia" w:ascii="仿宋_GB2312" w:hAnsi="仿宋_GB2312" w:eastAsia="仿宋_GB2312" w:cs="仿宋_GB2312"/>
                <w:b w:val="0"/>
                <w:bCs w:val="0"/>
                <w:color w:val="auto"/>
                <w:sz w:val="24"/>
                <w:szCs w:val="24"/>
                <w:highlight w:val="none"/>
                <w:u w:val="none"/>
                <w:lang w:val="en-US" w:eastAsia="zh-CN"/>
              </w:rPr>
              <w:t>任务目标，“十四五”期间，通过积极拓展对外合作深度广度，大力引才育才，</w:t>
            </w:r>
            <w:r>
              <w:rPr>
                <w:rFonts w:hint="eastAsia" w:ascii="仿宋_GB2312" w:hAnsi="仿宋_GB2312" w:eastAsia="仿宋_GB2312" w:cs="仿宋_GB2312"/>
                <w:b w:val="0"/>
                <w:bCs w:val="0"/>
                <w:color w:val="auto"/>
                <w:sz w:val="24"/>
                <w:szCs w:val="24"/>
                <w:highlight w:val="none"/>
                <w:u w:val="none"/>
                <w:lang w:val="en" w:eastAsia="zh-CN"/>
              </w:rPr>
              <w:t>全力</w:t>
            </w:r>
            <w:r>
              <w:rPr>
                <w:rFonts w:hint="eastAsia" w:ascii="仿宋_GB2312" w:hAnsi="仿宋_GB2312" w:eastAsia="仿宋_GB2312" w:cs="仿宋_GB2312"/>
                <w:b w:val="0"/>
                <w:bCs w:val="0"/>
                <w:color w:val="auto"/>
                <w:sz w:val="24"/>
                <w:szCs w:val="24"/>
                <w:highlight w:val="none"/>
                <w:u w:val="none"/>
                <w:lang w:val="en-US" w:eastAsia="zh-CN"/>
              </w:rPr>
              <w:t>争创重点专科学科，加快构筑</w:t>
            </w:r>
            <w:r>
              <w:rPr>
                <w:rFonts w:hint="eastAsia" w:ascii="仿宋_GB2312" w:hAnsi="仿宋_GB2312" w:eastAsia="仿宋_GB2312" w:cs="仿宋_GB2312"/>
                <w:b w:val="0"/>
                <w:bCs w:val="0"/>
                <w:color w:val="auto"/>
                <w:sz w:val="24"/>
                <w:szCs w:val="24"/>
                <w:highlight w:val="none"/>
                <w:u w:val="none"/>
                <w:lang w:val="en" w:eastAsia="zh-CN"/>
              </w:rPr>
              <w:t>我</w:t>
            </w:r>
            <w:r>
              <w:rPr>
                <w:rFonts w:hint="eastAsia" w:ascii="仿宋_GB2312" w:hAnsi="仿宋_GB2312" w:eastAsia="仿宋_GB2312" w:cs="仿宋_GB2312"/>
                <w:b w:val="0"/>
                <w:bCs w:val="0"/>
                <w:color w:val="auto"/>
                <w:sz w:val="24"/>
                <w:szCs w:val="24"/>
                <w:highlight w:val="none"/>
                <w:u w:val="none"/>
                <w:lang w:val="en-US" w:eastAsia="zh-CN"/>
              </w:rPr>
              <w:t>区</w:t>
            </w:r>
            <w:r>
              <w:rPr>
                <w:rFonts w:hint="eastAsia" w:ascii="仿宋_GB2312" w:hAnsi="仿宋_GB2312" w:eastAsia="仿宋_GB2312" w:cs="仿宋_GB2312"/>
                <w:b w:val="0"/>
                <w:bCs w:val="0"/>
                <w:color w:val="auto"/>
                <w:sz w:val="24"/>
                <w:szCs w:val="24"/>
                <w:highlight w:val="none"/>
                <w:u w:val="none"/>
                <w:lang w:val="en" w:eastAsia="zh-CN"/>
              </w:rPr>
              <w:t>卫生</w:t>
            </w:r>
            <w:r>
              <w:rPr>
                <w:rFonts w:hint="eastAsia" w:ascii="仿宋_GB2312" w:hAnsi="仿宋_GB2312" w:eastAsia="仿宋_GB2312" w:cs="仿宋_GB2312"/>
                <w:b w:val="0"/>
                <w:bCs w:val="0"/>
                <w:color w:val="auto"/>
                <w:sz w:val="24"/>
                <w:szCs w:val="24"/>
                <w:highlight w:val="none"/>
                <w:u w:val="none"/>
                <w:lang w:val="en-US" w:eastAsia="zh-CN"/>
              </w:rPr>
              <w:t>人才高峰和医学高地，推动全区医疗技术水平跃上新台阶。通过实施“三名”工程，到“十四五”末，在树名医方面，每家区直医院打造1个名医工作室，引进1个高水平合作团队，推动全区高层次卫生人才实现倍增。在建名科方面，全力争创1个市级重点专科，打造2个市级医学重点学科。在创名院方面，推动区办医院与省内知名医院建立高水平、实质性合作项目达到2个以上。</w:t>
            </w:r>
          </w:p>
        </w:tc>
      </w:tr>
    </w:tbl>
    <w:p>
      <w:pPr>
        <w:keepNext w:val="0"/>
        <w:keepLines w:val="0"/>
        <w:pageBreakBefore w:val="0"/>
        <w:widowControl w:val="0"/>
        <w:tabs>
          <w:tab w:val="left" w:pos="7560"/>
        </w:tabs>
        <w:kinsoku/>
        <w:wordWrap/>
        <w:overflowPunct/>
        <w:topLinePunct w:val="0"/>
        <w:autoSpaceDE/>
        <w:autoSpaceDN/>
        <w:bidi w:val="0"/>
        <w:adjustRightInd/>
        <w:snapToGrid/>
        <w:spacing w:line="480" w:lineRule="exact"/>
        <w:ind w:left="0" w:right="0" w:firstLine="640" w:firstLineChars="200"/>
        <w:jc w:val="both"/>
        <w:textAlignment w:val="auto"/>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（六）信息与数据</w:t>
      </w:r>
    </w:p>
    <w:p>
      <w:pPr>
        <w:keepNext w:val="0"/>
        <w:keepLines w:val="0"/>
        <w:pageBreakBefore w:val="0"/>
        <w:widowControl w:val="0"/>
        <w:kinsoku/>
        <w:wordWrap/>
        <w:overflowPunct/>
        <w:topLinePunct w:val="0"/>
        <w:autoSpaceDE/>
        <w:autoSpaceDN/>
        <w:bidi w:val="0"/>
        <w:adjustRightInd/>
        <w:snapToGrid/>
        <w:spacing w:line="480"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lang w:val="en-US" w:eastAsia="zh-CN"/>
        </w:rPr>
        <w:t>1.</w:t>
      </w:r>
      <w:r>
        <w:rPr>
          <w:rFonts w:hint="eastAsia" w:ascii="仿宋_GB2312" w:hAnsi="仿宋_GB2312" w:eastAsia="仿宋_GB2312" w:cs="仿宋_GB2312"/>
          <w:b w:val="0"/>
          <w:bCs w:val="0"/>
          <w:color w:val="auto"/>
          <w:sz w:val="32"/>
          <w:szCs w:val="32"/>
          <w:highlight w:val="none"/>
          <w:u w:val="none"/>
        </w:rPr>
        <w:t>卫生健康信息化。统筹规划建设</w:t>
      </w:r>
      <w:r>
        <w:rPr>
          <w:rFonts w:hint="eastAsia" w:ascii="仿宋_GB2312" w:hAnsi="仿宋_GB2312" w:eastAsia="仿宋_GB2312" w:cs="仿宋_GB2312"/>
          <w:b w:val="0"/>
          <w:bCs w:val="0"/>
          <w:color w:val="auto"/>
          <w:sz w:val="32"/>
          <w:szCs w:val="32"/>
          <w:highlight w:val="none"/>
          <w:u w:val="none"/>
          <w:lang w:val="en-US" w:eastAsia="zh-CN"/>
        </w:rPr>
        <w:t>区域</w:t>
      </w:r>
      <w:r>
        <w:rPr>
          <w:rFonts w:hint="eastAsia" w:ascii="仿宋_GB2312" w:hAnsi="仿宋_GB2312" w:eastAsia="仿宋_GB2312" w:cs="仿宋_GB2312"/>
          <w:b w:val="0"/>
          <w:bCs w:val="0"/>
          <w:color w:val="auto"/>
          <w:sz w:val="32"/>
          <w:szCs w:val="32"/>
          <w:highlight w:val="none"/>
          <w:u w:val="none"/>
        </w:rPr>
        <w:t>健康信息平台，完善全员人口、公共卫生、医疗服务、综合管理等业务应用，推进</w:t>
      </w:r>
      <w:r>
        <w:rPr>
          <w:rFonts w:hint="eastAsia" w:ascii="仿宋_GB2312" w:hAnsi="仿宋_GB2312" w:eastAsia="仿宋_GB2312" w:cs="仿宋_GB2312"/>
          <w:b w:val="0"/>
          <w:bCs w:val="0"/>
          <w:color w:val="auto"/>
          <w:sz w:val="32"/>
          <w:szCs w:val="32"/>
          <w:highlight w:val="none"/>
          <w:u w:val="none"/>
          <w:lang w:val="en-US" w:eastAsia="zh-CN"/>
        </w:rPr>
        <w:t>区域</w:t>
      </w:r>
      <w:r>
        <w:rPr>
          <w:rFonts w:hint="eastAsia" w:ascii="仿宋_GB2312" w:hAnsi="仿宋_GB2312" w:eastAsia="仿宋_GB2312" w:cs="仿宋_GB2312"/>
          <w:b w:val="0"/>
          <w:bCs w:val="0"/>
          <w:color w:val="auto"/>
          <w:sz w:val="32"/>
          <w:szCs w:val="32"/>
          <w:highlight w:val="none"/>
          <w:u w:val="none"/>
        </w:rPr>
        <w:t>健康信息平台</w:t>
      </w:r>
      <w:r>
        <w:rPr>
          <w:rFonts w:hint="eastAsia" w:ascii="仿宋_GB2312" w:hAnsi="仿宋_GB2312" w:eastAsia="仿宋_GB2312" w:cs="仿宋_GB2312"/>
          <w:b w:val="0"/>
          <w:bCs w:val="0"/>
          <w:color w:val="auto"/>
          <w:sz w:val="32"/>
          <w:szCs w:val="32"/>
          <w:highlight w:val="none"/>
          <w:u w:val="none"/>
          <w:lang w:eastAsia="zh-CN"/>
        </w:rPr>
        <w:t>与</w:t>
      </w:r>
      <w:r>
        <w:rPr>
          <w:rFonts w:hint="eastAsia" w:ascii="仿宋_GB2312" w:hAnsi="仿宋_GB2312" w:eastAsia="仿宋_GB2312" w:cs="仿宋_GB2312"/>
          <w:b w:val="0"/>
          <w:bCs w:val="0"/>
          <w:color w:val="auto"/>
          <w:sz w:val="32"/>
          <w:szCs w:val="32"/>
          <w:highlight w:val="none"/>
          <w:u w:val="none"/>
        </w:rPr>
        <w:t>市</w:t>
      </w:r>
      <w:r>
        <w:rPr>
          <w:rFonts w:hint="eastAsia" w:ascii="仿宋_GB2312" w:hAnsi="仿宋_GB2312" w:eastAsia="仿宋_GB2312" w:cs="仿宋_GB2312"/>
          <w:b w:val="0"/>
          <w:bCs w:val="0"/>
          <w:color w:val="auto"/>
          <w:sz w:val="32"/>
          <w:szCs w:val="32"/>
          <w:highlight w:val="none"/>
          <w:u w:val="none"/>
          <w:lang w:val="en-US" w:eastAsia="zh-CN"/>
        </w:rPr>
        <w:t>全民健康信息平台</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省全民健康信息平台的全面互通共享。强化医防融合，依托健康信息平台，逐步推进医院信息平台、公共卫生信息系统和基层医疗卫生服务信息系统的互联互通和数据共享，实现居民个人健康档案信息自动归集、动态更新和规范管理，推动电子健康档案务实应用和逐步向个人开放。持续推动卫生健康专网建设。</w:t>
      </w:r>
    </w:p>
    <w:p>
      <w:pPr>
        <w:keepNext w:val="0"/>
        <w:keepLines w:val="0"/>
        <w:pageBreakBefore w:val="0"/>
        <w:widowControl w:val="0"/>
        <w:tabs>
          <w:tab w:val="left" w:pos="7560"/>
        </w:tabs>
        <w:kinsoku/>
        <w:wordWrap/>
        <w:overflowPunct/>
        <w:topLinePunct w:val="0"/>
        <w:autoSpaceDE/>
        <w:autoSpaceDN/>
        <w:bidi w:val="0"/>
        <w:adjustRightInd/>
        <w:snapToGrid/>
        <w:spacing w:line="480" w:lineRule="exact"/>
        <w:ind w:left="0" w:right="0" w:firstLine="640" w:firstLineChars="200"/>
        <w:jc w:val="both"/>
        <w:textAlignment w:val="auto"/>
        <w:rPr>
          <w:rFonts w:hint="eastAsia" w:ascii="仿宋_GB2312" w:hAnsi="仿宋_GB2312" w:eastAsia="仿宋_GB2312" w:cs="仿宋_GB2312"/>
          <w:b w:val="0"/>
          <w:bCs w:val="0"/>
          <w:strike w:val="0"/>
          <w:dstrike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lang w:val="en-US" w:eastAsia="zh-CN"/>
        </w:rPr>
        <w:t>2.</w:t>
      </w:r>
      <w:r>
        <w:rPr>
          <w:rFonts w:hint="eastAsia" w:ascii="仿宋_GB2312" w:hAnsi="仿宋_GB2312" w:eastAsia="仿宋_GB2312" w:cs="仿宋_GB2312"/>
          <w:b w:val="0"/>
          <w:bCs w:val="0"/>
          <w:color w:val="auto"/>
          <w:sz w:val="32"/>
          <w:szCs w:val="32"/>
          <w:highlight w:val="none"/>
          <w:u w:val="none"/>
        </w:rPr>
        <w:t>医疗机构信息化。按照信息化建设功能指引、建设标准与规范，推进医疗卫生机构信息化建设。二级以上医院要落实《全国医院信息化建设标准与规范》，二级综合医院实现率达到70%</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全面落实《公立医院高质量发展促进行动(2021-2025年)》要求,到2025年,建成一批电子病历、智慧服务、智慧管理</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三位一体”的智慧医院,形成线上线下一体化医疗服务模式,医疗服务区域均衡性进一步增强。推进基层医疗卫生机构信息化、标准化建设,为基本医疗、基本公共卫生、传染病防控等业务信息化提供支撑。推进互联网医院建设,提升医院信息化水平。</w:t>
      </w:r>
    </w:p>
    <w:p>
      <w:pPr>
        <w:keepNext w:val="0"/>
        <w:keepLines w:val="0"/>
        <w:pageBreakBefore w:val="0"/>
        <w:widowControl w:val="0"/>
        <w:kinsoku/>
        <w:wordWrap/>
        <w:overflowPunct/>
        <w:topLinePunct w:val="0"/>
        <w:autoSpaceDE/>
        <w:autoSpaceDN/>
        <w:bidi w:val="0"/>
        <w:adjustRightInd/>
        <w:snapToGrid/>
        <w:spacing w:line="480"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lang w:val="en-US" w:eastAsia="zh-CN"/>
        </w:rPr>
        <w:t>3.公共卫生信息化</w:t>
      </w:r>
      <w:r>
        <w:rPr>
          <w:rFonts w:hint="eastAsia" w:ascii="仿宋_GB2312" w:hAnsi="仿宋_GB2312" w:eastAsia="仿宋_GB2312" w:cs="仿宋_GB2312"/>
          <w:b w:val="0"/>
          <w:bCs w:val="0"/>
          <w:color w:val="auto"/>
          <w:sz w:val="32"/>
          <w:szCs w:val="32"/>
          <w:highlight w:val="none"/>
          <w:u w:val="none"/>
        </w:rPr>
        <w:t>。依托市、县两级全民健康信息平台,逐步拓展公共卫生服务平台功能,实现计划免疫、妇幼保健等系统与居民电子健康档案的互通共享。落实《全国公共卫生信息化建设标准与规范》要求,搭建覆盖公共卫生机构、医疗机构、发热门诊、发热筛查哨点等传染病监测平台,整合各类传染病监测数据。建立健全突发传染病疫情预测预警信息系统。积极运用大数据、人工智能、物联网、云计算等数字技术,在疫情监测分析、病毒溯源、防控救治、资源调配等方面更好发挥支撑作用。</w:t>
      </w:r>
    </w:p>
    <w:p>
      <w:pPr>
        <w:keepNext w:val="0"/>
        <w:keepLines w:val="0"/>
        <w:pageBreakBefore w:val="0"/>
        <w:widowControl w:val="0"/>
        <w:tabs>
          <w:tab w:val="left" w:pos="7560"/>
        </w:tabs>
        <w:kinsoku/>
        <w:wordWrap/>
        <w:overflowPunct/>
        <w:topLinePunct w:val="0"/>
        <w:autoSpaceDE/>
        <w:autoSpaceDN/>
        <w:bidi w:val="0"/>
        <w:adjustRightInd/>
        <w:snapToGrid/>
        <w:spacing w:line="480" w:lineRule="exact"/>
        <w:ind w:left="0" w:right="0" w:firstLine="640" w:firstLineChars="200"/>
        <w:jc w:val="both"/>
        <w:textAlignment w:val="auto"/>
        <w:rPr>
          <w:rFonts w:hint="eastAsia" w:ascii="仿宋_GB2312" w:hAnsi="仿宋_GB2312" w:eastAsia="仿宋_GB2312" w:cs="仿宋_GB2312"/>
          <w:b w:val="0"/>
          <w:bCs w:val="0"/>
          <w:strike w:val="0"/>
          <w:dstrike w:val="0"/>
          <w:color w:val="auto"/>
          <w:sz w:val="32"/>
          <w:szCs w:val="32"/>
          <w:highlight w:val="none"/>
          <w:u w:val="none"/>
        </w:rPr>
      </w:pPr>
      <w:r>
        <w:rPr>
          <w:rFonts w:hint="eastAsia" w:ascii="仿宋_GB2312" w:hAnsi="仿宋_GB2312" w:eastAsia="仿宋_GB2312" w:cs="仿宋_GB2312"/>
          <w:b w:val="0"/>
          <w:bCs w:val="0"/>
          <w:sz w:val="32"/>
          <w:szCs w:val="32"/>
          <w:u w:val="none"/>
        </w:rPr>
        <mc:AlternateContent>
          <mc:Choice Requires="wps">
            <w:drawing>
              <wp:anchor distT="0" distB="0" distL="114300" distR="114300" simplePos="0" relativeHeight="251662336" behindDoc="0" locked="0" layoutInCell="1" allowOverlap="1">
                <wp:simplePos x="0" y="0"/>
                <wp:positionH relativeFrom="column">
                  <wp:posOffset>85090</wp:posOffset>
                </wp:positionH>
                <wp:positionV relativeFrom="paragraph">
                  <wp:posOffset>2300605</wp:posOffset>
                </wp:positionV>
                <wp:extent cx="5252720" cy="3164840"/>
                <wp:effectExtent l="4445" t="4445" r="19685" b="12065"/>
                <wp:wrapTopAndBottom/>
                <wp:docPr id="1" name="文本框 1"/>
                <wp:cNvGraphicFramePr/>
                <a:graphic xmlns:a="http://schemas.openxmlformats.org/drawingml/2006/main">
                  <a:graphicData uri="http://schemas.microsoft.com/office/word/2010/wordprocessingShape">
                    <wps:wsp>
                      <wps:cNvSpPr txBox="1"/>
                      <wps:spPr>
                        <a:xfrm>
                          <a:off x="0" y="0"/>
                          <a:ext cx="5252720" cy="3164840"/>
                        </a:xfrm>
                        <a:prstGeom prst="rect">
                          <a:avLst/>
                        </a:prstGeom>
                        <a:noFill/>
                        <a:ln w="6350"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eastAsia="zh-CN"/>
                              </w:rPr>
                              <w:t>专栏</w:t>
                            </w:r>
                            <w:r>
                              <w:rPr>
                                <w:rFonts w:hint="eastAsia" w:ascii="仿宋_GB2312" w:hAnsi="仿宋_GB2312" w:eastAsia="仿宋_GB2312" w:cs="仿宋_GB2312"/>
                                <w:color w:val="auto"/>
                                <w:sz w:val="24"/>
                                <w:szCs w:val="24"/>
                                <w:highlight w:val="none"/>
                                <w:lang w:val="en-US" w:eastAsia="zh-CN"/>
                              </w:rPr>
                              <w:t>2</w:t>
                            </w:r>
                            <w:r>
                              <w:rPr>
                                <w:rFonts w:hint="eastAsia" w:ascii="仿宋_GB2312" w:hAnsi="仿宋_GB2312" w:eastAsia="仿宋_GB2312" w:cs="仿宋_GB2312"/>
                                <w:color w:val="auto"/>
                                <w:sz w:val="24"/>
                                <w:szCs w:val="24"/>
                                <w:highlight w:val="none"/>
                                <w:lang w:eastAsia="zh-CN"/>
                              </w:rPr>
                              <w:t>健康信息化工程</w:t>
                            </w:r>
                          </w:p>
                          <w:p>
                            <w:pPr>
                              <w:keepNext w:val="0"/>
                              <w:keepLines w:val="0"/>
                              <w:pageBreakBefore w:val="0"/>
                              <w:widowControl w:val="0"/>
                              <w:numPr>
                                <w:ilvl w:val="0"/>
                                <w:numId w:val="0"/>
                              </w:numPr>
                              <w:kinsoku/>
                              <w:wordWrap/>
                              <w:overflowPunct/>
                              <w:topLinePunct w:val="0"/>
                              <w:autoSpaceDE/>
                              <w:autoSpaceDN/>
                              <w:bidi w:val="0"/>
                              <w:adjustRightInd/>
                              <w:snapToGrid/>
                              <w:spacing w:line="260" w:lineRule="exact"/>
                              <w:ind w:firstLine="480" w:firstLineChars="200"/>
                              <w:jc w:val="left"/>
                              <w:textAlignment w:val="auto"/>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szCs w:val="24"/>
                                <w:highlight w:val="none"/>
                                <w:lang w:val="en-US" w:eastAsia="zh-CN"/>
                              </w:rPr>
                              <w:t>1.</w:t>
                            </w:r>
                            <w:r>
                              <w:rPr>
                                <w:rFonts w:hint="eastAsia" w:ascii="仿宋_GB2312" w:hAnsi="仿宋_GB2312" w:eastAsia="仿宋_GB2312" w:cs="仿宋_GB2312"/>
                                <w:color w:val="auto"/>
                                <w:sz w:val="24"/>
                                <w:szCs w:val="24"/>
                                <w:highlight w:val="none"/>
                                <w:lang w:eastAsia="zh-CN"/>
                              </w:rPr>
                              <w:t>区域健康信息平台建设工程。</w:t>
                            </w:r>
                            <w:r>
                              <w:rPr>
                                <w:rFonts w:hint="eastAsia" w:ascii="仿宋_GB2312" w:hAnsi="仿宋_GB2312" w:eastAsia="仿宋_GB2312" w:cs="仿宋_GB2312"/>
                                <w:color w:val="auto"/>
                                <w:sz w:val="24"/>
                                <w:szCs w:val="24"/>
                                <w:highlight w:val="none"/>
                                <w:lang w:val="en-US" w:eastAsia="zh-CN"/>
                              </w:rPr>
                              <w:t>以电子健康档案为核心，进一步完善区</w:t>
                            </w:r>
                            <w:r>
                              <w:rPr>
                                <w:rFonts w:hint="eastAsia" w:ascii="仿宋_GB2312" w:hAnsi="仿宋_GB2312" w:eastAsia="仿宋_GB2312" w:cs="仿宋_GB2312"/>
                                <w:color w:val="auto"/>
                                <w:sz w:val="24"/>
                                <w:szCs w:val="24"/>
                                <w:highlight w:val="none"/>
                                <w:lang w:eastAsia="zh-CN"/>
                              </w:rPr>
                              <w:t>级全民健康信息平台功能，提升二级以上医院与</w:t>
                            </w:r>
                            <w:r>
                              <w:rPr>
                                <w:rFonts w:hint="eastAsia" w:ascii="仿宋_GB2312" w:hAnsi="仿宋_GB2312" w:eastAsia="仿宋_GB2312" w:cs="仿宋_GB2312"/>
                                <w:color w:val="auto"/>
                                <w:sz w:val="24"/>
                                <w:szCs w:val="24"/>
                                <w:highlight w:val="none"/>
                                <w:lang w:val="en-US" w:eastAsia="zh-CN"/>
                              </w:rPr>
                              <w:t>市</w:t>
                            </w:r>
                            <w:r>
                              <w:rPr>
                                <w:rFonts w:hint="eastAsia" w:ascii="仿宋_GB2312" w:hAnsi="仿宋_GB2312" w:eastAsia="仿宋_GB2312" w:cs="仿宋_GB2312"/>
                                <w:color w:val="auto"/>
                                <w:sz w:val="24"/>
                                <w:szCs w:val="24"/>
                                <w:highlight w:val="none"/>
                                <w:lang w:eastAsia="zh-CN"/>
                              </w:rPr>
                              <w:t>级平台数据交换质量和数据关联率。</w:t>
                            </w:r>
                            <w:r>
                              <w:rPr>
                                <w:rFonts w:hint="eastAsia" w:ascii="仿宋_GB2312" w:hAnsi="仿宋_GB2312" w:eastAsia="仿宋_GB2312" w:cs="仿宋_GB2312"/>
                                <w:color w:val="auto"/>
                                <w:sz w:val="24"/>
                                <w:szCs w:val="24"/>
                                <w:highlight w:val="none"/>
                                <w:lang w:val="en-US" w:eastAsia="zh-CN"/>
                              </w:rPr>
                              <w:t>逐步整合基础医疗数据、专业公共卫生服务、基本公共卫生服务等健康数据，逐步建立覆盖全生命周期的居民电子健康档案。深入推进县、乡两级诊疗信息互通互享，将门诊检验检查信息和住院信息等逐步纳入共享范围，为群众检验检查结果互认奠定信息化基础，让“信息多跑路，群众少跑腿”。</w:t>
                            </w:r>
                          </w:p>
                          <w:p>
                            <w:pPr>
                              <w:keepNext w:val="0"/>
                              <w:keepLines w:val="0"/>
                              <w:pageBreakBefore w:val="0"/>
                              <w:widowControl w:val="0"/>
                              <w:numPr>
                                <w:ilvl w:val="0"/>
                                <w:numId w:val="0"/>
                              </w:numPr>
                              <w:kinsoku/>
                              <w:wordWrap/>
                              <w:overflowPunct/>
                              <w:topLinePunct w:val="0"/>
                              <w:autoSpaceDE/>
                              <w:autoSpaceDN/>
                              <w:bidi w:val="0"/>
                              <w:adjustRightInd/>
                              <w:snapToGrid/>
                              <w:spacing w:line="260" w:lineRule="exact"/>
                              <w:ind w:firstLine="480" w:firstLineChars="200"/>
                              <w:jc w:val="left"/>
                              <w:textAlignment w:val="auto"/>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b w:val="0"/>
                                <w:bCs w:val="0"/>
                                <w:color w:val="auto"/>
                                <w:sz w:val="24"/>
                                <w:szCs w:val="24"/>
                                <w:highlight w:val="none"/>
                                <w:u w:val="none"/>
                                <w:lang w:val="en-US" w:eastAsia="zh-CN"/>
                              </w:rPr>
                              <w:t>2.</w:t>
                            </w:r>
                            <w:r>
                              <w:rPr>
                                <w:rFonts w:hint="eastAsia" w:ascii="仿宋_GB2312" w:hAnsi="仿宋_GB2312" w:eastAsia="仿宋_GB2312" w:cs="仿宋_GB2312"/>
                                <w:b w:val="0"/>
                                <w:bCs w:val="0"/>
                                <w:color w:val="auto"/>
                                <w:sz w:val="24"/>
                                <w:szCs w:val="24"/>
                                <w:highlight w:val="none"/>
                                <w:lang w:eastAsia="zh-CN"/>
                              </w:rPr>
                              <w:t>智慧医院基础设施和业务系统建设工程。到202</w:t>
                            </w:r>
                            <w:r>
                              <w:rPr>
                                <w:rFonts w:hint="eastAsia" w:ascii="仿宋_GB2312" w:hAnsi="仿宋_GB2312" w:eastAsia="仿宋_GB2312" w:cs="仿宋_GB2312"/>
                                <w:b w:val="0"/>
                                <w:bCs w:val="0"/>
                                <w:color w:val="auto"/>
                                <w:sz w:val="24"/>
                                <w:szCs w:val="24"/>
                                <w:highlight w:val="none"/>
                                <w:lang w:val="en-US" w:eastAsia="zh-CN"/>
                              </w:rPr>
                              <w:t>5</w:t>
                            </w:r>
                            <w:r>
                              <w:rPr>
                                <w:rFonts w:hint="eastAsia" w:ascii="仿宋_GB2312" w:hAnsi="仿宋_GB2312" w:eastAsia="仿宋_GB2312" w:cs="仿宋_GB2312"/>
                                <w:b w:val="0"/>
                                <w:bCs w:val="0"/>
                                <w:color w:val="auto"/>
                                <w:sz w:val="24"/>
                                <w:szCs w:val="24"/>
                                <w:highlight w:val="none"/>
                                <w:lang w:eastAsia="zh-CN"/>
                              </w:rPr>
                              <w:t>年，二级医院电子病历应用水平平均级别力争达到3级，智慧服务平均级别力争达到2级，智慧管理平均级别力争达到1级，智慧医院服务和管理</w:t>
                            </w:r>
                            <w:r>
                              <w:rPr>
                                <w:rFonts w:hint="eastAsia" w:ascii="仿宋_GB2312" w:hAnsi="仿宋_GB2312" w:eastAsia="仿宋_GB2312" w:cs="仿宋_GB2312"/>
                                <w:color w:val="auto"/>
                                <w:sz w:val="24"/>
                                <w:szCs w:val="24"/>
                                <w:highlight w:val="none"/>
                                <w:lang w:eastAsia="zh-CN"/>
                              </w:rPr>
                              <w:t>功能更加健全完善，</w:t>
                            </w:r>
                            <w:r>
                              <w:rPr>
                                <w:rFonts w:hint="eastAsia" w:ascii="仿宋_GB2312" w:hAnsi="仿宋_GB2312" w:eastAsia="仿宋_GB2312" w:cs="仿宋_GB2312"/>
                                <w:b w:val="0"/>
                                <w:bCs w:val="0"/>
                                <w:color w:val="auto"/>
                                <w:sz w:val="24"/>
                                <w:szCs w:val="24"/>
                                <w:highlight w:val="none"/>
                                <w:lang w:eastAsia="zh-CN"/>
                              </w:rPr>
                              <w:t>每个二级以上医院都要建立不少于1个远程诊室并提供远程医疗服务。到202</w:t>
                            </w:r>
                            <w:r>
                              <w:rPr>
                                <w:rFonts w:hint="eastAsia" w:ascii="仿宋_GB2312" w:hAnsi="仿宋_GB2312" w:eastAsia="仿宋_GB2312" w:cs="仿宋_GB2312"/>
                                <w:b w:val="0"/>
                                <w:bCs w:val="0"/>
                                <w:color w:val="auto"/>
                                <w:sz w:val="24"/>
                                <w:szCs w:val="24"/>
                                <w:highlight w:val="none"/>
                                <w:lang w:val="en-US" w:eastAsia="zh-CN"/>
                              </w:rPr>
                              <w:t>5年</w:t>
                            </w:r>
                            <w:r>
                              <w:rPr>
                                <w:rFonts w:hint="eastAsia" w:ascii="仿宋_GB2312" w:hAnsi="仿宋_GB2312" w:eastAsia="仿宋_GB2312" w:cs="仿宋_GB2312"/>
                                <w:b w:val="0"/>
                                <w:bCs w:val="0"/>
                                <w:color w:val="auto"/>
                                <w:sz w:val="24"/>
                                <w:szCs w:val="24"/>
                                <w:highlight w:val="none"/>
                                <w:lang w:eastAsia="zh-CN"/>
                              </w:rPr>
                              <w:t>，基本建立</w:t>
                            </w:r>
                            <w:r>
                              <w:rPr>
                                <w:rFonts w:hint="eastAsia" w:ascii="仿宋_GB2312" w:hAnsi="仿宋_GB2312" w:eastAsia="仿宋_GB2312" w:cs="仿宋_GB2312"/>
                                <w:b w:val="0"/>
                                <w:bCs w:val="0"/>
                                <w:color w:val="auto"/>
                                <w:sz w:val="24"/>
                                <w:szCs w:val="24"/>
                                <w:highlight w:val="none"/>
                                <w:lang w:val="en-US" w:eastAsia="zh-CN"/>
                              </w:rPr>
                              <w:t>县</w:t>
                            </w:r>
                            <w:r>
                              <w:rPr>
                                <w:rFonts w:hint="eastAsia" w:ascii="仿宋_GB2312" w:hAnsi="仿宋_GB2312" w:eastAsia="仿宋_GB2312" w:cs="仿宋_GB2312"/>
                                <w:b w:val="0"/>
                                <w:bCs w:val="0"/>
                                <w:color w:val="auto"/>
                                <w:sz w:val="24"/>
                                <w:szCs w:val="24"/>
                                <w:highlight w:val="none"/>
                                <w:lang w:eastAsia="zh-CN"/>
                              </w:rPr>
                              <w:t>、乡</w:t>
                            </w:r>
                            <w:r>
                              <w:rPr>
                                <w:rFonts w:hint="eastAsia" w:ascii="仿宋_GB2312" w:hAnsi="仿宋_GB2312" w:eastAsia="仿宋_GB2312" w:cs="仿宋_GB2312"/>
                                <w:b w:val="0"/>
                                <w:bCs w:val="0"/>
                                <w:color w:val="auto"/>
                                <w:sz w:val="24"/>
                                <w:szCs w:val="24"/>
                                <w:highlight w:val="none"/>
                                <w:lang w:val="en-US" w:eastAsia="zh-CN"/>
                              </w:rPr>
                              <w:t>两</w:t>
                            </w:r>
                            <w:r>
                              <w:rPr>
                                <w:rFonts w:hint="eastAsia" w:ascii="仿宋_GB2312" w:hAnsi="仿宋_GB2312" w:eastAsia="仿宋_GB2312" w:cs="仿宋_GB2312"/>
                                <w:b w:val="0"/>
                                <w:bCs w:val="0"/>
                                <w:color w:val="auto"/>
                                <w:sz w:val="24"/>
                                <w:szCs w:val="24"/>
                                <w:highlight w:val="none"/>
                                <w:lang w:eastAsia="zh-CN"/>
                              </w:rPr>
                              <w:t>级远程网络体系。</w:t>
                            </w:r>
                          </w:p>
                          <w:p>
                            <w:pPr>
                              <w:keepNext w:val="0"/>
                              <w:keepLines w:val="0"/>
                              <w:pageBreakBefore w:val="0"/>
                              <w:widowControl w:val="0"/>
                              <w:kinsoku/>
                              <w:wordWrap/>
                              <w:overflowPunct/>
                              <w:topLinePunct w:val="0"/>
                              <w:autoSpaceDE/>
                              <w:autoSpaceDN/>
                              <w:bidi w:val="0"/>
                              <w:adjustRightInd/>
                              <w:snapToGrid/>
                              <w:spacing w:line="260" w:lineRule="exact"/>
                              <w:ind w:firstLine="480" w:firstLineChars="200"/>
                              <w:textAlignment w:val="auto"/>
                              <w:rPr>
                                <w:sz w:val="24"/>
                                <w:szCs w:val="24"/>
                              </w:rPr>
                            </w:pPr>
                            <w:r>
                              <w:rPr>
                                <w:rFonts w:hint="eastAsia" w:ascii="仿宋_GB2312" w:hAnsi="仿宋_GB2312" w:eastAsia="仿宋_GB2312" w:cs="仿宋_GB2312"/>
                                <w:color w:val="auto"/>
                                <w:sz w:val="24"/>
                                <w:szCs w:val="24"/>
                                <w:highlight w:val="none"/>
                                <w:lang w:eastAsia="zh-CN"/>
                              </w:rPr>
                              <w:t>3.互联网医院建设工程。鼓励支持二级以上公立医院独立设置互联网医院。推进互联网医院与全民健康信息平台数据对接，打通线上线下服务环节，为患者提供覆盖诊前、诊中、诊后的全流程服务。打造医疗机构“一体化”互联网服务新模式，构建患者“一站式”互联网就医新体验。实现公立医院处方信息流转共享，逐步提供规范的互联网诊疗服务。</w:t>
                            </w:r>
                          </w:p>
                          <w:p>
                            <w:pPr>
                              <w:keepNext w:val="0"/>
                              <w:keepLines w:val="0"/>
                              <w:pageBreakBefore w:val="0"/>
                              <w:widowControl w:val="0"/>
                              <w:kinsoku/>
                              <w:wordWrap/>
                              <w:overflowPunct/>
                              <w:topLinePunct w:val="0"/>
                              <w:autoSpaceDE/>
                              <w:autoSpaceDN/>
                              <w:bidi w:val="0"/>
                              <w:adjustRightInd/>
                              <w:snapToGrid/>
                              <w:spacing w:line="260" w:lineRule="exact"/>
                              <w:textAlignment w:val="auto"/>
                              <w:rPr>
                                <w:sz w:val="24"/>
                                <w:szCs w:val="24"/>
                              </w:rPr>
                            </w:pPr>
                          </w:p>
                        </w:txbxContent>
                      </wps:txbx>
                      <wps:bodyPr upright="1"/>
                    </wps:wsp>
                  </a:graphicData>
                </a:graphic>
              </wp:anchor>
            </w:drawing>
          </mc:Choice>
          <mc:Fallback>
            <w:pict>
              <v:shape id="_x0000_s1026" o:spid="_x0000_s1026" o:spt="202" type="#_x0000_t202" style="position:absolute;left:0pt;margin-left:6.7pt;margin-top:181.15pt;height:249.2pt;width:413.6pt;mso-wrap-distance-bottom:0pt;mso-wrap-distance-top:0pt;z-index:251662336;mso-width-relative:page;mso-height-relative:page;" filled="f" stroked="t" coordsize="21600,21600" o:gfxdata="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Pq6dlDaAAAACgEAAA8AAAAAAAAAAQAgAAAAIgAA&#10;AGRycy9kb3ducmV2LnhtbFBLAQIUABQAAAAIAIdO4kBL7UPDBgIAAA4EAAAOAAAAAAAAAAEAIAAA&#10;ACkBAABkcnMvZTJvRG9jLnhtbFBLBQYAAAAABgAGAFkBAAChBQAAAAA=&#10;">
                <v:fill on="f" focussize="0,0"/>
                <v:stroke weight="0.5pt"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eastAsia="zh-CN"/>
                        </w:rPr>
                        <w:t>专栏</w:t>
                      </w:r>
                      <w:r>
                        <w:rPr>
                          <w:rFonts w:hint="eastAsia" w:ascii="仿宋_GB2312" w:hAnsi="仿宋_GB2312" w:eastAsia="仿宋_GB2312" w:cs="仿宋_GB2312"/>
                          <w:color w:val="auto"/>
                          <w:sz w:val="24"/>
                          <w:szCs w:val="24"/>
                          <w:highlight w:val="none"/>
                          <w:lang w:val="en-US" w:eastAsia="zh-CN"/>
                        </w:rPr>
                        <w:t>2</w:t>
                      </w:r>
                      <w:r>
                        <w:rPr>
                          <w:rFonts w:hint="eastAsia" w:ascii="仿宋_GB2312" w:hAnsi="仿宋_GB2312" w:eastAsia="仿宋_GB2312" w:cs="仿宋_GB2312"/>
                          <w:color w:val="auto"/>
                          <w:sz w:val="24"/>
                          <w:szCs w:val="24"/>
                          <w:highlight w:val="none"/>
                          <w:lang w:eastAsia="zh-CN"/>
                        </w:rPr>
                        <w:t>健康信息化工程</w:t>
                      </w:r>
                    </w:p>
                    <w:p>
                      <w:pPr>
                        <w:keepNext w:val="0"/>
                        <w:keepLines w:val="0"/>
                        <w:pageBreakBefore w:val="0"/>
                        <w:widowControl w:val="0"/>
                        <w:numPr>
                          <w:ilvl w:val="0"/>
                          <w:numId w:val="0"/>
                        </w:numPr>
                        <w:kinsoku/>
                        <w:wordWrap/>
                        <w:overflowPunct/>
                        <w:topLinePunct w:val="0"/>
                        <w:autoSpaceDE/>
                        <w:autoSpaceDN/>
                        <w:bidi w:val="0"/>
                        <w:adjustRightInd/>
                        <w:snapToGrid/>
                        <w:spacing w:line="260" w:lineRule="exact"/>
                        <w:ind w:firstLine="480" w:firstLineChars="200"/>
                        <w:jc w:val="left"/>
                        <w:textAlignment w:val="auto"/>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szCs w:val="24"/>
                          <w:highlight w:val="none"/>
                          <w:lang w:val="en-US" w:eastAsia="zh-CN"/>
                        </w:rPr>
                        <w:t>1.</w:t>
                      </w:r>
                      <w:r>
                        <w:rPr>
                          <w:rFonts w:hint="eastAsia" w:ascii="仿宋_GB2312" w:hAnsi="仿宋_GB2312" w:eastAsia="仿宋_GB2312" w:cs="仿宋_GB2312"/>
                          <w:color w:val="auto"/>
                          <w:sz w:val="24"/>
                          <w:szCs w:val="24"/>
                          <w:highlight w:val="none"/>
                          <w:lang w:eastAsia="zh-CN"/>
                        </w:rPr>
                        <w:t>区域健康信息平台建设工程。</w:t>
                      </w:r>
                      <w:r>
                        <w:rPr>
                          <w:rFonts w:hint="eastAsia" w:ascii="仿宋_GB2312" w:hAnsi="仿宋_GB2312" w:eastAsia="仿宋_GB2312" w:cs="仿宋_GB2312"/>
                          <w:color w:val="auto"/>
                          <w:sz w:val="24"/>
                          <w:szCs w:val="24"/>
                          <w:highlight w:val="none"/>
                          <w:lang w:val="en-US" w:eastAsia="zh-CN"/>
                        </w:rPr>
                        <w:t>以电子健康档案为核心，进一步完善区</w:t>
                      </w:r>
                      <w:r>
                        <w:rPr>
                          <w:rFonts w:hint="eastAsia" w:ascii="仿宋_GB2312" w:hAnsi="仿宋_GB2312" w:eastAsia="仿宋_GB2312" w:cs="仿宋_GB2312"/>
                          <w:color w:val="auto"/>
                          <w:sz w:val="24"/>
                          <w:szCs w:val="24"/>
                          <w:highlight w:val="none"/>
                          <w:lang w:eastAsia="zh-CN"/>
                        </w:rPr>
                        <w:t>级全民健康信息平台功能，提升二级以上医院与</w:t>
                      </w:r>
                      <w:r>
                        <w:rPr>
                          <w:rFonts w:hint="eastAsia" w:ascii="仿宋_GB2312" w:hAnsi="仿宋_GB2312" w:eastAsia="仿宋_GB2312" w:cs="仿宋_GB2312"/>
                          <w:color w:val="auto"/>
                          <w:sz w:val="24"/>
                          <w:szCs w:val="24"/>
                          <w:highlight w:val="none"/>
                          <w:lang w:val="en-US" w:eastAsia="zh-CN"/>
                        </w:rPr>
                        <w:t>市</w:t>
                      </w:r>
                      <w:r>
                        <w:rPr>
                          <w:rFonts w:hint="eastAsia" w:ascii="仿宋_GB2312" w:hAnsi="仿宋_GB2312" w:eastAsia="仿宋_GB2312" w:cs="仿宋_GB2312"/>
                          <w:color w:val="auto"/>
                          <w:sz w:val="24"/>
                          <w:szCs w:val="24"/>
                          <w:highlight w:val="none"/>
                          <w:lang w:eastAsia="zh-CN"/>
                        </w:rPr>
                        <w:t>级平台数据交换质量和数据关联率。</w:t>
                      </w:r>
                      <w:r>
                        <w:rPr>
                          <w:rFonts w:hint="eastAsia" w:ascii="仿宋_GB2312" w:hAnsi="仿宋_GB2312" w:eastAsia="仿宋_GB2312" w:cs="仿宋_GB2312"/>
                          <w:color w:val="auto"/>
                          <w:sz w:val="24"/>
                          <w:szCs w:val="24"/>
                          <w:highlight w:val="none"/>
                          <w:lang w:val="en-US" w:eastAsia="zh-CN"/>
                        </w:rPr>
                        <w:t>逐步整合基础医疗数据、专业公共卫生服务、基本公共卫生服务等健康数据，逐步建立覆盖全生命周期的居民电子健康档案。深入推进县、乡两级诊疗信息互通互享，将门诊检验检查信息和住院信息等逐步纳入共享范围，为群众检验检查结果互认奠定信息化基础，让“信息多跑路，群众少跑腿”。</w:t>
                      </w:r>
                    </w:p>
                    <w:p>
                      <w:pPr>
                        <w:keepNext w:val="0"/>
                        <w:keepLines w:val="0"/>
                        <w:pageBreakBefore w:val="0"/>
                        <w:widowControl w:val="0"/>
                        <w:numPr>
                          <w:ilvl w:val="0"/>
                          <w:numId w:val="0"/>
                        </w:numPr>
                        <w:kinsoku/>
                        <w:wordWrap/>
                        <w:overflowPunct/>
                        <w:topLinePunct w:val="0"/>
                        <w:autoSpaceDE/>
                        <w:autoSpaceDN/>
                        <w:bidi w:val="0"/>
                        <w:adjustRightInd/>
                        <w:snapToGrid/>
                        <w:spacing w:line="260" w:lineRule="exact"/>
                        <w:ind w:firstLine="480" w:firstLineChars="200"/>
                        <w:jc w:val="left"/>
                        <w:textAlignment w:val="auto"/>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b w:val="0"/>
                          <w:bCs w:val="0"/>
                          <w:color w:val="auto"/>
                          <w:sz w:val="24"/>
                          <w:szCs w:val="24"/>
                          <w:highlight w:val="none"/>
                          <w:u w:val="none"/>
                          <w:lang w:val="en-US" w:eastAsia="zh-CN"/>
                        </w:rPr>
                        <w:t>2.</w:t>
                      </w:r>
                      <w:r>
                        <w:rPr>
                          <w:rFonts w:hint="eastAsia" w:ascii="仿宋_GB2312" w:hAnsi="仿宋_GB2312" w:eastAsia="仿宋_GB2312" w:cs="仿宋_GB2312"/>
                          <w:b w:val="0"/>
                          <w:bCs w:val="0"/>
                          <w:color w:val="auto"/>
                          <w:sz w:val="24"/>
                          <w:szCs w:val="24"/>
                          <w:highlight w:val="none"/>
                          <w:lang w:eastAsia="zh-CN"/>
                        </w:rPr>
                        <w:t>智慧医院基础设施和业务系统建设工程。到202</w:t>
                      </w:r>
                      <w:r>
                        <w:rPr>
                          <w:rFonts w:hint="eastAsia" w:ascii="仿宋_GB2312" w:hAnsi="仿宋_GB2312" w:eastAsia="仿宋_GB2312" w:cs="仿宋_GB2312"/>
                          <w:b w:val="0"/>
                          <w:bCs w:val="0"/>
                          <w:color w:val="auto"/>
                          <w:sz w:val="24"/>
                          <w:szCs w:val="24"/>
                          <w:highlight w:val="none"/>
                          <w:lang w:val="en-US" w:eastAsia="zh-CN"/>
                        </w:rPr>
                        <w:t>5</w:t>
                      </w:r>
                      <w:r>
                        <w:rPr>
                          <w:rFonts w:hint="eastAsia" w:ascii="仿宋_GB2312" w:hAnsi="仿宋_GB2312" w:eastAsia="仿宋_GB2312" w:cs="仿宋_GB2312"/>
                          <w:b w:val="0"/>
                          <w:bCs w:val="0"/>
                          <w:color w:val="auto"/>
                          <w:sz w:val="24"/>
                          <w:szCs w:val="24"/>
                          <w:highlight w:val="none"/>
                          <w:lang w:eastAsia="zh-CN"/>
                        </w:rPr>
                        <w:t>年，二级医院电子病历应用水平平均级别力争达到3级，智慧服务平均级别力争达到2级，智慧管理平均级别力争达到1级，智慧医院服务和管理</w:t>
                      </w:r>
                      <w:r>
                        <w:rPr>
                          <w:rFonts w:hint="eastAsia" w:ascii="仿宋_GB2312" w:hAnsi="仿宋_GB2312" w:eastAsia="仿宋_GB2312" w:cs="仿宋_GB2312"/>
                          <w:color w:val="auto"/>
                          <w:sz w:val="24"/>
                          <w:szCs w:val="24"/>
                          <w:highlight w:val="none"/>
                          <w:lang w:eastAsia="zh-CN"/>
                        </w:rPr>
                        <w:t>功能更加健全完善，</w:t>
                      </w:r>
                      <w:r>
                        <w:rPr>
                          <w:rFonts w:hint="eastAsia" w:ascii="仿宋_GB2312" w:hAnsi="仿宋_GB2312" w:eastAsia="仿宋_GB2312" w:cs="仿宋_GB2312"/>
                          <w:b w:val="0"/>
                          <w:bCs w:val="0"/>
                          <w:color w:val="auto"/>
                          <w:sz w:val="24"/>
                          <w:szCs w:val="24"/>
                          <w:highlight w:val="none"/>
                          <w:lang w:eastAsia="zh-CN"/>
                        </w:rPr>
                        <w:t>每个二级以上医院都要建立不少于1个远程诊室并提供远程医疗服务。到202</w:t>
                      </w:r>
                      <w:r>
                        <w:rPr>
                          <w:rFonts w:hint="eastAsia" w:ascii="仿宋_GB2312" w:hAnsi="仿宋_GB2312" w:eastAsia="仿宋_GB2312" w:cs="仿宋_GB2312"/>
                          <w:b w:val="0"/>
                          <w:bCs w:val="0"/>
                          <w:color w:val="auto"/>
                          <w:sz w:val="24"/>
                          <w:szCs w:val="24"/>
                          <w:highlight w:val="none"/>
                          <w:lang w:val="en-US" w:eastAsia="zh-CN"/>
                        </w:rPr>
                        <w:t>5年</w:t>
                      </w:r>
                      <w:r>
                        <w:rPr>
                          <w:rFonts w:hint="eastAsia" w:ascii="仿宋_GB2312" w:hAnsi="仿宋_GB2312" w:eastAsia="仿宋_GB2312" w:cs="仿宋_GB2312"/>
                          <w:b w:val="0"/>
                          <w:bCs w:val="0"/>
                          <w:color w:val="auto"/>
                          <w:sz w:val="24"/>
                          <w:szCs w:val="24"/>
                          <w:highlight w:val="none"/>
                          <w:lang w:eastAsia="zh-CN"/>
                        </w:rPr>
                        <w:t>，基本建立</w:t>
                      </w:r>
                      <w:r>
                        <w:rPr>
                          <w:rFonts w:hint="eastAsia" w:ascii="仿宋_GB2312" w:hAnsi="仿宋_GB2312" w:eastAsia="仿宋_GB2312" w:cs="仿宋_GB2312"/>
                          <w:b w:val="0"/>
                          <w:bCs w:val="0"/>
                          <w:color w:val="auto"/>
                          <w:sz w:val="24"/>
                          <w:szCs w:val="24"/>
                          <w:highlight w:val="none"/>
                          <w:lang w:val="en-US" w:eastAsia="zh-CN"/>
                        </w:rPr>
                        <w:t>县</w:t>
                      </w:r>
                      <w:r>
                        <w:rPr>
                          <w:rFonts w:hint="eastAsia" w:ascii="仿宋_GB2312" w:hAnsi="仿宋_GB2312" w:eastAsia="仿宋_GB2312" w:cs="仿宋_GB2312"/>
                          <w:b w:val="0"/>
                          <w:bCs w:val="0"/>
                          <w:color w:val="auto"/>
                          <w:sz w:val="24"/>
                          <w:szCs w:val="24"/>
                          <w:highlight w:val="none"/>
                          <w:lang w:eastAsia="zh-CN"/>
                        </w:rPr>
                        <w:t>、乡</w:t>
                      </w:r>
                      <w:r>
                        <w:rPr>
                          <w:rFonts w:hint="eastAsia" w:ascii="仿宋_GB2312" w:hAnsi="仿宋_GB2312" w:eastAsia="仿宋_GB2312" w:cs="仿宋_GB2312"/>
                          <w:b w:val="0"/>
                          <w:bCs w:val="0"/>
                          <w:color w:val="auto"/>
                          <w:sz w:val="24"/>
                          <w:szCs w:val="24"/>
                          <w:highlight w:val="none"/>
                          <w:lang w:val="en-US" w:eastAsia="zh-CN"/>
                        </w:rPr>
                        <w:t>两</w:t>
                      </w:r>
                      <w:r>
                        <w:rPr>
                          <w:rFonts w:hint="eastAsia" w:ascii="仿宋_GB2312" w:hAnsi="仿宋_GB2312" w:eastAsia="仿宋_GB2312" w:cs="仿宋_GB2312"/>
                          <w:b w:val="0"/>
                          <w:bCs w:val="0"/>
                          <w:color w:val="auto"/>
                          <w:sz w:val="24"/>
                          <w:szCs w:val="24"/>
                          <w:highlight w:val="none"/>
                          <w:lang w:eastAsia="zh-CN"/>
                        </w:rPr>
                        <w:t>级远程网络体系。</w:t>
                      </w:r>
                    </w:p>
                    <w:p>
                      <w:pPr>
                        <w:keepNext w:val="0"/>
                        <w:keepLines w:val="0"/>
                        <w:pageBreakBefore w:val="0"/>
                        <w:widowControl w:val="0"/>
                        <w:kinsoku/>
                        <w:wordWrap/>
                        <w:overflowPunct/>
                        <w:topLinePunct w:val="0"/>
                        <w:autoSpaceDE/>
                        <w:autoSpaceDN/>
                        <w:bidi w:val="0"/>
                        <w:adjustRightInd/>
                        <w:snapToGrid/>
                        <w:spacing w:line="260" w:lineRule="exact"/>
                        <w:ind w:firstLine="480" w:firstLineChars="200"/>
                        <w:textAlignment w:val="auto"/>
                        <w:rPr>
                          <w:sz w:val="24"/>
                          <w:szCs w:val="24"/>
                        </w:rPr>
                      </w:pPr>
                      <w:r>
                        <w:rPr>
                          <w:rFonts w:hint="eastAsia" w:ascii="仿宋_GB2312" w:hAnsi="仿宋_GB2312" w:eastAsia="仿宋_GB2312" w:cs="仿宋_GB2312"/>
                          <w:color w:val="auto"/>
                          <w:sz w:val="24"/>
                          <w:szCs w:val="24"/>
                          <w:highlight w:val="none"/>
                          <w:lang w:eastAsia="zh-CN"/>
                        </w:rPr>
                        <w:t>3.互联网医院建设工程。鼓励支持二级以上公立医院独立设置互联网医院。推进互联网医院与全民健康信息平台数据对接，打通线上线下服务环节，为患者提供覆盖诊前、诊中、诊后的全流程服务。打造医疗机构“一体化”互联网服务新模式，构建患者“一站式”互联网就医新体验。实现公立医院处方信息流转共享，逐步提供规范的互联网诊疗服务。</w:t>
                      </w:r>
                    </w:p>
                    <w:p>
                      <w:pPr>
                        <w:keepNext w:val="0"/>
                        <w:keepLines w:val="0"/>
                        <w:pageBreakBefore w:val="0"/>
                        <w:widowControl w:val="0"/>
                        <w:kinsoku/>
                        <w:wordWrap/>
                        <w:overflowPunct/>
                        <w:topLinePunct w:val="0"/>
                        <w:autoSpaceDE/>
                        <w:autoSpaceDN/>
                        <w:bidi w:val="0"/>
                        <w:adjustRightInd/>
                        <w:snapToGrid/>
                        <w:spacing w:line="260" w:lineRule="exact"/>
                        <w:textAlignment w:val="auto"/>
                        <w:rPr>
                          <w:sz w:val="24"/>
                          <w:szCs w:val="24"/>
                        </w:rPr>
                      </w:pPr>
                    </w:p>
                  </w:txbxContent>
                </v:textbox>
                <w10:wrap type="topAndBottom"/>
              </v:shape>
            </w:pict>
          </mc:Fallback>
        </mc:AlternateContent>
      </w:r>
      <w:r>
        <w:rPr>
          <w:rFonts w:hint="eastAsia" w:ascii="仿宋_GB2312" w:hAnsi="仿宋_GB2312" w:eastAsia="仿宋_GB2312" w:cs="仿宋_GB2312"/>
          <w:b w:val="0"/>
          <w:bCs w:val="0"/>
          <w:color w:val="auto"/>
          <w:sz w:val="32"/>
          <w:szCs w:val="32"/>
          <w:highlight w:val="none"/>
          <w:u w:val="none"/>
          <w:lang w:val="en-US" w:eastAsia="zh-CN"/>
        </w:rPr>
        <w:t>4.</w:t>
      </w:r>
      <w:r>
        <w:rPr>
          <w:rFonts w:hint="eastAsia" w:ascii="仿宋_GB2312" w:hAnsi="仿宋_GB2312" w:eastAsia="仿宋_GB2312" w:cs="仿宋_GB2312"/>
          <w:b w:val="0"/>
          <w:bCs w:val="0"/>
          <w:color w:val="auto"/>
          <w:sz w:val="32"/>
          <w:szCs w:val="32"/>
          <w:highlight w:val="none"/>
          <w:u w:val="none"/>
        </w:rPr>
        <w:t>“互联网+医疗</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不断深化完善</w:t>
      </w:r>
      <w:r>
        <w:rPr>
          <w:rFonts w:hint="eastAsia" w:ascii="仿宋_GB2312" w:hAnsi="仿宋_GB2312" w:eastAsia="仿宋_GB2312" w:cs="仿宋_GB2312"/>
          <w:b w:val="0"/>
          <w:bCs w:val="0"/>
          <w:color w:val="auto"/>
          <w:sz w:val="32"/>
          <w:szCs w:val="32"/>
          <w:highlight w:val="none"/>
          <w:u w:val="none"/>
          <w:lang w:val="en-US" w:eastAsia="zh-CN"/>
        </w:rPr>
        <w:t>医疗机构</w:t>
      </w:r>
      <w:r>
        <w:rPr>
          <w:rFonts w:hint="eastAsia" w:ascii="仿宋_GB2312" w:hAnsi="仿宋_GB2312" w:eastAsia="仿宋_GB2312" w:cs="仿宋_GB2312"/>
          <w:b w:val="0"/>
          <w:bCs w:val="0"/>
          <w:color w:val="auto"/>
          <w:sz w:val="32"/>
          <w:szCs w:val="32"/>
          <w:highlight w:val="none"/>
          <w:u w:val="none"/>
          <w:lang w:eastAsia="zh-CN"/>
        </w:rPr>
        <w:t>信息化</w:t>
      </w:r>
      <w:r>
        <w:rPr>
          <w:rFonts w:hint="eastAsia" w:ascii="仿宋_GB2312" w:hAnsi="仿宋_GB2312" w:eastAsia="仿宋_GB2312" w:cs="仿宋_GB2312"/>
          <w:b w:val="0"/>
          <w:bCs w:val="0"/>
          <w:color w:val="auto"/>
          <w:sz w:val="32"/>
          <w:szCs w:val="32"/>
          <w:highlight w:val="none"/>
          <w:u w:val="none"/>
        </w:rPr>
        <w:t>功能，促进智慧医疗服务和大数据应用</w:t>
      </w:r>
      <w:r>
        <w:rPr>
          <w:rFonts w:hint="eastAsia" w:ascii="仿宋_GB2312" w:hAnsi="仿宋_GB2312" w:eastAsia="仿宋_GB2312" w:cs="仿宋_GB2312"/>
          <w:b w:val="0"/>
          <w:bCs w:val="0"/>
          <w:color w:val="auto"/>
          <w:sz w:val="32"/>
          <w:szCs w:val="32"/>
          <w:highlight w:val="none"/>
          <w:u w:val="none"/>
          <w:lang w:val="en-US" w:eastAsia="zh-CN"/>
        </w:rPr>
        <w:t>发展</w:t>
      </w:r>
      <w:r>
        <w:rPr>
          <w:rFonts w:hint="eastAsia" w:ascii="仿宋_GB2312" w:hAnsi="仿宋_GB2312" w:eastAsia="仿宋_GB2312" w:cs="仿宋_GB2312"/>
          <w:b w:val="0"/>
          <w:bCs w:val="0"/>
          <w:color w:val="auto"/>
          <w:sz w:val="32"/>
          <w:szCs w:val="32"/>
          <w:highlight w:val="none"/>
          <w:u w:val="none"/>
        </w:rPr>
        <w:t>。实现二级医院均能提供预约挂号、费用查询、一站式付费、检查检验报告查询等信息化服务，智慧医疗服务覆盖率达到90%以上。鼓励大数据、人工智能、“互联网+”、云计算、5G、区块链等新兴信息技术应用，丰富新兴信息技术在各级各类医疗卫生机构的应用场景。大力发展远程医疗，逐步建立</w:t>
      </w:r>
      <w:r>
        <w:rPr>
          <w:rFonts w:hint="eastAsia" w:ascii="仿宋_GB2312" w:hAnsi="仿宋_GB2312" w:eastAsia="仿宋_GB2312" w:cs="仿宋_GB2312"/>
          <w:b w:val="0"/>
          <w:bCs w:val="0"/>
          <w:color w:val="auto"/>
          <w:sz w:val="32"/>
          <w:szCs w:val="32"/>
          <w:highlight w:val="none"/>
          <w:u w:val="none"/>
          <w:lang w:val="en-US" w:eastAsia="zh-CN"/>
        </w:rPr>
        <w:t>市、县</w:t>
      </w:r>
      <w:r>
        <w:rPr>
          <w:rFonts w:hint="eastAsia" w:ascii="仿宋_GB2312" w:hAnsi="仿宋_GB2312" w:eastAsia="仿宋_GB2312" w:cs="仿宋_GB2312"/>
          <w:b w:val="0"/>
          <w:bCs w:val="0"/>
          <w:color w:val="auto"/>
          <w:sz w:val="32"/>
          <w:szCs w:val="32"/>
          <w:highlight w:val="none"/>
          <w:u w:val="none"/>
        </w:rPr>
        <w:t>、乡</w:t>
      </w:r>
      <w:r>
        <w:rPr>
          <w:rFonts w:hint="eastAsia" w:ascii="仿宋_GB2312" w:hAnsi="仿宋_GB2312" w:eastAsia="仿宋_GB2312" w:cs="仿宋_GB2312"/>
          <w:b w:val="0"/>
          <w:bCs w:val="0"/>
          <w:color w:val="auto"/>
          <w:sz w:val="32"/>
          <w:szCs w:val="32"/>
          <w:highlight w:val="none"/>
          <w:u w:val="none"/>
          <w:lang w:val="en-US" w:eastAsia="zh-CN"/>
        </w:rPr>
        <w:t>三</w:t>
      </w:r>
      <w:r>
        <w:rPr>
          <w:rFonts w:hint="eastAsia" w:ascii="仿宋_GB2312" w:hAnsi="仿宋_GB2312" w:eastAsia="仿宋_GB2312" w:cs="仿宋_GB2312"/>
          <w:b w:val="0"/>
          <w:bCs w:val="0"/>
          <w:color w:val="auto"/>
          <w:sz w:val="32"/>
          <w:szCs w:val="32"/>
          <w:highlight w:val="none"/>
          <w:u w:val="none"/>
        </w:rPr>
        <w:t>级远程医疗网络体系。</w:t>
      </w:r>
    </w:p>
    <w:p>
      <w:pPr>
        <w:pStyle w:val="2"/>
        <w:keepNext w:val="0"/>
        <w:keepLines w:val="0"/>
        <w:pageBreakBefore w:val="0"/>
        <w:wordWrap/>
        <w:topLinePunct w:val="0"/>
        <w:autoSpaceDE/>
        <w:autoSpaceDN/>
        <w:bidi w:val="0"/>
        <w:adjustRightInd/>
        <w:snapToGrid/>
        <w:spacing w:line="578" w:lineRule="exact"/>
        <w:ind w:left="0" w:right="0" w:firstLine="640" w:firstLineChars="200"/>
        <w:jc w:val="both"/>
        <w:rPr>
          <w:rFonts w:hint="eastAsia" w:ascii="黑体" w:hAnsi="黑体" w:eastAsia="黑体" w:cs="黑体"/>
          <w:b w:val="0"/>
          <w:bCs w:val="0"/>
          <w:color w:val="auto"/>
          <w:sz w:val="32"/>
          <w:szCs w:val="32"/>
          <w:highlight w:val="none"/>
          <w:u w:val="none"/>
        </w:rPr>
      </w:pPr>
      <w:r>
        <w:rPr>
          <w:rFonts w:hint="eastAsia" w:ascii="黑体" w:hAnsi="黑体" w:eastAsia="黑体" w:cs="黑体"/>
          <w:b w:val="0"/>
          <w:bCs w:val="0"/>
          <w:color w:val="auto"/>
          <w:sz w:val="32"/>
          <w:szCs w:val="32"/>
          <w:highlight w:val="none"/>
          <w:u w:val="none"/>
        </w:rPr>
        <w:t>四、构建强大公共卫生体系</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加快理顺体制机制，完善基础设施，提升专业能力，改革疾病预防控制体系，建立分级分层分流的传染病救治机制，提升传染病疫情和突发公共卫生事件医疗救治能力，全面提高早期监测预警、快速检测、应急处置能力。</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楷体" w:hAnsi="楷体" w:eastAsia="楷体" w:cs="楷体"/>
          <w:b w:val="0"/>
          <w:bCs w:val="0"/>
          <w:color w:val="auto"/>
          <w:sz w:val="32"/>
          <w:szCs w:val="32"/>
          <w:highlight w:val="none"/>
          <w:u w:val="none"/>
          <w:lang w:val="en-US" w:eastAsia="zh-CN"/>
        </w:rPr>
      </w:pPr>
      <w:r>
        <w:rPr>
          <w:rFonts w:hint="eastAsia" w:ascii="楷体" w:hAnsi="楷体" w:eastAsia="楷体" w:cs="楷体"/>
          <w:b w:val="0"/>
          <w:bCs w:val="0"/>
          <w:color w:val="auto"/>
          <w:sz w:val="32"/>
          <w:szCs w:val="32"/>
          <w:highlight w:val="none"/>
          <w:u w:val="none"/>
        </w:rPr>
        <w:t>（一）</w:t>
      </w:r>
      <w:r>
        <w:rPr>
          <w:rFonts w:hint="eastAsia" w:ascii="楷体" w:hAnsi="楷体" w:eastAsia="楷体" w:cs="楷体"/>
          <w:b w:val="0"/>
          <w:bCs w:val="0"/>
          <w:color w:val="auto"/>
          <w:sz w:val="32"/>
          <w:szCs w:val="32"/>
          <w:highlight w:val="none"/>
          <w:u w:val="none"/>
          <w:lang w:val="en-US" w:eastAsia="zh-CN"/>
        </w:rPr>
        <w:t>完善疾病预防控制体系</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lang w:val="en-US" w:eastAsia="zh-CN"/>
        </w:rPr>
        <w:t>1.健全疾病预防控制体系。</w:t>
      </w:r>
      <w:r>
        <w:rPr>
          <w:rFonts w:hint="eastAsia" w:ascii="仿宋_GB2312" w:hAnsi="仿宋_GB2312" w:eastAsia="仿宋_GB2312" w:cs="仿宋_GB2312"/>
          <w:b w:val="0"/>
          <w:bCs w:val="0"/>
          <w:color w:val="auto"/>
          <w:sz w:val="32"/>
          <w:szCs w:val="32"/>
          <w:highlight w:val="none"/>
          <w:u w:val="none"/>
        </w:rPr>
        <w:t>建立健全以</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疾病预防控制中心和各类专科疾病防治机构为骨干、医疗机构为依托、基层医疗卫生机构为网底的疾病预防控制体系,承担重大疾病监测预警、风险评估研判、现场流行病学调查、检查检测、应急处置等任务,筑牢重大疾病防控的第一道防线。</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2.加快</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疾病预防控制</w:t>
      </w:r>
      <w:r>
        <w:rPr>
          <w:rFonts w:hint="eastAsia" w:ascii="仿宋_GB2312" w:hAnsi="仿宋_GB2312" w:eastAsia="仿宋_GB2312" w:cs="仿宋_GB2312"/>
          <w:b w:val="0"/>
          <w:bCs w:val="0"/>
          <w:color w:val="auto"/>
          <w:sz w:val="32"/>
          <w:szCs w:val="32"/>
          <w:highlight w:val="none"/>
          <w:u w:val="none"/>
          <w:lang w:val="en-US" w:eastAsia="zh-CN"/>
        </w:rPr>
        <w:t>中心</w:t>
      </w:r>
      <w:r>
        <w:rPr>
          <w:rFonts w:hint="eastAsia" w:ascii="仿宋_GB2312" w:hAnsi="仿宋_GB2312" w:eastAsia="仿宋_GB2312" w:cs="仿宋_GB2312"/>
          <w:b w:val="0"/>
          <w:bCs w:val="0"/>
          <w:color w:val="auto"/>
          <w:sz w:val="32"/>
          <w:szCs w:val="32"/>
          <w:highlight w:val="none"/>
          <w:u w:val="none"/>
        </w:rPr>
        <w:t>基础设施标准化建设。满足新形势下突发公共卫生事件应对和重大疾病防控需要,</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疾病预防控制中心重点提升疫情应急和现场处置能力,加强基础设施建设,完善设备配置,满足现场检验检测、流行病学调查、应急处置等需要,重点强化基本公共卫生服务、疾病预防控制、健康管理各项措施组织实施、技术指导、监测评估等方面的职能。强化</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疾病预防控制</w:t>
      </w:r>
      <w:r>
        <w:rPr>
          <w:rFonts w:hint="eastAsia" w:ascii="仿宋_GB2312" w:hAnsi="仿宋_GB2312" w:eastAsia="仿宋_GB2312" w:cs="仿宋_GB2312"/>
          <w:b w:val="0"/>
          <w:bCs w:val="0"/>
          <w:color w:val="auto"/>
          <w:sz w:val="32"/>
          <w:szCs w:val="32"/>
          <w:highlight w:val="none"/>
          <w:u w:val="none"/>
          <w:lang w:val="en-US" w:eastAsia="zh-CN"/>
        </w:rPr>
        <w:t>中心</w:t>
      </w:r>
      <w:r>
        <w:rPr>
          <w:rFonts w:hint="eastAsia" w:ascii="仿宋_GB2312" w:hAnsi="仿宋_GB2312" w:eastAsia="仿宋_GB2312" w:cs="仿宋_GB2312"/>
          <w:b w:val="0"/>
          <w:bCs w:val="0"/>
          <w:color w:val="auto"/>
          <w:sz w:val="32"/>
          <w:szCs w:val="32"/>
          <w:highlight w:val="none"/>
          <w:u w:val="none"/>
        </w:rPr>
        <w:t>对辖区医院、基层医疗卫生机构的专业指导、公共卫生培训和评估</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设立1个</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级首席公共卫生专家岗位。</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3.优化疾病预防控制机构实验室检测网络。</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级可配备移动检测车,保障检测工作需要。</w:t>
      </w:r>
    </w:p>
    <w:p>
      <w:pPr>
        <w:keepNext w:val="0"/>
        <w:keepLines w:val="0"/>
        <w:pageBreakBefore w:val="0"/>
        <w:wordWrap/>
        <w:topLinePunct w:val="0"/>
        <w:autoSpaceDE/>
        <w:autoSpaceDN/>
        <w:bidi w:val="0"/>
        <w:adjustRightInd/>
        <w:snapToGrid/>
        <w:spacing w:line="578" w:lineRule="exact"/>
        <w:ind w:left="0" w:right="0" w:firstLine="640" w:firstLineChars="200"/>
        <w:jc w:val="both"/>
        <w:rPr>
          <w:rFonts w:hint="eastAsia" w:ascii="仿宋_GB2312" w:hAnsi="仿宋_GB2312" w:eastAsia="仿宋_GB2312" w:cs="仿宋_GB2312"/>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(二)强化监测预警和应急处置功能</w:t>
      </w:r>
    </w:p>
    <w:p>
      <w:pPr>
        <w:keepNext w:val="0"/>
        <w:keepLines w:val="0"/>
        <w:pageBreakBefore w:val="0"/>
        <w:wordWrap/>
        <w:topLinePunct w:val="0"/>
        <w:autoSpaceDE/>
        <w:autoSpaceDN/>
        <w:bidi w:val="0"/>
        <w:adjustRightInd/>
        <w:snapToGrid/>
        <w:spacing w:line="578" w:lineRule="exact"/>
        <w:ind w:left="0" w:right="0" w:firstLine="640" w:firstLineChars="200"/>
        <w:jc w:val="both"/>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1.提升全域监测和智能预警能力。完善传染病疫情和突发公共卫生事件监测系统,建立覆盖全人群、区域协同、联防联控、智慧化的综合监测系统和传染病多点触发预警响应机制。加强</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病预防控制</w:t>
      </w:r>
      <w:r>
        <w:rPr>
          <w:rFonts w:hint="eastAsia" w:ascii="仿宋_GB2312" w:hAnsi="仿宋_GB2312" w:eastAsia="仿宋_GB2312" w:cs="仿宋_GB2312"/>
          <w:b w:val="0"/>
          <w:bCs w:val="0"/>
          <w:color w:val="auto"/>
          <w:sz w:val="32"/>
          <w:szCs w:val="32"/>
          <w:highlight w:val="none"/>
          <w:u w:val="none"/>
          <w:lang w:val="en-US" w:eastAsia="zh-CN"/>
        </w:rPr>
        <w:t>中心</w:t>
      </w:r>
      <w:r>
        <w:rPr>
          <w:rFonts w:hint="eastAsia" w:ascii="仿宋_GB2312" w:hAnsi="仿宋_GB2312" w:eastAsia="仿宋_GB2312" w:cs="仿宋_GB2312"/>
          <w:b w:val="0"/>
          <w:bCs w:val="0"/>
          <w:color w:val="auto"/>
          <w:sz w:val="32"/>
          <w:szCs w:val="32"/>
          <w:highlight w:val="none"/>
          <w:u w:val="none"/>
        </w:rPr>
        <w:t>与医疗机构监测协同,充分发挥基层医疗卫生机构的</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哨点”作用,依法依规落实医疗机构和医务人员疫情信息报告责任,健全网络直报、医疗机构报告、医务人员直接报告、科研发现报告、群众个人报告、舆情监测等多渠道信息综合监测体系,构建全域监控和全程追踪的传染病疫情突发公共卫生事件监测和预警体系。</w:t>
      </w:r>
    </w:p>
    <w:p>
      <w:pPr>
        <w:keepNext w:val="0"/>
        <w:keepLines w:val="0"/>
        <w:pageBreakBefore w:val="0"/>
        <w:wordWrap/>
        <w:topLinePunct w:val="0"/>
        <w:autoSpaceDE/>
        <w:autoSpaceDN/>
        <w:bidi w:val="0"/>
        <w:adjustRightInd/>
        <w:snapToGrid/>
        <w:spacing w:line="578" w:lineRule="exact"/>
        <w:ind w:left="0" w:right="0" w:firstLine="640" w:firstLineChars="200"/>
        <w:jc w:val="both"/>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2.提升应急响应和快速处置能力。进一步健全完善卫生应急体系,及时对重大风险进行研判、评估、决策。制定部门预案、处置方案和流程,强化相互衔接,确保高效运行。建立全社会定期演练机制,提高规范化处置能力。</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(三)提升传染病疫情和突发公共卫生事件救治能力</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1.健全完善传染病救治网络。完善</w:t>
      </w:r>
      <w:r>
        <w:rPr>
          <w:rFonts w:hint="eastAsia" w:ascii="仿宋_GB2312" w:hAnsi="仿宋_GB2312" w:eastAsia="仿宋_GB2312" w:cs="仿宋_GB2312"/>
          <w:b w:val="0"/>
          <w:bCs w:val="0"/>
          <w:color w:val="auto"/>
          <w:sz w:val="32"/>
          <w:szCs w:val="32"/>
          <w:highlight w:val="none"/>
          <w:u w:val="none"/>
          <w:lang w:val="en-US" w:eastAsia="zh-CN"/>
        </w:rPr>
        <w:t>县</w:t>
      </w:r>
      <w:r>
        <w:rPr>
          <w:rFonts w:hint="eastAsia" w:ascii="仿宋_GB2312" w:hAnsi="仿宋_GB2312" w:eastAsia="仿宋_GB2312" w:cs="仿宋_GB2312"/>
          <w:b w:val="0"/>
          <w:bCs w:val="0"/>
          <w:color w:val="auto"/>
          <w:sz w:val="32"/>
          <w:szCs w:val="32"/>
          <w:highlight w:val="none"/>
          <w:u w:val="none"/>
        </w:rPr>
        <w:t>、乡传染病医疗救治网络,加强传染病医院和传染病专科防治机构建设,提升传染病诊断、快速反应和综合救治能力。依托</w:t>
      </w:r>
      <w:r>
        <w:rPr>
          <w:rFonts w:hint="eastAsia" w:ascii="仿宋_GB2312" w:hAnsi="仿宋_GB2312" w:eastAsia="仿宋_GB2312" w:cs="仿宋_GB2312"/>
          <w:b w:val="0"/>
          <w:bCs w:val="0"/>
          <w:color w:val="auto"/>
          <w:sz w:val="32"/>
          <w:szCs w:val="32"/>
          <w:highlight w:val="none"/>
          <w:u w:val="none"/>
          <w:lang w:val="en-US" w:eastAsia="zh-CN"/>
        </w:rPr>
        <w:t>鹿泉人民</w:t>
      </w:r>
      <w:r>
        <w:rPr>
          <w:rFonts w:hint="eastAsia" w:ascii="仿宋_GB2312" w:hAnsi="仿宋_GB2312" w:eastAsia="仿宋_GB2312" w:cs="仿宋_GB2312"/>
          <w:b w:val="0"/>
          <w:bCs w:val="0"/>
          <w:color w:val="auto"/>
          <w:sz w:val="32"/>
          <w:szCs w:val="32"/>
          <w:highlight w:val="none"/>
          <w:u w:val="none"/>
        </w:rPr>
        <w:t>医院,</w:t>
      </w:r>
      <w:r>
        <w:rPr>
          <w:rFonts w:hint="eastAsia" w:ascii="仿宋_GB2312" w:hAnsi="仿宋_GB2312" w:eastAsia="仿宋_GB2312" w:cs="仿宋_GB2312"/>
          <w:b w:val="0"/>
          <w:bCs w:val="0"/>
          <w:color w:val="auto"/>
          <w:sz w:val="32"/>
          <w:szCs w:val="32"/>
          <w:highlight w:val="none"/>
          <w:u w:val="none"/>
          <w:lang w:val="en-US" w:eastAsia="zh-CN"/>
        </w:rPr>
        <w:t>在获鹿镇卫生院建设</w:t>
      </w:r>
      <w:r>
        <w:rPr>
          <w:rFonts w:hint="eastAsia" w:ascii="仿宋_GB2312" w:hAnsi="仿宋_GB2312" w:eastAsia="仿宋_GB2312" w:cs="仿宋_GB2312"/>
          <w:b w:val="0"/>
          <w:bCs w:val="0"/>
          <w:color w:val="auto"/>
          <w:sz w:val="32"/>
          <w:szCs w:val="32"/>
          <w:highlight w:val="none"/>
          <w:u w:val="none"/>
        </w:rPr>
        <w:t>相对独立的感染性疾病病区,配置呼吸机、体外膜肺氧合(ECMO)、移动CT、传染病隔离转移装置等必要医疗设备</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在疫情发生时,按照不低于80张的标准迅速开放传染病病床。乡镇卫生院应规范设置发热筛查门诊,有条件的可设置发热诊室。二级及以上医院</w:t>
      </w:r>
      <w:r>
        <w:rPr>
          <w:rFonts w:hint="eastAsia" w:ascii="仿宋_GB2312" w:hAnsi="仿宋_GB2312" w:eastAsia="仿宋_GB2312" w:cs="仿宋_GB2312"/>
          <w:b w:val="0"/>
          <w:bCs w:val="0"/>
          <w:color w:val="auto"/>
          <w:sz w:val="32"/>
          <w:szCs w:val="32"/>
          <w:highlight w:val="none"/>
          <w:u w:val="none"/>
          <w:lang w:val="en-US" w:eastAsia="zh-CN"/>
        </w:rPr>
        <w:t>均</w:t>
      </w:r>
      <w:r>
        <w:rPr>
          <w:rFonts w:hint="eastAsia" w:ascii="仿宋_GB2312" w:hAnsi="仿宋_GB2312" w:eastAsia="仿宋_GB2312" w:cs="仿宋_GB2312"/>
          <w:b w:val="0"/>
          <w:bCs w:val="0"/>
          <w:color w:val="auto"/>
          <w:sz w:val="32"/>
          <w:szCs w:val="32"/>
          <w:highlight w:val="none"/>
          <w:u w:val="none"/>
        </w:rPr>
        <w:t>要建设发热门诊。二级及以上综合医院要设置感染性疾病科。</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lang w:val="en-US" w:eastAsia="zh-CN"/>
        </w:rPr>
        <w:t>2</w:t>
      </w:r>
      <w:r>
        <w:rPr>
          <w:rFonts w:hint="eastAsia" w:ascii="仿宋_GB2312" w:hAnsi="仿宋_GB2312" w:eastAsia="仿宋_GB2312" w:cs="仿宋_GB2312"/>
          <w:b w:val="0"/>
          <w:bCs w:val="0"/>
          <w:color w:val="auto"/>
          <w:sz w:val="32"/>
          <w:szCs w:val="32"/>
          <w:highlight w:val="none"/>
          <w:u w:val="none"/>
        </w:rPr>
        <w:t>.完善突发事件紧急医学救援网络。加强紧急医学救援机构和紧急救援队伍建设,依托医疗机构、院前医疗急救机构建设紧急医学救援站(点),组建</w:t>
      </w:r>
      <w:r>
        <w:rPr>
          <w:rFonts w:hint="eastAsia" w:ascii="仿宋_GB2312" w:hAnsi="仿宋_GB2312" w:eastAsia="仿宋_GB2312" w:cs="仿宋_GB2312"/>
          <w:b w:val="0"/>
          <w:bCs w:val="0"/>
          <w:color w:val="auto"/>
          <w:sz w:val="32"/>
          <w:szCs w:val="32"/>
          <w:highlight w:val="none"/>
          <w:u w:val="none"/>
          <w:lang w:val="en-US" w:eastAsia="zh-CN"/>
        </w:rPr>
        <w:t>区域</w:t>
      </w:r>
      <w:r>
        <w:rPr>
          <w:rFonts w:hint="eastAsia" w:ascii="仿宋_GB2312" w:hAnsi="仿宋_GB2312" w:eastAsia="仿宋_GB2312" w:cs="仿宋_GB2312"/>
          <w:b w:val="0"/>
          <w:bCs w:val="0"/>
          <w:color w:val="auto"/>
          <w:sz w:val="32"/>
          <w:szCs w:val="32"/>
          <w:highlight w:val="none"/>
          <w:u w:val="none"/>
        </w:rPr>
        <w:t>基层综合应急队伍,承担</w:t>
      </w:r>
      <w:r>
        <w:rPr>
          <w:rFonts w:hint="eastAsia" w:ascii="仿宋_GB2312" w:hAnsi="仿宋_GB2312" w:eastAsia="仿宋_GB2312" w:cs="仿宋_GB2312"/>
          <w:b w:val="0"/>
          <w:bCs w:val="0"/>
          <w:color w:val="auto"/>
          <w:sz w:val="32"/>
          <w:szCs w:val="32"/>
          <w:highlight w:val="none"/>
          <w:u w:val="none"/>
          <w:lang w:val="en-US" w:eastAsia="zh-CN"/>
        </w:rPr>
        <w:t>区域</w:t>
      </w:r>
      <w:r>
        <w:rPr>
          <w:rFonts w:hint="eastAsia" w:ascii="仿宋_GB2312" w:hAnsi="仿宋_GB2312" w:eastAsia="仿宋_GB2312" w:cs="仿宋_GB2312"/>
          <w:b w:val="0"/>
          <w:bCs w:val="0"/>
          <w:color w:val="auto"/>
          <w:sz w:val="32"/>
          <w:szCs w:val="32"/>
          <w:highlight w:val="none"/>
          <w:u w:val="none"/>
        </w:rPr>
        <w:t>突发事件的现场伤病员医学救援处置、转运和接收救治等任务。强化院前急救受理、调度、指挥、考核</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四统一</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的管理模式,优化全</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急救资源的共享利用。</w:t>
      </w:r>
    </w:p>
    <w:tbl>
      <w:tblPr>
        <w:tblStyle w:val="8"/>
        <w:tblW w:w="8760" w:type="dxa"/>
        <w:tblInd w:w="102" w:type="dxa"/>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Layout w:type="fixed"/>
        <w:tblCellMar>
          <w:top w:w="0" w:type="dxa"/>
          <w:left w:w="0" w:type="dxa"/>
          <w:bottom w:w="0" w:type="dxa"/>
          <w:right w:w="0" w:type="dxa"/>
        </w:tblCellMar>
      </w:tblPr>
      <w:tblGrid>
        <w:gridCol w:w="8760"/>
      </w:tblGrid>
      <w:tr>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0" w:type="dxa"/>
            <w:left w:w="0" w:type="dxa"/>
            <w:bottom w:w="0" w:type="dxa"/>
            <w:right w:w="0" w:type="dxa"/>
          </w:tblCellMar>
        </w:tblPrEx>
        <w:trPr>
          <w:trHeight w:val="2277" w:hRule="atLeast"/>
        </w:trPr>
        <w:tc>
          <w:tcPr>
            <w:tcW w:w="8760"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ind w:right="0"/>
              <w:jc w:val="center"/>
              <w:textAlignment w:val="auto"/>
              <w:rPr>
                <w:rFonts w:hint="eastAsia" w:ascii="仿宋_GB2312" w:hAnsi="仿宋_GB2312" w:eastAsia="仿宋_GB2312" w:cs="仿宋_GB2312"/>
                <w:b w:val="0"/>
                <w:bCs w:val="0"/>
                <w:sz w:val="24"/>
                <w:szCs w:val="24"/>
                <w:u w:val="none"/>
              </w:rPr>
            </w:pPr>
            <w:r>
              <w:rPr>
                <w:rFonts w:hint="eastAsia" w:ascii="仿宋_GB2312" w:hAnsi="仿宋_GB2312" w:eastAsia="仿宋_GB2312" w:cs="仿宋_GB2312"/>
                <w:b w:val="0"/>
                <w:bCs w:val="0"/>
                <w:spacing w:val="16"/>
                <w:sz w:val="24"/>
                <w:szCs w:val="24"/>
                <w:u w:val="none"/>
              </w:rPr>
              <w:t>专栏</w:t>
            </w:r>
            <w:r>
              <w:rPr>
                <w:rFonts w:hint="eastAsia" w:ascii="仿宋_GB2312" w:hAnsi="仿宋_GB2312" w:eastAsia="仿宋_GB2312" w:cs="仿宋_GB2312"/>
                <w:b w:val="0"/>
                <w:bCs w:val="0"/>
                <w:spacing w:val="16"/>
                <w:position w:val="-1"/>
                <w:sz w:val="24"/>
                <w:szCs w:val="24"/>
                <w:u w:val="none"/>
              </w:rPr>
              <w:t>3</w:t>
            </w:r>
            <w:r>
              <w:rPr>
                <w:rFonts w:hint="eastAsia" w:ascii="仿宋_GB2312" w:hAnsi="仿宋_GB2312" w:eastAsia="仿宋_GB2312" w:cs="仿宋_GB2312"/>
                <w:b w:val="0"/>
                <w:bCs w:val="0"/>
                <w:spacing w:val="16"/>
                <w:position w:val="-1"/>
                <w:sz w:val="24"/>
                <w:szCs w:val="24"/>
                <w:u w:val="none"/>
                <w:lang w:val="en-US" w:eastAsia="zh-CN"/>
              </w:rPr>
              <w:t xml:space="preserve"> </w:t>
            </w:r>
            <w:r>
              <w:rPr>
                <w:rFonts w:hint="eastAsia" w:ascii="仿宋_GB2312" w:hAnsi="仿宋_GB2312" w:eastAsia="仿宋_GB2312" w:cs="仿宋_GB2312"/>
                <w:b w:val="0"/>
                <w:bCs w:val="0"/>
                <w:spacing w:val="16"/>
                <w:sz w:val="24"/>
                <w:szCs w:val="24"/>
                <w:u w:val="none"/>
              </w:rPr>
              <w:t>构建强大公共卫生体系工</w:t>
            </w:r>
            <w:r>
              <w:rPr>
                <w:rFonts w:hint="eastAsia" w:ascii="仿宋_GB2312" w:hAnsi="仿宋_GB2312" w:eastAsia="仿宋_GB2312" w:cs="仿宋_GB2312"/>
                <w:b w:val="0"/>
                <w:bCs w:val="0"/>
                <w:spacing w:val="13"/>
                <w:sz w:val="24"/>
                <w:szCs w:val="24"/>
                <w:u w:val="none"/>
              </w:rPr>
              <w:t>程</w:t>
            </w:r>
          </w:p>
          <w:p>
            <w:pPr>
              <w:keepNext w:val="0"/>
              <w:keepLines w:val="0"/>
              <w:pageBreakBefore w:val="0"/>
              <w:widowControl w:val="0"/>
              <w:kinsoku/>
              <w:wordWrap/>
              <w:overflowPunct/>
              <w:topLinePunct w:val="0"/>
              <w:autoSpaceDE/>
              <w:autoSpaceDN/>
              <w:bidi w:val="0"/>
              <w:adjustRightInd/>
              <w:snapToGrid/>
              <w:spacing w:line="260" w:lineRule="exact"/>
              <w:ind w:left="0" w:right="0" w:firstLine="640" w:firstLineChars="200"/>
              <w:jc w:val="both"/>
              <w:textAlignment w:val="auto"/>
              <w:rPr>
                <w:rFonts w:hint="eastAsia" w:ascii="仿宋_GB2312" w:hAnsi="仿宋_GB2312" w:eastAsia="仿宋_GB2312" w:cs="仿宋_GB2312"/>
                <w:b w:val="0"/>
                <w:bCs w:val="0"/>
                <w:sz w:val="24"/>
                <w:szCs w:val="24"/>
                <w:u w:val="none"/>
              </w:rPr>
            </w:pPr>
            <w:r>
              <w:rPr>
                <w:rFonts w:hint="eastAsia" w:ascii="仿宋_GB2312" w:hAnsi="仿宋_GB2312" w:eastAsia="仿宋_GB2312" w:cs="仿宋_GB2312"/>
                <w:b w:val="0"/>
                <w:bCs w:val="0"/>
                <w:spacing w:val="40"/>
                <w:position w:val="-1"/>
                <w:sz w:val="24"/>
                <w:szCs w:val="24"/>
                <w:u w:val="none"/>
              </w:rPr>
              <w:t>1</w:t>
            </w:r>
            <w:r>
              <w:rPr>
                <w:rFonts w:hint="eastAsia" w:ascii="仿宋_GB2312" w:hAnsi="仿宋_GB2312" w:eastAsia="仿宋_GB2312" w:cs="仿宋_GB2312"/>
                <w:b w:val="0"/>
                <w:bCs w:val="0"/>
                <w:spacing w:val="22"/>
                <w:position w:val="-1"/>
                <w:sz w:val="24"/>
                <w:szCs w:val="24"/>
                <w:u w:val="none"/>
              </w:rPr>
              <w:t>.</w:t>
            </w:r>
            <w:r>
              <w:rPr>
                <w:rFonts w:hint="eastAsia" w:ascii="仿宋_GB2312" w:hAnsi="仿宋_GB2312" w:eastAsia="仿宋_GB2312" w:cs="仿宋_GB2312"/>
                <w:b w:val="0"/>
                <w:bCs w:val="0"/>
                <w:spacing w:val="20"/>
                <w:sz w:val="24"/>
                <w:szCs w:val="24"/>
                <w:u w:val="none"/>
              </w:rPr>
              <w:t>现代化疾病预防控制体系建设工程</w:t>
            </w:r>
            <w:r>
              <w:rPr>
                <w:rFonts w:hint="eastAsia" w:ascii="仿宋_GB2312" w:hAnsi="仿宋_GB2312" w:eastAsia="仿宋_GB2312" w:cs="仿宋_GB2312"/>
                <w:b w:val="0"/>
                <w:bCs w:val="0"/>
                <w:spacing w:val="20"/>
                <w:position w:val="1"/>
                <w:sz w:val="24"/>
                <w:szCs w:val="24"/>
                <w:u w:val="none"/>
              </w:rPr>
              <w:t>。</w:t>
            </w:r>
            <w:r>
              <w:rPr>
                <w:rFonts w:hint="eastAsia" w:ascii="仿宋_GB2312" w:hAnsi="仿宋_GB2312" w:eastAsia="仿宋_GB2312" w:cs="仿宋_GB2312"/>
                <w:b w:val="0"/>
                <w:bCs w:val="0"/>
                <w:spacing w:val="20"/>
                <w:sz w:val="24"/>
                <w:szCs w:val="24"/>
                <w:u w:val="none"/>
              </w:rPr>
              <w:t>推进疾病预防控制机构标准化建设</w:t>
            </w:r>
            <w:r>
              <w:rPr>
                <w:rFonts w:hint="eastAsia" w:ascii="仿宋_GB2312" w:hAnsi="仿宋_GB2312" w:eastAsia="仿宋_GB2312" w:cs="仿宋_GB2312"/>
                <w:b w:val="0"/>
                <w:bCs w:val="0"/>
                <w:spacing w:val="20"/>
                <w:position w:val="1"/>
                <w:sz w:val="24"/>
                <w:szCs w:val="24"/>
                <w:u w:val="none"/>
              </w:rPr>
              <w:t>,</w:t>
            </w:r>
            <w:r>
              <w:rPr>
                <w:rFonts w:hint="eastAsia" w:ascii="仿宋_GB2312" w:hAnsi="仿宋_GB2312" w:eastAsia="仿宋_GB2312" w:cs="仿宋_GB2312"/>
                <w:b w:val="0"/>
                <w:bCs w:val="0"/>
                <w:spacing w:val="20"/>
                <w:position w:val="1"/>
                <w:sz w:val="24"/>
                <w:szCs w:val="24"/>
                <w:u w:val="none"/>
                <w:lang w:val="en-US" w:eastAsia="zh-CN"/>
              </w:rPr>
              <w:t>实施县级疾病预防控制机构基础设施达标工程，补齐疾病预防控制中心基础设施和实验室设备配置缺口。</w:t>
            </w:r>
            <w:r>
              <w:rPr>
                <w:rFonts w:hint="eastAsia" w:ascii="仿宋_GB2312" w:hAnsi="仿宋_GB2312" w:eastAsia="仿宋_GB2312" w:cs="仿宋_GB2312"/>
                <w:b w:val="0"/>
                <w:bCs w:val="0"/>
                <w:spacing w:val="18"/>
                <w:sz w:val="24"/>
                <w:szCs w:val="24"/>
                <w:u w:val="none"/>
              </w:rPr>
              <w:t>到</w:t>
            </w:r>
            <w:r>
              <w:rPr>
                <w:rFonts w:hint="eastAsia" w:ascii="仿宋_GB2312" w:hAnsi="仿宋_GB2312" w:eastAsia="仿宋_GB2312" w:cs="仿宋_GB2312"/>
                <w:b w:val="0"/>
                <w:bCs w:val="0"/>
                <w:spacing w:val="18"/>
                <w:position w:val="-1"/>
                <w:sz w:val="24"/>
                <w:szCs w:val="24"/>
                <w:u w:val="none"/>
              </w:rPr>
              <w:t>2025</w:t>
            </w:r>
            <w:r>
              <w:rPr>
                <w:rFonts w:hint="eastAsia" w:ascii="仿宋_GB2312" w:hAnsi="仿宋_GB2312" w:eastAsia="仿宋_GB2312" w:cs="仿宋_GB2312"/>
                <w:b w:val="0"/>
                <w:bCs w:val="0"/>
                <w:spacing w:val="18"/>
                <w:sz w:val="24"/>
                <w:szCs w:val="24"/>
                <w:u w:val="none"/>
              </w:rPr>
              <w:t>年</w:t>
            </w:r>
            <w:r>
              <w:rPr>
                <w:rFonts w:hint="eastAsia" w:ascii="仿宋_GB2312" w:hAnsi="仿宋_GB2312" w:eastAsia="仿宋_GB2312" w:cs="仿宋_GB2312"/>
                <w:b w:val="0"/>
                <w:bCs w:val="0"/>
                <w:spacing w:val="18"/>
                <w:position w:val="1"/>
                <w:sz w:val="24"/>
                <w:szCs w:val="24"/>
                <w:u w:val="none"/>
              </w:rPr>
              <w:t>,</w:t>
            </w:r>
            <w:r>
              <w:rPr>
                <w:rFonts w:hint="eastAsia" w:ascii="仿宋_GB2312" w:hAnsi="仿宋_GB2312" w:eastAsia="仿宋_GB2312" w:cs="仿宋_GB2312"/>
                <w:b w:val="0"/>
                <w:bCs w:val="0"/>
                <w:spacing w:val="18"/>
                <w:position w:val="1"/>
                <w:sz w:val="24"/>
                <w:szCs w:val="24"/>
                <w:u w:val="none"/>
                <w:lang w:val="en-US" w:eastAsia="zh-CN"/>
              </w:rPr>
              <w:t>区</w:t>
            </w:r>
            <w:r>
              <w:rPr>
                <w:rFonts w:hint="eastAsia" w:ascii="仿宋_GB2312" w:hAnsi="仿宋_GB2312" w:eastAsia="仿宋_GB2312" w:cs="仿宋_GB2312"/>
                <w:b w:val="0"/>
                <w:bCs w:val="0"/>
                <w:spacing w:val="18"/>
                <w:sz w:val="24"/>
                <w:szCs w:val="24"/>
                <w:u w:val="none"/>
              </w:rPr>
              <w:t>疾病预防控制中心建筑面积和实验室主要仪</w:t>
            </w:r>
            <w:r>
              <w:rPr>
                <w:rFonts w:hint="eastAsia" w:ascii="仿宋_GB2312" w:hAnsi="仿宋_GB2312" w:eastAsia="仿宋_GB2312" w:cs="仿宋_GB2312"/>
                <w:b w:val="0"/>
                <w:bCs w:val="0"/>
                <w:spacing w:val="23"/>
                <w:sz w:val="24"/>
                <w:szCs w:val="24"/>
                <w:u w:val="none"/>
              </w:rPr>
              <w:t>器</w:t>
            </w:r>
            <w:r>
              <w:rPr>
                <w:rFonts w:hint="eastAsia" w:ascii="仿宋_GB2312" w:hAnsi="仿宋_GB2312" w:eastAsia="仿宋_GB2312" w:cs="仿宋_GB2312"/>
                <w:b w:val="0"/>
                <w:bCs w:val="0"/>
                <w:spacing w:val="19"/>
                <w:sz w:val="24"/>
                <w:szCs w:val="24"/>
                <w:u w:val="none"/>
              </w:rPr>
              <w:t>装备符合建设标准,各类用房建筑面积占比满足功能定位和服务需求。</w:t>
            </w:r>
          </w:p>
          <w:p>
            <w:pPr>
              <w:keepNext w:val="0"/>
              <w:keepLines w:val="0"/>
              <w:pageBreakBefore w:val="0"/>
              <w:widowControl w:val="0"/>
              <w:kinsoku/>
              <w:wordWrap/>
              <w:overflowPunct/>
              <w:topLinePunct w:val="0"/>
              <w:autoSpaceDE/>
              <w:autoSpaceDN/>
              <w:bidi w:val="0"/>
              <w:adjustRightInd/>
              <w:snapToGrid/>
              <w:spacing w:line="260" w:lineRule="exact"/>
              <w:ind w:left="0" w:right="0" w:firstLine="556" w:firstLineChars="200"/>
              <w:jc w:val="both"/>
              <w:textAlignment w:val="auto"/>
              <w:rPr>
                <w:rFonts w:hint="eastAsia" w:ascii="仿宋_GB2312" w:hAnsi="仿宋_GB2312" w:eastAsia="仿宋_GB2312" w:cs="仿宋_GB2312"/>
                <w:b w:val="0"/>
                <w:bCs w:val="0"/>
                <w:sz w:val="24"/>
                <w:szCs w:val="24"/>
                <w:u w:val="none"/>
                <w:lang w:eastAsia="zh-CN"/>
              </w:rPr>
            </w:pPr>
            <w:r>
              <w:rPr>
                <w:rFonts w:hint="eastAsia" w:ascii="仿宋_GB2312" w:hAnsi="仿宋_GB2312" w:eastAsia="仿宋_GB2312" w:cs="仿宋_GB2312"/>
                <w:b w:val="0"/>
                <w:bCs w:val="0"/>
                <w:spacing w:val="19"/>
                <w:position w:val="-1"/>
                <w:sz w:val="24"/>
                <w:szCs w:val="24"/>
                <w:u w:val="none"/>
              </w:rPr>
              <w:t>2.</w:t>
            </w:r>
            <w:r>
              <w:rPr>
                <w:rFonts w:hint="eastAsia" w:ascii="仿宋_GB2312" w:hAnsi="仿宋_GB2312" w:eastAsia="仿宋_GB2312" w:cs="仿宋_GB2312"/>
                <w:b w:val="0"/>
                <w:bCs w:val="0"/>
                <w:spacing w:val="19"/>
                <w:sz w:val="24"/>
                <w:szCs w:val="24"/>
                <w:u w:val="none"/>
              </w:rPr>
              <w:t>传染病疫情和突发公共卫生事件应急能力提升工程</w:t>
            </w:r>
            <w:r>
              <w:rPr>
                <w:rFonts w:hint="eastAsia" w:ascii="仿宋_GB2312" w:hAnsi="仿宋_GB2312" w:eastAsia="仿宋_GB2312" w:cs="仿宋_GB2312"/>
                <w:b w:val="0"/>
                <w:bCs w:val="0"/>
                <w:spacing w:val="19"/>
                <w:position w:val="1"/>
                <w:sz w:val="24"/>
                <w:szCs w:val="24"/>
                <w:u w:val="none"/>
              </w:rPr>
              <w:t>。</w:t>
            </w:r>
            <w:r>
              <w:rPr>
                <w:rFonts w:hint="eastAsia" w:ascii="仿宋_GB2312" w:hAnsi="仿宋_GB2312" w:eastAsia="仿宋_GB2312" w:cs="仿宋_GB2312"/>
                <w:b w:val="0"/>
                <w:bCs w:val="0"/>
                <w:spacing w:val="18"/>
                <w:sz w:val="24"/>
                <w:szCs w:val="24"/>
                <w:u w:val="none"/>
              </w:rPr>
              <w:t>依托鹿泉人民医院,在获鹿镇卫生院建设相对独立的感染性疾病病区</w:t>
            </w:r>
            <w:r>
              <w:rPr>
                <w:rFonts w:hint="eastAsia" w:ascii="仿宋_GB2312" w:hAnsi="仿宋_GB2312" w:eastAsia="仿宋_GB2312" w:cs="仿宋_GB2312"/>
                <w:b w:val="0"/>
                <w:bCs w:val="0"/>
                <w:spacing w:val="18"/>
                <w:sz w:val="24"/>
                <w:szCs w:val="24"/>
                <w:u w:val="none"/>
                <w:lang w:eastAsia="zh-CN"/>
              </w:rPr>
              <w:t>。</w:t>
            </w:r>
          </w:p>
        </w:tc>
      </w:tr>
    </w:tbl>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黑体" w:hAnsi="黑体" w:eastAsia="黑体" w:cs="黑体"/>
          <w:b w:val="0"/>
          <w:bCs w:val="0"/>
          <w:color w:val="auto"/>
          <w:sz w:val="32"/>
          <w:szCs w:val="32"/>
          <w:highlight w:val="none"/>
          <w:u w:val="none"/>
        </w:rPr>
      </w:pPr>
      <w:r>
        <w:rPr>
          <w:rFonts w:hint="eastAsia" w:ascii="黑体" w:hAnsi="黑体" w:eastAsia="黑体" w:cs="黑体"/>
          <w:b w:val="0"/>
          <w:bCs w:val="0"/>
          <w:color w:val="auto"/>
          <w:sz w:val="32"/>
          <w:szCs w:val="32"/>
          <w:highlight w:val="none"/>
          <w:u w:val="none"/>
        </w:rPr>
        <w:t>五、建设高质量医疗服务体系</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建立高质量医疗服务体系。支持</w:t>
      </w:r>
      <w:r>
        <w:rPr>
          <w:rFonts w:hint="eastAsia" w:ascii="仿宋_GB2312" w:hAnsi="仿宋_GB2312" w:eastAsia="仿宋_GB2312" w:cs="仿宋_GB2312"/>
          <w:b w:val="0"/>
          <w:bCs w:val="0"/>
          <w:color w:val="auto"/>
          <w:sz w:val="32"/>
          <w:szCs w:val="32"/>
          <w:highlight w:val="none"/>
          <w:u w:val="none"/>
          <w:lang w:val="en-US" w:eastAsia="zh-CN"/>
        </w:rPr>
        <w:t>省人民医院龙泉院区</w:t>
      </w:r>
      <w:r>
        <w:rPr>
          <w:rFonts w:hint="eastAsia" w:ascii="仿宋_GB2312" w:hAnsi="仿宋_GB2312" w:eastAsia="仿宋_GB2312" w:cs="仿宋_GB2312"/>
          <w:b w:val="0"/>
          <w:bCs w:val="0"/>
          <w:color w:val="auto"/>
          <w:sz w:val="32"/>
          <w:szCs w:val="32"/>
          <w:highlight w:val="none"/>
          <w:u w:val="none"/>
        </w:rPr>
        <w:t>建设,深入推进</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办医院提标扩能工程,逐步增加基层医疗卫生资源总量。支持</w:t>
      </w:r>
      <w:r>
        <w:rPr>
          <w:rFonts w:hint="eastAsia" w:ascii="仿宋_GB2312" w:hAnsi="仿宋_GB2312" w:eastAsia="仿宋_GB2312" w:cs="仿宋_GB2312"/>
          <w:b w:val="0"/>
          <w:bCs w:val="0"/>
          <w:color w:val="auto"/>
          <w:sz w:val="32"/>
          <w:szCs w:val="32"/>
          <w:highlight w:val="none"/>
          <w:u w:val="none"/>
          <w:lang w:val="en-US" w:eastAsia="zh-CN"/>
        </w:rPr>
        <w:t>鹿泉人民医院</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lang w:val="en-US" w:eastAsia="zh-CN"/>
        </w:rPr>
        <w:t>鹿泉区</w:t>
      </w:r>
      <w:r>
        <w:rPr>
          <w:rFonts w:hint="eastAsia" w:ascii="仿宋_GB2312" w:hAnsi="仿宋_GB2312" w:eastAsia="仿宋_GB2312" w:cs="仿宋_GB2312"/>
          <w:b w:val="0"/>
          <w:bCs w:val="0"/>
          <w:color w:val="auto"/>
          <w:sz w:val="32"/>
          <w:szCs w:val="32"/>
          <w:highlight w:val="none"/>
          <w:u w:val="none"/>
        </w:rPr>
        <w:t>中医院按照三级医院标准进行建设,不断提升</w:t>
      </w:r>
      <w:r>
        <w:rPr>
          <w:rFonts w:hint="eastAsia" w:ascii="仿宋_GB2312" w:hAnsi="仿宋_GB2312" w:eastAsia="仿宋_GB2312" w:cs="仿宋_GB2312"/>
          <w:b w:val="0"/>
          <w:bCs w:val="0"/>
          <w:color w:val="auto"/>
          <w:sz w:val="32"/>
          <w:szCs w:val="32"/>
          <w:highlight w:val="none"/>
          <w:u w:val="none"/>
          <w:lang w:val="en-US" w:eastAsia="zh-CN"/>
        </w:rPr>
        <w:t>区域</w:t>
      </w:r>
      <w:r>
        <w:rPr>
          <w:rFonts w:hint="eastAsia" w:ascii="仿宋_GB2312" w:hAnsi="仿宋_GB2312" w:eastAsia="仿宋_GB2312" w:cs="仿宋_GB2312"/>
          <w:b w:val="0"/>
          <w:bCs w:val="0"/>
          <w:color w:val="auto"/>
          <w:sz w:val="32"/>
          <w:szCs w:val="32"/>
          <w:highlight w:val="none"/>
          <w:u w:val="none"/>
        </w:rPr>
        <w:t>医疗卫生服务能力。建立和完善</w:t>
      </w:r>
      <w:r>
        <w:rPr>
          <w:rFonts w:hint="eastAsia" w:ascii="仿宋_GB2312" w:hAnsi="仿宋_GB2312" w:eastAsia="仿宋_GB2312" w:cs="仿宋_GB2312"/>
          <w:b w:val="0"/>
          <w:bCs w:val="0"/>
          <w:color w:val="auto"/>
          <w:sz w:val="32"/>
          <w:szCs w:val="32"/>
          <w:highlight w:val="none"/>
          <w:u w:val="none"/>
          <w:lang w:val="en-US" w:eastAsia="zh-CN"/>
        </w:rPr>
        <w:t>各</w:t>
      </w:r>
      <w:r>
        <w:rPr>
          <w:rFonts w:hint="eastAsia" w:ascii="仿宋_GB2312" w:hAnsi="仿宋_GB2312" w:eastAsia="仿宋_GB2312" w:cs="仿宋_GB2312"/>
          <w:b w:val="0"/>
          <w:bCs w:val="0"/>
          <w:color w:val="auto"/>
          <w:sz w:val="32"/>
          <w:szCs w:val="32"/>
          <w:highlight w:val="none"/>
          <w:u w:val="none"/>
        </w:rPr>
        <w:t>级医疗机构协调联动、互为补充的高质量医疗服务体系,有效增强医疗服务供给的整体性、系统性和协同性,全</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医疗卫生服务吸附承载力明显提升,为提高人民群众健康水平提供可靠保障。</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0" w:firstLineChars="200"/>
        <w:jc w:val="both"/>
        <w:textAlignment w:val="auto"/>
        <w:outlineLvl w:val="9"/>
        <w:rPr>
          <w:rFonts w:hint="default" w:ascii="楷体" w:hAnsi="楷体" w:eastAsia="楷体" w:cs="楷体"/>
          <w:b w:val="0"/>
          <w:bCs w:val="0"/>
          <w:color w:val="auto"/>
          <w:sz w:val="32"/>
          <w:szCs w:val="32"/>
          <w:highlight w:val="none"/>
          <w:u w:val="none"/>
          <w:lang w:val="en-US" w:eastAsia="zh-CN"/>
        </w:rPr>
      </w:pPr>
      <w:r>
        <w:rPr>
          <w:rFonts w:hint="eastAsia" w:ascii="楷体" w:hAnsi="楷体" w:eastAsia="楷体" w:cs="楷体"/>
          <w:b w:val="0"/>
          <w:bCs w:val="0"/>
          <w:color w:val="auto"/>
          <w:sz w:val="32"/>
          <w:szCs w:val="32"/>
          <w:highlight w:val="none"/>
          <w:u w:val="none"/>
          <w:lang w:eastAsia="zh-CN"/>
        </w:rPr>
        <w:t>（</w:t>
      </w:r>
      <w:r>
        <w:rPr>
          <w:rFonts w:hint="eastAsia" w:ascii="楷体" w:hAnsi="楷体" w:eastAsia="楷体" w:cs="楷体"/>
          <w:b w:val="0"/>
          <w:bCs w:val="0"/>
          <w:color w:val="auto"/>
          <w:sz w:val="32"/>
          <w:szCs w:val="32"/>
          <w:highlight w:val="none"/>
          <w:u w:val="none"/>
          <w:lang w:val="en-US" w:eastAsia="zh-CN"/>
        </w:rPr>
        <w:t>一</w:t>
      </w:r>
      <w:r>
        <w:rPr>
          <w:rFonts w:hint="eastAsia" w:ascii="楷体" w:hAnsi="楷体" w:eastAsia="楷体" w:cs="楷体"/>
          <w:b w:val="0"/>
          <w:bCs w:val="0"/>
          <w:color w:val="auto"/>
          <w:sz w:val="32"/>
          <w:szCs w:val="32"/>
          <w:highlight w:val="none"/>
          <w:u w:val="none"/>
          <w:lang w:eastAsia="zh-CN"/>
        </w:rPr>
        <w:t>）</w:t>
      </w:r>
      <w:r>
        <w:rPr>
          <w:rFonts w:hint="eastAsia" w:ascii="楷体" w:hAnsi="楷体" w:eastAsia="楷体" w:cs="楷体"/>
          <w:b w:val="0"/>
          <w:bCs w:val="0"/>
          <w:color w:val="auto"/>
          <w:sz w:val="32"/>
          <w:szCs w:val="32"/>
          <w:highlight w:val="none"/>
          <w:u w:val="none"/>
        </w:rPr>
        <w:t>支持省办医院</w:t>
      </w:r>
      <w:r>
        <w:rPr>
          <w:rFonts w:hint="eastAsia" w:ascii="楷体" w:hAnsi="楷体" w:eastAsia="楷体" w:cs="楷体"/>
          <w:b w:val="0"/>
          <w:bCs w:val="0"/>
          <w:color w:val="auto"/>
          <w:sz w:val="32"/>
          <w:szCs w:val="32"/>
          <w:highlight w:val="none"/>
          <w:u w:val="none"/>
          <w:lang w:val="en-US" w:eastAsia="zh-CN"/>
        </w:rPr>
        <w:t>在我区落地实施</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立足功能定位,支持</w:t>
      </w:r>
      <w:r>
        <w:rPr>
          <w:rFonts w:hint="eastAsia" w:ascii="仿宋_GB2312" w:hAnsi="仿宋_GB2312" w:eastAsia="仿宋_GB2312" w:cs="仿宋_GB2312"/>
          <w:b w:val="0"/>
          <w:bCs w:val="0"/>
          <w:color w:val="auto"/>
          <w:sz w:val="32"/>
          <w:szCs w:val="32"/>
          <w:highlight w:val="none"/>
          <w:u w:val="none"/>
          <w:lang w:val="en-US" w:eastAsia="zh-CN"/>
        </w:rPr>
        <w:t>省人民医院</w:t>
      </w:r>
      <w:r>
        <w:rPr>
          <w:rFonts w:hint="eastAsia" w:ascii="仿宋_GB2312" w:hAnsi="仿宋_GB2312" w:eastAsia="仿宋_GB2312" w:cs="仿宋_GB2312"/>
          <w:b w:val="0"/>
          <w:bCs w:val="0"/>
          <w:color w:val="auto"/>
          <w:sz w:val="32"/>
          <w:szCs w:val="32"/>
          <w:highlight w:val="none"/>
          <w:u w:val="none"/>
        </w:rPr>
        <w:t>医疗资源</w:t>
      </w:r>
      <w:r>
        <w:rPr>
          <w:rFonts w:hint="eastAsia" w:ascii="仿宋_GB2312" w:hAnsi="仿宋_GB2312" w:eastAsia="仿宋_GB2312" w:cs="仿宋_GB2312"/>
          <w:b w:val="0"/>
          <w:bCs w:val="0"/>
          <w:color w:val="auto"/>
          <w:sz w:val="32"/>
          <w:szCs w:val="32"/>
          <w:highlight w:val="none"/>
          <w:u w:val="none"/>
          <w:lang w:val="en-US" w:eastAsia="zh-CN"/>
        </w:rPr>
        <w:t>落地鹿泉</w:t>
      </w:r>
      <w:r>
        <w:rPr>
          <w:rFonts w:hint="eastAsia" w:ascii="仿宋_GB2312" w:hAnsi="仿宋_GB2312" w:eastAsia="仿宋_GB2312" w:cs="仿宋_GB2312"/>
          <w:b w:val="0"/>
          <w:bCs w:val="0"/>
          <w:color w:val="auto"/>
          <w:sz w:val="32"/>
          <w:szCs w:val="32"/>
          <w:highlight w:val="none"/>
          <w:u w:val="none"/>
        </w:rPr>
        <w:t>建设</w:t>
      </w:r>
      <w:r>
        <w:rPr>
          <w:rFonts w:hint="eastAsia" w:ascii="仿宋_GB2312" w:hAnsi="仿宋_GB2312" w:eastAsia="仿宋_GB2312" w:cs="仿宋_GB2312"/>
          <w:b w:val="0"/>
          <w:bCs w:val="0"/>
          <w:color w:val="auto"/>
          <w:sz w:val="32"/>
          <w:szCs w:val="32"/>
          <w:highlight w:val="none"/>
          <w:u w:val="none"/>
          <w:lang w:val="en-US" w:eastAsia="zh-CN"/>
        </w:rPr>
        <w:t>龙泉院区，</w:t>
      </w:r>
      <w:r>
        <w:rPr>
          <w:rFonts w:hint="eastAsia" w:ascii="仿宋_GB2312" w:hAnsi="仿宋_GB2312" w:eastAsia="仿宋_GB2312" w:cs="仿宋_GB2312"/>
          <w:b w:val="0"/>
          <w:bCs w:val="0"/>
          <w:color w:val="auto"/>
          <w:sz w:val="32"/>
          <w:szCs w:val="32"/>
          <w:highlight w:val="none"/>
          <w:u w:val="none"/>
        </w:rPr>
        <w:t>提升</w:t>
      </w:r>
      <w:r>
        <w:rPr>
          <w:rFonts w:hint="eastAsia" w:ascii="仿宋_GB2312" w:hAnsi="仿宋_GB2312" w:eastAsia="仿宋_GB2312" w:cs="仿宋_GB2312"/>
          <w:b w:val="0"/>
          <w:bCs w:val="0"/>
          <w:color w:val="auto"/>
          <w:sz w:val="32"/>
          <w:szCs w:val="32"/>
          <w:highlight w:val="none"/>
          <w:u w:val="none"/>
          <w:lang w:val="en-US" w:eastAsia="zh-CN"/>
        </w:rPr>
        <w:t>我区康复医疗资源能力及</w:t>
      </w:r>
      <w:r>
        <w:rPr>
          <w:rFonts w:hint="eastAsia" w:ascii="仿宋_GB2312" w:hAnsi="仿宋_GB2312" w:eastAsia="仿宋_GB2312" w:cs="仿宋_GB2312"/>
          <w:b w:val="0"/>
          <w:bCs w:val="0"/>
          <w:color w:val="auto"/>
          <w:sz w:val="32"/>
          <w:szCs w:val="32"/>
          <w:highlight w:val="none"/>
          <w:u w:val="none"/>
        </w:rPr>
        <w:t>整体医疗服务水平。</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right="0" w:firstLine="640" w:firstLineChars="200"/>
        <w:jc w:val="both"/>
        <w:textAlignment w:val="auto"/>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lang w:eastAsia="zh-CN"/>
        </w:rPr>
        <w:t>（</w:t>
      </w:r>
      <w:r>
        <w:rPr>
          <w:rFonts w:hint="eastAsia" w:ascii="楷体" w:hAnsi="楷体" w:eastAsia="楷体" w:cs="楷体"/>
          <w:b w:val="0"/>
          <w:bCs w:val="0"/>
          <w:color w:val="auto"/>
          <w:sz w:val="32"/>
          <w:szCs w:val="32"/>
          <w:highlight w:val="none"/>
          <w:u w:val="none"/>
          <w:lang w:val="en-US" w:eastAsia="zh-CN"/>
        </w:rPr>
        <w:t>二</w:t>
      </w:r>
      <w:r>
        <w:rPr>
          <w:rFonts w:hint="eastAsia" w:ascii="楷体" w:hAnsi="楷体" w:eastAsia="楷体" w:cs="楷体"/>
          <w:b w:val="0"/>
          <w:bCs w:val="0"/>
          <w:color w:val="auto"/>
          <w:sz w:val="32"/>
          <w:szCs w:val="32"/>
          <w:highlight w:val="none"/>
          <w:u w:val="none"/>
          <w:lang w:eastAsia="zh-CN"/>
        </w:rPr>
        <w:t>）</w:t>
      </w:r>
      <w:r>
        <w:rPr>
          <w:rFonts w:hint="eastAsia" w:ascii="楷体" w:hAnsi="楷体" w:eastAsia="楷体" w:cs="楷体"/>
          <w:b w:val="0"/>
          <w:bCs w:val="0"/>
          <w:color w:val="auto"/>
          <w:sz w:val="32"/>
          <w:szCs w:val="32"/>
          <w:highlight w:val="none"/>
          <w:u w:val="none"/>
        </w:rPr>
        <w:t>推进</w:t>
      </w:r>
      <w:r>
        <w:rPr>
          <w:rFonts w:hint="eastAsia" w:ascii="楷体" w:hAnsi="楷体" w:eastAsia="楷体" w:cs="楷体"/>
          <w:b w:val="0"/>
          <w:bCs w:val="0"/>
          <w:color w:val="auto"/>
          <w:sz w:val="32"/>
          <w:szCs w:val="32"/>
          <w:highlight w:val="none"/>
          <w:u w:val="none"/>
          <w:lang w:val="en-US" w:eastAsia="zh-CN"/>
        </w:rPr>
        <w:t>区</w:t>
      </w:r>
      <w:r>
        <w:rPr>
          <w:rFonts w:hint="eastAsia" w:ascii="楷体" w:hAnsi="楷体" w:eastAsia="楷体" w:cs="楷体"/>
          <w:b w:val="0"/>
          <w:bCs w:val="0"/>
          <w:color w:val="auto"/>
          <w:sz w:val="32"/>
          <w:szCs w:val="32"/>
          <w:highlight w:val="none"/>
          <w:u w:val="none"/>
        </w:rPr>
        <w:t>办医院建设</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实施</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办医院提标扩能工程</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办</w:t>
      </w:r>
      <w:r>
        <w:rPr>
          <w:rFonts w:hint="eastAsia" w:ascii="仿宋_GB2312" w:hAnsi="仿宋_GB2312" w:eastAsia="仿宋_GB2312" w:cs="仿宋_GB2312"/>
          <w:b w:val="0"/>
          <w:bCs w:val="0"/>
          <w:color w:val="auto"/>
          <w:sz w:val="32"/>
          <w:szCs w:val="32"/>
          <w:highlight w:val="none"/>
          <w:u w:val="none"/>
          <w:lang w:val="en-US" w:eastAsia="zh-CN"/>
        </w:rPr>
        <w:t>二</w:t>
      </w:r>
      <w:r>
        <w:rPr>
          <w:rFonts w:hint="eastAsia" w:ascii="仿宋_GB2312" w:hAnsi="仿宋_GB2312" w:eastAsia="仿宋_GB2312" w:cs="仿宋_GB2312"/>
          <w:b w:val="0"/>
          <w:bCs w:val="0"/>
          <w:color w:val="auto"/>
          <w:sz w:val="32"/>
          <w:szCs w:val="32"/>
          <w:highlight w:val="none"/>
          <w:u w:val="none"/>
        </w:rPr>
        <w:t>级医院</w:t>
      </w:r>
      <w:r>
        <w:rPr>
          <w:rFonts w:hint="eastAsia" w:ascii="仿宋_GB2312" w:hAnsi="仿宋_GB2312" w:eastAsia="仿宋_GB2312" w:cs="仿宋_GB2312"/>
          <w:b w:val="0"/>
          <w:bCs w:val="0"/>
          <w:color w:val="auto"/>
          <w:sz w:val="32"/>
          <w:szCs w:val="32"/>
          <w:highlight w:val="none"/>
          <w:u w:val="none"/>
          <w:lang w:val="en-US" w:eastAsia="zh-CN"/>
        </w:rPr>
        <w:t>均要达到二级甲等水平</w:t>
      </w:r>
      <w:r>
        <w:rPr>
          <w:rFonts w:hint="eastAsia" w:ascii="仿宋_GB2312" w:hAnsi="仿宋_GB2312" w:eastAsia="仿宋_GB2312" w:cs="仿宋_GB2312"/>
          <w:b w:val="0"/>
          <w:bCs w:val="0"/>
          <w:color w:val="auto"/>
          <w:sz w:val="32"/>
          <w:szCs w:val="32"/>
          <w:highlight w:val="none"/>
          <w:u w:val="none"/>
        </w:rPr>
        <w:t>,力争有1所</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办公立医院达到三级医院硬件设施和服务能力。按照</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乡一体化、乡村一体化原则,积极发展以</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办公立医院为龙头的紧密型县域医共体,加强对其他医院及基层医疗卫生机构的带动作用,推动全科医生、适宜技术、医学装备等医疗资源有效下沉,提升基层首诊能力,优化预防、治疗、康复、健康促进等一体化的服务供给,增强基层医疗卫生服务的连续性,形成覆盖基层的网格化医疗卫生服务单元。到2025年,力争</w:t>
      </w:r>
      <w:r>
        <w:rPr>
          <w:rFonts w:hint="eastAsia" w:ascii="仿宋_GB2312" w:hAnsi="仿宋_GB2312" w:eastAsia="仿宋_GB2312" w:cs="仿宋_GB2312"/>
          <w:b w:val="0"/>
          <w:bCs w:val="0"/>
          <w:color w:val="auto"/>
          <w:sz w:val="32"/>
          <w:szCs w:val="32"/>
          <w:highlight w:val="none"/>
          <w:u w:val="none"/>
          <w:lang w:val="en-US" w:eastAsia="zh-CN"/>
        </w:rPr>
        <w:t>让鹿泉人民</w:t>
      </w:r>
      <w:r>
        <w:rPr>
          <w:rFonts w:hint="eastAsia" w:ascii="仿宋_GB2312" w:hAnsi="仿宋_GB2312" w:eastAsia="仿宋_GB2312" w:cs="仿宋_GB2312"/>
          <w:b w:val="0"/>
          <w:bCs w:val="0"/>
          <w:color w:val="auto"/>
          <w:sz w:val="32"/>
          <w:szCs w:val="32"/>
          <w:highlight w:val="none"/>
          <w:u w:val="none"/>
        </w:rPr>
        <w:t>医院达到三级综合医院标准,提升</w:t>
      </w:r>
      <w:r>
        <w:rPr>
          <w:rFonts w:hint="eastAsia" w:ascii="仿宋_GB2312" w:hAnsi="仿宋_GB2312" w:eastAsia="仿宋_GB2312" w:cs="仿宋_GB2312"/>
          <w:b w:val="0"/>
          <w:bCs w:val="0"/>
          <w:color w:val="auto"/>
          <w:sz w:val="32"/>
          <w:szCs w:val="32"/>
          <w:highlight w:val="none"/>
          <w:u w:val="none"/>
          <w:lang w:val="en-US" w:eastAsia="zh-CN"/>
        </w:rPr>
        <w:t>区域</w:t>
      </w:r>
      <w:r>
        <w:rPr>
          <w:rFonts w:hint="eastAsia" w:ascii="仿宋_GB2312" w:hAnsi="仿宋_GB2312" w:eastAsia="仿宋_GB2312" w:cs="仿宋_GB2312"/>
          <w:b w:val="0"/>
          <w:bCs w:val="0"/>
          <w:color w:val="auto"/>
          <w:sz w:val="32"/>
          <w:szCs w:val="32"/>
          <w:highlight w:val="none"/>
          <w:u w:val="none"/>
        </w:rPr>
        <w:t>疑难重症诊疗能力。</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黑体" w:hAnsi="黑体" w:eastAsia="黑体" w:cs="黑体"/>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mc:AlternateContent>
          <mc:Choice Requires="wps">
            <w:drawing>
              <wp:anchor distT="0" distB="0" distL="114300" distR="114300" simplePos="0" relativeHeight="251659264" behindDoc="0" locked="0" layoutInCell="1" allowOverlap="1">
                <wp:simplePos x="0" y="0"/>
                <wp:positionH relativeFrom="column">
                  <wp:posOffset>-54610</wp:posOffset>
                </wp:positionH>
                <wp:positionV relativeFrom="paragraph">
                  <wp:posOffset>115570</wp:posOffset>
                </wp:positionV>
                <wp:extent cx="5582285" cy="781685"/>
                <wp:effectExtent l="4445" t="5080" r="13970" b="13335"/>
                <wp:wrapSquare wrapText="bothSides"/>
                <wp:docPr id="2" name="矩形 2"/>
                <wp:cNvGraphicFramePr/>
                <a:graphic xmlns:a="http://schemas.openxmlformats.org/drawingml/2006/main">
                  <a:graphicData uri="http://schemas.microsoft.com/office/word/2010/wordprocessingShape">
                    <wps:wsp>
                      <wps:cNvSpPr/>
                      <wps:spPr>
                        <a:xfrm>
                          <a:off x="0" y="0"/>
                          <a:ext cx="5582285" cy="781685"/>
                        </a:xfrm>
                        <a:prstGeom prst="rect">
                          <a:avLst/>
                        </a:prstGeom>
                        <a:noFill/>
                        <a:ln w="6350" cap="flat" cmpd="sng">
                          <a:solidFill>
                            <a:srgbClr val="000000"/>
                          </a:solidFill>
                          <a:prstDash val="solid"/>
                          <a:miter/>
                          <a:headEnd type="none" w="med" len="med"/>
                          <a:tailEnd type="none" w="med" len="med"/>
                        </a:ln>
                      </wps:spPr>
                      <wps:txbx>
                        <w:txbxContent>
                          <w:p>
                            <w:pPr>
                              <w:keepNext w:val="0"/>
                              <w:keepLines w:val="0"/>
                              <w:pageBreakBefore w:val="0"/>
                              <w:widowControl w:val="0"/>
                              <w:tabs>
                                <w:tab w:val="left" w:pos="7560"/>
                              </w:tabs>
                              <w:kinsoku/>
                              <w:wordWrap/>
                              <w:overflowPunct/>
                              <w:topLinePunct w:val="0"/>
                              <w:autoSpaceDE/>
                              <w:autoSpaceDN/>
                              <w:bidi w:val="0"/>
                              <w:adjustRightInd/>
                              <w:snapToGrid/>
                              <w:spacing w:line="240" w:lineRule="auto"/>
                              <w:jc w:val="center"/>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专</w:t>
                            </w:r>
                            <w:r>
                              <w:rPr>
                                <w:rFonts w:hint="eastAsia" w:ascii="仿宋_GB2312" w:hAnsi="仿宋_GB2312" w:eastAsia="仿宋_GB2312" w:cs="仿宋_GB2312"/>
                                <w:color w:val="auto"/>
                                <w:sz w:val="24"/>
                                <w:szCs w:val="24"/>
                                <w:highlight w:val="none"/>
                              </w:rPr>
                              <w:t>栏</w:t>
                            </w:r>
                            <w:r>
                              <w:rPr>
                                <w:rFonts w:hint="eastAsia" w:ascii="仿宋_GB2312" w:hAnsi="仿宋_GB2312" w:eastAsia="仿宋_GB2312" w:cs="仿宋_GB2312"/>
                                <w:color w:val="auto"/>
                                <w:sz w:val="24"/>
                                <w:szCs w:val="24"/>
                                <w:highlight w:val="none"/>
                                <w:lang w:val="en-US" w:eastAsia="zh-CN"/>
                              </w:rPr>
                              <w:t xml:space="preserve">4 </w:t>
                            </w:r>
                            <w:r>
                              <w:rPr>
                                <w:rFonts w:hint="eastAsia" w:ascii="仿宋_GB2312" w:hAnsi="仿宋_GB2312" w:eastAsia="仿宋_GB2312" w:cs="仿宋_GB2312"/>
                                <w:color w:val="auto"/>
                                <w:sz w:val="24"/>
                                <w:szCs w:val="24"/>
                                <w:highlight w:val="none"/>
                              </w:rPr>
                              <w:t>高质量医疗服务体系建设工程</w:t>
                            </w:r>
                          </w:p>
                          <w:p>
                            <w:pPr>
                              <w:keepNext w:val="0"/>
                              <w:keepLines w:val="0"/>
                              <w:pageBreakBefore w:val="0"/>
                              <w:widowControl w:val="0"/>
                              <w:tabs>
                                <w:tab w:val="left" w:pos="7560"/>
                              </w:tabs>
                              <w:kinsoku/>
                              <w:wordWrap/>
                              <w:overflowPunct/>
                              <w:topLinePunct w:val="0"/>
                              <w:autoSpaceDE/>
                              <w:autoSpaceDN/>
                              <w:bidi w:val="0"/>
                              <w:adjustRightInd/>
                              <w:snapToGrid/>
                              <w:spacing w:line="240" w:lineRule="auto"/>
                              <w:ind w:firstLine="480" w:firstLineChars="200"/>
                              <w:jc w:val="both"/>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区办医院提标扩能工程。加快推进鹿泉人民医院迁建项目、中医院住院综合楼扩建项目，促进区域医疗服务能力和服务水平大幅提升。</w:t>
                            </w:r>
                          </w:p>
                          <w:p>
                            <w:pPr>
                              <w:keepNext w:val="0"/>
                              <w:keepLines w:val="0"/>
                              <w:pageBreakBefore w:val="0"/>
                              <w:widowControl w:val="0"/>
                              <w:tabs>
                                <w:tab w:val="left" w:pos="7560"/>
                              </w:tabs>
                              <w:kinsoku/>
                              <w:wordWrap/>
                              <w:overflowPunct/>
                              <w:topLinePunct w:val="0"/>
                              <w:autoSpaceDE/>
                              <w:autoSpaceDN/>
                              <w:bidi w:val="0"/>
                              <w:adjustRightInd/>
                              <w:snapToGrid/>
                              <w:spacing w:line="240" w:lineRule="auto"/>
                              <w:ind w:firstLine="480" w:firstLineChars="200"/>
                              <w:jc w:val="both"/>
                              <w:textAlignment w:val="auto"/>
                              <w:rPr>
                                <w:rFonts w:hint="eastAsia" w:ascii="黑体" w:hAnsi="黑体" w:eastAsia="黑体" w:cs="黑体"/>
                                <w:color w:val="auto"/>
                                <w:sz w:val="24"/>
                                <w:szCs w:val="24"/>
                                <w:highlight w:val="none"/>
                              </w:rPr>
                            </w:pPr>
                          </w:p>
                        </w:txbxContent>
                      </wps:txbx>
                      <wps:bodyPr upright="0"/>
                    </wps:wsp>
                  </a:graphicData>
                </a:graphic>
              </wp:anchor>
            </w:drawing>
          </mc:Choice>
          <mc:Fallback>
            <w:pict>
              <v:rect id="_x0000_s1026" o:spid="_x0000_s1026" o:spt="1" style="position:absolute;left:0pt;margin-left:-4.3pt;margin-top:9.1pt;height:61.55pt;width:439.55pt;mso-wrap-distance-bottom:0pt;mso-wrap-distance-left:9pt;mso-wrap-distance-right:9pt;mso-wrap-distance-top:0pt;z-index:251659264;mso-width-relative:page;mso-height-relative:page;" filled="f" stroked="t" coordsize="21600,21600" o:gfxdata="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CcHHJ/WAAAACQEAAA8AAAAAAAAAAQAgAAAAIgAAAGRycy9kb3ducmV2Lnht&#10;bFBLAQIUABQAAAAIAIdO4kCFzfDu+wEAAAAEAAAOAAAAAAAAAAEAIAAAACUBAABkcnMvZTJvRG9j&#10;LnhtbFBLBQYAAAAABgAGAFkBAACSBQAAAAA=&#10;">
                <v:fill on="f" focussize="0,0"/>
                <v:stroke weight="0.5pt" color="#000000" joinstyle="miter"/>
                <v:imagedata o:title=""/>
                <o:lock v:ext="edit" aspectratio="f"/>
                <v:textbox>
                  <w:txbxContent>
                    <w:p>
                      <w:pPr>
                        <w:keepNext w:val="0"/>
                        <w:keepLines w:val="0"/>
                        <w:pageBreakBefore w:val="0"/>
                        <w:widowControl w:val="0"/>
                        <w:tabs>
                          <w:tab w:val="left" w:pos="7560"/>
                        </w:tabs>
                        <w:kinsoku/>
                        <w:wordWrap/>
                        <w:overflowPunct/>
                        <w:topLinePunct w:val="0"/>
                        <w:autoSpaceDE/>
                        <w:autoSpaceDN/>
                        <w:bidi w:val="0"/>
                        <w:adjustRightInd/>
                        <w:snapToGrid/>
                        <w:spacing w:line="240" w:lineRule="auto"/>
                        <w:jc w:val="center"/>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专</w:t>
                      </w:r>
                      <w:r>
                        <w:rPr>
                          <w:rFonts w:hint="eastAsia" w:ascii="仿宋_GB2312" w:hAnsi="仿宋_GB2312" w:eastAsia="仿宋_GB2312" w:cs="仿宋_GB2312"/>
                          <w:color w:val="auto"/>
                          <w:sz w:val="24"/>
                          <w:szCs w:val="24"/>
                          <w:highlight w:val="none"/>
                        </w:rPr>
                        <w:t>栏</w:t>
                      </w:r>
                      <w:r>
                        <w:rPr>
                          <w:rFonts w:hint="eastAsia" w:ascii="仿宋_GB2312" w:hAnsi="仿宋_GB2312" w:eastAsia="仿宋_GB2312" w:cs="仿宋_GB2312"/>
                          <w:color w:val="auto"/>
                          <w:sz w:val="24"/>
                          <w:szCs w:val="24"/>
                          <w:highlight w:val="none"/>
                          <w:lang w:val="en-US" w:eastAsia="zh-CN"/>
                        </w:rPr>
                        <w:t xml:space="preserve">4 </w:t>
                      </w:r>
                      <w:r>
                        <w:rPr>
                          <w:rFonts w:hint="eastAsia" w:ascii="仿宋_GB2312" w:hAnsi="仿宋_GB2312" w:eastAsia="仿宋_GB2312" w:cs="仿宋_GB2312"/>
                          <w:color w:val="auto"/>
                          <w:sz w:val="24"/>
                          <w:szCs w:val="24"/>
                          <w:highlight w:val="none"/>
                        </w:rPr>
                        <w:t>高质量医疗服务体系建设工程</w:t>
                      </w:r>
                    </w:p>
                    <w:p>
                      <w:pPr>
                        <w:keepNext w:val="0"/>
                        <w:keepLines w:val="0"/>
                        <w:pageBreakBefore w:val="0"/>
                        <w:widowControl w:val="0"/>
                        <w:tabs>
                          <w:tab w:val="left" w:pos="7560"/>
                        </w:tabs>
                        <w:kinsoku/>
                        <w:wordWrap/>
                        <w:overflowPunct/>
                        <w:topLinePunct w:val="0"/>
                        <w:autoSpaceDE/>
                        <w:autoSpaceDN/>
                        <w:bidi w:val="0"/>
                        <w:adjustRightInd/>
                        <w:snapToGrid/>
                        <w:spacing w:line="240" w:lineRule="auto"/>
                        <w:ind w:firstLine="480" w:firstLineChars="200"/>
                        <w:jc w:val="both"/>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区办医院提标扩能工程。加快推进鹿泉人民医院迁建项目、中医院住院综合楼扩建项目，促进区域医疗服务能力和服务水平大幅提升。</w:t>
                      </w:r>
                    </w:p>
                    <w:p>
                      <w:pPr>
                        <w:keepNext w:val="0"/>
                        <w:keepLines w:val="0"/>
                        <w:pageBreakBefore w:val="0"/>
                        <w:widowControl w:val="0"/>
                        <w:tabs>
                          <w:tab w:val="left" w:pos="7560"/>
                        </w:tabs>
                        <w:kinsoku/>
                        <w:wordWrap/>
                        <w:overflowPunct/>
                        <w:topLinePunct w:val="0"/>
                        <w:autoSpaceDE/>
                        <w:autoSpaceDN/>
                        <w:bidi w:val="0"/>
                        <w:adjustRightInd/>
                        <w:snapToGrid/>
                        <w:spacing w:line="240" w:lineRule="auto"/>
                        <w:ind w:firstLine="480" w:firstLineChars="200"/>
                        <w:jc w:val="both"/>
                        <w:textAlignment w:val="auto"/>
                        <w:rPr>
                          <w:rFonts w:hint="eastAsia" w:ascii="黑体" w:hAnsi="黑体" w:eastAsia="黑体" w:cs="黑体"/>
                          <w:color w:val="auto"/>
                          <w:sz w:val="24"/>
                          <w:szCs w:val="24"/>
                          <w:highlight w:val="none"/>
                        </w:rPr>
                      </w:pPr>
                    </w:p>
                  </w:txbxContent>
                </v:textbox>
                <w10:wrap type="square"/>
              </v:rect>
            </w:pict>
          </mc:Fallback>
        </mc:AlternateContent>
      </w:r>
      <w:r>
        <w:rPr>
          <w:rFonts w:hint="eastAsia" w:ascii="黑体" w:hAnsi="黑体" w:eastAsia="黑体" w:cs="黑体"/>
          <w:b w:val="0"/>
          <w:bCs w:val="0"/>
          <w:color w:val="auto"/>
          <w:sz w:val="32"/>
          <w:szCs w:val="32"/>
          <w:highlight w:val="none"/>
          <w:u w:val="none"/>
        </w:rPr>
        <w:t>六、健全基层医疗卫生服务体系</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建立健全基层运行机制体制，巩固完善乡村一体化“十统一”管理，推进基层医疗卫生机构标准化建设，优化基本医疗和公共卫生服务功能，补齐基层医疗卫生短板，筑牢基层常态化疫情防控网底。</w:t>
      </w:r>
    </w:p>
    <w:p>
      <w:pPr>
        <w:keepNext w:val="0"/>
        <w:keepLines w:val="0"/>
        <w:pageBreakBefore w:val="0"/>
        <w:widowControl w:val="0"/>
        <w:numPr>
          <w:ilvl w:val="0"/>
          <w:numId w:val="1"/>
        </w:numPr>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加强基层医疗卫生机构建设</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推进基层医疗卫生机构功能提升与建设优化，不断拓展乡镇卫生院功能，加强医护人员和其他卫生技术人员配置，提升基层医疗卫生机构服务水平和能力。</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1.加强乡镇卫生院标准化建设。重点加强全科医疗科、内科、外科、妇产科、中医科、康复科建设，鼓励有条件的机构设立眼科、耳鼻喉科等科室。拓展乡镇卫生院服务项目，至少能够识别和初步诊治50种常见病、多发病。到2025年，所有乡镇卫生院达到标准化建设要求，部分服务人口多、规模大、服务能力强的中心卫生院</w:t>
      </w:r>
      <w:r>
        <w:rPr>
          <w:rFonts w:hint="eastAsia" w:ascii="仿宋_GB2312" w:hAnsi="仿宋_GB2312" w:eastAsia="仿宋_GB2312" w:cs="仿宋_GB2312"/>
          <w:b w:val="0"/>
          <w:bCs w:val="0"/>
          <w:color w:val="auto"/>
          <w:sz w:val="32"/>
          <w:szCs w:val="32"/>
          <w:highlight w:val="none"/>
          <w:u w:val="none"/>
          <w:lang w:val="en-US" w:eastAsia="zh-CN"/>
        </w:rPr>
        <w:t>力争</w:t>
      </w:r>
      <w:r>
        <w:rPr>
          <w:rFonts w:hint="eastAsia" w:ascii="仿宋_GB2312" w:hAnsi="仿宋_GB2312" w:eastAsia="仿宋_GB2312" w:cs="仿宋_GB2312"/>
          <w:b w:val="0"/>
          <w:bCs w:val="0"/>
          <w:color w:val="auto"/>
          <w:sz w:val="32"/>
          <w:szCs w:val="32"/>
          <w:highlight w:val="none"/>
          <w:u w:val="none"/>
        </w:rPr>
        <w:t>达到二级医院标准，具备条件的逐步打造成县域医疗次中心。</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lang w:val="en-US" w:eastAsia="zh-CN"/>
        </w:rPr>
        <w:t>2</w:t>
      </w:r>
      <w:r>
        <w:rPr>
          <w:rFonts w:hint="eastAsia" w:ascii="仿宋_GB2312" w:hAnsi="仿宋_GB2312" w:eastAsia="仿宋_GB2312" w:cs="仿宋_GB2312"/>
          <w:b w:val="0"/>
          <w:bCs w:val="0"/>
          <w:color w:val="auto"/>
          <w:sz w:val="32"/>
          <w:szCs w:val="32"/>
          <w:highlight w:val="none"/>
          <w:u w:val="none"/>
        </w:rPr>
        <w:t>.加强社区医院建设。对符合条件的尤其是城乡结合部的乡镇卫生院，可根据发展需要纳入社区医院建设范围。加强住院病房、信息化等基础设施建设，支持设备提档升级，健全临床、公共卫生、医技等科室设置，提升“全专结合”“医防融合”综合服务能力，有效解决</w:t>
      </w:r>
      <w:r>
        <w:rPr>
          <w:rFonts w:hint="eastAsia" w:ascii="仿宋_GB2312" w:hAnsi="仿宋_GB2312" w:eastAsia="仿宋_GB2312" w:cs="仿宋_GB2312"/>
          <w:b w:val="0"/>
          <w:bCs w:val="0"/>
          <w:color w:val="auto"/>
          <w:sz w:val="32"/>
          <w:szCs w:val="32"/>
          <w:highlight w:val="none"/>
          <w:u w:val="none"/>
          <w:lang w:val="en-US" w:eastAsia="zh-CN"/>
        </w:rPr>
        <w:t>区域</w:t>
      </w:r>
      <w:r>
        <w:rPr>
          <w:rFonts w:hint="eastAsia" w:ascii="仿宋_GB2312" w:hAnsi="仿宋_GB2312" w:eastAsia="仿宋_GB2312" w:cs="仿宋_GB2312"/>
          <w:b w:val="0"/>
          <w:bCs w:val="0"/>
          <w:color w:val="auto"/>
          <w:sz w:val="32"/>
          <w:szCs w:val="32"/>
          <w:highlight w:val="none"/>
          <w:u w:val="none"/>
        </w:rPr>
        <w:t>内居民住院需求。2021年铜冶镇中心卫生院和寺家庄镇卫生院通过了河北省评估验收，达到社区医院标准。到2025年，力争大河镇中心卫生院、上庄镇卫生院达到社区医院标准。</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lang w:val="en-US" w:eastAsia="zh-CN"/>
        </w:rPr>
        <w:t>3</w:t>
      </w:r>
      <w:r>
        <w:rPr>
          <w:rFonts w:hint="eastAsia" w:ascii="仿宋_GB2312" w:hAnsi="仿宋_GB2312" w:eastAsia="仿宋_GB2312" w:cs="仿宋_GB2312"/>
          <w:b w:val="0"/>
          <w:bCs w:val="0"/>
          <w:color w:val="auto"/>
          <w:sz w:val="32"/>
          <w:szCs w:val="32"/>
          <w:highlight w:val="none"/>
          <w:u w:val="none"/>
        </w:rPr>
        <w:t>.加强村卫生室建设。加强乡村医生队伍建设，乡村医生年龄结构进一步优化，60岁以上乡村医生占比下降5%。全面推行乡村一体化管理，实现村卫生室的人员、财务、药械、业务准入、退出、绩效考核统一由乡镇卫生院管理，构建“以乡带村、以村促乡、乡村一体”共同发展格局，提升村卫生室医疗服务能力。到2025年，全区所有村卫生室基本达到标准化建设要求。</w:t>
      </w:r>
      <w:r>
        <w:rPr>
          <w:rFonts w:hint="eastAsia" w:ascii="仿宋_GB2312" w:hAnsi="仿宋_GB2312" w:eastAsia="仿宋_GB2312" w:cs="仿宋_GB2312"/>
          <w:b w:val="0"/>
          <w:bCs w:val="0"/>
          <w:color w:val="auto"/>
          <w:sz w:val="32"/>
          <w:szCs w:val="32"/>
          <w:highlight w:val="none"/>
          <w:u w:val="none"/>
        </w:rPr>
        <w:br w:type="textWrapping"/>
      </w:r>
      <w:r>
        <w:rPr>
          <w:rFonts w:hint="eastAsia" w:ascii="仿宋_GB2312" w:hAnsi="仿宋_GB2312" w:eastAsia="仿宋_GB2312" w:cs="仿宋_GB2312"/>
          <w:b w:val="0"/>
          <w:bCs w:val="0"/>
          <w:color w:val="auto"/>
          <w:sz w:val="32"/>
          <w:szCs w:val="32"/>
          <w:highlight w:val="none"/>
          <w:u w:val="none"/>
          <w:lang w:val="en-US" w:eastAsia="zh-CN"/>
        </w:rPr>
        <w:t xml:space="preserve">    </w:t>
      </w:r>
      <w:r>
        <w:rPr>
          <w:rFonts w:hint="eastAsia" w:ascii="楷体" w:hAnsi="楷体" w:eastAsia="楷体" w:cs="楷体"/>
          <w:b w:val="0"/>
          <w:bCs w:val="0"/>
          <w:color w:val="auto"/>
          <w:sz w:val="32"/>
          <w:szCs w:val="32"/>
          <w:highlight w:val="none"/>
          <w:u w:val="none"/>
        </w:rPr>
        <w:t>(二)提升基层常态化疫情防控能力</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1.充分发挥基层医疗卫生机构疫情防控预警</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哨点”作用。提升疫情早期发现、报告和应对处置能力，夯实“村报告、乡采样、县检测”工作基础。在所有乡镇卫生院规范设置发热筛查门诊或发热诊室，在所有村卫生室规范设置临时留观室（点），强化预检分诊与发热患者的筛查管理，提升及时发现、依法报告和处置传染病能力。</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2.提升基层医疗卫生机构传染病防控规范化水平。建立健全基层医疗卫生技术人员传染病防控、预防接种等知识技能培训制度,强化基层卫生人员知识储备和培训演练,提升先期处置能力。强化乡镇卫生院疾病预防职责,扎实开展排查管控、健康监测、应急处置等指导工作,严格登记报告、临时隔离、转送就诊等环节,加强</w:t>
      </w:r>
      <w:r>
        <w:rPr>
          <w:rFonts w:hint="eastAsia" w:ascii="仿宋_GB2312" w:hAnsi="仿宋_GB2312" w:eastAsia="仿宋_GB2312" w:cs="仿宋_GB2312"/>
          <w:b w:val="0"/>
          <w:bCs w:val="0"/>
          <w:color w:val="auto"/>
          <w:sz w:val="32"/>
          <w:szCs w:val="32"/>
          <w:highlight w:val="none"/>
          <w:u w:val="none"/>
          <w:lang w:val="en-US" w:eastAsia="zh-CN"/>
        </w:rPr>
        <w:t>宣传</w:t>
      </w:r>
      <w:bookmarkStart w:id="0" w:name="_GoBack"/>
      <w:bookmarkEnd w:id="0"/>
      <w:r>
        <w:rPr>
          <w:rFonts w:hint="eastAsia" w:ascii="仿宋_GB2312" w:hAnsi="仿宋_GB2312" w:eastAsia="仿宋_GB2312" w:cs="仿宋_GB2312"/>
          <w:b w:val="0"/>
          <w:bCs w:val="0"/>
          <w:color w:val="auto"/>
          <w:sz w:val="32"/>
          <w:szCs w:val="32"/>
          <w:highlight w:val="none"/>
          <w:u w:val="none"/>
        </w:rPr>
        <w:t>指导、居家观察管理、跟踪随访和基本公共卫生服务。</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(三)强化医联体建设</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加快推进医联体建设,注重上下协同,建立分工协作机制,推动医联体实质性运作,促进分级诊疗制度落实。</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1.推进紧密型县域医共体建设。由</w:t>
      </w:r>
      <w:r>
        <w:rPr>
          <w:rFonts w:hint="eastAsia" w:ascii="仿宋_GB2312" w:hAnsi="仿宋_GB2312" w:eastAsia="仿宋_GB2312" w:cs="仿宋_GB2312"/>
          <w:b w:val="0"/>
          <w:bCs w:val="0"/>
          <w:color w:val="auto"/>
          <w:sz w:val="32"/>
          <w:szCs w:val="32"/>
          <w:highlight w:val="none"/>
          <w:u w:val="none"/>
          <w:lang w:val="en-US" w:eastAsia="zh-CN"/>
        </w:rPr>
        <w:t>鹿泉人民</w:t>
      </w:r>
      <w:r>
        <w:rPr>
          <w:rFonts w:hint="eastAsia" w:ascii="仿宋_GB2312" w:hAnsi="仿宋_GB2312" w:eastAsia="仿宋_GB2312" w:cs="仿宋_GB2312"/>
          <w:b w:val="0"/>
          <w:bCs w:val="0"/>
          <w:color w:val="auto"/>
          <w:sz w:val="32"/>
          <w:szCs w:val="32"/>
          <w:highlight w:val="none"/>
          <w:u w:val="none"/>
        </w:rPr>
        <w:t>医院牵头,</w:t>
      </w:r>
      <w:r>
        <w:rPr>
          <w:rFonts w:hint="eastAsia" w:ascii="仿宋_GB2312" w:hAnsi="仿宋_GB2312" w:eastAsia="仿宋_GB2312" w:cs="仿宋_GB2312"/>
          <w:b w:val="0"/>
          <w:bCs w:val="0"/>
          <w:color w:val="auto"/>
          <w:sz w:val="32"/>
          <w:szCs w:val="32"/>
          <w:highlight w:val="none"/>
          <w:u w:val="none"/>
          <w:lang w:val="en-US" w:eastAsia="zh-CN"/>
        </w:rPr>
        <w:t>中医院、妇幼院</w:t>
      </w:r>
      <w:r>
        <w:rPr>
          <w:rFonts w:hint="eastAsia" w:ascii="仿宋_GB2312" w:hAnsi="仿宋_GB2312" w:eastAsia="仿宋_GB2312" w:cs="仿宋_GB2312"/>
          <w:b w:val="0"/>
          <w:bCs w:val="0"/>
          <w:color w:val="auto"/>
          <w:sz w:val="32"/>
          <w:szCs w:val="32"/>
          <w:highlight w:val="none"/>
          <w:u w:val="none"/>
        </w:rPr>
        <w:t>及乡镇卫生院为成员,打造紧密型县域医共体。实行</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乡一体化管理,逐步实现行政管理、人事管理、财务管理、业务管理、后勤服务、信息系统等统一运作,统筹推进</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、乡、村卫生健康服务一体化,提高</w:t>
      </w:r>
      <w:r>
        <w:rPr>
          <w:rFonts w:hint="eastAsia" w:ascii="仿宋_GB2312" w:hAnsi="仿宋_GB2312" w:eastAsia="仿宋_GB2312" w:cs="仿宋_GB2312"/>
          <w:b w:val="0"/>
          <w:bCs w:val="0"/>
          <w:color w:val="auto"/>
          <w:sz w:val="32"/>
          <w:szCs w:val="32"/>
          <w:highlight w:val="none"/>
          <w:u w:val="none"/>
          <w:lang w:val="en-US" w:eastAsia="zh-CN"/>
        </w:rPr>
        <w:t>区域</w:t>
      </w:r>
      <w:r>
        <w:rPr>
          <w:rFonts w:hint="eastAsia" w:ascii="仿宋_GB2312" w:hAnsi="仿宋_GB2312" w:eastAsia="仿宋_GB2312" w:cs="仿宋_GB2312"/>
          <w:b w:val="0"/>
          <w:bCs w:val="0"/>
          <w:color w:val="auto"/>
          <w:sz w:val="32"/>
          <w:szCs w:val="32"/>
          <w:highlight w:val="none"/>
          <w:u w:val="none"/>
        </w:rPr>
        <w:t>医疗卫生服务整体水平,基本实现“一般病在</w:t>
      </w:r>
      <w:r>
        <w:rPr>
          <w:rFonts w:hint="eastAsia" w:ascii="仿宋_GB2312" w:hAnsi="仿宋_GB2312" w:eastAsia="仿宋_GB2312" w:cs="仿宋_GB2312"/>
          <w:b w:val="0"/>
          <w:bCs w:val="0"/>
          <w:color w:val="auto"/>
          <w:sz w:val="32"/>
          <w:szCs w:val="32"/>
          <w:highlight w:val="none"/>
          <w:u w:val="none"/>
          <w:lang w:val="en-US" w:eastAsia="zh-CN"/>
        </w:rPr>
        <w:t>县</w:t>
      </w:r>
      <w:r>
        <w:rPr>
          <w:rFonts w:hint="eastAsia" w:ascii="仿宋_GB2312" w:hAnsi="仿宋_GB2312" w:eastAsia="仿宋_GB2312" w:cs="仿宋_GB2312"/>
          <w:b w:val="0"/>
          <w:bCs w:val="0"/>
          <w:color w:val="auto"/>
          <w:sz w:val="32"/>
          <w:szCs w:val="32"/>
          <w:highlight w:val="none"/>
          <w:u w:val="none"/>
        </w:rPr>
        <w:t>域解决”。</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lang w:val="en-US" w:eastAsia="zh-CN"/>
        </w:rPr>
        <w:t>2</w:t>
      </w:r>
      <w:r>
        <w:rPr>
          <w:rFonts w:hint="eastAsia" w:ascii="仿宋_GB2312" w:hAnsi="仿宋_GB2312" w:eastAsia="仿宋_GB2312" w:cs="仿宋_GB2312"/>
          <w:b w:val="0"/>
          <w:bCs w:val="0"/>
          <w:color w:val="auto"/>
          <w:sz w:val="32"/>
          <w:szCs w:val="32"/>
          <w:highlight w:val="none"/>
          <w:u w:val="none"/>
        </w:rPr>
        <w:t>.推进医联体提标扩能。加强指标监测,定期开展绩效考核和效益评价,引导医联体为网格内居民提供全方位全周期健康服务。支持中医院、妇幼保健院等牵头组建专科联盟。推进以全科医生为主体、全科专科有效联动、医防有机融合的家庭医生签约服务,做好居民健康“守门人”。</w:t>
      </w:r>
    </w:p>
    <w:p>
      <w:pPr>
        <w:pStyle w:val="3"/>
        <w:keepNext w:val="0"/>
        <w:keepLines w:val="0"/>
        <w:pageBreakBefore w:val="0"/>
        <w:wordWrap/>
        <w:topLinePunct w:val="0"/>
        <w:autoSpaceDE/>
        <w:autoSpaceDN/>
        <w:bidi w:val="0"/>
        <w:adjustRightInd/>
        <w:snapToGrid/>
        <w:spacing w:line="578" w:lineRule="exact"/>
        <w:ind w:left="0" w:right="0" w:firstLine="640" w:firstLineChars="200"/>
        <w:jc w:val="both"/>
        <w:rPr>
          <w:rFonts w:hint="eastAsia" w:ascii="黑体" w:hAnsi="黑体" w:eastAsia="黑体" w:cs="黑体"/>
          <w:b w:val="0"/>
          <w:bCs w:val="0"/>
          <w:color w:val="auto"/>
          <w:sz w:val="32"/>
          <w:szCs w:val="32"/>
          <w:highlight w:val="none"/>
          <w:u w:val="none"/>
        </w:rPr>
      </w:pPr>
      <w:r>
        <w:rPr>
          <w:rFonts w:hint="eastAsia" w:ascii="黑体" w:hAnsi="黑体" w:eastAsia="黑体" w:cs="黑体"/>
          <w:b w:val="0"/>
          <w:bCs w:val="0"/>
          <w:color w:val="auto"/>
          <w:sz w:val="32"/>
          <w:szCs w:val="32"/>
          <w:highlight w:val="none"/>
          <w:u w:val="none"/>
        </w:rPr>
        <mc:AlternateContent>
          <mc:Choice Requires="wps">
            <w:drawing>
              <wp:anchor distT="0" distB="0" distL="114300" distR="114300" simplePos="0" relativeHeight="251661312" behindDoc="0" locked="0" layoutInCell="1" allowOverlap="1">
                <wp:simplePos x="0" y="0"/>
                <wp:positionH relativeFrom="column">
                  <wp:posOffset>3810</wp:posOffset>
                </wp:positionH>
                <wp:positionV relativeFrom="paragraph">
                  <wp:posOffset>124460</wp:posOffset>
                </wp:positionV>
                <wp:extent cx="5721350" cy="1941830"/>
                <wp:effectExtent l="4445" t="5080" r="8255" b="15240"/>
                <wp:wrapTopAndBottom/>
                <wp:docPr id="5" name="文本框 5"/>
                <wp:cNvGraphicFramePr/>
                <a:graphic xmlns:a="http://schemas.openxmlformats.org/drawingml/2006/main">
                  <a:graphicData uri="http://schemas.microsoft.com/office/word/2010/wordprocessingShape">
                    <wps:wsp>
                      <wps:cNvSpPr txBox="1"/>
                      <wps:spPr>
                        <a:xfrm>
                          <a:off x="0" y="0"/>
                          <a:ext cx="5721350" cy="1941830"/>
                        </a:xfrm>
                        <a:prstGeom prst="rect">
                          <a:avLst/>
                        </a:prstGeom>
                        <a:noFill/>
                        <a:ln w="6350"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仿宋_GB2312" w:eastAsia="仿宋_GB2312" w:cs="仿宋_GB2312"/>
                                <w:b w:val="0"/>
                                <w:bCs w:val="0"/>
                                <w:color w:val="auto"/>
                                <w:sz w:val="24"/>
                                <w:szCs w:val="24"/>
                                <w:u w:val="none"/>
                                <w:lang w:val="en-US" w:eastAsia="zh-CN"/>
                              </w:rPr>
                            </w:pPr>
                            <w:r>
                              <w:rPr>
                                <w:rFonts w:hint="eastAsia" w:ascii="仿宋_GB2312" w:hAnsi="仿宋_GB2312" w:eastAsia="仿宋_GB2312" w:cs="仿宋_GB2312"/>
                                <w:b w:val="0"/>
                                <w:bCs w:val="0"/>
                                <w:color w:val="auto"/>
                                <w:sz w:val="24"/>
                                <w:szCs w:val="24"/>
                                <w:u w:val="none"/>
                                <w:lang w:val="en-US" w:eastAsia="zh-CN"/>
                              </w:rPr>
                              <w:t>专栏5 基层医疗卫生能力提升工程</w:t>
                            </w:r>
                          </w:p>
                          <w:p>
                            <w:pPr>
                              <w:keepNext w:val="0"/>
                              <w:keepLines w:val="0"/>
                              <w:pageBreakBefore w:val="0"/>
                              <w:widowControl w:val="0"/>
                              <w:kinsoku/>
                              <w:wordWrap/>
                              <w:overflowPunct/>
                              <w:topLinePunct w:val="0"/>
                              <w:autoSpaceDE/>
                              <w:autoSpaceDN/>
                              <w:bidi w:val="0"/>
                              <w:adjustRightInd/>
                              <w:snapToGrid/>
                              <w:spacing w:line="260" w:lineRule="exact"/>
                              <w:ind w:firstLine="480" w:firstLineChars="200"/>
                              <w:textAlignment w:val="auto"/>
                              <w:rPr>
                                <w:rFonts w:hint="default" w:ascii="仿宋_GB2312" w:hAnsi="仿宋_GB2312" w:eastAsia="仿宋_GB2312" w:cs="仿宋_GB2312"/>
                                <w:b w:val="0"/>
                                <w:bCs w:val="0"/>
                                <w:color w:val="auto"/>
                                <w:sz w:val="24"/>
                                <w:szCs w:val="24"/>
                                <w:lang w:val="en-US" w:eastAsia="zh-CN"/>
                              </w:rPr>
                            </w:pPr>
                            <w:r>
                              <w:rPr>
                                <w:rFonts w:hint="eastAsia" w:ascii="仿宋_GB2312" w:hAnsi="仿宋_GB2312" w:eastAsia="仿宋_GB2312" w:cs="仿宋_GB2312"/>
                                <w:b w:val="0"/>
                                <w:bCs w:val="0"/>
                                <w:color w:val="auto"/>
                                <w:sz w:val="24"/>
                                <w:szCs w:val="24"/>
                                <w:lang w:val="en-US" w:eastAsia="zh-CN"/>
                              </w:rPr>
                              <w:t>1.基层医疗卫生机构标准化建设。到2025年，全区所有乡镇卫生院和村卫生室达到标准化建设要求。15%的乡镇卫生院达到二级医院推荐标准。实施李村镇中心卫生院扩建工程，山尹村镇卫生院新建工程；拟实施上庄镇卫生院、上庄镇卫生院开发区分院新建工程。</w:t>
                            </w:r>
                          </w:p>
                          <w:p>
                            <w:pPr>
                              <w:keepNext w:val="0"/>
                              <w:keepLines w:val="0"/>
                              <w:pageBreakBefore w:val="0"/>
                              <w:widowControl w:val="0"/>
                              <w:kinsoku/>
                              <w:wordWrap/>
                              <w:overflowPunct/>
                              <w:topLinePunct w:val="0"/>
                              <w:autoSpaceDE/>
                              <w:autoSpaceDN/>
                              <w:bidi w:val="0"/>
                              <w:adjustRightInd/>
                              <w:snapToGrid/>
                              <w:spacing w:line="260" w:lineRule="exact"/>
                              <w:ind w:firstLine="480" w:firstLineChars="200"/>
                              <w:textAlignment w:val="auto"/>
                              <w:rPr>
                                <w:rFonts w:hint="default" w:ascii="仿宋_GB2312" w:hAnsi="仿宋_GB2312" w:eastAsia="仿宋_GB2312" w:cs="仿宋_GB2312"/>
                                <w:b w:val="0"/>
                                <w:bCs w:val="0"/>
                                <w:color w:val="auto"/>
                                <w:sz w:val="24"/>
                                <w:szCs w:val="24"/>
                                <w:lang w:val="en-US" w:eastAsia="zh-CN"/>
                              </w:rPr>
                            </w:pPr>
                            <w:r>
                              <w:rPr>
                                <w:rFonts w:hint="eastAsia" w:ascii="仿宋_GB2312" w:hAnsi="仿宋_GB2312" w:eastAsia="仿宋_GB2312" w:cs="仿宋_GB2312"/>
                                <w:b w:val="0"/>
                                <w:bCs w:val="0"/>
                                <w:color w:val="auto"/>
                                <w:sz w:val="24"/>
                                <w:szCs w:val="24"/>
                                <w:lang w:val="en-US" w:eastAsia="zh-CN"/>
                              </w:rPr>
                              <w:t>2.社区医院建设工程。全面推进社区医院建设，支持一批基础好、服务能力强的中心卫生院逐步达到二级医院服务能力，成为县域医疗次中心。2021年铜冶镇中心卫生院和寺家庄镇卫生院通过了河北省评估验收，达到社区医院标准。到2025年，力争大河镇中心卫生院、上庄镇卫生院达到社区医院标准。</w:t>
                            </w:r>
                          </w:p>
                          <w:p>
                            <w:pPr>
                              <w:keepNext w:val="0"/>
                              <w:keepLines w:val="0"/>
                              <w:pageBreakBefore w:val="0"/>
                              <w:widowControl w:val="0"/>
                              <w:kinsoku/>
                              <w:wordWrap/>
                              <w:overflowPunct/>
                              <w:topLinePunct w:val="0"/>
                              <w:autoSpaceDE/>
                              <w:autoSpaceDN/>
                              <w:bidi w:val="0"/>
                              <w:adjustRightInd/>
                              <w:snapToGrid/>
                              <w:spacing w:line="260" w:lineRule="exact"/>
                              <w:ind w:firstLine="480" w:firstLineChars="200"/>
                              <w:textAlignment w:val="auto"/>
                              <w:rPr>
                                <w:rFonts w:hint="eastAsia" w:ascii="仿宋_GB2312" w:hAnsi="仿宋_GB2312" w:eastAsia="仿宋_GB2312" w:cs="仿宋_GB2312"/>
                                <w:b w:val="0"/>
                                <w:bCs w:val="0"/>
                                <w:color w:val="auto"/>
                                <w:sz w:val="24"/>
                                <w:szCs w:val="24"/>
                                <w:lang w:val="en-US" w:eastAsia="zh-CN"/>
                              </w:rPr>
                            </w:pPr>
                            <w:r>
                              <w:rPr>
                                <w:rFonts w:hint="eastAsia" w:ascii="仿宋_GB2312" w:hAnsi="仿宋_GB2312" w:eastAsia="仿宋_GB2312" w:cs="仿宋_GB2312"/>
                                <w:b w:val="0"/>
                                <w:bCs w:val="0"/>
                                <w:color w:val="auto"/>
                                <w:sz w:val="24"/>
                                <w:szCs w:val="24"/>
                                <w:lang w:val="en-US" w:eastAsia="zh-CN"/>
                              </w:rPr>
                              <w:t>3.基层疫情防控能力建设工程。支持乡镇卫生院配备负压救护车,在所有乡镇卫生院规范设置发热筛查门诊或发热诊室，在所有村卫生室规范设置临时留观室(点)。</w:t>
                            </w:r>
                          </w:p>
                        </w:txbxContent>
                      </wps:txbx>
                      <wps:bodyPr upright="1"/>
                    </wps:wsp>
                  </a:graphicData>
                </a:graphic>
              </wp:anchor>
            </w:drawing>
          </mc:Choice>
          <mc:Fallback>
            <w:pict>
              <v:shape id="_x0000_s1026" o:spid="_x0000_s1026" o:spt="202" type="#_x0000_t202" style="position:absolute;left:0pt;margin-left:0.3pt;margin-top:9.8pt;height:152.9pt;width:450.5pt;mso-wrap-distance-bottom:0pt;mso-wrap-distance-top:0pt;z-index:251661312;mso-width-relative:page;mso-height-relative:page;" filled="f" stroked="t" coordsize="21600,21600" o:gfxdata="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PyQ3XLXAAAABwEAAA8AAAAAAAAAAQAgAAAAIgAAAGRy&#10;cy9kb3ducmV2LnhtbFBLAQIUABQAAAAIAIdO4kCfeYZ5BgIAAA4EAAAOAAAAAAAAAAEAIAAAACYB&#10;AABkcnMvZTJvRG9jLnhtbFBLBQYAAAAABgAGAFkBAACeBQAAAAA=&#10;">
                <v:fill on="f" focussize="0,0"/>
                <v:stroke weight="0.5pt"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仿宋_GB2312" w:eastAsia="仿宋_GB2312" w:cs="仿宋_GB2312"/>
                          <w:b w:val="0"/>
                          <w:bCs w:val="0"/>
                          <w:color w:val="auto"/>
                          <w:sz w:val="24"/>
                          <w:szCs w:val="24"/>
                          <w:u w:val="none"/>
                          <w:lang w:val="en-US" w:eastAsia="zh-CN"/>
                        </w:rPr>
                      </w:pPr>
                      <w:r>
                        <w:rPr>
                          <w:rFonts w:hint="eastAsia" w:ascii="仿宋_GB2312" w:hAnsi="仿宋_GB2312" w:eastAsia="仿宋_GB2312" w:cs="仿宋_GB2312"/>
                          <w:b w:val="0"/>
                          <w:bCs w:val="0"/>
                          <w:color w:val="auto"/>
                          <w:sz w:val="24"/>
                          <w:szCs w:val="24"/>
                          <w:u w:val="none"/>
                          <w:lang w:val="en-US" w:eastAsia="zh-CN"/>
                        </w:rPr>
                        <w:t>专栏5 基层医疗卫生能力提升工程</w:t>
                      </w:r>
                    </w:p>
                    <w:p>
                      <w:pPr>
                        <w:keepNext w:val="0"/>
                        <w:keepLines w:val="0"/>
                        <w:pageBreakBefore w:val="0"/>
                        <w:widowControl w:val="0"/>
                        <w:kinsoku/>
                        <w:wordWrap/>
                        <w:overflowPunct/>
                        <w:topLinePunct w:val="0"/>
                        <w:autoSpaceDE/>
                        <w:autoSpaceDN/>
                        <w:bidi w:val="0"/>
                        <w:adjustRightInd/>
                        <w:snapToGrid/>
                        <w:spacing w:line="260" w:lineRule="exact"/>
                        <w:ind w:firstLine="480" w:firstLineChars="200"/>
                        <w:textAlignment w:val="auto"/>
                        <w:rPr>
                          <w:rFonts w:hint="default" w:ascii="仿宋_GB2312" w:hAnsi="仿宋_GB2312" w:eastAsia="仿宋_GB2312" w:cs="仿宋_GB2312"/>
                          <w:b w:val="0"/>
                          <w:bCs w:val="0"/>
                          <w:color w:val="auto"/>
                          <w:sz w:val="24"/>
                          <w:szCs w:val="24"/>
                          <w:lang w:val="en-US" w:eastAsia="zh-CN"/>
                        </w:rPr>
                      </w:pPr>
                      <w:r>
                        <w:rPr>
                          <w:rFonts w:hint="eastAsia" w:ascii="仿宋_GB2312" w:hAnsi="仿宋_GB2312" w:eastAsia="仿宋_GB2312" w:cs="仿宋_GB2312"/>
                          <w:b w:val="0"/>
                          <w:bCs w:val="0"/>
                          <w:color w:val="auto"/>
                          <w:sz w:val="24"/>
                          <w:szCs w:val="24"/>
                          <w:lang w:val="en-US" w:eastAsia="zh-CN"/>
                        </w:rPr>
                        <w:t>1.基层医疗卫生机构标准化建设。到2025年，全区所有乡镇卫生院和村卫生室达到标准化建设要求。15%的乡镇卫生院达到二级医院推荐标准。实施李村镇中心卫生院扩建工程，山尹村镇卫生院新建工程；拟实施上庄镇卫生院、上庄镇卫生院开发区分院新建工程。</w:t>
                      </w:r>
                    </w:p>
                    <w:p>
                      <w:pPr>
                        <w:keepNext w:val="0"/>
                        <w:keepLines w:val="0"/>
                        <w:pageBreakBefore w:val="0"/>
                        <w:widowControl w:val="0"/>
                        <w:kinsoku/>
                        <w:wordWrap/>
                        <w:overflowPunct/>
                        <w:topLinePunct w:val="0"/>
                        <w:autoSpaceDE/>
                        <w:autoSpaceDN/>
                        <w:bidi w:val="0"/>
                        <w:adjustRightInd/>
                        <w:snapToGrid/>
                        <w:spacing w:line="260" w:lineRule="exact"/>
                        <w:ind w:firstLine="480" w:firstLineChars="200"/>
                        <w:textAlignment w:val="auto"/>
                        <w:rPr>
                          <w:rFonts w:hint="default" w:ascii="仿宋_GB2312" w:hAnsi="仿宋_GB2312" w:eastAsia="仿宋_GB2312" w:cs="仿宋_GB2312"/>
                          <w:b w:val="0"/>
                          <w:bCs w:val="0"/>
                          <w:color w:val="auto"/>
                          <w:sz w:val="24"/>
                          <w:szCs w:val="24"/>
                          <w:lang w:val="en-US" w:eastAsia="zh-CN"/>
                        </w:rPr>
                      </w:pPr>
                      <w:r>
                        <w:rPr>
                          <w:rFonts w:hint="eastAsia" w:ascii="仿宋_GB2312" w:hAnsi="仿宋_GB2312" w:eastAsia="仿宋_GB2312" w:cs="仿宋_GB2312"/>
                          <w:b w:val="0"/>
                          <w:bCs w:val="0"/>
                          <w:color w:val="auto"/>
                          <w:sz w:val="24"/>
                          <w:szCs w:val="24"/>
                          <w:lang w:val="en-US" w:eastAsia="zh-CN"/>
                        </w:rPr>
                        <w:t>2.社区医院建设工程。全面推进社区医院建设，支持一批基础好、服务能力强的中心卫生院逐步达到二级医院服务能力，成为县域医疗次中心。2021年铜冶镇中心卫生院和寺家庄镇卫生院通过了河北省评估验收，达到社区医院标准。到2025年，力争大河镇中心卫生院、上庄镇卫生院达到社区医院标准。</w:t>
                      </w:r>
                    </w:p>
                    <w:p>
                      <w:pPr>
                        <w:keepNext w:val="0"/>
                        <w:keepLines w:val="0"/>
                        <w:pageBreakBefore w:val="0"/>
                        <w:widowControl w:val="0"/>
                        <w:kinsoku/>
                        <w:wordWrap/>
                        <w:overflowPunct/>
                        <w:topLinePunct w:val="0"/>
                        <w:autoSpaceDE/>
                        <w:autoSpaceDN/>
                        <w:bidi w:val="0"/>
                        <w:adjustRightInd/>
                        <w:snapToGrid/>
                        <w:spacing w:line="260" w:lineRule="exact"/>
                        <w:ind w:firstLine="480" w:firstLineChars="200"/>
                        <w:textAlignment w:val="auto"/>
                        <w:rPr>
                          <w:rFonts w:hint="eastAsia" w:ascii="仿宋_GB2312" w:hAnsi="仿宋_GB2312" w:eastAsia="仿宋_GB2312" w:cs="仿宋_GB2312"/>
                          <w:b w:val="0"/>
                          <w:bCs w:val="0"/>
                          <w:color w:val="auto"/>
                          <w:sz w:val="24"/>
                          <w:szCs w:val="24"/>
                          <w:lang w:val="en-US" w:eastAsia="zh-CN"/>
                        </w:rPr>
                      </w:pPr>
                      <w:r>
                        <w:rPr>
                          <w:rFonts w:hint="eastAsia" w:ascii="仿宋_GB2312" w:hAnsi="仿宋_GB2312" w:eastAsia="仿宋_GB2312" w:cs="仿宋_GB2312"/>
                          <w:b w:val="0"/>
                          <w:bCs w:val="0"/>
                          <w:color w:val="auto"/>
                          <w:sz w:val="24"/>
                          <w:szCs w:val="24"/>
                          <w:lang w:val="en-US" w:eastAsia="zh-CN"/>
                        </w:rPr>
                        <w:t>3.基层疫情防控能力建设工程。支持乡镇卫生院配备负压救护车,在所有乡镇卫生院规范设置发热筛查门诊或发热诊室，在所有村卫生室规范设置临时留观室(点)。</w:t>
                      </w:r>
                    </w:p>
                  </w:txbxContent>
                </v:textbox>
                <w10:wrap type="topAndBottom"/>
              </v:shape>
            </w:pict>
          </mc:Fallback>
        </mc:AlternateContent>
      </w:r>
      <w:r>
        <w:rPr>
          <w:rFonts w:hint="eastAsia" w:ascii="黑体" w:hAnsi="黑体" w:eastAsia="黑体" w:cs="黑体"/>
          <w:b w:val="0"/>
          <w:bCs w:val="0"/>
          <w:color w:val="auto"/>
          <w:sz w:val="32"/>
          <w:szCs w:val="32"/>
          <w:highlight w:val="none"/>
          <w:u w:val="none"/>
        </w:rPr>
        <w:t>七、打造特色鲜明的中医药服务体系</w:t>
      </w:r>
    </w:p>
    <w:p>
      <w:pPr>
        <w:pStyle w:val="3"/>
        <w:keepNext w:val="0"/>
        <w:keepLines w:val="0"/>
        <w:pageBreakBefore w:val="0"/>
        <w:wordWrap/>
        <w:topLinePunct w:val="0"/>
        <w:autoSpaceDE/>
        <w:autoSpaceDN/>
        <w:bidi w:val="0"/>
        <w:adjustRightInd/>
        <w:snapToGrid/>
        <w:spacing w:line="578" w:lineRule="exact"/>
        <w:ind w:left="0" w:right="0" w:firstLine="640" w:firstLineChars="200"/>
        <w:jc w:val="both"/>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健全以</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中医</w:t>
      </w:r>
      <w:r>
        <w:rPr>
          <w:rFonts w:hint="eastAsia" w:ascii="仿宋_GB2312" w:hAnsi="仿宋_GB2312" w:eastAsia="仿宋_GB2312" w:cs="仿宋_GB2312"/>
          <w:b w:val="0"/>
          <w:bCs w:val="0"/>
          <w:color w:val="auto"/>
          <w:sz w:val="32"/>
          <w:szCs w:val="32"/>
          <w:highlight w:val="none"/>
          <w:u w:val="none"/>
          <w:lang w:val="en-US" w:eastAsia="zh-CN"/>
        </w:rPr>
        <w:t>院</w:t>
      </w:r>
      <w:r>
        <w:rPr>
          <w:rFonts w:hint="eastAsia" w:ascii="仿宋_GB2312" w:hAnsi="仿宋_GB2312" w:eastAsia="仿宋_GB2312" w:cs="仿宋_GB2312"/>
          <w:b w:val="0"/>
          <w:bCs w:val="0"/>
          <w:color w:val="auto"/>
          <w:sz w:val="32"/>
          <w:szCs w:val="32"/>
          <w:highlight w:val="none"/>
          <w:u w:val="none"/>
        </w:rPr>
        <w:t>为引领,</w:t>
      </w:r>
      <w:r>
        <w:rPr>
          <w:rFonts w:hint="eastAsia" w:ascii="仿宋_GB2312" w:hAnsi="仿宋_GB2312" w:eastAsia="仿宋_GB2312" w:cs="仿宋_GB2312"/>
          <w:b w:val="0"/>
          <w:bCs w:val="0"/>
          <w:color w:val="auto"/>
          <w:sz w:val="32"/>
          <w:szCs w:val="32"/>
          <w:highlight w:val="none"/>
          <w:u w:val="none"/>
          <w:lang w:val="en-US" w:eastAsia="zh-CN"/>
        </w:rPr>
        <w:t>其他</w:t>
      </w:r>
      <w:r>
        <w:rPr>
          <w:rFonts w:hint="eastAsia" w:ascii="仿宋_GB2312" w:hAnsi="仿宋_GB2312" w:eastAsia="仿宋_GB2312" w:cs="仿宋_GB2312"/>
          <w:b w:val="0"/>
          <w:bCs w:val="0"/>
          <w:color w:val="auto"/>
          <w:sz w:val="32"/>
          <w:szCs w:val="32"/>
          <w:highlight w:val="none"/>
          <w:u w:val="none"/>
        </w:rPr>
        <w:t>二级医疗机构中医科室为骨</w:t>
      </w:r>
      <w:r>
        <w:rPr>
          <w:rFonts w:hint="eastAsia" w:ascii="仿宋_GB2312" w:hAnsi="仿宋_GB2312" w:eastAsia="仿宋_GB2312" w:cs="仿宋_GB2312"/>
          <w:b w:val="0"/>
          <w:bCs w:val="0"/>
          <w:color w:val="auto"/>
          <w:sz w:val="32"/>
          <w:szCs w:val="32"/>
          <w:highlight w:val="none"/>
          <w:u w:val="none"/>
          <w:lang w:val="en-US" w:eastAsia="zh-CN"/>
        </w:rPr>
        <w:t xml:space="preserve"> </w:t>
      </w:r>
      <w:r>
        <w:rPr>
          <w:rFonts w:hint="eastAsia" w:ascii="仿宋_GB2312" w:hAnsi="仿宋_GB2312" w:eastAsia="仿宋_GB2312" w:cs="仿宋_GB2312"/>
          <w:b w:val="0"/>
          <w:bCs w:val="0"/>
          <w:color w:val="auto"/>
          <w:sz w:val="32"/>
          <w:szCs w:val="32"/>
          <w:highlight w:val="none"/>
          <w:u w:val="none"/>
        </w:rPr>
        <w:t>干,基层医疗卫生机构为基础</w:t>
      </w:r>
      <w:r>
        <w:rPr>
          <w:rFonts w:hint="eastAsia" w:ascii="仿宋_GB2312" w:hAnsi="仿宋_GB2312" w:eastAsia="仿宋_GB2312" w:cs="仿宋_GB2312"/>
          <w:b w:val="0"/>
          <w:bCs w:val="0"/>
          <w:color w:val="auto"/>
          <w:sz w:val="32"/>
          <w:szCs w:val="32"/>
          <w:highlight w:val="none"/>
          <w:u w:val="none"/>
          <w:lang w:val="en-US" w:eastAsia="zh-CN"/>
        </w:rPr>
        <w:t xml:space="preserve"> </w:t>
      </w:r>
      <w:r>
        <w:rPr>
          <w:rFonts w:hint="eastAsia" w:ascii="仿宋_GB2312" w:hAnsi="仿宋_GB2312" w:eastAsia="仿宋_GB2312" w:cs="仿宋_GB2312"/>
          <w:b w:val="0"/>
          <w:bCs w:val="0"/>
          <w:color w:val="auto"/>
          <w:sz w:val="32"/>
          <w:szCs w:val="32"/>
          <w:highlight w:val="none"/>
          <w:u w:val="none"/>
        </w:rPr>
        <w:t>,融合预防、保健、疾病治疗和康复为一体的中医药服务体系。</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(一)推进中医医疗机构建设</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至少办好1所公立中医类医院。支持区中医院标准化建设, 提升中医药服务能力。在</w:t>
      </w:r>
      <w:r>
        <w:rPr>
          <w:rFonts w:hint="eastAsia" w:ascii="仿宋_GB2312" w:hAnsi="仿宋_GB2312" w:eastAsia="仿宋_GB2312" w:cs="仿宋_GB2312"/>
          <w:b w:val="0"/>
          <w:bCs w:val="0"/>
          <w:color w:val="auto"/>
          <w:sz w:val="32"/>
          <w:szCs w:val="32"/>
          <w:highlight w:val="none"/>
          <w:u w:val="none"/>
          <w:lang w:val="en-US" w:eastAsia="zh-CN"/>
        </w:rPr>
        <w:t>鹿泉</w:t>
      </w:r>
      <w:r>
        <w:rPr>
          <w:rFonts w:hint="eastAsia" w:ascii="仿宋_GB2312" w:hAnsi="仿宋_GB2312" w:eastAsia="仿宋_GB2312" w:cs="仿宋_GB2312"/>
          <w:b w:val="0"/>
          <w:bCs w:val="0"/>
          <w:color w:val="auto"/>
          <w:sz w:val="32"/>
          <w:szCs w:val="32"/>
          <w:highlight w:val="none"/>
          <w:u w:val="none"/>
        </w:rPr>
        <w:t>人民医院、区妇幼保健院等非中医类医疗机构中，规范设置中医临床科室。推动</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中医院参与医联体建设，支持</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中医院牵头组建医联体，将符合条件的中医诊所纳入医联体建设。推动乡镇卫生院国医堂实现全覆盖，支持村卫生室提供中医药服务。</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(二)优化中医药服务供给</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加强中西医结合医院建设，推动提升中西医结合诊疗服务能 力。加强中医特色医院建设，做优做强中医优势专科，推动优质中医医疗资源扩容和均衡布局。开展区中医院标准化康复科、治未病科等中医药特色专科建设，提升中医诊疗水平。强化基层医疗卫生机构中医药服务阵地和服务能力，推广中医综合服务模式和中医适宜技术，增强中医药服务可及性。切实规范中医临床诊疗行为、不断提高中医药服务质量。推进中医医养结合。</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(三)提升中医药防治疫病能力</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发挥中医药在重大疫情防控救治中的独特作用。提升</w:t>
      </w:r>
      <w:r>
        <w:rPr>
          <w:rFonts w:hint="eastAsia" w:ascii="仿宋_GB2312" w:hAnsi="仿宋_GB2312" w:eastAsia="仿宋_GB2312" w:cs="仿宋_GB2312"/>
          <w:b w:val="0"/>
          <w:bCs w:val="0"/>
          <w:color w:val="auto"/>
          <w:sz w:val="32"/>
          <w:szCs w:val="32"/>
          <w:highlight w:val="none"/>
          <w:u w:val="none"/>
          <w:lang w:val="en-US" w:eastAsia="zh-CN"/>
        </w:rPr>
        <w:t>区中医院</w:t>
      </w:r>
      <w:r>
        <w:rPr>
          <w:rFonts w:hint="eastAsia" w:ascii="仿宋_GB2312" w:hAnsi="仿宋_GB2312" w:eastAsia="仿宋_GB2312" w:cs="仿宋_GB2312"/>
          <w:b w:val="0"/>
          <w:bCs w:val="0"/>
          <w:color w:val="auto"/>
          <w:sz w:val="32"/>
          <w:szCs w:val="32"/>
          <w:highlight w:val="none"/>
          <w:u w:val="none"/>
        </w:rPr>
        <w:t>对呼吸道传染病等新发突发传染病及公共卫生事件应急处置能力，打造高水平中医疫病防治队伍。提升</w:t>
      </w:r>
      <w:r>
        <w:rPr>
          <w:rFonts w:hint="eastAsia" w:ascii="仿宋_GB2312" w:hAnsi="仿宋_GB2312" w:eastAsia="仿宋_GB2312" w:cs="仿宋_GB2312"/>
          <w:b w:val="0"/>
          <w:bCs w:val="0"/>
          <w:color w:val="auto"/>
          <w:sz w:val="32"/>
          <w:szCs w:val="32"/>
          <w:highlight w:val="none"/>
          <w:u w:val="none"/>
          <w:lang w:val="en-US" w:eastAsia="zh-CN"/>
        </w:rPr>
        <w:t>区中医院</w:t>
      </w:r>
      <w:r>
        <w:rPr>
          <w:rFonts w:hint="eastAsia" w:ascii="仿宋_GB2312" w:hAnsi="仿宋_GB2312" w:eastAsia="仿宋_GB2312" w:cs="仿宋_GB2312"/>
          <w:b w:val="0"/>
          <w:bCs w:val="0"/>
          <w:color w:val="auto"/>
          <w:sz w:val="32"/>
          <w:szCs w:val="32"/>
          <w:highlight w:val="none"/>
          <w:u w:val="none"/>
        </w:rPr>
        <w:t>传染病防治能力，规范</w:t>
      </w:r>
      <w:r>
        <w:rPr>
          <w:rFonts w:hint="eastAsia" w:ascii="仿宋_GB2312" w:hAnsi="仿宋_GB2312" w:eastAsia="仿宋_GB2312" w:cs="仿宋_GB2312"/>
          <w:b w:val="0"/>
          <w:bCs w:val="0"/>
          <w:color w:val="auto"/>
          <w:sz w:val="32"/>
          <w:szCs w:val="32"/>
          <w:highlight w:val="none"/>
          <w:u w:val="none"/>
          <w:lang w:val="en-US" w:eastAsia="zh-CN"/>
        </w:rPr>
        <w:t>区中医院</w:t>
      </w:r>
      <w:r>
        <w:rPr>
          <w:rFonts w:hint="eastAsia" w:ascii="仿宋_GB2312" w:hAnsi="仿宋_GB2312" w:eastAsia="仿宋_GB2312" w:cs="仿宋_GB2312"/>
          <w:b w:val="0"/>
          <w:bCs w:val="0"/>
          <w:color w:val="auto"/>
          <w:sz w:val="32"/>
          <w:szCs w:val="32"/>
          <w:highlight w:val="none"/>
          <w:u w:val="none"/>
        </w:rPr>
        <w:t>发热门诊设置和建设，加强</w:t>
      </w:r>
      <w:r>
        <w:rPr>
          <w:rFonts w:hint="eastAsia" w:ascii="仿宋_GB2312" w:hAnsi="仿宋_GB2312" w:eastAsia="仿宋_GB2312" w:cs="仿宋_GB2312"/>
          <w:b w:val="0"/>
          <w:bCs w:val="0"/>
          <w:color w:val="auto"/>
          <w:sz w:val="32"/>
          <w:szCs w:val="32"/>
          <w:highlight w:val="none"/>
          <w:u w:val="none"/>
          <w:lang w:val="en-US" w:eastAsia="zh-CN"/>
        </w:rPr>
        <w:t>区中医院</w:t>
      </w:r>
      <w:r>
        <w:rPr>
          <w:rFonts w:hint="eastAsia" w:ascii="仿宋_GB2312" w:hAnsi="仿宋_GB2312" w:eastAsia="仿宋_GB2312" w:cs="仿宋_GB2312"/>
          <w:b w:val="0"/>
          <w:bCs w:val="0"/>
          <w:color w:val="auto"/>
          <w:sz w:val="32"/>
          <w:szCs w:val="32"/>
          <w:highlight w:val="none"/>
          <w:u w:val="none"/>
        </w:rPr>
        <w:t>院感染科、肺病科、发热门诊、可转换传染病区、可转换重症监护室等建设，培养一批中医疫病专家队伍，完善中医药防治传染病临床救治协作网络。</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(四)壮大中医药人才队伍</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加强名中医培树，开展中医药高层次人才培养，大力推进实施临床医师“西学中”人才培养项目。到2025年，力争</w:t>
      </w:r>
      <w:r>
        <w:rPr>
          <w:rFonts w:hint="eastAsia" w:ascii="仿宋_GB2312" w:hAnsi="仿宋_GB2312" w:eastAsia="仿宋_GB2312" w:cs="仿宋_GB2312"/>
          <w:b w:val="0"/>
          <w:bCs w:val="0"/>
          <w:color w:val="auto"/>
          <w:sz w:val="32"/>
          <w:szCs w:val="32"/>
          <w:highlight w:val="none"/>
          <w:u w:val="none"/>
          <w:lang w:val="en-US" w:eastAsia="zh-CN"/>
        </w:rPr>
        <w:t>新增</w:t>
      </w:r>
      <w:r>
        <w:rPr>
          <w:rFonts w:hint="eastAsia" w:ascii="仿宋_GB2312" w:hAnsi="仿宋_GB2312" w:eastAsia="仿宋_GB2312" w:cs="仿宋_GB2312"/>
          <w:b w:val="0"/>
          <w:bCs w:val="0"/>
          <w:color w:val="auto"/>
          <w:sz w:val="32"/>
          <w:szCs w:val="32"/>
          <w:highlight w:val="none"/>
          <w:u w:val="none"/>
        </w:rPr>
        <w:t>市级名中医1名、基层名老中医3名，培养中医医院职业化管理、中医药创新能力学科带头人和中医护理高级人才各10名，培养能西会中的复合型人才至少100名。</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(五)增强中医药产业竞争力</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提高中医药产业现代化、规范化、集约化水平，优化区域布局，突出道地品种和质量控制，培育打造一批区中医药特色品牌。推动中医药与康复、养老、旅游等领域深度融合，进一步丰富中医药健康产品和服务供给。到2025年，中药材种植面积达到1000亩。</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黑体" w:hAnsi="黑体" w:eastAsia="黑体" w:cs="黑体"/>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mc:AlternateContent>
          <mc:Choice Requires="wps">
            <w:drawing>
              <wp:anchor distT="0" distB="0" distL="114300" distR="114300" simplePos="0" relativeHeight="251660288" behindDoc="0" locked="0" layoutInCell="1" allowOverlap="1">
                <wp:simplePos x="0" y="0"/>
                <wp:positionH relativeFrom="column">
                  <wp:posOffset>19685</wp:posOffset>
                </wp:positionH>
                <wp:positionV relativeFrom="paragraph">
                  <wp:posOffset>59690</wp:posOffset>
                </wp:positionV>
                <wp:extent cx="5711825" cy="1543685"/>
                <wp:effectExtent l="4445" t="4445" r="17780" b="13970"/>
                <wp:wrapTopAndBottom/>
                <wp:docPr id="3" name="文本框 3"/>
                <wp:cNvGraphicFramePr/>
                <a:graphic xmlns:a="http://schemas.openxmlformats.org/drawingml/2006/main">
                  <a:graphicData uri="http://schemas.microsoft.com/office/word/2010/wordprocessingShape">
                    <wps:wsp>
                      <wps:cNvSpPr txBox="1"/>
                      <wps:spPr>
                        <a:xfrm>
                          <a:off x="0" y="0"/>
                          <a:ext cx="5711825" cy="1543685"/>
                        </a:xfrm>
                        <a:prstGeom prst="rect">
                          <a:avLst/>
                        </a:prstGeom>
                        <a:noFill/>
                        <a:ln w="6350"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仿宋_GB2312" w:hAnsi="仿宋_GB2312" w:eastAsia="仿宋_GB2312" w:cs="仿宋_GB2312"/>
                                <w:sz w:val="24"/>
                                <w:szCs w:val="24"/>
                                <w:u w:val="none"/>
                              </w:rPr>
                            </w:pPr>
                            <w:r>
                              <w:rPr>
                                <w:rFonts w:hint="eastAsia" w:ascii="仿宋_GB2312" w:hAnsi="仿宋_GB2312" w:eastAsia="仿宋_GB2312" w:cs="仿宋_GB2312"/>
                                <w:spacing w:val="17"/>
                                <w:sz w:val="24"/>
                                <w:szCs w:val="24"/>
                                <w:u w:val="none"/>
                              </w:rPr>
                              <w:t>专</w:t>
                            </w:r>
                            <w:r>
                              <w:rPr>
                                <w:rFonts w:hint="eastAsia" w:ascii="仿宋_GB2312" w:hAnsi="仿宋_GB2312" w:eastAsia="仿宋_GB2312" w:cs="仿宋_GB2312"/>
                                <w:spacing w:val="15"/>
                                <w:sz w:val="24"/>
                                <w:szCs w:val="24"/>
                                <w:u w:val="none"/>
                              </w:rPr>
                              <w:t>栏</w:t>
                            </w:r>
                            <w:r>
                              <w:rPr>
                                <w:rFonts w:hint="eastAsia" w:ascii="仿宋_GB2312" w:hAnsi="仿宋_GB2312" w:eastAsia="仿宋_GB2312" w:cs="仿宋_GB2312"/>
                                <w:spacing w:val="15"/>
                                <w:position w:val="-1"/>
                                <w:sz w:val="24"/>
                                <w:szCs w:val="24"/>
                                <w:u w:val="none"/>
                              </w:rPr>
                              <w:t>6</w:t>
                            </w:r>
                            <w:r>
                              <w:rPr>
                                <w:rFonts w:hint="eastAsia" w:ascii="仿宋_GB2312" w:hAnsi="仿宋_GB2312" w:eastAsia="仿宋_GB2312" w:cs="仿宋_GB2312"/>
                                <w:spacing w:val="15"/>
                                <w:sz w:val="24"/>
                                <w:szCs w:val="24"/>
                                <w:u w:val="none"/>
                              </w:rPr>
                              <w:t>中医药传承创新工程</w:t>
                            </w:r>
                          </w:p>
                          <w:p>
                            <w:pPr>
                              <w:pStyle w:val="2"/>
                              <w:keepNext w:val="0"/>
                              <w:keepLines w:val="0"/>
                              <w:pageBreakBefore w:val="0"/>
                              <w:widowControl w:val="0"/>
                              <w:kinsoku/>
                              <w:wordWrap/>
                              <w:overflowPunct/>
                              <w:topLinePunct w:val="0"/>
                              <w:autoSpaceDE/>
                              <w:autoSpaceDN/>
                              <w:bidi w:val="0"/>
                              <w:adjustRightInd/>
                              <w:snapToGrid/>
                              <w:spacing w:line="240" w:lineRule="auto"/>
                              <w:ind w:firstLine="556" w:firstLineChars="200"/>
                              <w:jc w:val="both"/>
                              <w:textAlignment w:val="auto"/>
                              <w:rPr>
                                <w:rFonts w:hint="eastAsia" w:ascii="仿宋_GB2312" w:hAnsi="仿宋_GB2312" w:eastAsia="仿宋_GB2312" w:cs="仿宋_GB2312"/>
                                <w:spacing w:val="19"/>
                                <w:position w:val="-1"/>
                                <w:sz w:val="24"/>
                                <w:szCs w:val="24"/>
                                <w:u w:val="none"/>
                              </w:rPr>
                            </w:pPr>
                            <w:r>
                              <w:rPr>
                                <w:rFonts w:hint="eastAsia" w:ascii="仿宋_GB2312" w:hAnsi="仿宋_GB2312" w:eastAsia="仿宋_GB2312" w:cs="仿宋_GB2312"/>
                                <w:spacing w:val="19"/>
                                <w:position w:val="-1"/>
                                <w:sz w:val="24"/>
                                <w:szCs w:val="24"/>
                                <w:u w:val="none"/>
                              </w:rPr>
                              <w:t>1.县办中医医院标准化建设项目。</w:t>
                            </w:r>
                            <w:r>
                              <w:rPr>
                                <w:rFonts w:hint="eastAsia" w:ascii="仿宋_GB2312" w:hAnsi="仿宋_GB2312" w:eastAsia="仿宋_GB2312" w:cs="仿宋_GB2312"/>
                                <w:spacing w:val="19"/>
                                <w:position w:val="-1"/>
                                <w:sz w:val="24"/>
                                <w:szCs w:val="24"/>
                                <w:u w:val="none"/>
                                <w:lang w:val="en-US" w:eastAsia="zh-CN"/>
                              </w:rPr>
                              <w:t>推进区中医院住院综合楼扩建项目。</w:t>
                            </w:r>
                          </w:p>
                          <w:p>
                            <w:pPr>
                              <w:keepNext w:val="0"/>
                              <w:keepLines w:val="0"/>
                              <w:pageBreakBefore w:val="0"/>
                              <w:widowControl w:val="0"/>
                              <w:kinsoku/>
                              <w:wordWrap/>
                              <w:overflowPunct/>
                              <w:topLinePunct w:val="0"/>
                              <w:autoSpaceDE/>
                              <w:autoSpaceDN/>
                              <w:bidi w:val="0"/>
                              <w:adjustRightInd/>
                              <w:snapToGrid/>
                              <w:spacing w:line="240" w:lineRule="auto"/>
                              <w:ind w:right="0" w:firstLine="556" w:firstLineChars="200"/>
                              <w:jc w:val="both"/>
                              <w:textAlignment w:val="auto"/>
                              <w:rPr>
                                <w:rFonts w:hint="eastAsia" w:ascii="仿宋_GB2312" w:hAnsi="仿宋_GB2312" w:eastAsia="仿宋_GB2312" w:cs="仿宋_GB2312"/>
                                <w:spacing w:val="19"/>
                                <w:position w:val="-1"/>
                                <w:sz w:val="24"/>
                                <w:szCs w:val="24"/>
                                <w:u w:val="none"/>
                              </w:rPr>
                            </w:pPr>
                            <w:r>
                              <w:rPr>
                                <w:rFonts w:hint="eastAsia" w:ascii="仿宋_GB2312" w:hAnsi="仿宋_GB2312" w:eastAsia="仿宋_GB2312" w:cs="仿宋_GB2312"/>
                                <w:spacing w:val="19"/>
                                <w:position w:val="-1"/>
                                <w:sz w:val="24"/>
                                <w:szCs w:val="24"/>
                                <w:u w:val="none"/>
                              </w:rPr>
                              <w:t>2.中医重点专科建设项目。区中医院以脑病科、心病科为重点，建设中医重点专科。</w:t>
                            </w:r>
                          </w:p>
                          <w:p>
                            <w:pPr>
                              <w:pStyle w:val="2"/>
                              <w:keepNext w:val="0"/>
                              <w:keepLines w:val="0"/>
                              <w:pageBreakBefore w:val="0"/>
                              <w:widowControl w:val="0"/>
                              <w:kinsoku/>
                              <w:wordWrap/>
                              <w:overflowPunct/>
                              <w:topLinePunct w:val="0"/>
                              <w:autoSpaceDE/>
                              <w:autoSpaceDN/>
                              <w:bidi w:val="0"/>
                              <w:adjustRightInd/>
                              <w:snapToGrid/>
                              <w:spacing w:line="240" w:lineRule="auto"/>
                              <w:ind w:firstLine="480" w:firstLineChars="200"/>
                              <w:jc w:val="both"/>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3.中药产业项目。加快黄壁庄镇、白鹿泉乡种植产业及御生堂制药产业的发展。</w:t>
                            </w:r>
                          </w:p>
                        </w:txbxContent>
                      </wps:txbx>
                      <wps:bodyPr upright="1"/>
                    </wps:wsp>
                  </a:graphicData>
                </a:graphic>
              </wp:anchor>
            </w:drawing>
          </mc:Choice>
          <mc:Fallback>
            <w:pict>
              <v:shape id="_x0000_s1026" o:spid="_x0000_s1026" o:spt="202" type="#_x0000_t202" style="position:absolute;left:0pt;margin-left:1.55pt;margin-top:4.7pt;height:121.55pt;width:449.75pt;mso-wrap-distance-bottom:0pt;mso-wrap-distance-top:0pt;z-index:251660288;mso-width-relative:page;mso-height-relative:page;" filled="f" stroked="t" coordsize="21600,21600" o:gfxdata="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KkD7bdgAAAAHAQAADwAAAAAAAAABACAAAAAiAAAA&#10;ZHJzL2Rvd25yZXYueG1sUEsBAhQAFAAAAAgAh07iQIuXWtYHAgAADgQAAA4AAAAAAAAAAQAgAAAA&#10;JwEAAGRycy9lMm9Eb2MueG1sUEsFBgAAAAAGAAYAWQEAAKAFAAAAAA==&#10;">
                <v:fill on="f" focussize="0,0"/>
                <v:stroke weight="0.5pt"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仿宋_GB2312" w:hAnsi="仿宋_GB2312" w:eastAsia="仿宋_GB2312" w:cs="仿宋_GB2312"/>
                          <w:sz w:val="24"/>
                          <w:szCs w:val="24"/>
                          <w:u w:val="none"/>
                        </w:rPr>
                      </w:pPr>
                      <w:r>
                        <w:rPr>
                          <w:rFonts w:hint="eastAsia" w:ascii="仿宋_GB2312" w:hAnsi="仿宋_GB2312" w:eastAsia="仿宋_GB2312" w:cs="仿宋_GB2312"/>
                          <w:spacing w:val="17"/>
                          <w:sz w:val="24"/>
                          <w:szCs w:val="24"/>
                          <w:u w:val="none"/>
                        </w:rPr>
                        <w:t>专</w:t>
                      </w:r>
                      <w:r>
                        <w:rPr>
                          <w:rFonts w:hint="eastAsia" w:ascii="仿宋_GB2312" w:hAnsi="仿宋_GB2312" w:eastAsia="仿宋_GB2312" w:cs="仿宋_GB2312"/>
                          <w:spacing w:val="15"/>
                          <w:sz w:val="24"/>
                          <w:szCs w:val="24"/>
                          <w:u w:val="none"/>
                        </w:rPr>
                        <w:t>栏</w:t>
                      </w:r>
                      <w:r>
                        <w:rPr>
                          <w:rFonts w:hint="eastAsia" w:ascii="仿宋_GB2312" w:hAnsi="仿宋_GB2312" w:eastAsia="仿宋_GB2312" w:cs="仿宋_GB2312"/>
                          <w:spacing w:val="15"/>
                          <w:position w:val="-1"/>
                          <w:sz w:val="24"/>
                          <w:szCs w:val="24"/>
                          <w:u w:val="none"/>
                        </w:rPr>
                        <w:t>6</w:t>
                      </w:r>
                      <w:r>
                        <w:rPr>
                          <w:rFonts w:hint="eastAsia" w:ascii="仿宋_GB2312" w:hAnsi="仿宋_GB2312" w:eastAsia="仿宋_GB2312" w:cs="仿宋_GB2312"/>
                          <w:spacing w:val="15"/>
                          <w:sz w:val="24"/>
                          <w:szCs w:val="24"/>
                          <w:u w:val="none"/>
                        </w:rPr>
                        <w:t>中医药传承创新工程</w:t>
                      </w:r>
                    </w:p>
                    <w:p>
                      <w:pPr>
                        <w:pStyle w:val="2"/>
                        <w:keepNext w:val="0"/>
                        <w:keepLines w:val="0"/>
                        <w:pageBreakBefore w:val="0"/>
                        <w:widowControl w:val="0"/>
                        <w:kinsoku/>
                        <w:wordWrap/>
                        <w:overflowPunct/>
                        <w:topLinePunct w:val="0"/>
                        <w:autoSpaceDE/>
                        <w:autoSpaceDN/>
                        <w:bidi w:val="0"/>
                        <w:adjustRightInd/>
                        <w:snapToGrid/>
                        <w:spacing w:line="240" w:lineRule="auto"/>
                        <w:ind w:firstLine="556" w:firstLineChars="200"/>
                        <w:jc w:val="both"/>
                        <w:textAlignment w:val="auto"/>
                        <w:rPr>
                          <w:rFonts w:hint="eastAsia" w:ascii="仿宋_GB2312" w:hAnsi="仿宋_GB2312" w:eastAsia="仿宋_GB2312" w:cs="仿宋_GB2312"/>
                          <w:spacing w:val="19"/>
                          <w:position w:val="-1"/>
                          <w:sz w:val="24"/>
                          <w:szCs w:val="24"/>
                          <w:u w:val="none"/>
                        </w:rPr>
                      </w:pPr>
                      <w:r>
                        <w:rPr>
                          <w:rFonts w:hint="eastAsia" w:ascii="仿宋_GB2312" w:hAnsi="仿宋_GB2312" w:eastAsia="仿宋_GB2312" w:cs="仿宋_GB2312"/>
                          <w:spacing w:val="19"/>
                          <w:position w:val="-1"/>
                          <w:sz w:val="24"/>
                          <w:szCs w:val="24"/>
                          <w:u w:val="none"/>
                        </w:rPr>
                        <w:t>1.县办中医医院标准化建设项目。</w:t>
                      </w:r>
                      <w:r>
                        <w:rPr>
                          <w:rFonts w:hint="eastAsia" w:ascii="仿宋_GB2312" w:hAnsi="仿宋_GB2312" w:eastAsia="仿宋_GB2312" w:cs="仿宋_GB2312"/>
                          <w:spacing w:val="19"/>
                          <w:position w:val="-1"/>
                          <w:sz w:val="24"/>
                          <w:szCs w:val="24"/>
                          <w:u w:val="none"/>
                          <w:lang w:val="en-US" w:eastAsia="zh-CN"/>
                        </w:rPr>
                        <w:t>推进区中医院住院综合楼扩建项目。</w:t>
                      </w:r>
                    </w:p>
                    <w:p>
                      <w:pPr>
                        <w:keepNext w:val="0"/>
                        <w:keepLines w:val="0"/>
                        <w:pageBreakBefore w:val="0"/>
                        <w:widowControl w:val="0"/>
                        <w:kinsoku/>
                        <w:wordWrap/>
                        <w:overflowPunct/>
                        <w:topLinePunct w:val="0"/>
                        <w:autoSpaceDE/>
                        <w:autoSpaceDN/>
                        <w:bidi w:val="0"/>
                        <w:adjustRightInd/>
                        <w:snapToGrid/>
                        <w:spacing w:line="240" w:lineRule="auto"/>
                        <w:ind w:right="0" w:firstLine="556" w:firstLineChars="200"/>
                        <w:jc w:val="both"/>
                        <w:textAlignment w:val="auto"/>
                        <w:rPr>
                          <w:rFonts w:hint="eastAsia" w:ascii="仿宋_GB2312" w:hAnsi="仿宋_GB2312" w:eastAsia="仿宋_GB2312" w:cs="仿宋_GB2312"/>
                          <w:spacing w:val="19"/>
                          <w:position w:val="-1"/>
                          <w:sz w:val="24"/>
                          <w:szCs w:val="24"/>
                          <w:u w:val="none"/>
                        </w:rPr>
                      </w:pPr>
                      <w:r>
                        <w:rPr>
                          <w:rFonts w:hint="eastAsia" w:ascii="仿宋_GB2312" w:hAnsi="仿宋_GB2312" w:eastAsia="仿宋_GB2312" w:cs="仿宋_GB2312"/>
                          <w:spacing w:val="19"/>
                          <w:position w:val="-1"/>
                          <w:sz w:val="24"/>
                          <w:szCs w:val="24"/>
                          <w:u w:val="none"/>
                        </w:rPr>
                        <w:t>2.中医重点专科建设项目。区中医院以脑病科、心病科为重点，建设中医重点专科。</w:t>
                      </w:r>
                    </w:p>
                    <w:p>
                      <w:pPr>
                        <w:pStyle w:val="2"/>
                        <w:keepNext w:val="0"/>
                        <w:keepLines w:val="0"/>
                        <w:pageBreakBefore w:val="0"/>
                        <w:widowControl w:val="0"/>
                        <w:kinsoku/>
                        <w:wordWrap/>
                        <w:overflowPunct/>
                        <w:topLinePunct w:val="0"/>
                        <w:autoSpaceDE/>
                        <w:autoSpaceDN/>
                        <w:bidi w:val="0"/>
                        <w:adjustRightInd/>
                        <w:snapToGrid/>
                        <w:spacing w:line="240" w:lineRule="auto"/>
                        <w:ind w:firstLine="480" w:firstLineChars="200"/>
                        <w:jc w:val="both"/>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3.中药产业项目。加快黄壁庄镇、白鹿泉乡种植产业及御生堂制药产业的发展。</w:t>
                      </w:r>
                    </w:p>
                  </w:txbxContent>
                </v:textbox>
                <w10:wrap type="topAndBottom"/>
              </v:shape>
            </w:pict>
          </mc:Fallback>
        </mc:AlternateContent>
      </w:r>
      <w:r>
        <w:rPr>
          <w:rFonts w:hint="eastAsia" w:ascii="黑体" w:hAnsi="黑体" w:eastAsia="黑体" w:cs="黑体"/>
          <w:b w:val="0"/>
          <w:bCs w:val="0"/>
          <w:color w:val="auto"/>
          <w:sz w:val="32"/>
          <w:szCs w:val="32"/>
          <w:highlight w:val="none"/>
          <w:u w:val="none"/>
        </w:rPr>
        <w:t>八、完善覆盖全方位全生命周期的健康服务体系</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围绕生命全周期和健康全过程服务,以</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一老一少</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为重点,加快完善妇幼健康、老年健康、职业健康、心理健康和精神卫生、血液供应保障服务体系,补齐健康教育、康复医疗、老年长期照护和安宁疗护等领域短板,建立完善3岁以下婴幼儿照护服务政策标准体系和服务供给体系,全面提高全方位全生命周期健康服务能力。进一步完善和落实积极生育支持措施,促进人口长期均衡发展。</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w:t>
      </w:r>
      <w:r>
        <w:rPr>
          <w:rFonts w:hint="eastAsia" w:ascii="楷体" w:hAnsi="楷体" w:eastAsia="楷体" w:cs="楷体"/>
          <w:b w:val="0"/>
          <w:bCs w:val="0"/>
          <w:color w:val="auto"/>
          <w:sz w:val="32"/>
          <w:szCs w:val="32"/>
          <w:highlight w:val="none"/>
          <w:u w:val="none"/>
          <w:lang w:val="en-US" w:eastAsia="zh-CN"/>
        </w:rPr>
        <w:t>一</w:t>
      </w:r>
      <w:r>
        <w:rPr>
          <w:rFonts w:hint="eastAsia" w:ascii="楷体" w:hAnsi="楷体" w:eastAsia="楷体" w:cs="楷体"/>
          <w:b w:val="0"/>
          <w:bCs w:val="0"/>
          <w:color w:val="auto"/>
          <w:sz w:val="32"/>
          <w:szCs w:val="32"/>
          <w:highlight w:val="none"/>
          <w:u w:val="none"/>
        </w:rPr>
        <w:t>)提升托育服务能力</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逐步建立完善促进婴幼儿照护服务发展的政策标准和服务体系,开展多种形式婴幼儿照护服务,逐步满足人民群众对婴幼儿照护服务的需求。</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1.加强科学育儿指导。依托妇幼保健机构、</w:t>
      </w:r>
      <w:r>
        <w:rPr>
          <w:rFonts w:hint="eastAsia" w:ascii="仿宋_GB2312" w:hAnsi="仿宋_GB2312" w:eastAsia="仿宋_GB2312" w:cs="仿宋_GB2312"/>
          <w:b w:val="0"/>
          <w:bCs w:val="0"/>
          <w:color w:val="auto"/>
          <w:sz w:val="32"/>
          <w:szCs w:val="32"/>
          <w:highlight w:val="none"/>
          <w:u w:val="none"/>
          <w:lang w:val="en-US" w:eastAsia="zh-CN"/>
        </w:rPr>
        <w:t>乡镇卫生院</w:t>
      </w:r>
      <w:r>
        <w:rPr>
          <w:rFonts w:hint="eastAsia" w:ascii="仿宋_GB2312" w:hAnsi="仿宋_GB2312" w:eastAsia="仿宋_GB2312" w:cs="仿宋_GB2312"/>
          <w:b w:val="0"/>
          <w:bCs w:val="0"/>
          <w:color w:val="auto"/>
          <w:sz w:val="32"/>
          <w:szCs w:val="32"/>
          <w:highlight w:val="none"/>
          <w:u w:val="none"/>
        </w:rPr>
        <w:t>等医疗卫生机构,建立和完善</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、乡婴幼儿照护服务指导中心(站),通过入户指导、亲子活动、健康讲座、家长课堂等方式,传播科学育儿知识和技能,增强家庭育儿能力。</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2.加大普惠性托育服务供给。严格落实国家卫生健康委等17部门《关于进一步完善和落实积极生育支持措施的指导意见》(国卫人口发〔2022〕26号),大力实施公办托育服务能力建设项目和普惠托育服务专项行动,支持符合条件的托育建设项目争取中央内预算资金。鼓励用人单位提供福利性婴幼儿照护服务。鼓励和支持公办幼儿园和普惠性民办幼儿园在有空余学位时,招收2-3岁幼儿,建设一批具有示范带动效应的婴幼儿照护服务试点。探索建立示范性托育机构奖励补助,给予普惠性托育机构建设补贴、运营补贴等,促进普惠性托育服务供给。对新建和正在建设的城市居住小区,按照每千人口不少于10个托位规划,建设婴幼儿照护服务设施及配套安全设施,并与居住小区同步验收、同步交付使用。</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3.实施“互联网+托育服务”。</w:t>
      </w:r>
      <w:r>
        <w:rPr>
          <w:rFonts w:hint="eastAsia" w:ascii="仿宋_GB2312" w:hAnsi="仿宋_GB2312" w:eastAsia="仿宋_GB2312" w:cs="仿宋_GB2312"/>
          <w:b w:val="0"/>
          <w:bCs w:val="0"/>
          <w:color w:val="auto"/>
          <w:sz w:val="32"/>
          <w:szCs w:val="32"/>
          <w:highlight w:val="none"/>
          <w:u w:val="none"/>
          <w:lang w:val="en-US" w:eastAsia="zh-CN"/>
        </w:rPr>
        <w:t>依托市</w:t>
      </w:r>
      <w:r>
        <w:rPr>
          <w:rFonts w:hint="eastAsia" w:ascii="仿宋_GB2312" w:hAnsi="仿宋_GB2312" w:eastAsia="仿宋_GB2312" w:cs="仿宋_GB2312"/>
          <w:b w:val="0"/>
          <w:bCs w:val="0"/>
          <w:color w:val="auto"/>
          <w:sz w:val="32"/>
          <w:szCs w:val="32"/>
          <w:highlight w:val="none"/>
          <w:u w:val="none"/>
        </w:rPr>
        <w:t>婴幼儿照护互联网服务管理平台,实现托育机构网上办事、科学育儿宣传、托育机构监管和数据统计等功能。</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w:t>
      </w:r>
      <w:r>
        <w:rPr>
          <w:rFonts w:hint="eastAsia" w:ascii="楷体" w:hAnsi="楷体" w:eastAsia="楷体" w:cs="楷体"/>
          <w:b w:val="0"/>
          <w:bCs w:val="0"/>
          <w:color w:val="auto"/>
          <w:sz w:val="32"/>
          <w:szCs w:val="32"/>
          <w:highlight w:val="none"/>
          <w:u w:val="none"/>
          <w:lang w:val="en-US" w:eastAsia="zh-CN"/>
        </w:rPr>
        <w:t>二</w:t>
      </w:r>
      <w:r>
        <w:rPr>
          <w:rFonts w:hint="eastAsia" w:ascii="楷体" w:hAnsi="楷体" w:eastAsia="楷体" w:cs="楷体"/>
          <w:b w:val="0"/>
          <w:bCs w:val="0"/>
          <w:color w:val="auto"/>
          <w:sz w:val="32"/>
          <w:szCs w:val="32"/>
          <w:highlight w:val="none"/>
          <w:u w:val="none"/>
        </w:rPr>
        <w:t>)提升妇幼健康服务能力</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健全和完善以妇幼保健机构为骨干、综合医院(专科医院)为支撑、基层医疗卫生机构为基础的妇幼健康服务体系,促进保健与临床相结合,全面改善妇幼保健机构基础设施条件,逐步提升妇幼健康服务供给能力。</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1.加强妇幼保健机构标准化建设。</w:t>
      </w:r>
      <w:r>
        <w:rPr>
          <w:rFonts w:hint="eastAsia" w:ascii="仿宋_GB2312" w:hAnsi="仿宋_GB2312" w:eastAsia="仿宋_GB2312" w:cs="仿宋_GB2312"/>
          <w:b w:val="0"/>
          <w:bCs w:val="0"/>
          <w:color w:val="auto"/>
          <w:sz w:val="32"/>
          <w:szCs w:val="32"/>
          <w:highlight w:val="none"/>
          <w:u w:val="none"/>
          <w:lang w:val="en-US" w:eastAsia="zh-CN"/>
        </w:rPr>
        <w:t>巩固区</w:t>
      </w:r>
      <w:r>
        <w:rPr>
          <w:rFonts w:hint="eastAsia" w:ascii="仿宋_GB2312" w:hAnsi="仿宋_GB2312" w:eastAsia="仿宋_GB2312" w:cs="仿宋_GB2312"/>
          <w:b w:val="0"/>
          <w:bCs w:val="0"/>
          <w:color w:val="auto"/>
          <w:sz w:val="32"/>
          <w:szCs w:val="32"/>
          <w:highlight w:val="none"/>
          <w:u w:val="none"/>
        </w:rPr>
        <w:t>妇幼保健院二级甲等水平。</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妇幼保健</w:t>
      </w:r>
      <w:r>
        <w:rPr>
          <w:rFonts w:hint="eastAsia" w:ascii="仿宋_GB2312" w:hAnsi="仿宋_GB2312" w:eastAsia="仿宋_GB2312" w:cs="仿宋_GB2312"/>
          <w:b w:val="0"/>
          <w:bCs w:val="0"/>
          <w:color w:val="auto"/>
          <w:sz w:val="32"/>
          <w:szCs w:val="32"/>
          <w:highlight w:val="none"/>
          <w:u w:val="none"/>
          <w:lang w:val="en-US" w:eastAsia="zh-CN"/>
        </w:rPr>
        <w:t>院</w:t>
      </w:r>
      <w:r>
        <w:rPr>
          <w:rFonts w:hint="eastAsia" w:ascii="仿宋_GB2312" w:hAnsi="仿宋_GB2312" w:eastAsia="仿宋_GB2312" w:cs="仿宋_GB2312"/>
          <w:b w:val="0"/>
          <w:bCs w:val="0"/>
          <w:color w:val="auto"/>
          <w:sz w:val="32"/>
          <w:szCs w:val="32"/>
          <w:highlight w:val="none"/>
          <w:u w:val="none"/>
        </w:rPr>
        <w:t>和</w:t>
      </w:r>
      <w:r>
        <w:rPr>
          <w:rFonts w:hint="eastAsia" w:ascii="仿宋_GB2312" w:hAnsi="仿宋_GB2312" w:eastAsia="仿宋_GB2312" w:cs="仿宋_GB2312"/>
          <w:b w:val="0"/>
          <w:bCs w:val="0"/>
          <w:color w:val="auto"/>
          <w:sz w:val="32"/>
          <w:szCs w:val="32"/>
          <w:highlight w:val="none"/>
          <w:u w:val="none"/>
          <w:lang w:val="en-US" w:eastAsia="zh-CN"/>
        </w:rPr>
        <w:t>鹿泉人民医院</w:t>
      </w:r>
      <w:r>
        <w:rPr>
          <w:rFonts w:hint="eastAsia" w:ascii="仿宋_GB2312" w:hAnsi="仿宋_GB2312" w:eastAsia="仿宋_GB2312" w:cs="仿宋_GB2312"/>
          <w:b w:val="0"/>
          <w:bCs w:val="0"/>
          <w:color w:val="auto"/>
          <w:sz w:val="32"/>
          <w:szCs w:val="32"/>
          <w:highlight w:val="none"/>
          <w:u w:val="none"/>
        </w:rPr>
        <w:t>建设新生儿科。规范综合医院产科、妇科、儿科专科建设。到2025年,每千名儿童拥有的儿科床位数达到2.5张、儿科执业(助理)医师数达到0.87名,每个乡镇卫生院至少有1名提供规范儿童基本医疗服务的全科医师和2名从事儿童保健服务的医师。</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2.加强危重孕产妇和新生儿救治中心建设。</w:t>
      </w:r>
      <w:r>
        <w:rPr>
          <w:rFonts w:hint="eastAsia" w:ascii="仿宋_GB2312" w:hAnsi="仿宋_GB2312" w:eastAsia="仿宋_GB2312" w:cs="仿宋_GB2312"/>
          <w:b w:val="0"/>
          <w:bCs w:val="0"/>
          <w:color w:val="auto"/>
          <w:sz w:val="32"/>
          <w:szCs w:val="32"/>
          <w:highlight w:val="none"/>
          <w:u w:val="none"/>
          <w:lang w:val="en-US" w:eastAsia="zh-CN"/>
        </w:rPr>
        <w:t>区妇幼保健院、鹿泉人民医院</w:t>
      </w:r>
      <w:r>
        <w:rPr>
          <w:rFonts w:hint="eastAsia" w:ascii="仿宋_GB2312" w:hAnsi="仿宋_GB2312" w:eastAsia="仿宋_GB2312" w:cs="仿宋_GB2312"/>
          <w:b w:val="0"/>
          <w:bCs w:val="0"/>
          <w:color w:val="auto"/>
          <w:sz w:val="32"/>
          <w:szCs w:val="32"/>
          <w:highlight w:val="none"/>
          <w:u w:val="none"/>
        </w:rPr>
        <w:t>孕产妇和新生儿危急重症救治中心,要严格落实《河北省推进全省危重新生儿救治中心建设与管理工作实施方案(2021-2025年)》要求,加大资金投入,落实人才、设备和设施配备要求,切实强化标准化建设和规范化管理,努力提高危重孕产妇、新生儿救治能力和服务质量,确保辖区母婴安全。</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3.构建出生缺陷防治网络。健全覆盖城乡居民、涵盖生育全程的出生缺陷综合防治体系。开展婚前孕前优生健康检查、产前筛查、新生儿疾病筛查等出生缺陷防控项目,减少唐氏综合征、神经管缺陷等严重缺陷儿出生。推进出生缺陷防治管理中心、</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级产前筛查中心、新生儿遗传代谢病筛查中心和听力障碍诊断中心建设。到2025年,全</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产前筛查率达到</w:t>
      </w:r>
      <w:r>
        <w:rPr>
          <w:rFonts w:hint="eastAsia" w:ascii="仿宋_GB2312" w:hAnsi="仿宋_GB2312" w:eastAsia="仿宋_GB2312" w:cs="仿宋_GB2312"/>
          <w:b w:val="0"/>
          <w:bCs w:val="0"/>
          <w:color w:val="auto"/>
          <w:sz w:val="32"/>
          <w:szCs w:val="32"/>
          <w:highlight w:val="none"/>
          <w:u w:val="none"/>
          <w:lang w:val="en-US" w:eastAsia="zh-CN"/>
        </w:rPr>
        <w:t>90</w:t>
      </w:r>
      <w:r>
        <w:rPr>
          <w:rFonts w:hint="eastAsia" w:ascii="仿宋_GB2312" w:hAnsi="仿宋_GB2312" w:eastAsia="仿宋_GB2312" w:cs="仿宋_GB2312"/>
          <w:b w:val="0"/>
          <w:bCs w:val="0"/>
          <w:color w:val="auto"/>
          <w:sz w:val="32"/>
          <w:szCs w:val="32"/>
          <w:highlight w:val="none"/>
          <w:u w:val="none"/>
        </w:rPr>
        <w:t>%以上,新生儿遗传代谢性疾病筛查率、新生儿听力障碍筛查率均不低于98%,</w:t>
      </w:r>
      <w:r>
        <w:rPr>
          <w:rFonts w:hint="eastAsia" w:ascii="仿宋_GB2312" w:hAnsi="仿宋_GB2312" w:eastAsia="仿宋_GB2312" w:cs="仿宋_GB2312"/>
          <w:b w:val="0"/>
          <w:bCs w:val="0"/>
          <w:color w:val="auto"/>
          <w:sz w:val="32"/>
          <w:szCs w:val="32"/>
          <w:highlight w:val="none"/>
          <w:u w:val="none"/>
          <w:lang w:val="en-US" w:eastAsia="zh-CN"/>
        </w:rPr>
        <w:t>辖</w:t>
      </w:r>
      <w:r>
        <w:rPr>
          <w:rFonts w:hint="eastAsia" w:ascii="仿宋_GB2312" w:hAnsi="仿宋_GB2312" w:eastAsia="仿宋_GB2312" w:cs="仿宋_GB2312"/>
          <w:b w:val="0"/>
          <w:bCs w:val="0"/>
          <w:color w:val="auto"/>
          <w:sz w:val="32"/>
          <w:szCs w:val="32"/>
          <w:highlight w:val="none"/>
          <w:u w:val="none"/>
        </w:rPr>
        <w:t>区至少有1个独立开展产前生化免疫实验室检测的产前筛查机构。</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4.保障妇幼人群健康权益。实现孕妇产前基因免费筛查服务全覆盖,对建档立卡孕妇做到应检尽检。持续做好14周岁女孩免费接种国产2价</w:t>
      </w:r>
      <w:r>
        <w:rPr>
          <w:rFonts w:hint="eastAsia" w:ascii="仿宋_GB2312" w:hAnsi="仿宋_GB2312" w:eastAsia="仿宋_GB2312" w:cs="仿宋_GB2312"/>
          <w:b w:val="0"/>
          <w:bCs w:val="0"/>
          <w:color w:val="auto"/>
          <w:sz w:val="32"/>
          <w:szCs w:val="32"/>
          <w:highlight w:val="none"/>
          <w:u w:val="none"/>
          <w:lang w:eastAsia="zh-CN"/>
        </w:rPr>
        <w:t>宫颈癌</w:t>
      </w:r>
      <w:r>
        <w:rPr>
          <w:rFonts w:hint="eastAsia" w:ascii="仿宋_GB2312" w:hAnsi="仿宋_GB2312" w:eastAsia="仿宋_GB2312" w:cs="仿宋_GB2312"/>
          <w:b w:val="0"/>
          <w:bCs w:val="0"/>
          <w:color w:val="auto"/>
          <w:sz w:val="32"/>
          <w:szCs w:val="32"/>
          <w:highlight w:val="none"/>
          <w:u w:val="none"/>
        </w:rPr>
        <w:t>疫苗接种工作,努力构建妇女</w:t>
      </w:r>
      <w:r>
        <w:rPr>
          <w:rFonts w:hint="eastAsia" w:ascii="仿宋_GB2312" w:hAnsi="仿宋_GB2312" w:eastAsia="仿宋_GB2312" w:cs="仿宋_GB2312"/>
          <w:b w:val="0"/>
          <w:bCs w:val="0"/>
          <w:color w:val="auto"/>
          <w:sz w:val="32"/>
          <w:szCs w:val="32"/>
          <w:highlight w:val="none"/>
          <w:u w:val="none"/>
          <w:lang w:val="en-US" w:eastAsia="zh-CN"/>
        </w:rPr>
        <w:t>宫</w:t>
      </w:r>
      <w:r>
        <w:rPr>
          <w:rFonts w:hint="eastAsia" w:ascii="仿宋_GB2312" w:hAnsi="仿宋_GB2312" w:eastAsia="仿宋_GB2312" w:cs="仿宋_GB2312"/>
          <w:b w:val="0"/>
          <w:bCs w:val="0"/>
          <w:color w:val="auto"/>
          <w:sz w:val="32"/>
          <w:szCs w:val="32"/>
          <w:highlight w:val="none"/>
          <w:u w:val="none"/>
        </w:rPr>
        <w:t>颈癌预防屏障。以农村妇女、城镇低保妇女为重点,逐步提高两癌筛查覆盖率,适龄妇女乳腺癌筛查率逐年提高,到2025年,</w:t>
      </w:r>
      <w:r>
        <w:rPr>
          <w:rFonts w:hint="eastAsia" w:ascii="仿宋_GB2312" w:hAnsi="仿宋_GB2312" w:eastAsia="仿宋_GB2312" w:cs="仿宋_GB2312"/>
          <w:b w:val="0"/>
          <w:bCs w:val="0"/>
          <w:color w:val="auto"/>
          <w:sz w:val="32"/>
          <w:szCs w:val="32"/>
          <w:highlight w:val="none"/>
          <w:u w:val="none"/>
          <w:lang w:val="en-US" w:eastAsia="zh-CN"/>
        </w:rPr>
        <w:t>宫</w:t>
      </w:r>
      <w:r>
        <w:rPr>
          <w:rFonts w:hint="eastAsia" w:ascii="仿宋_GB2312" w:hAnsi="仿宋_GB2312" w:eastAsia="仿宋_GB2312" w:cs="仿宋_GB2312"/>
          <w:b w:val="0"/>
          <w:bCs w:val="0"/>
          <w:color w:val="auto"/>
          <w:sz w:val="32"/>
          <w:szCs w:val="32"/>
          <w:highlight w:val="none"/>
          <w:u w:val="none"/>
        </w:rPr>
        <w:t>颈癌筛查率达到60%。</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w:t>
      </w:r>
      <w:r>
        <w:rPr>
          <w:rFonts w:hint="eastAsia" w:ascii="楷体" w:hAnsi="楷体" w:eastAsia="楷体" w:cs="楷体"/>
          <w:b w:val="0"/>
          <w:bCs w:val="0"/>
          <w:color w:val="auto"/>
          <w:sz w:val="32"/>
          <w:szCs w:val="32"/>
          <w:highlight w:val="none"/>
          <w:u w:val="none"/>
          <w:lang w:val="en-US" w:eastAsia="zh-CN"/>
        </w:rPr>
        <w:t>三</w:t>
      </w:r>
      <w:r>
        <w:rPr>
          <w:rFonts w:hint="eastAsia" w:ascii="楷体" w:hAnsi="楷体" w:eastAsia="楷体" w:cs="楷体"/>
          <w:b w:val="0"/>
          <w:bCs w:val="0"/>
          <w:color w:val="auto"/>
          <w:sz w:val="32"/>
          <w:szCs w:val="32"/>
          <w:highlight w:val="none"/>
          <w:u w:val="none"/>
        </w:rPr>
        <w:t>)提升老年健康服务能力</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建立完善由综合性医院老年医学科、基层医疗卫生机构、疾病预防控制机构、康复医院、护理院(中心、站)、安宁疗护机构等组成的老年健康服务体系,为老年人提供健康教育、预防保健、疾病诊治、康复护理、长期照护、安宁疗护等连续服务。</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1.强化老年健康服务体系建设。鼓励和支持</w:t>
      </w:r>
      <w:r>
        <w:rPr>
          <w:rFonts w:hint="eastAsia" w:ascii="仿宋_GB2312" w:hAnsi="仿宋_GB2312" w:eastAsia="仿宋_GB2312" w:cs="仿宋_GB2312"/>
          <w:b w:val="0"/>
          <w:bCs w:val="0"/>
          <w:color w:val="auto"/>
          <w:sz w:val="32"/>
          <w:szCs w:val="32"/>
          <w:highlight w:val="none"/>
          <w:u w:val="none"/>
          <w:lang w:val="en-US" w:eastAsia="zh-CN"/>
        </w:rPr>
        <w:t>公立</w:t>
      </w:r>
      <w:r>
        <w:rPr>
          <w:rFonts w:hint="eastAsia" w:ascii="仿宋_GB2312" w:hAnsi="仿宋_GB2312" w:eastAsia="仿宋_GB2312" w:cs="仿宋_GB2312"/>
          <w:b w:val="0"/>
          <w:bCs w:val="0"/>
          <w:color w:val="auto"/>
          <w:sz w:val="32"/>
          <w:szCs w:val="32"/>
          <w:highlight w:val="none"/>
          <w:u w:val="none"/>
        </w:rPr>
        <w:t>医院通过转型、转建等多种形式建设老年病医院。</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办医院要加强老年病学科建设,鼓励</w:t>
      </w:r>
      <w:r>
        <w:rPr>
          <w:rFonts w:hint="eastAsia" w:ascii="仿宋_GB2312" w:hAnsi="仿宋_GB2312" w:eastAsia="仿宋_GB2312" w:cs="仿宋_GB2312"/>
          <w:b w:val="0"/>
          <w:bCs w:val="0"/>
          <w:color w:val="auto"/>
          <w:sz w:val="32"/>
          <w:szCs w:val="32"/>
          <w:highlight w:val="none"/>
          <w:u w:val="none"/>
          <w:lang w:val="en-US" w:eastAsia="zh-CN"/>
        </w:rPr>
        <w:t>鹿泉人民</w:t>
      </w:r>
      <w:r>
        <w:rPr>
          <w:rFonts w:hint="eastAsia" w:ascii="仿宋_GB2312" w:hAnsi="仿宋_GB2312" w:eastAsia="仿宋_GB2312" w:cs="仿宋_GB2312"/>
          <w:b w:val="0"/>
          <w:bCs w:val="0"/>
          <w:color w:val="auto"/>
          <w:sz w:val="32"/>
          <w:szCs w:val="32"/>
          <w:highlight w:val="none"/>
          <w:u w:val="none"/>
        </w:rPr>
        <w:t>医院</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lang w:val="en-US" w:eastAsia="zh-CN"/>
        </w:rPr>
        <w:t>鹿泉区</w:t>
      </w:r>
      <w:r>
        <w:rPr>
          <w:rFonts w:hint="eastAsia" w:ascii="仿宋_GB2312" w:hAnsi="仿宋_GB2312" w:eastAsia="仿宋_GB2312" w:cs="仿宋_GB2312"/>
          <w:b w:val="0"/>
          <w:bCs w:val="0"/>
          <w:color w:val="auto"/>
          <w:sz w:val="32"/>
          <w:szCs w:val="32"/>
          <w:highlight w:val="none"/>
          <w:u w:val="none"/>
        </w:rPr>
        <w:t>中医医院开设老年医学科,到2025年,全</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二级及以上综合性医院老年医学科设置率达到60%以上,老年友善医疗机构达到85%,老年人健康获得感明显增强。发挥疾病预防控制机构作用,指导开展老年期重点疾病预防控制工作。鼓励部分一级、二级公立医疗机构转型为护理医疗机构。强化基层医疗卫生机构作用,促进老年健康服务向社区和家庭延伸。</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2.强化医养结合服务能力。鼓励和支持医疗卫生机构与养老机构开展多种形式的协议合作,推动二级及以下医疗卫生机构普遍开展康复、护理服务,并积极拓展养老服务功能。扎实开展老年健康与医养结合基本公卫项目。指导做好老年健康医养结合远程协同服务试点机构服务,不断提高医养结合服务能力和水平。</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w:t>
      </w:r>
      <w:r>
        <w:rPr>
          <w:rFonts w:hint="eastAsia" w:ascii="楷体" w:hAnsi="楷体" w:eastAsia="楷体" w:cs="楷体"/>
          <w:b w:val="0"/>
          <w:bCs w:val="0"/>
          <w:color w:val="auto"/>
          <w:sz w:val="32"/>
          <w:szCs w:val="32"/>
          <w:highlight w:val="none"/>
          <w:u w:val="none"/>
          <w:lang w:val="en-US" w:eastAsia="zh-CN"/>
        </w:rPr>
        <w:t>四</w:t>
      </w:r>
      <w:r>
        <w:rPr>
          <w:rFonts w:hint="eastAsia" w:ascii="楷体" w:hAnsi="楷体" w:eastAsia="楷体" w:cs="楷体"/>
          <w:b w:val="0"/>
          <w:bCs w:val="0"/>
          <w:color w:val="auto"/>
          <w:sz w:val="32"/>
          <w:szCs w:val="32"/>
          <w:highlight w:val="none"/>
          <w:u w:val="none"/>
        </w:rPr>
        <w:t>)提升康复医疗服务能力</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建立健全以康复医院、综合性医院康复科、康复医疗中心为主体,以基层医疗卫生机构为基础的康复医疗服务体系,为因疾病、损伤导致的功能与结构障碍、个体活动以及参与能力受限者提供有效的康复医疗服务。</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1.加强康复医疗机构建设。</w:t>
      </w:r>
      <w:r>
        <w:rPr>
          <w:rFonts w:hint="eastAsia" w:ascii="仿宋_GB2312" w:hAnsi="仿宋_GB2312" w:eastAsia="仿宋_GB2312" w:cs="仿宋_GB2312"/>
          <w:b w:val="0"/>
          <w:bCs w:val="0"/>
          <w:color w:val="auto"/>
          <w:sz w:val="32"/>
          <w:szCs w:val="32"/>
          <w:highlight w:val="none"/>
          <w:u w:val="none"/>
          <w:lang w:val="en-US" w:eastAsia="zh-CN"/>
        </w:rPr>
        <w:t>依托省人民医院龙泉院区做大做强我区康复医疗服务能力。</w:t>
      </w:r>
      <w:r>
        <w:rPr>
          <w:rFonts w:hint="eastAsia" w:ascii="仿宋_GB2312" w:hAnsi="仿宋_GB2312" w:eastAsia="仿宋_GB2312" w:cs="仿宋_GB2312"/>
          <w:b w:val="0"/>
          <w:bCs w:val="0"/>
          <w:color w:val="auto"/>
          <w:sz w:val="32"/>
          <w:szCs w:val="32"/>
          <w:highlight w:val="none"/>
          <w:u w:val="none"/>
        </w:rPr>
        <w:t>科学统筹</w:t>
      </w:r>
      <w:r>
        <w:rPr>
          <w:rFonts w:hint="eastAsia" w:ascii="仿宋_GB2312" w:hAnsi="仿宋_GB2312" w:eastAsia="仿宋_GB2312" w:cs="仿宋_GB2312"/>
          <w:b w:val="0"/>
          <w:bCs w:val="0"/>
          <w:color w:val="auto"/>
          <w:sz w:val="32"/>
          <w:szCs w:val="32"/>
          <w:highlight w:val="none"/>
          <w:u w:val="none"/>
          <w:lang w:eastAsia="zh-CN"/>
        </w:rPr>
        <w:t>区域</w:t>
      </w:r>
      <w:r>
        <w:rPr>
          <w:rFonts w:hint="eastAsia" w:ascii="仿宋_GB2312" w:hAnsi="仿宋_GB2312" w:eastAsia="仿宋_GB2312" w:cs="仿宋_GB2312"/>
          <w:b w:val="0"/>
          <w:bCs w:val="0"/>
          <w:color w:val="auto"/>
          <w:sz w:val="32"/>
          <w:szCs w:val="32"/>
          <w:highlight w:val="none"/>
          <w:u w:val="none"/>
        </w:rPr>
        <w:t>内公立医疗机构和社会办医资源,新建或改造一批康复医疗机构(含中医康复医院),合理增加康复医院数量</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支持部分具备条件的一级医院转型为康复医院。</w:t>
      </w:r>
      <w:r>
        <w:rPr>
          <w:rFonts w:hint="eastAsia" w:ascii="仿宋_GB2312" w:hAnsi="仿宋_GB2312" w:eastAsia="仿宋_GB2312" w:cs="仿宋_GB2312"/>
          <w:b w:val="0"/>
          <w:bCs w:val="0"/>
          <w:color w:val="auto"/>
          <w:sz w:val="32"/>
          <w:szCs w:val="32"/>
          <w:highlight w:val="none"/>
          <w:u w:val="none"/>
          <w:lang w:val="en-US" w:eastAsia="zh-CN"/>
        </w:rPr>
        <w:t>推动</w:t>
      </w:r>
      <w:r>
        <w:rPr>
          <w:rFonts w:hint="eastAsia" w:ascii="仿宋_GB2312" w:hAnsi="仿宋_GB2312" w:eastAsia="仿宋_GB2312" w:cs="仿宋_GB2312"/>
          <w:b w:val="0"/>
          <w:bCs w:val="0"/>
          <w:color w:val="auto"/>
          <w:sz w:val="32"/>
          <w:szCs w:val="32"/>
          <w:highlight w:val="none"/>
          <w:u w:val="none"/>
        </w:rPr>
        <w:t>康复中心建设,以康复医疗、中医药服务、医养结合等为特色,</w:t>
      </w:r>
      <w:r>
        <w:rPr>
          <w:rFonts w:hint="eastAsia" w:ascii="仿宋_GB2312" w:hAnsi="仿宋_GB2312" w:eastAsia="仿宋_GB2312" w:cs="仿宋_GB2312"/>
          <w:b w:val="0"/>
          <w:bCs w:val="0"/>
          <w:color w:val="auto"/>
          <w:sz w:val="32"/>
          <w:szCs w:val="32"/>
          <w:highlight w:val="none"/>
          <w:u w:val="none"/>
          <w:lang w:val="en-US" w:eastAsia="zh-CN"/>
        </w:rPr>
        <w:t>全区</w:t>
      </w:r>
      <w:r>
        <w:rPr>
          <w:rFonts w:hint="eastAsia" w:ascii="仿宋_GB2312" w:hAnsi="仿宋_GB2312" w:eastAsia="仿宋_GB2312" w:cs="仿宋_GB2312"/>
          <w:b w:val="0"/>
          <w:bCs w:val="0"/>
          <w:color w:val="auto"/>
          <w:sz w:val="32"/>
          <w:szCs w:val="32"/>
          <w:highlight w:val="none"/>
          <w:u w:val="none"/>
        </w:rPr>
        <w:t>至少设置1个康复中心。鼓励有条件的基层医疗卫生机构开设康复医疗门诊和增加提供康复医疗服务的床位,支持和引导社会力量举办规模化、连锁化的康复中心。鼓励建立康复专业医联体。</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2.优化康复服务机构功能。医疗机构要按照分级诊疗要求,结合功能定位按需分类提供康复医疗服务。二级综合医院康复医学科、二级中医医院康复科、康复医疗中心、基层医疗卫生机构等重点为诊断明确、病情稳定或者需要长期康复的患者提供康复医疗服务。以基层医疗卫生机构为依托,鼓励其开展社区和居家康复医疗服务。妇幼保健机构应具备为妇女儿童提供康复服务的能力。</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w:t>
      </w:r>
      <w:r>
        <w:rPr>
          <w:rFonts w:hint="eastAsia" w:ascii="楷体" w:hAnsi="楷体" w:eastAsia="楷体" w:cs="楷体"/>
          <w:b w:val="0"/>
          <w:bCs w:val="0"/>
          <w:color w:val="auto"/>
          <w:sz w:val="32"/>
          <w:szCs w:val="32"/>
          <w:highlight w:val="none"/>
          <w:u w:val="none"/>
          <w:lang w:val="en-US" w:eastAsia="zh-CN"/>
        </w:rPr>
        <w:t>五</w:t>
      </w:r>
      <w:r>
        <w:rPr>
          <w:rFonts w:hint="eastAsia" w:ascii="楷体" w:hAnsi="楷体" w:eastAsia="楷体" w:cs="楷体"/>
          <w:b w:val="0"/>
          <w:bCs w:val="0"/>
          <w:color w:val="auto"/>
          <w:sz w:val="32"/>
          <w:szCs w:val="32"/>
          <w:highlight w:val="none"/>
          <w:u w:val="none"/>
        </w:rPr>
        <w:t>)提升心理健康和精神卫生服务能力</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建立以精神专科医院和有精神专科特长的综合医院为主体,基层医疗卫生机构和精神疾病康复机构等为依托,疾病预防控制机构和社会心理服务机构为补充的心理健康和精神卫生服务体系,提升精神疾病预防、医疗、康复和心理行为问题干预、心理健康促进能力。</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1.健全精神疾病防治体系。加快完善心理健康和精神卫生防治体系,至少有1所</w:t>
      </w:r>
      <w:r>
        <w:rPr>
          <w:rFonts w:hint="eastAsia" w:ascii="仿宋_GB2312" w:hAnsi="仿宋_GB2312" w:eastAsia="仿宋_GB2312" w:cs="仿宋_GB2312"/>
          <w:b w:val="0"/>
          <w:bCs w:val="0"/>
          <w:color w:val="auto"/>
          <w:sz w:val="32"/>
          <w:szCs w:val="32"/>
          <w:highlight w:val="none"/>
          <w:u w:val="none"/>
          <w:lang w:eastAsia="zh-CN"/>
        </w:rPr>
        <w:t>区</w:t>
      </w:r>
      <w:r>
        <w:rPr>
          <w:rFonts w:hint="eastAsia" w:ascii="仿宋_GB2312" w:hAnsi="仿宋_GB2312" w:eastAsia="仿宋_GB2312" w:cs="仿宋_GB2312"/>
          <w:b w:val="0"/>
          <w:bCs w:val="0"/>
          <w:color w:val="auto"/>
          <w:sz w:val="32"/>
          <w:szCs w:val="32"/>
          <w:highlight w:val="none"/>
          <w:u w:val="none"/>
        </w:rPr>
        <w:t>办公立医院设置精神科病房,乡镇卫生院应具有精神(心理)卫生服务能力。基层医疗卫生机构在上级医院指导下,开展精神疾病稳定期患者的基本医疗服务。完善由精神卫生专业机构、社区康复机构及社会组织、家庭相互支持建立的精神障碍社区康复服务网络,设置精神障碍社区康复机构或通过政府购买服务等方式委托社会组织开展康复工作。</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2.完善心理健康服务网络。机关、学校和企事业单位普遍设立心理健康辅导室,配备专(兼)职心理健康辅导人员。搭建基层心理健康服务平台,在</w:t>
      </w:r>
      <w:r>
        <w:rPr>
          <w:rFonts w:hint="eastAsia" w:ascii="仿宋_GB2312" w:hAnsi="仿宋_GB2312" w:eastAsia="仿宋_GB2312" w:cs="仿宋_GB2312"/>
          <w:b w:val="0"/>
          <w:bCs w:val="0"/>
          <w:color w:val="auto"/>
          <w:sz w:val="32"/>
          <w:szCs w:val="32"/>
          <w:highlight w:val="none"/>
          <w:u w:val="none"/>
          <w:lang w:val="en-US" w:eastAsia="zh-CN"/>
        </w:rPr>
        <w:t>县</w:t>
      </w:r>
      <w:r>
        <w:rPr>
          <w:rFonts w:hint="eastAsia" w:ascii="仿宋_GB2312" w:hAnsi="仿宋_GB2312" w:eastAsia="仿宋_GB2312" w:cs="仿宋_GB2312"/>
          <w:b w:val="0"/>
          <w:bCs w:val="0"/>
          <w:color w:val="auto"/>
          <w:sz w:val="32"/>
          <w:szCs w:val="32"/>
          <w:highlight w:val="none"/>
          <w:u w:val="none"/>
        </w:rPr>
        <w:t>、乡、村三级综治中心或城乡社区综合服务设施规范设置心理咨询室或社会工作室,鼓励基层医疗卫生机构及社会力量开设精神心理门诊,面向基层开展心理咨询、心理康复等服务。充分发挥精神卫生专业机构引领示范作用,对各类临床科室医务人员开展心理健康知识和技能培训,加强医疗机构心理健康服务能力。依托</w:t>
      </w:r>
      <w:r>
        <w:rPr>
          <w:rFonts w:hint="eastAsia" w:ascii="仿宋_GB2312" w:hAnsi="仿宋_GB2312" w:eastAsia="仿宋_GB2312" w:cs="仿宋_GB2312"/>
          <w:b w:val="0"/>
          <w:bCs w:val="0"/>
          <w:color w:val="auto"/>
          <w:sz w:val="32"/>
          <w:szCs w:val="32"/>
          <w:highlight w:val="none"/>
          <w:u w:val="none"/>
          <w:lang w:val="en-US" w:eastAsia="zh-CN"/>
        </w:rPr>
        <w:t>寺家庄镇卫生院</w:t>
      </w:r>
      <w:r>
        <w:rPr>
          <w:rFonts w:hint="eastAsia" w:ascii="仿宋_GB2312" w:hAnsi="仿宋_GB2312" w:eastAsia="仿宋_GB2312" w:cs="仿宋_GB2312"/>
          <w:b w:val="0"/>
          <w:bCs w:val="0"/>
          <w:color w:val="auto"/>
          <w:sz w:val="32"/>
          <w:szCs w:val="32"/>
          <w:highlight w:val="none"/>
          <w:u w:val="none"/>
        </w:rPr>
        <w:t>成立</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级公共卫生应急心理救援中心,组建由精神科专业人员、心理治疗(咨询)师、社会工作者等组成的心理救援专业队伍。</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w:t>
      </w:r>
      <w:r>
        <w:rPr>
          <w:rFonts w:hint="eastAsia" w:ascii="楷体" w:hAnsi="楷体" w:eastAsia="楷体" w:cs="楷体"/>
          <w:b w:val="0"/>
          <w:bCs w:val="0"/>
          <w:color w:val="auto"/>
          <w:sz w:val="32"/>
          <w:szCs w:val="32"/>
          <w:highlight w:val="none"/>
          <w:u w:val="none"/>
          <w:lang w:val="en-US" w:eastAsia="zh-CN"/>
        </w:rPr>
        <w:t>六</w:t>
      </w:r>
      <w:r>
        <w:rPr>
          <w:rFonts w:hint="eastAsia" w:ascii="楷体" w:hAnsi="楷体" w:eastAsia="楷体" w:cs="楷体"/>
          <w:b w:val="0"/>
          <w:bCs w:val="0"/>
          <w:color w:val="auto"/>
          <w:sz w:val="32"/>
          <w:szCs w:val="32"/>
          <w:highlight w:val="none"/>
          <w:u w:val="none"/>
        </w:rPr>
        <w:t>)提升健康教育服务能力</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健全完善由健康教育专业机构、各类医疗卫生机构,以及机关、学校、社区、企事业单位的健康教育职能部门等组成的健康教育网络,为健康促进提供有力的体系支撑。推进各级各类医院、专业公共卫生机构和基层医疗卫生机构健康教育科(室)建设,提升医疗卫生机构健康教育服务能力。动员机关、学校、社区、企事业单位等更多的社会力量参与健康知识普及工作。</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w:t>
      </w:r>
      <w:r>
        <w:rPr>
          <w:rFonts w:hint="eastAsia" w:ascii="楷体" w:hAnsi="楷体" w:eastAsia="楷体" w:cs="楷体"/>
          <w:b w:val="0"/>
          <w:bCs w:val="0"/>
          <w:color w:val="auto"/>
          <w:sz w:val="32"/>
          <w:szCs w:val="32"/>
          <w:highlight w:val="none"/>
          <w:u w:val="none"/>
          <w:lang w:val="en-US" w:eastAsia="zh-CN"/>
        </w:rPr>
        <w:t>七</w:t>
      </w:r>
      <w:r>
        <w:rPr>
          <w:rFonts w:hint="eastAsia" w:ascii="楷体" w:hAnsi="楷体" w:eastAsia="楷体" w:cs="楷体"/>
          <w:b w:val="0"/>
          <w:bCs w:val="0"/>
          <w:color w:val="auto"/>
          <w:sz w:val="32"/>
          <w:szCs w:val="32"/>
          <w:highlight w:val="none"/>
          <w:u w:val="none"/>
        </w:rPr>
        <w:t>)提升职业健康技术服务能力</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健全完善由职业病监测评估、职业病诊治</w:t>
      </w:r>
      <w:r>
        <w:rPr>
          <w:rFonts w:hint="eastAsia" w:ascii="仿宋_GB2312" w:hAnsi="仿宋_GB2312" w:eastAsia="仿宋_GB2312" w:cs="仿宋_GB2312"/>
          <w:b w:val="0"/>
          <w:bCs w:val="0"/>
          <w:color w:val="auto"/>
          <w:sz w:val="32"/>
          <w:szCs w:val="32"/>
          <w:highlight w:val="none"/>
          <w:u w:val="none"/>
          <w:lang w:val="en-US" w:eastAsia="zh-CN"/>
        </w:rPr>
        <w:t>两</w:t>
      </w:r>
      <w:r>
        <w:rPr>
          <w:rFonts w:hint="eastAsia" w:ascii="仿宋_GB2312" w:hAnsi="仿宋_GB2312" w:eastAsia="仿宋_GB2312" w:cs="仿宋_GB2312"/>
          <w:b w:val="0"/>
          <w:bCs w:val="0"/>
          <w:color w:val="auto"/>
          <w:sz w:val="32"/>
          <w:szCs w:val="32"/>
          <w:highlight w:val="none"/>
          <w:u w:val="none"/>
        </w:rPr>
        <w:t>类技术支撑机构及相关专业机构组成的职业病防治技术支撑体系,提升监测评估、诊治等技术支撑能力。</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1.提升职业病监测评估技术支撑能力。推进职业卫生、放射卫生等相关专业技术人员合理配置,建设职业病监测评估技术支撑网络,提升重点职业病和职业病危害因素监测、职业健康风险评估、职业病防治情况统计和调查分析、职业健康检查、职业病报告、应急处置、职业健康宣传教育与健康促进服务能力。</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lang w:val="en-US" w:eastAsia="zh-CN"/>
        </w:rPr>
        <w:t>2</w:t>
      </w:r>
      <w:r>
        <w:rPr>
          <w:rFonts w:hint="eastAsia" w:ascii="仿宋_GB2312" w:hAnsi="仿宋_GB2312" w:eastAsia="仿宋_GB2312" w:cs="仿宋_GB2312"/>
          <w:b w:val="0"/>
          <w:bCs w:val="0"/>
          <w:color w:val="auto"/>
          <w:sz w:val="32"/>
          <w:szCs w:val="32"/>
          <w:highlight w:val="none"/>
          <w:u w:val="none"/>
        </w:rPr>
        <w:t>.提高职业病诊治能力。依托石家庄市疾病预防控制中心和</w:t>
      </w:r>
      <w:r>
        <w:rPr>
          <w:rFonts w:hint="eastAsia" w:ascii="仿宋_GB2312" w:hAnsi="仿宋_GB2312" w:eastAsia="仿宋_GB2312" w:cs="仿宋_GB2312"/>
          <w:b w:val="0"/>
          <w:bCs w:val="0"/>
          <w:color w:val="auto"/>
          <w:sz w:val="32"/>
          <w:szCs w:val="32"/>
          <w:highlight w:val="none"/>
          <w:u w:val="none"/>
          <w:lang w:val="en-US" w:eastAsia="zh-CN"/>
        </w:rPr>
        <w:t>我区</w:t>
      </w:r>
      <w:r>
        <w:rPr>
          <w:rFonts w:hint="eastAsia" w:ascii="仿宋_GB2312" w:hAnsi="仿宋_GB2312" w:eastAsia="仿宋_GB2312" w:cs="仿宋_GB2312"/>
          <w:b w:val="0"/>
          <w:bCs w:val="0"/>
          <w:color w:val="auto"/>
          <w:sz w:val="32"/>
          <w:szCs w:val="32"/>
          <w:highlight w:val="none"/>
          <w:u w:val="none"/>
        </w:rPr>
        <w:t>具备职业病诊治条件的综合医院,为</w:t>
      </w:r>
      <w:r>
        <w:rPr>
          <w:rFonts w:hint="eastAsia" w:ascii="仿宋_GB2312" w:hAnsi="仿宋_GB2312" w:eastAsia="仿宋_GB2312" w:cs="仿宋_GB2312"/>
          <w:b w:val="0"/>
          <w:bCs w:val="0"/>
          <w:color w:val="auto"/>
          <w:sz w:val="32"/>
          <w:szCs w:val="32"/>
          <w:highlight w:val="none"/>
          <w:u w:val="none"/>
          <w:lang w:eastAsia="zh-CN"/>
        </w:rPr>
        <w:t>区域</w:t>
      </w:r>
      <w:r>
        <w:rPr>
          <w:rFonts w:hint="eastAsia" w:ascii="仿宋_GB2312" w:hAnsi="仿宋_GB2312" w:eastAsia="仿宋_GB2312" w:cs="仿宋_GB2312"/>
          <w:b w:val="0"/>
          <w:bCs w:val="0"/>
          <w:color w:val="auto"/>
          <w:sz w:val="32"/>
          <w:szCs w:val="32"/>
          <w:highlight w:val="none"/>
          <w:u w:val="none"/>
        </w:rPr>
        <w:t>职业病诊治提供技术支撑。鼓励尘肺病等职业病人数量多的乡镇,依托乡镇卫生院,开展职业病患者康复工作。</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w:t>
      </w:r>
      <w:r>
        <w:rPr>
          <w:rFonts w:hint="eastAsia" w:ascii="楷体" w:hAnsi="楷体" w:eastAsia="楷体" w:cs="楷体"/>
          <w:b w:val="0"/>
          <w:bCs w:val="0"/>
          <w:color w:val="auto"/>
          <w:sz w:val="32"/>
          <w:szCs w:val="32"/>
          <w:highlight w:val="none"/>
          <w:u w:val="none"/>
          <w:lang w:val="en-US" w:eastAsia="zh-CN"/>
        </w:rPr>
        <w:t>八</w:t>
      </w:r>
      <w:r>
        <w:rPr>
          <w:rFonts w:hint="eastAsia" w:ascii="楷体" w:hAnsi="楷体" w:eastAsia="楷体" w:cs="楷体"/>
          <w:b w:val="0"/>
          <w:bCs w:val="0"/>
          <w:color w:val="auto"/>
          <w:sz w:val="32"/>
          <w:szCs w:val="32"/>
          <w:highlight w:val="none"/>
          <w:u w:val="none"/>
        </w:rPr>
        <w:t>)提升血液供应保障能力</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健全完善以河北省血液中心为主体的采供血网络,为提高血液供应保障能力和安全水平提供有力支撑。根据采供血工作需要,加强采血点、储血点建设。加强采供血机构基础设施建设和设备配置,加大对采供血机构建设的支持力度,确保采供血服务体系与医疗卫生发展趋势相适应。加强无偿献血</w:t>
      </w:r>
      <w:r>
        <w:rPr>
          <w:rFonts w:hint="eastAsia" w:ascii="仿宋_GB2312" w:hAnsi="仿宋_GB2312" w:eastAsia="仿宋_GB2312" w:cs="仿宋_GB2312"/>
          <w:b w:val="0"/>
          <w:bCs w:val="0"/>
          <w:color w:val="auto"/>
          <w:sz w:val="32"/>
          <w:szCs w:val="32"/>
          <w:highlight w:val="none"/>
          <w:u w:val="none"/>
          <w:lang w:val="en-US" w:eastAsia="zh-CN"/>
        </w:rPr>
        <w:t>宣</w:t>
      </w:r>
      <w:r>
        <w:rPr>
          <w:rFonts w:hint="eastAsia" w:ascii="仿宋_GB2312" w:hAnsi="仿宋_GB2312" w:eastAsia="仿宋_GB2312" w:cs="仿宋_GB2312"/>
          <w:b w:val="0"/>
          <w:bCs w:val="0"/>
          <w:color w:val="auto"/>
          <w:sz w:val="32"/>
          <w:szCs w:val="32"/>
          <w:highlight w:val="none"/>
          <w:u w:val="none"/>
        </w:rPr>
        <w:t>传、教育、组织、动员等工作,将无偿献血工作与精神文明建设、卫生城市创建等结合。提高突发公共事件血液应急保障能力。加强血站专业人才队伍建设。</w:t>
      </w:r>
    </w:p>
    <w:tbl>
      <w:tblPr>
        <w:tblStyle w:val="8"/>
        <w:tblW w:w="8868" w:type="dxa"/>
        <w:tblInd w:w="7" w:type="dxa"/>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Layout w:type="fixed"/>
        <w:tblCellMar>
          <w:top w:w="0" w:type="dxa"/>
          <w:left w:w="0" w:type="dxa"/>
          <w:bottom w:w="0" w:type="dxa"/>
          <w:right w:w="0" w:type="dxa"/>
        </w:tblCellMar>
      </w:tblPr>
      <w:tblGrid>
        <w:gridCol w:w="8868"/>
      </w:tblGrid>
      <w:tr>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0" w:type="dxa"/>
            <w:left w:w="0" w:type="dxa"/>
            <w:bottom w:w="0" w:type="dxa"/>
            <w:right w:w="0" w:type="dxa"/>
          </w:tblCellMar>
        </w:tblPrEx>
        <w:trPr>
          <w:trHeight w:val="3174" w:hRule="atLeast"/>
        </w:trPr>
        <w:tc>
          <w:tcPr>
            <w:tcW w:w="8868"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ind w:right="0"/>
              <w:jc w:val="center"/>
              <w:textAlignment w:val="auto"/>
              <w:rPr>
                <w:rFonts w:hint="eastAsia" w:ascii="仿宋_GB2312" w:hAnsi="仿宋_GB2312" w:eastAsia="仿宋_GB2312" w:cs="仿宋_GB2312"/>
                <w:b w:val="0"/>
                <w:bCs w:val="0"/>
                <w:sz w:val="24"/>
                <w:szCs w:val="24"/>
                <w:u w:val="none"/>
              </w:rPr>
            </w:pPr>
            <w:r>
              <w:rPr>
                <w:rFonts w:hint="eastAsia" w:ascii="仿宋_GB2312" w:hAnsi="仿宋_GB2312" w:eastAsia="仿宋_GB2312" w:cs="仿宋_GB2312"/>
                <w:b w:val="0"/>
                <w:bCs w:val="0"/>
                <w:spacing w:val="27"/>
                <w:sz w:val="24"/>
                <w:szCs w:val="24"/>
                <w:u w:val="none"/>
              </w:rPr>
              <w:t>专</w:t>
            </w:r>
            <w:r>
              <w:rPr>
                <w:rFonts w:hint="eastAsia" w:ascii="仿宋_GB2312" w:hAnsi="仿宋_GB2312" w:eastAsia="仿宋_GB2312" w:cs="仿宋_GB2312"/>
                <w:b w:val="0"/>
                <w:bCs w:val="0"/>
                <w:spacing w:val="16"/>
                <w:sz w:val="24"/>
                <w:szCs w:val="24"/>
                <w:u w:val="none"/>
              </w:rPr>
              <w:t>栏</w:t>
            </w:r>
            <w:r>
              <w:rPr>
                <w:rFonts w:hint="eastAsia" w:ascii="仿宋_GB2312" w:hAnsi="仿宋_GB2312" w:eastAsia="仿宋_GB2312" w:cs="仿宋_GB2312"/>
                <w:b w:val="0"/>
                <w:bCs w:val="0"/>
                <w:spacing w:val="16"/>
                <w:position w:val="-1"/>
                <w:sz w:val="24"/>
                <w:szCs w:val="24"/>
                <w:u w:val="none"/>
              </w:rPr>
              <w:t>7</w:t>
            </w:r>
            <w:r>
              <w:rPr>
                <w:rFonts w:hint="eastAsia" w:ascii="仿宋_GB2312" w:hAnsi="仿宋_GB2312" w:eastAsia="仿宋_GB2312" w:cs="仿宋_GB2312"/>
                <w:b w:val="0"/>
                <w:bCs w:val="0"/>
                <w:spacing w:val="16"/>
                <w:sz w:val="24"/>
                <w:szCs w:val="24"/>
                <w:u w:val="none"/>
              </w:rPr>
              <w:t>全方位全生命周期健康服务保障工程</w:t>
            </w:r>
          </w:p>
          <w:p>
            <w:pPr>
              <w:keepNext w:val="0"/>
              <w:keepLines w:val="0"/>
              <w:pageBreakBefore w:val="0"/>
              <w:widowControl w:val="0"/>
              <w:kinsoku/>
              <w:wordWrap/>
              <w:overflowPunct/>
              <w:topLinePunct w:val="0"/>
              <w:autoSpaceDE/>
              <w:autoSpaceDN/>
              <w:bidi w:val="0"/>
              <w:adjustRightInd/>
              <w:snapToGrid/>
              <w:spacing w:line="260" w:lineRule="exact"/>
              <w:ind w:left="0" w:right="0" w:firstLine="572" w:firstLineChars="200"/>
              <w:jc w:val="both"/>
              <w:textAlignment w:val="auto"/>
              <w:rPr>
                <w:rFonts w:hint="eastAsia" w:ascii="仿宋_GB2312" w:hAnsi="仿宋_GB2312" w:eastAsia="仿宋_GB2312" w:cs="仿宋_GB2312"/>
                <w:b w:val="0"/>
                <w:bCs w:val="0"/>
                <w:sz w:val="24"/>
                <w:szCs w:val="24"/>
                <w:u w:val="none"/>
              </w:rPr>
            </w:pPr>
            <w:r>
              <w:rPr>
                <w:rFonts w:hint="eastAsia" w:ascii="仿宋_GB2312" w:hAnsi="仿宋_GB2312" w:eastAsia="仿宋_GB2312" w:cs="仿宋_GB2312"/>
                <w:b w:val="0"/>
                <w:bCs w:val="0"/>
                <w:spacing w:val="23"/>
                <w:position w:val="-1"/>
                <w:sz w:val="24"/>
                <w:szCs w:val="24"/>
                <w:u w:val="none"/>
              </w:rPr>
              <w:t>1</w:t>
            </w:r>
            <w:r>
              <w:rPr>
                <w:rFonts w:hint="eastAsia" w:ascii="仿宋_GB2312" w:hAnsi="仿宋_GB2312" w:eastAsia="仿宋_GB2312" w:cs="仿宋_GB2312"/>
                <w:b w:val="0"/>
                <w:bCs w:val="0"/>
                <w:spacing w:val="14"/>
                <w:position w:val="-1"/>
                <w:sz w:val="24"/>
                <w:szCs w:val="24"/>
                <w:u w:val="none"/>
              </w:rPr>
              <w:t>.</w:t>
            </w:r>
            <w:r>
              <w:rPr>
                <w:rFonts w:hint="eastAsia" w:ascii="仿宋_GB2312" w:hAnsi="仿宋_GB2312" w:eastAsia="仿宋_GB2312" w:cs="仿宋_GB2312"/>
                <w:b w:val="0"/>
                <w:bCs w:val="0"/>
                <w:spacing w:val="14"/>
                <w:sz w:val="24"/>
                <w:szCs w:val="24"/>
                <w:u w:val="none"/>
              </w:rPr>
              <w:t>婴幼儿照护服务试点示范工程</w:t>
            </w:r>
            <w:r>
              <w:rPr>
                <w:rFonts w:hint="eastAsia" w:ascii="仿宋_GB2312" w:hAnsi="仿宋_GB2312" w:eastAsia="仿宋_GB2312" w:cs="仿宋_GB2312"/>
                <w:b w:val="0"/>
                <w:bCs w:val="0"/>
                <w:spacing w:val="14"/>
                <w:position w:val="1"/>
                <w:sz w:val="24"/>
                <w:szCs w:val="24"/>
                <w:u w:val="none"/>
              </w:rPr>
              <w:t>。</w:t>
            </w:r>
            <w:r>
              <w:rPr>
                <w:rFonts w:hint="eastAsia" w:ascii="仿宋_GB2312" w:hAnsi="仿宋_GB2312" w:eastAsia="仿宋_GB2312" w:cs="仿宋_GB2312"/>
                <w:b w:val="0"/>
                <w:bCs w:val="0"/>
                <w:spacing w:val="14"/>
                <w:position w:val="-1"/>
                <w:sz w:val="24"/>
                <w:szCs w:val="24"/>
                <w:u w:val="none"/>
              </w:rPr>
              <w:t>2025</w:t>
            </w:r>
            <w:r>
              <w:rPr>
                <w:rFonts w:hint="eastAsia" w:ascii="仿宋_GB2312" w:hAnsi="仿宋_GB2312" w:eastAsia="仿宋_GB2312" w:cs="仿宋_GB2312"/>
                <w:b w:val="0"/>
                <w:bCs w:val="0"/>
                <w:spacing w:val="14"/>
                <w:sz w:val="24"/>
                <w:szCs w:val="24"/>
                <w:u w:val="none"/>
              </w:rPr>
              <w:t>年</w:t>
            </w:r>
            <w:r>
              <w:rPr>
                <w:rFonts w:hint="eastAsia" w:ascii="仿宋_GB2312" w:hAnsi="仿宋_GB2312" w:eastAsia="仿宋_GB2312" w:cs="仿宋_GB2312"/>
                <w:b w:val="0"/>
                <w:bCs w:val="0"/>
                <w:spacing w:val="14"/>
                <w:position w:val="1"/>
                <w:sz w:val="24"/>
                <w:szCs w:val="24"/>
                <w:u w:val="none"/>
              </w:rPr>
              <w:t>,</w:t>
            </w:r>
            <w:r>
              <w:rPr>
                <w:rFonts w:hint="eastAsia" w:ascii="仿宋_GB2312" w:hAnsi="仿宋_GB2312" w:eastAsia="仿宋_GB2312" w:cs="仿宋_GB2312"/>
                <w:b w:val="0"/>
                <w:bCs w:val="0"/>
                <w:spacing w:val="14"/>
                <w:sz w:val="24"/>
                <w:szCs w:val="24"/>
                <w:u w:val="none"/>
              </w:rPr>
              <w:t>建成一批管理规范</w:t>
            </w:r>
            <w:r>
              <w:rPr>
                <w:rFonts w:hint="eastAsia" w:ascii="仿宋_GB2312" w:hAnsi="仿宋_GB2312" w:eastAsia="仿宋_GB2312" w:cs="仿宋_GB2312"/>
                <w:b w:val="0"/>
                <w:bCs w:val="0"/>
                <w:spacing w:val="14"/>
                <w:position w:val="1"/>
                <w:sz w:val="24"/>
                <w:szCs w:val="24"/>
                <w:u w:val="none"/>
              </w:rPr>
              <w:t>、</w:t>
            </w:r>
            <w:r>
              <w:rPr>
                <w:rFonts w:hint="eastAsia" w:ascii="仿宋_GB2312" w:hAnsi="仿宋_GB2312" w:eastAsia="仿宋_GB2312" w:cs="仿宋_GB2312"/>
                <w:b w:val="0"/>
                <w:bCs w:val="0"/>
                <w:spacing w:val="14"/>
                <w:sz w:val="24"/>
                <w:szCs w:val="24"/>
                <w:u w:val="none"/>
              </w:rPr>
              <w:t>模式可复制的示范单位</w:t>
            </w:r>
            <w:r>
              <w:rPr>
                <w:rFonts w:hint="eastAsia" w:ascii="仿宋_GB2312" w:hAnsi="仿宋_GB2312" w:eastAsia="仿宋_GB2312" w:cs="仿宋_GB2312"/>
                <w:b w:val="0"/>
                <w:bCs w:val="0"/>
                <w:spacing w:val="14"/>
                <w:position w:val="1"/>
                <w:sz w:val="24"/>
                <w:szCs w:val="24"/>
                <w:u w:val="none"/>
              </w:rPr>
              <w:t>。</w:t>
            </w:r>
            <w:r>
              <w:rPr>
                <w:rFonts w:hint="eastAsia" w:ascii="仿宋_GB2312" w:hAnsi="仿宋_GB2312" w:eastAsia="仿宋_GB2312" w:cs="仿宋_GB2312"/>
                <w:b w:val="0"/>
                <w:bCs w:val="0"/>
                <w:spacing w:val="42"/>
                <w:sz w:val="24"/>
                <w:szCs w:val="24"/>
                <w:u w:val="none"/>
              </w:rPr>
              <w:t>建</w:t>
            </w:r>
            <w:r>
              <w:rPr>
                <w:rFonts w:hint="eastAsia" w:ascii="仿宋_GB2312" w:hAnsi="仿宋_GB2312" w:eastAsia="仿宋_GB2312" w:cs="仿宋_GB2312"/>
                <w:b w:val="0"/>
                <w:bCs w:val="0"/>
                <w:spacing w:val="36"/>
                <w:sz w:val="24"/>
                <w:szCs w:val="24"/>
                <w:u w:val="none"/>
              </w:rPr>
              <w:t>立</w:t>
            </w:r>
            <w:r>
              <w:rPr>
                <w:rFonts w:hint="eastAsia" w:ascii="仿宋_GB2312" w:hAnsi="仿宋_GB2312" w:eastAsia="仿宋_GB2312" w:cs="仿宋_GB2312"/>
                <w:b w:val="0"/>
                <w:bCs w:val="0"/>
                <w:spacing w:val="36"/>
                <w:sz w:val="24"/>
                <w:szCs w:val="24"/>
                <w:u w:val="none"/>
                <w:lang w:val="en-US" w:eastAsia="zh-CN"/>
              </w:rPr>
              <w:t>县</w:t>
            </w:r>
            <w:r>
              <w:rPr>
                <w:rFonts w:hint="eastAsia" w:ascii="仿宋_GB2312" w:hAnsi="仿宋_GB2312" w:eastAsia="仿宋_GB2312" w:cs="仿宋_GB2312"/>
                <w:b w:val="0"/>
                <w:bCs w:val="0"/>
                <w:spacing w:val="21"/>
                <w:position w:val="1"/>
                <w:sz w:val="24"/>
                <w:szCs w:val="24"/>
                <w:u w:val="none"/>
              </w:rPr>
              <w:t>、</w:t>
            </w:r>
            <w:r>
              <w:rPr>
                <w:rFonts w:hint="eastAsia" w:ascii="仿宋_GB2312" w:hAnsi="仿宋_GB2312" w:eastAsia="仿宋_GB2312" w:cs="仿宋_GB2312"/>
                <w:b w:val="0"/>
                <w:bCs w:val="0"/>
                <w:spacing w:val="21"/>
                <w:sz w:val="24"/>
                <w:szCs w:val="24"/>
                <w:u w:val="none"/>
              </w:rPr>
              <w:t>乡</w:t>
            </w:r>
            <w:r>
              <w:rPr>
                <w:rFonts w:hint="eastAsia" w:ascii="仿宋_GB2312" w:hAnsi="仿宋_GB2312" w:eastAsia="仿宋_GB2312" w:cs="仿宋_GB2312"/>
                <w:b w:val="0"/>
                <w:bCs w:val="0"/>
                <w:spacing w:val="21"/>
                <w:sz w:val="24"/>
                <w:szCs w:val="24"/>
                <w:u w:val="none"/>
                <w:lang w:val="en-US" w:eastAsia="zh-CN"/>
              </w:rPr>
              <w:t>二</w:t>
            </w:r>
            <w:r>
              <w:rPr>
                <w:rFonts w:hint="eastAsia" w:ascii="仿宋_GB2312" w:hAnsi="仿宋_GB2312" w:eastAsia="仿宋_GB2312" w:cs="仿宋_GB2312"/>
                <w:b w:val="0"/>
                <w:bCs w:val="0"/>
                <w:spacing w:val="21"/>
                <w:sz w:val="24"/>
                <w:szCs w:val="24"/>
                <w:u w:val="none"/>
              </w:rPr>
              <w:t>级婴幼儿照护服务指导体系</w:t>
            </w:r>
            <w:r>
              <w:rPr>
                <w:rFonts w:hint="eastAsia" w:ascii="仿宋_GB2312" w:hAnsi="仿宋_GB2312" w:eastAsia="仿宋_GB2312" w:cs="仿宋_GB2312"/>
                <w:b w:val="0"/>
                <w:bCs w:val="0"/>
                <w:spacing w:val="21"/>
                <w:position w:val="1"/>
                <w:sz w:val="24"/>
                <w:szCs w:val="24"/>
                <w:u w:val="none"/>
              </w:rPr>
              <w:t>,</w:t>
            </w:r>
            <w:r>
              <w:rPr>
                <w:rFonts w:hint="eastAsia" w:ascii="仿宋_GB2312" w:hAnsi="仿宋_GB2312" w:eastAsia="仿宋_GB2312" w:cs="仿宋_GB2312"/>
                <w:b w:val="0"/>
                <w:bCs w:val="0"/>
                <w:spacing w:val="21"/>
                <w:sz w:val="24"/>
                <w:szCs w:val="24"/>
                <w:u w:val="none"/>
              </w:rPr>
              <w:t>每千人口拥有</w:t>
            </w:r>
            <w:r>
              <w:rPr>
                <w:rFonts w:hint="eastAsia" w:ascii="仿宋_GB2312" w:hAnsi="仿宋_GB2312" w:eastAsia="仿宋_GB2312" w:cs="仿宋_GB2312"/>
                <w:b w:val="0"/>
                <w:bCs w:val="0"/>
                <w:spacing w:val="21"/>
                <w:position w:val="-1"/>
                <w:sz w:val="24"/>
                <w:szCs w:val="24"/>
                <w:u w:val="none"/>
              </w:rPr>
              <w:t>3</w:t>
            </w:r>
            <w:r>
              <w:rPr>
                <w:rFonts w:hint="eastAsia" w:ascii="仿宋_GB2312" w:hAnsi="仿宋_GB2312" w:eastAsia="仿宋_GB2312" w:cs="仿宋_GB2312"/>
                <w:b w:val="0"/>
                <w:bCs w:val="0"/>
                <w:spacing w:val="21"/>
                <w:sz w:val="24"/>
                <w:szCs w:val="24"/>
                <w:u w:val="none"/>
              </w:rPr>
              <w:t>岁以下婴幼儿托位数达到</w:t>
            </w:r>
            <w:r>
              <w:rPr>
                <w:rFonts w:hint="eastAsia" w:ascii="仿宋_GB2312" w:hAnsi="仿宋_GB2312" w:eastAsia="仿宋_GB2312" w:cs="仿宋_GB2312"/>
                <w:b w:val="0"/>
                <w:bCs w:val="0"/>
                <w:spacing w:val="16"/>
                <w:sz w:val="24"/>
                <w:szCs w:val="24"/>
                <w:u w:val="none"/>
                <w:lang w:val="en-US" w:eastAsia="zh-CN"/>
              </w:rPr>
              <w:t>4.5</w:t>
            </w:r>
            <w:r>
              <w:rPr>
                <w:rFonts w:hint="eastAsia" w:ascii="仿宋_GB2312" w:hAnsi="仿宋_GB2312" w:eastAsia="仿宋_GB2312" w:cs="仿宋_GB2312"/>
                <w:b w:val="0"/>
                <w:bCs w:val="0"/>
                <w:spacing w:val="12"/>
                <w:position w:val="1"/>
                <w:sz w:val="24"/>
                <w:szCs w:val="24"/>
                <w:u w:val="none"/>
              </w:rPr>
              <w:t>个</w:t>
            </w:r>
            <w:r>
              <w:rPr>
                <w:rFonts w:hint="eastAsia" w:ascii="仿宋_GB2312" w:hAnsi="仿宋_GB2312" w:eastAsia="仿宋_GB2312" w:cs="仿宋_GB2312"/>
                <w:b w:val="0"/>
                <w:bCs w:val="0"/>
                <w:spacing w:val="12"/>
                <w:position w:val="2"/>
                <w:sz w:val="24"/>
                <w:szCs w:val="24"/>
                <w:u w:val="none"/>
              </w:rPr>
              <w:t>。</w:t>
            </w:r>
          </w:p>
          <w:p>
            <w:pPr>
              <w:keepNext w:val="0"/>
              <w:keepLines w:val="0"/>
              <w:pageBreakBefore w:val="0"/>
              <w:widowControl w:val="0"/>
              <w:kinsoku/>
              <w:wordWrap/>
              <w:overflowPunct/>
              <w:topLinePunct w:val="0"/>
              <w:autoSpaceDE/>
              <w:autoSpaceDN/>
              <w:bidi w:val="0"/>
              <w:adjustRightInd/>
              <w:snapToGrid/>
              <w:spacing w:line="260" w:lineRule="exact"/>
              <w:ind w:left="0" w:right="0" w:firstLine="564" w:firstLineChars="200"/>
              <w:jc w:val="both"/>
              <w:textAlignment w:val="auto"/>
              <w:rPr>
                <w:rFonts w:hint="eastAsia" w:ascii="仿宋_GB2312" w:hAnsi="仿宋_GB2312" w:eastAsia="仿宋_GB2312" w:cs="仿宋_GB2312"/>
                <w:b w:val="0"/>
                <w:bCs w:val="0"/>
                <w:sz w:val="24"/>
                <w:szCs w:val="24"/>
                <w:u w:val="none"/>
              </w:rPr>
            </w:pPr>
            <w:r>
              <w:rPr>
                <w:rFonts w:hint="eastAsia" w:ascii="仿宋_GB2312" w:hAnsi="仿宋_GB2312" w:eastAsia="仿宋_GB2312" w:cs="仿宋_GB2312"/>
                <w:b w:val="0"/>
                <w:bCs w:val="0"/>
                <w:spacing w:val="21"/>
                <w:position w:val="-1"/>
                <w:sz w:val="24"/>
                <w:szCs w:val="24"/>
                <w:u w:val="none"/>
              </w:rPr>
              <w:t>2</w:t>
            </w:r>
            <w:r>
              <w:rPr>
                <w:rFonts w:hint="eastAsia" w:ascii="仿宋_GB2312" w:hAnsi="仿宋_GB2312" w:eastAsia="仿宋_GB2312" w:cs="仿宋_GB2312"/>
                <w:b w:val="0"/>
                <w:bCs w:val="0"/>
                <w:spacing w:val="18"/>
                <w:position w:val="-1"/>
                <w:sz w:val="24"/>
                <w:szCs w:val="24"/>
                <w:u w:val="none"/>
              </w:rPr>
              <w:t>.</w:t>
            </w:r>
            <w:r>
              <w:rPr>
                <w:rFonts w:hint="eastAsia" w:ascii="仿宋_GB2312" w:hAnsi="仿宋_GB2312" w:eastAsia="仿宋_GB2312" w:cs="仿宋_GB2312"/>
                <w:b w:val="0"/>
                <w:bCs w:val="0"/>
                <w:spacing w:val="18"/>
                <w:sz w:val="24"/>
                <w:szCs w:val="24"/>
                <w:u w:val="none"/>
              </w:rPr>
              <w:t>母婴安全和健康儿童行动提升计划</w:t>
            </w:r>
            <w:r>
              <w:rPr>
                <w:rFonts w:hint="eastAsia" w:ascii="仿宋_GB2312" w:hAnsi="仿宋_GB2312" w:eastAsia="仿宋_GB2312" w:cs="仿宋_GB2312"/>
                <w:b w:val="0"/>
                <w:bCs w:val="0"/>
                <w:spacing w:val="18"/>
                <w:position w:val="1"/>
                <w:sz w:val="24"/>
                <w:szCs w:val="24"/>
                <w:u w:val="none"/>
              </w:rPr>
              <w:t>。</w:t>
            </w:r>
            <w:r>
              <w:rPr>
                <w:rFonts w:hint="eastAsia" w:ascii="仿宋_GB2312" w:hAnsi="仿宋_GB2312" w:eastAsia="仿宋_GB2312" w:cs="仿宋_GB2312"/>
                <w:b w:val="0"/>
                <w:bCs w:val="0"/>
                <w:spacing w:val="18"/>
                <w:sz w:val="24"/>
                <w:szCs w:val="24"/>
                <w:u w:val="none"/>
              </w:rPr>
              <w:t>为全</w:t>
            </w:r>
            <w:r>
              <w:rPr>
                <w:rFonts w:hint="eastAsia" w:ascii="仿宋_GB2312" w:hAnsi="仿宋_GB2312" w:eastAsia="仿宋_GB2312" w:cs="仿宋_GB2312"/>
                <w:b w:val="0"/>
                <w:bCs w:val="0"/>
                <w:spacing w:val="18"/>
                <w:sz w:val="24"/>
                <w:szCs w:val="24"/>
                <w:u w:val="none"/>
                <w:lang w:val="en-US" w:eastAsia="zh-CN"/>
              </w:rPr>
              <w:t>区</w:t>
            </w:r>
            <w:r>
              <w:rPr>
                <w:rFonts w:hint="eastAsia" w:ascii="仿宋_GB2312" w:hAnsi="仿宋_GB2312" w:eastAsia="仿宋_GB2312" w:cs="仿宋_GB2312"/>
                <w:b w:val="0"/>
                <w:bCs w:val="0"/>
                <w:spacing w:val="18"/>
                <w:position w:val="-1"/>
                <w:sz w:val="24"/>
                <w:szCs w:val="24"/>
                <w:u w:val="none"/>
              </w:rPr>
              <w:t>14</w:t>
            </w:r>
            <w:r>
              <w:rPr>
                <w:rFonts w:hint="eastAsia" w:ascii="仿宋_GB2312" w:hAnsi="仿宋_GB2312" w:eastAsia="仿宋_GB2312" w:cs="仿宋_GB2312"/>
                <w:b w:val="0"/>
                <w:bCs w:val="0"/>
                <w:spacing w:val="18"/>
                <w:sz w:val="24"/>
                <w:szCs w:val="24"/>
                <w:u w:val="none"/>
              </w:rPr>
              <w:t>周岁女孩免费接种两剂次国</w:t>
            </w:r>
            <w:r>
              <w:rPr>
                <w:rFonts w:hint="eastAsia" w:ascii="仿宋_GB2312" w:hAnsi="仿宋_GB2312" w:eastAsia="仿宋_GB2312" w:cs="仿宋_GB2312"/>
                <w:b w:val="0"/>
                <w:bCs w:val="0"/>
                <w:spacing w:val="31"/>
                <w:sz w:val="24"/>
                <w:szCs w:val="24"/>
                <w:u w:val="none"/>
              </w:rPr>
              <w:t>产</w:t>
            </w:r>
            <w:r>
              <w:rPr>
                <w:rFonts w:hint="eastAsia" w:ascii="仿宋_GB2312" w:hAnsi="仿宋_GB2312" w:eastAsia="仿宋_GB2312" w:cs="仿宋_GB2312"/>
                <w:b w:val="0"/>
                <w:bCs w:val="0"/>
                <w:spacing w:val="24"/>
                <w:position w:val="-1"/>
                <w:sz w:val="24"/>
                <w:szCs w:val="24"/>
                <w:u w:val="none"/>
              </w:rPr>
              <w:t>2</w:t>
            </w:r>
            <w:r>
              <w:rPr>
                <w:rFonts w:hint="eastAsia" w:ascii="仿宋_GB2312" w:hAnsi="仿宋_GB2312" w:eastAsia="仿宋_GB2312" w:cs="仿宋_GB2312"/>
                <w:b w:val="0"/>
                <w:bCs w:val="0"/>
                <w:spacing w:val="24"/>
                <w:sz w:val="24"/>
                <w:szCs w:val="24"/>
                <w:u w:val="none"/>
              </w:rPr>
              <w:t>价</w:t>
            </w:r>
            <w:r>
              <w:rPr>
                <w:rFonts w:hint="eastAsia" w:ascii="仿宋_GB2312" w:hAnsi="仿宋_GB2312" w:eastAsia="仿宋_GB2312" w:cs="仿宋_GB2312"/>
                <w:b w:val="0"/>
                <w:bCs w:val="0"/>
                <w:sz w:val="24"/>
                <w:szCs w:val="24"/>
                <w:u w:val="none"/>
              </w:rPr>
              <w:t>HPV</w:t>
            </w:r>
            <w:r>
              <w:rPr>
                <w:rFonts w:hint="eastAsia" w:ascii="仿宋_GB2312" w:hAnsi="仿宋_GB2312" w:eastAsia="仿宋_GB2312" w:cs="仿宋_GB2312"/>
                <w:b w:val="0"/>
                <w:bCs w:val="0"/>
                <w:spacing w:val="24"/>
                <w:sz w:val="24"/>
                <w:szCs w:val="24"/>
                <w:u w:val="none"/>
              </w:rPr>
              <w:t>疫苗</w:t>
            </w:r>
            <w:r>
              <w:rPr>
                <w:rFonts w:hint="eastAsia" w:ascii="仿宋_GB2312" w:hAnsi="仿宋_GB2312" w:eastAsia="仿宋_GB2312" w:cs="仿宋_GB2312"/>
                <w:b w:val="0"/>
                <w:bCs w:val="0"/>
                <w:spacing w:val="24"/>
                <w:position w:val="1"/>
                <w:sz w:val="24"/>
                <w:szCs w:val="24"/>
                <w:u w:val="none"/>
              </w:rPr>
              <w:t>,</w:t>
            </w:r>
            <w:r>
              <w:rPr>
                <w:rFonts w:hint="eastAsia" w:ascii="仿宋_GB2312" w:hAnsi="仿宋_GB2312" w:eastAsia="仿宋_GB2312" w:cs="仿宋_GB2312"/>
                <w:b w:val="0"/>
                <w:bCs w:val="0"/>
                <w:spacing w:val="24"/>
                <w:sz w:val="24"/>
                <w:szCs w:val="24"/>
                <w:u w:val="none"/>
              </w:rPr>
              <w:t>有效降低</w:t>
            </w:r>
            <w:r>
              <w:rPr>
                <w:rFonts w:hint="eastAsia" w:ascii="仿宋_GB2312" w:hAnsi="仿宋_GB2312" w:eastAsia="仿宋_GB2312" w:cs="仿宋_GB2312"/>
                <w:b w:val="0"/>
                <w:bCs w:val="0"/>
                <w:spacing w:val="24"/>
                <w:sz w:val="24"/>
                <w:szCs w:val="24"/>
                <w:u w:val="none"/>
                <w:lang w:val="en-US" w:eastAsia="zh-CN"/>
              </w:rPr>
              <w:t>宫</w:t>
            </w:r>
            <w:r>
              <w:rPr>
                <w:rFonts w:hint="eastAsia" w:ascii="仿宋_GB2312" w:hAnsi="仿宋_GB2312" w:eastAsia="仿宋_GB2312" w:cs="仿宋_GB2312"/>
                <w:b w:val="0"/>
                <w:bCs w:val="0"/>
                <w:spacing w:val="24"/>
                <w:sz w:val="24"/>
                <w:szCs w:val="24"/>
                <w:u w:val="none"/>
              </w:rPr>
              <w:t>颈癌发病率</w:t>
            </w:r>
            <w:r>
              <w:rPr>
                <w:rFonts w:hint="eastAsia" w:ascii="仿宋_GB2312" w:hAnsi="仿宋_GB2312" w:eastAsia="仿宋_GB2312" w:cs="仿宋_GB2312"/>
                <w:b w:val="0"/>
                <w:bCs w:val="0"/>
                <w:spacing w:val="24"/>
                <w:position w:val="1"/>
                <w:sz w:val="24"/>
                <w:szCs w:val="24"/>
                <w:u w:val="none"/>
              </w:rPr>
              <w:t>。</w:t>
            </w:r>
          </w:p>
          <w:p>
            <w:pPr>
              <w:keepNext w:val="0"/>
              <w:keepLines w:val="0"/>
              <w:pageBreakBefore w:val="0"/>
              <w:widowControl w:val="0"/>
              <w:kinsoku/>
              <w:wordWrap/>
              <w:overflowPunct/>
              <w:topLinePunct w:val="0"/>
              <w:autoSpaceDE/>
              <w:autoSpaceDN/>
              <w:bidi w:val="0"/>
              <w:adjustRightInd/>
              <w:snapToGrid/>
              <w:spacing w:line="260" w:lineRule="exact"/>
              <w:ind w:left="0" w:right="0" w:firstLine="556" w:firstLineChars="200"/>
              <w:jc w:val="both"/>
              <w:textAlignment w:val="auto"/>
              <w:rPr>
                <w:rFonts w:hint="eastAsia" w:ascii="仿宋_GB2312" w:hAnsi="仿宋_GB2312" w:eastAsia="仿宋_GB2312" w:cs="仿宋_GB2312"/>
                <w:b w:val="0"/>
                <w:bCs w:val="0"/>
                <w:sz w:val="24"/>
                <w:szCs w:val="24"/>
                <w:u w:val="none"/>
              </w:rPr>
            </w:pPr>
            <w:r>
              <w:rPr>
                <w:rFonts w:hint="eastAsia" w:ascii="仿宋_GB2312" w:hAnsi="仿宋_GB2312" w:eastAsia="仿宋_GB2312" w:cs="仿宋_GB2312"/>
                <w:b w:val="0"/>
                <w:bCs w:val="0"/>
                <w:spacing w:val="19"/>
                <w:position w:val="-1"/>
                <w:sz w:val="24"/>
                <w:szCs w:val="24"/>
                <w:u w:val="none"/>
              </w:rPr>
              <w:t>3.</w:t>
            </w:r>
            <w:r>
              <w:rPr>
                <w:rFonts w:hint="eastAsia" w:ascii="仿宋_GB2312" w:hAnsi="仿宋_GB2312" w:eastAsia="仿宋_GB2312" w:cs="仿宋_GB2312"/>
                <w:b w:val="0"/>
                <w:bCs w:val="0"/>
                <w:spacing w:val="18"/>
                <w:sz w:val="24"/>
                <w:szCs w:val="24"/>
                <w:u w:val="none"/>
              </w:rPr>
              <w:t>老年健康服务保障工程。加强康复医院</w:t>
            </w:r>
            <w:r>
              <w:rPr>
                <w:rFonts w:hint="eastAsia" w:ascii="仿宋_GB2312" w:hAnsi="仿宋_GB2312" w:eastAsia="仿宋_GB2312" w:cs="仿宋_GB2312"/>
                <w:b w:val="0"/>
                <w:bCs w:val="0"/>
                <w:spacing w:val="18"/>
                <w:sz w:val="24"/>
                <w:szCs w:val="24"/>
                <w:u w:val="none"/>
                <w:lang w:eastAsia="zh-CN"/>
              </w:rPr>
              <w:t>、</w:t>
            </w:r>
            <w:r>
              <w:rPr>
                <w:rFonts w:hint="eastAsia" w:ascii="仿宋_GB2312" w:hAnsi="仿宋_GB2312" w:eastAsia="仿宋_GB2312" w:cs="仿宋_GB2312"/>
                <w:b w:val="0"/>
                <w:bCs w:val="0"/>
                <w:spacing w:val="18"/>
                <w:sz w:val="24"/>
                <w:szCs w:val="24"/>
                <w:u w:val="none"/>
              </w:rPr>
              <w:t>优抚</w:t>
            </w:r>
            <w:r>
              <w:rPr>
                <w:rFonts w:hint="eastAsia" w:ascii="仿宋_GB2312" w:hAnsi="仿宋_GB2312" w:eastAsia="仿宋_GB2312" w:cs="仿宋_GB2312"/>
                <w:b w:val="0"/>
                <w:bCs w:val="0"/>
                <w:spacing w:val="14"/>
                <w:sz w:val="24"/>
                <w:szCs w:val="24"/>
                <w:u w:val="none"/>
              </w:rPr>
              <w:t>医</w:t>
            </w:r>
            <w:r>
              <w:rPr>
                <w:rFonts w:hint="eastAsia" w:ascii="仿宋_GB2312" w:hAnsi="仿宋_GB2312" w:eastAsia="仿宋_GB2312" w:cs="仿宋_GB2312"/>
                <w:b w:val="0"/>
                <w:bCs w:val="0"/>
                <w:spacing w:val="17"/>
                <w:sz w:val="24"/>
                <w:szCs w:val="24"/>
                <w:u w:val="none"/>
              </w:rPr>
              <w:t>院</w:t>
            </w:r>
            <w:r>
              <w:rPr>
                <w:rFonts w:hint="eastAsia" w:ascii="仿宋_GB2312" w:hAnsi="仿宋_GB2312" w:eastAsia="仿宋_GB2312" w:cs="仿宋_GB2312"/>
                <w:b w:val="0"/>
                <w:bCs w:val="0"/>
                <w:spacing w:val="16"/>
                <w:sz w:val="24"/>
                <w:szCs w:val="24"/>
                <w:u w:val="none"/>
              </w:rPr>
              <w:t>建设。积极打造老年友善医疗机构,方便老年人看病就医。</w:t>
            </w:r>
          </w:p>
          <w:p>
            <w:pPr>
              <w:keepNext w:val="0"/>
              <w:keepLines w:val="0"/>
              <w:pageBreakBefore w:val="0"/>
              <w:widowControl w:val="0"/>
              <w:kinsoku/>
              <w:wordWrap/>
              <w:overflowPunct/>
              <w:topLinePunct w:val="0"/>
              <w:autoSpaceDE/>
              <w:autoSpaceDN/>
              <w:bidi w:val="0"/>
              <w:adjustRightInd/>
              <w:snapToGrid/>
              <w:spacing w:line="260" w:lineRule="exact"/>
              <w:ind w:left="0" w:right="0" w:firstLine="552" w:firstLineChars="200"/>
              <w:jc w:val="both"/>
              <w:textAlignment w:val="auto"/>
              <w:rPr>
                <w:rFonts w:hint="eastAsia" w:ascii="仿宋_GB2312" w:hAnsi="仿宋_GB2312" w:eastAsia="仿宋_GB2312" w:cs="仿宋_GB2312"/>
                <w:b w:val="0"/>
                <w:bCs w:val="0"/>
                <w:sz w:val="32"/>
                <w:szCs w:val="32"/>
                <w:u w:val="none"/>
              </w:rPr>
            </w:pPr>
            <w:r>
              <w:rPr>
                <w:rFonts w:hint="eastAsia" w:ascii="仿宋_GB2312" w:hAnsi="仿宋_GB2312" w:eastAsia="仿宋_GB2312" w:cs="仿宋_GB2312"/>
                <w:b w:val="0"/>
                <w:bCs w:val="0"/>
                <w:spacing w:val="18"/>
                <w:position w:val="-1"/>
                <w:sz w:val="24"/>
                <w:szCs w:val="24"/>
                <w:u w:val="none"/>
                <w:lang w:val="en-US" w:eastAsia="zh-CN"/>
              </w:rPr>
              <w:t>4</w:t>
            </w:r>
            <w:r>
              <w:rPr>
                <w:rFonts w:hint="eastAsia" w:ascii="仿宋_GB2312" w:hAnsi="仿宋_GB2312" w:eastAsia="仿宋_GB2312" w:cs="仿宋_GB2312"/>
                <w:b w:val="0"/>
                <w:bCs w:val="0"/>
                <w:spacing w:val="18"/>
                <w:position w:val="-1"/>
                <w:sz w:val="24"/>
                <w:szCs w:val="24"/>
                <w:u w:val="none"/>
              </w:rPr>
              <w:t>.</w:t>
            </w:r>
            <w:r>
              <w:rPr>
                <w:rFonts w:hint="eastAsia" w:ascii="仿宋_GB2312" w:hAnsi="仿宋_GB2312" w:eastAsia="仿宋_GB2312" w:cs="仿宋_GB2312"/>
                <w:b w:val="0"/>
                <w:bCs w:val="0"/>
                <w:spacing w:val="12"/>
                <w:sz w:val="24"/>
                <w:szCs w:val="24"/>
                <w:u w:val="none"/>
              </w:rPr>
              <w:t>康复中心服务能力提质工程</w:t>
            </w:r>
            <w:r>
              <w:rPr>
                <w:rFonts w:hint="eastAsia" w:ascii="仿宋_GB2312" w:hAnsi="仿宋_GB2312" w:eastAsia="仿宋_GB2312" w:cs="仿宋_GB2312"/>
                <w:b w:val="0"/>
                <w:bCs w:val="0"/>
                <w:spacing w:val="12"/>
                <w:position w:val="1"/>
                <w:sz w:val="24"/>
                <w:szCs w:val="24"/>
                <w:u w:val="none"/>
              </w:rPr>
              <w:t>。</w:t>
            </w:r>
            <w:r>
              <w:rPr>
                <w:rFonts w:hint="eastAsia" w:ascii="仿宋_GB2312" w:hAnsi="仿宋_GB2312" w:eastAsia="仿宋_GB2312" w:cs="仿宋_GB2312"/>
                <w:b w:val="0"/>
                <w:bCs w:val="0"/>
                <w:spacing w:val="12"/>
                <w:position w:val="1"/>
                <w:sz w:val="24"/>
                <w:szCs w:val="24"/>
                <w:u w:val="none"/>
                <w:lang w:val="en-US" w:eastAsia="zh-CN"/>
              </w:rPr>
              <w:t>支持社会办</w:t>
            </w:r>
            <w:r>
              <w:rPr>
                <w:rFonts w:hint="eastAsia" w:ascii="仿宋_GB2312" w:hAnsi="仿宋_GB2312" w:eastAsia="仿宋_GB2312" w:cs="仿宋_GB2312"/>
                <w:b w:val="0"/>
                <w:bCs w:val="0"/>
                <w:spacing w:val="12"/>
                <w:sz w:val="24"/>
                <w:szCs w:val="24"/>
                <w:u w:val="none"/>
              </w:rPr>
              <w:t>康复中心</w:t>
            </w:r>
            <w:r>
              <w:rPr>
                <w:rFonts w:hint="eastAsia" w:ascii="仿宋_GB2312" w:hAnsi="仿宋_GB2312" w:eastAsia="仿宋_GB2312" w:cs="仿宋_GB2312"/>
                <w:b w:val="0"/>
                <w:bCs w:val="0"/>
                <w:spacing w:val="12"/>
                <w:sz w:val="24"/>
                <w:szCs w:val="24"/>
                <w:u w:val="none"/>
                <w:lang w:val="en-US" w:eastAsia="zh-CN"/>
              </w:rPr>
              <w:t>建设</w:t>
            </w:r>
            <w:r>
              <w:rPr>
                <w:rFonts w:hint="eastAsia" w:ascii="仿宋_GB2312" w:hAnsi="仿宋_GB2312" w:eastAsia="仿宋_GB2312" w:cs="仿宋_GB2312"/>
                <w:b w:val="0"/>
                <w:bCs w:val="0"/>
                <w:spacing w:val="12"/>
                <w:position w:val="1"/>
                <w:sz w:val="24"/>
                <w:szCs w:val="24"/>
                <w:u w:val="none"/>
              </w:rPr>
              <w:t>。</w:t>
            </w:r>
            <w:r>
              <w:rPr>
                <w:rFonts w:hint="eastAsia" w:ascii="仿宋_GB2312" w:hAnsi="仿宋_GB2312" w:eastAsia="仿宋_GB2312" w:cs="仿宋_GB2312"/>
                <w:b w:val="0"/>
                <w:bCs w:val="0"/>
                <w:spacing w:val="12"/>
                <w:sz w:val="24"/>
                <w:szCs w:val="24"/>
                <w:u w:val="none"/>
              </w:rPr>
              <w:t>组建</w:t>
            </w:r>
            <w:r>
              <w:rPr>
                <w:rFonts w:hint="eastAsia" w:ascii="仿宋_GB2312" w:hAnsi="仿宋_GB2312" w:eastAsia="仿宋_GB2312" w:cs="仿宋_GB2312"/>
                <w:b w:val="0"/>
                <w:bCs w:val="0"/>
                <w:spacing w:val="12"/>
                <w:sz w:val="24"/>
                <w:szCs w:val="24"/>
                <w:u w:val="none"/>
                <w:lang w:val="en-US" w:eastAsia="zh-CN"/>
              </w:rPr>
              <w:t>区</w:t>
            </w:r>
            <w:r>
              <w:rPr>
                <w:rFonts w:hint="eastAsia" w:ascii="仿宋_GB2312" w:hAnsi="仿宋_GB2312" w:eastAsia="仿宋_GB2312" w:cs="仿宋_GB2312"/>
                <w:b w:val="0"/>
                <w:bCs w:val="0"/>
                <w:spacing w:val="12"/>
                <w:sz w:val="24"/>
                <w:szCs w:val="24"/>
                <w:u w:val="none"/>
              </w:rPr>
              <w:t>级康复</w:t>
            </w:r>
            <w:r>
              <w:rPr>
                <w:rFonts w:hint="eastAsia" w:ascii="仿宋_GB2312" w:hAnsi="仿宋_GB2312" w:eastAsia="仿宋_GB2312" w:cs="仿宋_GB2312"/>
                <w:b w:val="0"/>
                <w:bCs w:val="0"/>
                <w:spacing w:val="15"/>
                <w:sz w:val="24"/>
                <w:szCs w:val="24"/>
                <w:u w:val="none"/>
              </w:rPr>
              <w:t>医疗专家库,建立一支素质优良、专业过硬的康复医疗专业队伍。建立</w:t>
            </w:r>
            <w:r>
              <w:rPr>
                <w:rFonts w:hint="eastAsia" w:ascii="仿宋_GB2312" w:hAnsi="仿宋_GB2312" w:eastAsia="仿宋_GB2312" w:cs="仿宋_GB2312"/>
                <w:b w:val="0"/>
                <w:bCs w:val="0"/>
                <w:spacing w:val="15"/>
                <w:sz w:val="24"/>
                <w:szCs w:val="24"/>
                <w:u w:val="none"/>
                <w:lang w:eastAsia="zh-CN"/>
              </w:rPr>
              <w:t>“</w:t>
            </w:r>
            <w:r>
              <w:rPr>
                <w:rFonts w:hint="eastAsia" w:ascii="仿宋_GB2312" w:hAnsi="仿宋_GB2312" w:eastAsia="仿宋_GB2312" w:cs="仿宋_GB2312"/>
                <w:b w:val="0"/>
                <w:bCs w:val="0"/>
                <w:spacing w:val="15"/>
                <w:sz w:val="24"/>
                <w:szCs w:val="24"/>
                <w:u w:val="none"/>
              </w:rPr>
              <w:t>一对一”对口帮扶</w:t>
            </w:r>
            <w:r>
              <w:rPr>
                <w:rFonts w:hint="eastAsia" w:ascii="仿宋_GB2312" w:hAnsi="仿宋_GB2312" w:eastAsia="仿宋_GB2312" w:cs="仿宋_GB2312"/>
                <w:b w:val="0"/>
                <w:bCs w:val="0"/>
                <w:spacing w:val="8"/>
                <w:sz w:val="24"/>
                <w:szCs w:val="24"/>
                <w:u w:val="none"/>
              </w:rPr>
              <w:t>制</w:t>
            </w:r>
            <w:r>
              <w:rPr>
                <w:rFonts w:hint="eastAsia" w:ascii="仿宋_GB2312" w:hAnsi="仿宋_GB2312" w:eastAsia="仿宋_GB2312" w:cs="仿宋_GB2312"/>
                <w:b w:val="0"/>
                <w:bCs w:val="0"/>
                <w:spacing w:val="28"/>
                <w:sz w:val="24"/>
                <w:szCs w:val="24"/>
                <w:u w:val="none"/>
              </w:rPr>
              <w:t>度</w:t>
            </w:r>
            <w:r>
              <w:rPr>
                <w:rFonts w:hint="eastAsia" w:ascii="仿宋_GB2312" w:hAnsi="仿宋_GB2312" w:eastAsia="仿宋_GB2312" w:cs="仿宋_GB2312"/>
                <w:b w:val="0"/>
                <w:bCs w:val="0"/>
                <w:spacing w:val="17"/>
                <w:sz w:val="24"/>
                <w:szCs w:val="24"/>
                <w:u w:val="none"/>
              </w:rPr>
              <w:t>。推广中医康复适宜技术。实施医养结合机构服务质量提升行动,不断提升康复中心服务能</w:t>
            </w:r>
            <w:r>
              <w:rPr>
                <w:rFonts w:hint="eastAsia" w:ascii="仿宋_GB2312" w:hAnsi="仿宋_GB2312" w:eastAsia="仿宋_GB2312" w:cs="仿宋_GB2312"/>
                <w:b w:val="0"/>
                <w:bCs w:val="0"/>
                <w:spacing w:val="7"/>
                <w:sz w:val="24"/>
                <w:szCs w:val="24"/>
                <w:u w:val="none"/>
              </w:rPr>
              <w:t>力</w:t>
            </w:r>
            <w:r>
              <w:rPr>
                <w:rFonts w:hint="eastAsia" w:ascii="仿宋_GB2312" w:hAnsi="仿宋_GB2312" w:eastAsia="仿宋_GB2312" w:cs="仿宋_GB2312"/>
                <w:b w:val="0"/>
                <w:bCs w:val="0"/>
                <w:spacing w:val="5"/>
                <w:sz w:val="24"/>
                <w:szCs w:val="24"/>
                <w:u w:val="none"/>
              </w:rPr>
              <w:t>和水平。</w:t>
            </w:r>
          </w:p>
        </w:tc>
      </w:tr>
    </w:tbl>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黑体" w:hAnsi="黑体" w:eastAsia="黑体" w:cs="黑体"/>
          <w:b w:val="0"/>
          <w:bCs w:val="0"/>
          <w:color w:val="auto"/>
          <w:sz w:val="32"/>
          <w:szCs w:val="32"/>
          <w:highlight w:val="none"/>
          <w:u w:val="none"/>
        </w:rPr>
      </w:pPr>
      <w:r>
        <w:rPr>
          <w:rFonts w:hint="eastAsia" w:ascii="黑体" w:hAnsi="黑体" w:eastAsia="黑体" w:cs="黑体"/>
          <w:b w:val="0"/>
          <w:bCs w:val="0"/>
          <w:color w:val="auto"/>
          <w:sz w:val="32"/>
          <w:szCs w:val="32"/>
          <w:highlight w:val="none"/>
          <w:u w:val="none"/>
        </w:rPr>
        <w:t>九、支撑与保障</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(一)完善投入和医疗保险保障</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强化政府投资主体地位,建立稳定的卫生健康发展投入机制,抓实符合医疗卫生服务体系规划的公立医院、基层医疗卫生服务机构、专业公共卫生机构的投入责任,细化、量化基本建设和设备购置、重点学科发展、人才培养、信息化建设等投入政策,提高紧缺人才薪酬吸引力。落实对中医类医院、传染病、精神病、康复等专科医院的投入倾斜政策,健全各级财政对传染病疫情和突发公共卫生事件应急储备的长效投入机制,加强财政对托育的支持力度。大力发展慈善事业,鼓励社会各界投入和捐赠,形成多元化筹资格局。持续深化医保支付方式改革,普遍实施区域点数法总额预算和按病种分值付费(DIP)为主的多元复合式医保支付方式,完善紧密型医</w:t>
      </w:r>
      <w:r>
        <w:rPr>
          <w:rFonts w:hint="eastAsia" w:ascii="仿宋_GB2312" w:hAnsi="仿宋_GB2312" w:eastAsia="仿宋_GB2312" w:cs="仿宋_GB2312"/>
          <w:b w:val="0"/>
          <w:bCs w:val="0"/>
          <w:color w:val="auto"/>
          <w:sz w:val="32"/>
          <w:szCs w:val="32"/>
          <w:highlight w:val="none"/>
          <w:u w:val="none"/>
          <w:lang w:val="en-US" w:eastAsia="zh-CN"/>
        </w:rPr>
        <w:t>共</w:t>
      </w:r>
      <w:r>
        <w:rPr>
          <w:rFonts w:hint="eastAsia" w:ascii="仿宋_GB2312" w:hAnsi="仿宋_GB2312" w:eastAsia="仿宋_GB2312" w:cs="仿宋_GB2312"/>
          <w:b w:val="0"/>
          <w:bCs w:val="0"/>
          <w:color w:val="auto"/>
          <w:sz w:val="32"/>
          <w:szCs w:val="32"/>
          <w:highlight w:val="none"/>
          <w:u w:val="none"/>
        </w:rPr>
        <w:t>体医保支付政策,探索符合中医药特点的医保支付方式。</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(二)强化人才队伍体系建设</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认真落实公立医院编制标准,创新公立医院编制管理,建立动态调整机制。强化公立医疗卫生机构用人自主权,推行岗位管理制度。在统筹卫生编制总量内,医联体内公立医疗卫生机构编制分别核定、统筹使用,探索实行</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管乡用”</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乡管村用”。建立人才使用与激励长效机制,加大基层、公共卫生高层次、急需紧缺等人才引进和培养力度。加强医教协同,建立高水平医学人才培养体系,全面优化人才培养结构,进一步提升医学卫生人才培养质量。健全住院医师规范化培训制度,落实</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两个同等对待”。大力培养医防融合人才,加大护士配备力度,落实护士配备标准,医护比达到1:</w:t>
      </w:r>
      <w:r>
        <w:rPr>
          <w:rFonts w:hint="eastAsia" w:ascii="仿宋_GB2312" w:hAnsi="仿宋_GB2312" w:eastAsia="仿宋_GB2312" w:cs="仿宋_GB2312"/>
          <w:b w:val="0"/>
          <w:bCs w:val="0"/>
          <w:color w:val="auto"/>
          <w:sz w:val="32"/>
          <w:szCs w:val="32"/>
          <w:highlight w:val="none"/>
          <w:u w:val="none"/>
          <w:lang w:val="en-US" w:eastAsia="zh-CN"/>
        </w:rPr>
        <w:t>0.97</w:t>
      </w:r>
      <w:r>
        <w:rPr>
          <w:rFonts w:hint="eastAsia" w:ascii="仿宋_GB2312" w:hAnsi="仿宋_GB2312" w:eastAsia="仿宋_GB2312" w:cs="仿宋_GB2312"/>
          <w:b w:val="0"/>
          <w:bCs w:val="0"/>
          <w:color w:val="auto"/>
          <w:sz w:val="32"/>
          <w:szCs w:val="32"/>
          <w:highlight w:val="none"/>
          <w:u w:val="none"/>
        </w:rPr>
        <w:t>,保障临床一线护理岗位护士数量。加强健康教育与促进学科和人才队伍建设,强化医疗机构和医务人员健康教育与促进职责。落实</w:t>
      </w:r>
      <w:r>
        <w:rPr>
          <w:rFonts w:hint="eastAsia" w:ascii="仿宋_GB2312" w:hAnsi="仿宋_GB2312" w:eastAsia="仿宋_GB2312" w:cs="仿宋_GB2312"/>
          <w:b w:val="0"/>
          <w:bCs w:val="0"/>
          <w:color w:val="auto"/>
          <w:sz w:val="32"/>
          <w:szCs w:val="32"/>
          <w:highlight w:val="none"/>
          <w:u w:val="none"/>
          <w:lang w:eastAsia="zh-CN"/>
        </w:rPr>
        <w:t>“</w:t>
      </w:r>
      <w:r>
        <w:rPr>
          <w:rFonts w:hint="eastAsia" w:ascii="仿宋_GB2312" w:hAnsi="仿宋_GB2312" w:eastAsia="仿宋_GB2312" w:cs="仿宋_GB2312"/>
          <w:b w:val="0"/>
          <w:bCs w:val="0"/>
          <w:color w:val="auto"/>
          <w:sz w:val="32"/>
          <w:szCs w:val="32"/>
          <w:highlight w:val="none"/>
          <w:u w:val="none"/>
        </w:rPr>
        <w:t>两个允许”要求,建立健全适应医疗卫生行业特点的薪酬制度。医疗机构要加大对继续医学教育的支持和保障,将医务人员接受继续医学教育情况纳入其年度绩效考核必备内容,将继续医学教育考核与年度评先评优、岗位聘用、职称职务晋升相衔接。</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黑体" w:hAnsi="黑体" w:eastAsia="黑体" w:cs="黑体"/>
          <w:b w:val="0"/>
          <w:bCs w:val="0"/>
          <w:color w:val="auto"/>
          <w:sz w:val="32"/>
          <w:szCs w:val="32"/>
          <w:highlight w:val="none"/>
          <w:u w:val="none"/>
        </w:rPr>
      </w:pPr>
      <w:r>
        <w:rPr>
          <w:rFonts w:hint="eastAsia" w:ascii="黑体" w:hAnsi="黑体" w:eastAsia="黑体" w:cs="黑体"/>
          <w:b w:val="0"/>
          <w:bCs w:val="0"/>
          <w:color w:val="auto"/>
          <w:sz w:val="32"/>
          <w:szCs w:val="32"/>
          <w:highlight w:val="none"/>
          <w:u w:val="none"/>
        </w:rPr>
        <w:t>十、组织实施</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(一)加强组织领导</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lang w:val="en-US" w:eastAsia="zh-CN"/>
        </w:rPr>
        <w:t>各级</w:t>
      </w:r>
      <w:r>
        <w:rPr>
          <w:rFonts w:hint="eastAsia" w:ascii="仿宋_GB2312" w:hAnsi="仿宋_GB2312" w:eastAsia="仿宋_GB2312" w:cs="仿宋_GB2312"/>
          <w:b w:val="0"/>
          <w:bCs w:val="0"/>
          <w:color w:val="auto"/>
          <w:sz w:val="32"/>
          <w:szCs w:val="32"/>
          <w:highlight w:val="none"/>
          <w:u w:val="none"/>
        </w:rPr>
        <w:t>政府要切实加强领导,明确责任,把</w:t>
      </w:r>
      <w:r>
        <w:rPr>
          <w:rFonts w:hint="eastAsia" w:ascii="仿宋_GB2312" w:hAnsi="仿宋_GB2312" w:eastAsia="仿宋_GB2312" w:cs="仿宋_GB2312"/>
          <w:b w:val="0"/>
          <w:bCs w:val="0"/>
          <w:color w:val="auto"/>
          <w:sz w:val="32"/>
          <w:szCs w:val="32"/>
          <w:highlight w:val="none"/>
          <w:u w:val="none"/>
          <w:lang w:eastAsia="zh-CN"/>
        </w:rPr>
        <w:t>区域</w:t>
      </w:r>
      <w:r>
        <w:rPr>
          <w:rFonts w:hint="eastAsia" w:ascii="仿宋_GB2312" w:hAnsi="仿宋_GB2312" w:eastAsia="仿宋_GB2312" w:cs="仿宋_GB2312"/>
          <w:b w:val="0"/>
          <w:bCs w:val="0"/>
          <w:color w:val="auto"/>
          <w:sz w:val="32"/>
          <w:szCs w:val="32"/>
          <w:highlight w:val="none"/>
          <w:u w:val="none"/>
        </w:rPr>
        <w:t>卫生规划工作提上重要议事日程,列入政府工作目标和健康中国建设任务要求,纳入深化医药卫生体制改革、公立医院绩效等考核。</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卫健</w:t>
      </w:r>
      <w:r>
        <w:rPr>
          <w:rFonts w:hint="eastAsia" w:ascii="仿宋_GB2312" w:hAnsi="仿宋_GB2312" w:eastAsia="仿宋_GB2312" w:cs="仿宋_GB2312"/>
          <w:b w:val="0"/>
          <w:bCs w:val="0"/>
          <w:color w:val="auto"/>
          <w:sz w:val="32"/>
          <w:szCs w:val="32"/>
          <w:highlight w:val="none"/>
          <w:u w:val="none"/>
          <w:lang w:val="en-US" w:eastAsia="zh-CN"/>
        </w:rPr>
        <w:t>局</w:t>
      </w:r>
      <w:r>
        <w:rPr>
          <w:rFonts w:hint="eastAsia" w:ascii="仿宋_GB2312" w:hAnsi="仿宋_GB2312" w:eastAsia="仿宋_GB2312" w:cs="仿宋_GB2312"/>
          <w:b w:val="0"/>
          <w:bCs w:val="0"/>
          <w:color w:val="auto"/>
          <w:sz w:val="32"/>
          <w:szCs w:val="32"/>
          <w:highlight w:val="none"/>
          <w:u w:val="none"/>
        </w:rPr>
        <w:t>负责组织编制</w:t>
      </w:r>
      <w:r>
        <w:rPr>
          <w:rFonts w:hint="eastAsia" w:ascii="仿宋_GB2312" w:hAnsi="仿宋_GB2312" w:eastAsia="仿宋_GB2312" w:cs="仿宋_GB2312"/>
          <w:b w:val="0"/>
          <w:bCs w:val="0"/>
          <w:color w:val="auto"/>
          <w:sz w:val="32"/>
          <w:szCs w:val="32"/>
          <w:highlight w:val="none"/>
          <w:u w:val="none"/>
          <w:lang w:val="en-US" w:eastAsia="zh-CN"/>
        </w:rPr>
        <w:t>区域</w:t>
      </w:r>
      <w:r>
        <w:rPr>
          <w:rFonts w:hint="eastAsia" w:ascii="仿宋_GB2312" w:hAnsi="仿宋_GB2312" w:eastAsia="仿宋_GB2312" w:cs="仿宋_GB2312"/>
          <w:b w:val="0"/>
          <w:bCs w:val="0"/>
          <w:color w:val="auto"/>
          <w:sz w:val="32"/>
          <w:szCs w:val="32"/>
          <w:highlight w:val="none"/>
          <w:u w:val="none"/>
        </w:rPr>
        <w:t>医疗卫生服务体系规划并进行论证</w:t>
      </w:r>
      <w:r>
        <w:rPr>
          <w:rFonts w:hint="eastAsia" w:ascii="仿宋_GB2312" w:hAnsi="仿宋_GB2312" w:eastAsia="仿宋_GB2312" w:cs="仿宋_GB2312"/>
          <w:b w:val="0"/>
          <w:bCs w:val="0"/>
          <w:color w:val="auto"/>
          <w:sz w:val="32"/>
          <w:szCs w:val="32"/>
          <w:highlight w:val="none"/>
          <w:u w:val="none"/>
          <w:lang w:val="en-US" w:eastAsia="zh-CN"/>
        </w:rPr>
        <w:t>以及</w:t>
      </w:r>
      <w:r>
        <w:rPr>
          <w:rFonts w:hint="eastAsia" w:ascii="仿宋_GB2312" w:hAnsi="仿宋_GB2312" w:eastAsia="仿宋_GB2312" w:cs="仿宋_GB2312"/>
          <w:b w:val="0"/>
          <w:bCs w:val="0"/>
          <w:color w:val="auto"/>
          <w:sz w:val="32"/>
          <w:szCs w:val="32"/>
          <w:highlight w:val="none"/>
          <w:u w:val="none"/>
        </w:rPr>
        <w:t>本规划的组织实施,将床位等医疗卫生资源配置标准细化到各</w:t>
      </w:r>
      <w:r>
        <w:rPr>
          <w:rFonts w:hint="eastAsia" w:ascii="仿宋_GB2312" w:hAnsi="仿宋_GB2312" w:eastAsia="仿宋_GB2312" w:cs="仿宋_GB2312"/>
          <w:b w:val="0"/>
          <w:bCs w:val="0"/>
          <w:color w:val="auto"/>
          <w:sz w:val="32"/>
          <w:szCs w:val="32"/>
          <w:highlight w:val="none"/>
          <w:u w:val="none"/>
          <w:lang w:val="en-US" w:eastAsia="zh-CN"/>
        </w:rPr>
        <w:t>乡镇，</w:t>
      </w:r>
      <w:r>
        <w:rPr>
          <w:rFonts w:hint="eastAsia" w:ascii="仿宋_GB2312" w:hAnsi="仿宋_GB2312" w:eastAsia="仿宋_GB2312" w:cs="仿宋_GB2312"/>
          <w:b w:val="0"/>
          <w:bCs w:val="0"/>
          <w:color w:val="auto"/>
          <w:sz w:val="32"/>
          <w:szCs w:val="32"/>
          <w:highlight w:val="none"/>
          <w:u w:val="none"/>
        </w:rPr>
        <w:t>明确</w:t>
      </w:r>
      <w:r>
        <w:rPr>
          <w:rFonts w:hint="eastAsia" w:ascii="仿宋_GB2312" w:hAnsi="仿宋_GB2312" w:eastAsia="仿宋_GB2312" w:cs="仿宋_GB2312"/>
          <w:b w:val="0"/>
          <w:bCs w:val="0"/>
          <w:color w:val="auto"/>
          <w:sz w:val="32"/>
          <w:szCs w:val="32"/>
          <w:highlight w:val="none"/>
          <w:u w:val="none"/>
          <w:lang w:val="en-US" w:eastAsia="zh-CN"/>
        </w:rPr>
        <w:t>区域</w:t>
      </w:r>
      <w:r>
        <w:rPr>
          <w:rFonts w:hint="eastAsia" w:ascii="仿宋_GB2312" w:hAnsi="仿宋_GB2312" w:eastAsia="仿宋_GB2312" w:cs="仿宋_GB2312"/>
          <w:b w:val="0"/>
          <w:bCs w:val="0"/>
          <w:color w:val="auto"/>
          <w:sz w:val="32"/>
          <w:szCs w:val="32"/>
          <w:highlight w:val="none"/>
          <w:u w:val="none"/>
        </w:rPr>
        <w:t>医疗中心布局,规划</w:t>
      </w:r>
      <w:r>
        <w:rPr>
          <w:rFonts w:hint="eastAsia" w:ascii="仿宋_GB2312" w:hAnsi="仿宋_GB2312" w:eastAsia="仿宋_GB2312" w:cs="仿宋_GB2312"/>
          <w:b w:val="0"/>
          <w:bCs w:val="0"/>
          <w:color w:val="auto"/>
          <w:sz w:val="32"/>
          <w:szCs w:val="32"/>
          <w:highlight w:val="none"/>
          <w:u w:val="none"/>
          <w:lang w:val="en-US" w:eastAsia="zh-CN"/>
        </w:rPr>
        <w:t>县</w:t>
      </w:r>
      <w:r>
        <w:rPr>
          <w:rFonts w:hint="eastAsia" w:ascii="仿宋_GB2312" w:hAnsi="仿宋_GB2312" w:eastAsia="仿宋_GB2312" w:cs="仿宋_GB2312"/>
          <w:b w:val="0"/>
          <w:bCs w:val="0"/>
          <w:color w:val="auto"/>
          <w:sz w:val="32"/>
          <w:szCs w:val="32"/>
          <w:highlight w:val="none"/>
          <w:u w:val="none"/>
        </w:rPr>
        <w:t>办医疗卫生机构设置,并按照属地原则,统筹规划我</w:t>
      </w:r>
      <w:r>
        <w:rPr>
          <w:rFonts w:hint="eastAsia" w:ascii="仿宋_GB2312" w:hAnsi="仿宋_GB2312" w:eastAsia="仿宋_GB2312" w:cs="仿宋_GB2312"/>
          <w:b w:val="0"/>
          <w:bCs w:val="0"/>
          <w:color w:val="auto"/>
          <w:sz w:val="32"/>
          <w:szCs w:val="32"/>
          <w:highlight w:val="none"/>
          <w:u w:val="none"/>
          <w:lang w:val="en-US" w:eastAsia="zh-CN"/>
        </w:rPr>
        <w:t>区县办</w:t>
      </w:r>
      <w:r>
        <w:rPr>
          <w:rFonts w:hint="eastAsia" w:ascii="仿宋_GB2312" w:hAnsi="仿宋_GB2312" w:eastAsia="仿宋_GB2312" w:cs="仿宋_GB2312"/>
          <w:b w:val="0"/>
          <w:bCs w:val="0"/>
          <w:color w:val="auto"/>
          <w:sz w:val="32"/>
          <w:szCs w:val="32"/>
          <w:highlight w:val="none"/>
          <w:u w:val="none"/>
        </w:rPr>
        <w:t>以上各类医疗卫生机构。</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(二)强化部门职责</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卫生健康、发展和改革、财政、规划、人力资源和社会保障、编制、教育、医保等部门,要认真履行职责,协调一致,及时出台配套政策,全力推动规划落实。</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卫健</w:t>
      </w:r>
      <w:r>
        <w:rPr>
          <w:rFonts w:hint="eastAsia" w:ascii="仿宋_GB2312" w:hAnsi="仿宋_GB2312" w:eastAsia="仿宋_GB2312" w:cs="仿宋_GB2312"/>
          <w:b w:val="0"/>
          <w:bCs w:val="0"/>
          <w:color w:val="auto"/>
          <w:sz w:val="32"/>
          <w:szCs w:val="32"/>
          <w:highlight w:val="none"/>
          <w:u w:val="none"/>
          <w:lang w:eastAsia="zh-CN"/>
        </w:rPr>
        <w:t>局</w:t>
      </w:r>
      <w:r>
        <w:rPr>
          <w:rFonts w:hint="eastAsia" w:ascii="仿宋_GB2312" w:hAnsi="仿宋_GB2312" w:eastAsia="仿宋_GB2312" w:cs="仿宋_GB2312"/>
          <w:b w:val="0"/>
          <w:bCs w:val="0"/>
          <w:color w:val="auto"/>
          <w:sz w:val="32"/>
          <w:szCs w:val="32"/>
          <w:highlight w:val="none"/>
          <w:u w:val="none"/>
        </w:rPr>
        <w:t>牵头编制实施</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级医疗卫生服务体系规划,并根据需要按程序适时进行动态调整。</w:t>
      </w:r>
      <w:r>
        <w:rPr>
          <w:rFonts w:hint="eastAsia" w:ascii="仿宋_GB2312" w:hAnsi="仿宋_GB2312" w:eastAsia="仿宋_GB2312" w:cs="仿宋_GB2312"/>
          <w:b w:val="0"/>
          <w:bCs w:val="0"/>
          <w:color w:val="auto"/>
          <w:sz w:val="32"/>
          <w:szCs w:val="32"/>
          <w:highlight w:val="none"/>
          <w:u w:val="none"/>
          <w:lang w:val="en-US" w:eastAsia="zh-CN"/>
        </w:rPr>
        <w:t>区发改局</w:t>
      </w:r>
      <w:r>
        <w:rPr>
          <w:rFonts w:hint="eastAsia" w:ascii="仿宋_GB2312" w:hAnsi="仿宋_GB2312" w:eastAsia="仿宋_GB2312" w:cs="仿宋_GB2312"/>
          <w:b w:val="0"/>
          <w:bCs w:val="0"/>
          <w:color w:val="auto"/>
          <w:sz w:val="32"/>
          <w:szCs w:val="32"/>
          <w:highlight w:val="none"/>
          <w:u w:val="none"/>
        </w:rPr>
        <w:t>将医疗卫生服务体系规划纳入国民经济和社会发展总体规划,依据规划对新(改、扩)建项目进行基本建设管理。</w:t>
      </w:r>
      <w:r>
        <w:rPr>
          <w:rFonts w:hint="eastAsia" w:ascii="仿宋_GB2312" w:hAnsi="仿宋_GB2312" w:eastAsia="仿宋_GB2312" w:cs="仿宋_GB2312"/>
          <w:b w:val="0"/>
          <w:bCs w:val="0"/>
          <w:color w:val="auto"/>
          <w:sz w:val="32"/>
          <w:szCs w:val="32"/>
          <w:highlight w:val="none"/>
          <w:u w:val="none"/>
          <w:lang w:val="en-US" w:eastAsia="zh-CN"/>
        </w:rPr>
        <w:t>区财政局</w:t>
      </w:r>
      <w:r>
        <w:rPr>
          <w:rFonts w:hint="eastAsia" w:ascii="仿宋_GB2312" w:hAnsi="仿宋_GB2312" w:eastAsia="仿宋_GB2312" w:cs="仿宋_GB2312"/>
          <w:b w:val="0"/>
          <w:bCs w:val="0"/>
          <w:color w:val="auto"/>
          <w:sz w:val="32"/>
          <w:szCs w:val="32"/>
          <w:highlight w:val="none"/>
          <w:u w:val="none"/>
        </w:rPr>
        <w:t>按照政府卫生投入政策落实相关经费。</w:t>
      </w:r>
      <w:r>
        <w:rPr>
          <w:rFonts w:hint="eastAsia" w:ascii="仿宋_GB2312" w:hAnsi="仿宋_GB2312" w:eastAsia="仿宋_GB2312" w:cs="仿宋_GB2312"/>
          <w:b w:val="0"/>
          <w:bCs w:val="0"/>
          <w:color w:val="auto"/>
          <w:sz w:val="32"/>
          <w:szCs w:val="32"/>
          <w:highlight w:val="none"/>
          <w:u w:val="none"/>
          <w:lang w:val="en-US" w:eastAsia="zh-CN"/>
        </w:rPr>
        <w:t>区教育局</w:t>
      </w:r>
      <w:r>
        <w:rPr>
          <w:rFonts w:hint="eastAsia" w:ascii="仿宋_GB2312" w:hAnsi="仿宋_GB2312" w:eastAsia="仿宋_GB2312" w:cs="仿宋_GB2312"/>
          <w:b w:val="0"/>
          <w:bCs w:val="0"/>
          <w:color w:val="auto"/>
          <w:sz w:val="32"/>
          <w:szCs w:val="32"/>
          <w:highlight w:val="none"/>
          <w:u w:val="none"/>
        </w:rPr>
        <w:t>负责牵头建立医教协同机制,会同</w:t>
      </w:r>
      <w:r>
        <w:rPr>
          <w:rFonts w:hint="eastAsia" w:ascii="仿宋_GB2312" w:hAnsi="仿宋_GB2312" w:eastAsia="仿宋_GB2312" w:cs="仿宋_GB2312"/>
          <w:b w:val="0"/>
          <w:bCs w:val="0"/>
          <w:color w:val="auto"/>
          <w:sz w:val="32"/>
          <w:szCs w:val="32"/>
          <w:highlight w:val="none"/>
          <w:u w:val="none"/>
          <w:lang w:val="en-US" w:eastAsia="zh-CN"/>
        </w:rPr>
        <w:t>区卫健局</w:t>
      </w:r>
      <w:r>
        <w:rPr>
          <w:rFonts w:hint="eastAsia" w:ascii="仿宋_GB2312" w:hAnsi="仿宋_GB2312" w:eastAsia="仿宋_GB2312" w:cs="仿宋_GB2312"/>
          <w:b w:val="0"/>
          <w:bCs w:val="0"/>
          <w:color w:val="auto"/>
          <w:sz w:val="32"/>
          <w:szCs w:val="32"/>
          <w:highlight w:val="none"/>
          <w:u w:val="none"/>
        </w:rPr>
        <w:t>、</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疾病预防控制</w:t>
      </w:r>
      <w:r>
        <w:rPr>
          <w:rFonts w:hint="eastAsia" w:ascii="仿宋_GB2312" w:hAnsi="仿宋_GB2312" w:eastAsia="仿宋_GB2312" w:cs="仿宋_GB2312"/>
          <w:b w:val="0"/>
          <w:bCs w:val="0"/>
          <w:color w:val="auto"/>
          <w:sz w:val="32"/>
          <w:szCs w:val="32"/>
          <w:highlight w:val="none"/>
          <w:u w:val="none"/>
          <w:lang w:val="en-US" w:eastAsia="zh-CN"/>
        </w:rPr>
        <w:t>中心</w:t>
      </w:r>
      <w:r>
        <w:rPr>
          <w:rFonts w:hint="eastAsia" w:ascii="仿宋_GB2312" w:hAnsi="仿宋_GB2312" w:eastAsia="仿宋_GB2312" w:cs="仿宋_GB2312"/>
          <w:b w:val="0"/>
          <w:bCs w:val="0"/>
          <w:color w:val="auto"/>
          <w:sz w:val="32"/>
          <w:szCs w:val="32"/>
          <w:highlight w:val="none"/>
          <w:u w:val="none"/>
        </w:rPr>
        <w:t>进一步加强医学教育综合管理和统筹,协调解决医学教育创新发展有关问题。</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人社</w:t>
      </w:r>
      <w:r>
        <w:rPr>
          <w:rFonts w:hint="eastAsia" w:ascii="仿宋_GB2312" w:hAnsi="仿宋_GB2312" w:eastAsia="仿宋_GB2312" w:cs="仿宋_GB2312"/>
          <w:b w:val="0"/>
          <w:bCs w:val="0"/>
          <w:color w:val="auto"/>
          <w:sz w:val="32"/>
          <w:szCs w:val="32"/>
          <w:highlight w:val="none"/>
          <w:u w:val="none"/>
          <w:lang w:val="en-US" w:eastAsia="zh-CN"/>
        </w:rPr>
        <w:t>局</w:t>
      </w:r>
      <w:r>
        <w:rPr>
          <w:rFonts w:hint="eastAsia" w:ascii="仿宋_GB2312" w:hAnsi="仿宋_GB2312" w:eastAsia="仿宋_GB2312" w:cs="仿宋_GB2312"/>
          <w:b w:val="0"/>
          <w:bCs w:val="0"/>
          <w:color w:val="auto"/>
          <w:sz w:val="32"/>
          <w:szCs w:val="32"/>
          <w:highlight w:val="none"/>
          <w:u w:val="none"/>
        </w:rPr>
        <w:t>负责医疗卫生机构薪酬制度改革和卫生专业技术人员职称制度改革工作。</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自然资源和规划</w:t>
      </w:r>
      <w:r>
        <w:rPr>
          <w:rFonts w:hint="eastAsia" w:ascii="仿宋_GB2312" w:hAnsi="仿宋_GB2312" w:eastAsia="仿宋_GB2312" w:cs="仿宋_GB2312"/>
          <w:b w:val="0"/>
          <w:bCs w:val="0"/>
          <w:color w:val="auto"/>
          <w:sz w:val="32"/>
          <w:szCs w:val="32"/>
          <w:highlight w:val="none"/>
          <w:u w:val="none"/>
          <w:lang w:val="en-US" w:eastAsia="zh-CN"/>
        </w:rPr>
        <w:t>局</w:t>
      </w:r>
      <w:r>
        <w:rPr>
          <w:rFonts w:hint="eastAsia" w:ascii="仿宋_GB2312" w:hAnsi="仿宋_GB2312" w:eastAsia="仿宋_GB2312" w:cs="仿宋_GB2312"/>
          <w:b w:val="0"/>
          <w:bCs w:val="0"/>
          <w:color w:val="auto"/>
          <w:sz w:val="32"/>
          <w:szCs w:val="32"/>
          <w:highlight w:val="none"/>
          <w:u w:val="none"/>
        </w:rPr>
        <w:t>在空间规划中统筹考虑医疗卫生机构发展需要,合理安排用地供给,优先保障非营利性医疗机构用地。</w:t>
      </w:r>
      <w:r>
        <w:rPr>
          <w:rFonts w:hint="eastAsia" w:ascii="仿宋_GB2312" w:hAnsi="仿宋_GB2312" w:eastAsia="仿宋_GB2312" w:cs="仿宋_GB2312"/>
          <w:b w:val="0"/>
          <w:bCs w:val="0"/>
          <w:color w:val="auto"/>
          <w:sz w:val="32"/>
          <w:szCs w:val="32"/>
          <w:highlight w:val="none"/>
          <w:u w:val="none"/>
          <w:lang w:val="en-US" w:eastAsia="zh-CN"/>
        </w:rPr>
        <w:t>区委编办</w:t>
      </w:r>
      <w:r>
        <w:rPr>
          <w:rFonts w:hint="eastAsia" w:ascii="仿宋_GB2312" w:hAnsi="仿宋_GB2312" w:eastAsia="仿宋_GB2312" w:cs="仿宋_GB2312"/>
          <w:b w:val="0"/>
          <w:bCs w:val="0"/>
          <w:color w:val="auto"/>
          <w:sz w:val="32"/>
          <w:szCs w:val="32"/>
          <w:highlight w:val="none"/>
          <w:u w:val="none"/>
        </w:rPr>
        <w:t>依据有关规定和标准合理制定并落实公立医疗卫生机构人员编制标准。</w:t>
      </w:r>
      <w:r>
        <w:rPr>
          <w:rFonts w:hint="eastAsia" w:ascii="仿宋_GB2312" w:hAnsi="仿宋_GB2312" w:eastAsia="仿宋_GB2312" w:cs="仿宋_GB2312"/>
          <w:b w:val="0"/>
          <w:bCs w:val="0"/>
          <w:color w:val="auto"/>
          <w:sz w:val="32"/>
          <w:szCs w:val="32"/>
          <w:highlight w:val="none"/>
          <w:u w:val="none"/>
          <w:lang w:val="en-US" w:eastAsia="zh-CN"/>
        </w:rPr>
        <w:t>区</w:t>
      </w:r>
      <w:r>
        <w:rPr>
          <w:rFonts w:hint="eastAsia" w:ascii="仿宋_GB2312" w:hAnsi="仿宋_GB2312" w:eastAsia="仿宋_GB2312" w:cs="仿宋_GB2312"/>
          <w:b w:val="0"/>
          <w:bCs w:val="0"/>
          <w:color w:val="auto"/>
          <w:sz w:val="32"/>
          <w:szCs w:val="32"/>
          <w:highlight w:val="none"/>
          <w:u w:val="none"/>
        </w:rPr>
        <w:t>医保</w:t>
      </w:r>
      <w:r>
        <w:rPr>
          <w:rFonts w:hint="eastAsia" w:ascii="仿宋_GB2312" w:hAnsi="仿宋_GB2312" w:eastAsia="仿宋_GB2312" w:cs="仿宋_GB2312"/>
          <w:b w:val="0"/>
          <w:bCs w:val="0"/>
          <w:color w:val="auto"/>
          <w:sz w:val="32"/>
          <w:szCs w:val="32"/>
          <w:highlight w:val="none"/>
          <w:u w:val="none"/>
          <w:lang w:val="en-US" w:eastAsia="zh-CN"/>
        </w:rPr>
        <w:t>局</w:t>
      </w:r>
      <w:r>
        <w:rPr>
          <w:rFonts w:hint="eastAsia" w:ascii="仿宋_GB2312" w:hAnsi="仿宋_GB2312" w:eastAsia="仿宋_GB2312" w:cs="仿宋_GB2312"/>
          <w:b w:val="0"/>
          <w:bCs w:val="0"/>
          <w:color w:val="auto"/>
          <w:sz w:val="32"/>
          <w:szCs w:val="32"/>
          <w:highlight w:val="none"/>
          <w:u w:val="none"/>
        </w:rPr>
        <w:t>负责加快医疗服务价格和医保支付制度改革。其他部门各司其职,做好相关工作。</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仿宋_GB2312" w:hAnsi="仿宋_GB2312" w:eastAsia="仿宋_GB2312" w:cs="仿宋_GB2312"/>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(三)切实发挥规划作用</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加强对</w:t>
      </w:r>
      <w:r>
        <w:rPr>
          <w:rFonts w:hint="eastAsia" w:ascii="仿宋_GB2312" w:hAnsi="仿宋_GB2312" w:eastAsia="仿宋_GB2312" w:cs="仿宋_GB2312"/>
          <w:b w:val="0"/>
          <w:bCs w:val="0"/>
          <w:color w:val="auto"/>
          <w:sz w:val="32"/>
          <w:szCs w:val="32"/>
          <w:highlight w:val="none"/>
          <w:u w:val="none"/>
          <w:lang w:eastAsia="zh-CN"/>
        </w:rPr>
        <w:t>区域</w:t>
      </w:r>
      <w:r>
        <w:rPr>
          <w:rFonts w:hint="eastAsia" w:ascii="仿宋_GB2312" w:hAnsi="仿宋_GB2312" w:eastAsia="仿宋_GB2312" w:cs="仿宋_GB2312"/>
          <w:b w:val="0"/>
          <w:bCs w:val="0"/>
          <w:color w:val="auto"/>
          <w:sz w:val="32"/>
          <w:szCs w:val="32"/>
          <w:highlight w:val="none"/>
          <w:u w:val="none"/>
        </w:rPr>
        <w:t>卫生规划布局、要求和标准等信息的发布宣传,增强规划的透明度。要将是否纳入规划作为项目立项的前提,严格规范机构、床位、人员、设备、技术的准入许可,新增各类卫生资源应符合本规划的要求和标准。对超出规定标准、不符合规划的项目,不予批准建设。</w:t>
      </w:r>
    </w:p>
    <w:p>
      <w:pPr>
        <w:keepNext w:val="0"/>
        <w:keepLines w:val="0"/>
        <w:pageBreakBefore w:val="0"/>
        <w:widowControl w:val="0"/>
        <w:tabs>
          <w:tab w:val="left" w:pos="7560"/>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楷体" w:hAnsi="楷体" w:eastAsia="楷体" w:cs="楷体"/>
          <w:b w:val="0"/>
          <w:bCs w:val="0"/>
          <w:color w:val="auto"/>
          <w:sz w:val="32"/>
          <w:szCs w:val="32"/>
          <w:highlight w:val="none"/>
          <w:u w:val="none"/>
        </w:rPr>
      </w:pPr>
      <w:r>
        <w:rPr>
          <w:rFonts w:hint="eastAsia" w:ascii="楷体" w:hAnsi="楷体" w:eastAsia="楷体" w:cs="楷体"/>
          <w:b w:val="0"/>
          <w:bCs w:val="0"/>
          <w:color w:val="auto"/>
          <w:sz w:val="32"/>
          <w:szCs w:val="32"/>
          <w:highlight w:val="none"/>
          <w:u w:val="none"/>
        </w:rPr>
        <w:t>(四)建立监测评估机制</w:t>
      </w:r>
    </w:p>
    <w:p>
      <w:pPr>
        <w:keepNext w:val="0"/>
        <w:keepLines w:val="0"/>
        <w:pageBreakBefore w:val="0"/>
        <w:widowControl w:val="0"/>
        <w:kinsoku/>
        <w:wordWrap/>
        <w:overflowPunct/>
        <w:topLinePunct w:val="0"/>
        <w:autoSpaceDE/>
        <w:autoSpaceDN/>
        <w:bidi w:val="0"/>
        <w:adjustRightInd/>
        <w:snapToGrid/>
        <w:spacing w:line="578" w:lineRule="exact"/>
        <w:ind w:left="0"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强化规划监测评估,建立</w:t>
      </w:r>
      <w:r>
        <w:rPr>
          <w:rFonts w:hint="eastAsia" w:ascii="仿宋_GB2312" w:hAnsi="仿宋_GB2312" w:eastAsia="仿宋_GB2312" w:cs="仿宋_GB2312"/>
          <w:b w:val="0"/>
          <w:bCs w:val="0"/>
          <w:color w:val="auto"/>
          <w:sz w:val="32"/>
          <w:szCs w:val="32"/>
          <w:highlight w:val="none"/>
          <w:u w:val="none"/>
          <w:lang w:eastAsia="zh-CN"/>
        </w:rPr>
        <w:t>区域</w:t>
      </w:r>
      <w:r>
        <w:rPr>
          <w:rFonts w:hint="eastAsia" w:ascii="仿宋_GB2312" w:hAnsi="仿宋_GB2312" w:eastAsia="仿宋_GB2312" w:cs="仿宋_GB2312"/>
          <w:b w:val="0"/>
          <w:bCs w:val="0"/>
          <w:color w:val="auto"/>
          <w:sz w:val="32"/>
          <w:szCs w:val="32"/>
          <w:highlight w:val="none"/>
          <w:u w:val="none"/>
        </w:rPr>
        <w:t>卫生规划实施和资源配置的监测评估机制,分阶段组织开展规划实施进度和效果评价工作,对发现的问题,及时研究解决,适当调整,确保规划目标实现。规划期满后,对规划的实施情况进行全面评估。</w:t>
      </w:r>
    </w:p>
    <w:p/>
    <w:sectPr>
      <w:footerReference r:id="rId3" w:type="default"/>
      <w:pgSz w:w="11906" w:h="16838"/>
      <w:pgMar w:top="2098" w:right="1474" w:bottom="1984" w:left="1587" w:header="851" w:footer="992" w:gutter="0"/>
      <w:pgBorders>
        <w:top w:val="none" w:sz="0" w:space="0"/>
        <w:left w:val="none" w:sz="0" w:space="0"/>
        <w:bottom w:val="none" w:sz="0" w:space="0"/>
        <w:right w:val="none" w:sz="0" w:space="0"/>
      </w:pgBorders>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hint="default"/>
        <w:lang w:val="en-US"/>
      </w:rPr>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 xml:space="preserve">— </w:t>
                          </w:r>
                          <w:r>
                            <w:rPr>
                              <w:rFonts w:hint="eastAsia" w:ascii="仿宋" w:hAnsi="仿宋" w:eastAsia="仿宋" w:cs="仿宋"/>
                              <w:sz w:val="32"/>
                              <w:szCs w:val="32"/>
                            </w:rPr>
                            <w:fldChar w:fldCharType="begin"/>
                          </w:r>
                          <w:r>
                            <w:rPr>
                              <w:rFonts w:hint="eastAsia" w:ascii="仿宋" w:hAnsi="仿宋" w:eastAsia="仿宋" w:cs="仿宋"/>
                              <w:sz w:val="32"/>
                              <w:szCs w:val="32"/>
                            </w:rPr>
                            <w:instrText xml:space="preserve"> PAGE  \* MERGEFORMAT </w:instrText>
                          </w:r>
                          <w:r>
                            <w:rPr>
                              <w:rFonts w:hint="eastAsia" w:ascii="仿宋" w:hAnsi="仿宋" w:eastAsia="仿宋" w:cs="仿宋"/>
                              <w:sz w:val="32"/>
                              <w:szCs w:val="32"/>
                            </w:rPr>
                            <w:fldChar w:fldCharType="separate"/>
                          </w:r>
                          <w:r>
                            <w:rPr>
                              <w:rFonts w:hint="eastAsia" w:ascii="仿宋" w:hAnsi="仿宋" w:eastAsia="仿宋" w:cs="仿宋"/>
                              <w:sz w:val="32"/>
                              <w:szCs w:val="32"/>
                            </w:rPr>
                            <w:t>1</w:t>
                          </w:r>
                          <w:r>
                            <w:rPr>
                              <w:rFonts w:hint="eastAsia" w:ascii="仿宋" w:hAnsi="仿宋" w:eastAsia="仿宋" w:cs="仿宋"/>
                              <w:sz w:val="32"/>
                              <w:szCs w:val="32"/>
                            </w:rPr>
                            <w:fldChar w:fldCharType="end"/>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F+UJskBAACZAwAADgAAAGRycy9lMm9Eb2MueG1srVPNjtMwEL4j8Q6W&#10;79TZaoW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UX5QmyQEAAJkDAAAOAAAAAAAAAAEAIAAAAB4BAABkcnMvZTJvRG9j&#10;LnhtbFBLBQYAAAAABgAGAFkBAABZBQAAAAA=&#10;">
              <v:fill on="f" focussize="0,0"/>
              <v:stroke on="f"/>
              <v:imagedata o:title=""/>
              <o:lock v:ext="edit" aspectratio="f"/>
              <v:textbox inset="0mm,0mm,0mm,0mm" style="mso-fit-shape-to-text:t;">
                <w:txbxContent>
                  <w:p>
                    <w:pPr>
                      <w:snapToGrid w:val="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 xml:space="preserve">— </w:t>
                    </w:r>
                    <w:r>
                      <w:rPr>
                        <w:rFonts w:hint="eastAsia" w:ascii="仿宋" w:hAnsi="仿宋" w:eastAsia="仿宋" w:cs="仿宋"/>
                        <w:sz w:val="32"/>
                        <w:szCs w:val="32"/>
                      </w:rPr>
                      <w:fldChar w:fldCharType="begin"/>
                    </w:r>
                    <w:r>
                      <w:rPr>
                        <w:rFonts w:hint="eastAsia" w:ascii="仿宋" w:hAnsi="仿宋" w:eastAsia="仿宋" w:cs="仿宋"/>
                        <w:sz w:val="32"/>
                        <w:szCs w:val="32"/>
                      </w:rPr>
                      <w:instrText xml:space="preserve"> PAGE  \* MERGEFORMAT </w:instrText>
                    </w:r>
                    <w:r>
                      <w:rPr>
                        <w:rFonts w:hint="eastAsia" w:ascii="仿宋" w:hAnsi="仿宋" w:eastAsia="仿宋" w:cs="仿宋"/>
                        <w:sz w:val="32"/>
                        <w:szCs w:val="32"/>
                      </w:rPr>
                      <w:fldChar w:fldCharType="separate"/>
                    </w:r>
                    <w:r>
                      <w:rPr>
                        <w:rFonts w:hint="eastAsia" w:ascii="仿宋" w:hAnsi="仿宋" w:eastAsia="仿宋" w:cs="仿宋"/>
                        <w:sz w:val="32"/>
                        <w:szCs w:val="32"/>
                      </w:rPr>
                      <w:t>1</w:t>
                    </w:r>
                    <w:r>
                      <w:rPr>
                        <w:rFonts w:hint="eastAsia" w:ascii="仿宋" w:hAnsi="仿宋" w:eastAsia="仿宋" w:cs="仿宋"/>
                        <w:sz w:val="32"/>
                        <w:szCs w:val="32"/>
                      </w:rPr>
                      <w:fldChar w:fldCharType="end"/>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p>
                </w:txbxContent>
              </v:textbox>
            </v:shape>
          </w:pict>
        </mc:Fallback>
      </mc:AlternateContent>
    </w:r>
    <w:r>
      <w:rPr>
        <w:rFonts w:hint="eastAsia"/>
        <w:lang w:val="en-US" w:eastAsia="zh-CN"/>
      </w:rPr>
      <w:t xml:space="preserve">  </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AB1EF2C"/>
    <w:multiLevelType w:val="singleLevel"/>
    <w:tmpl w:val="AAB1EF2C"/>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M5MjYxZGM1ZDc4ZDUxM2YyMTM0MzdkMmZhOWM4NWUifQ=="/>
  </w:docVars>
  <w:rsids>
    <w:rsidRoot w:val="73697213"/>
    <w:rsid w:val="00D62385"/>
    <w:rsid w:val="12DE6CAE"/>
    <w:rsid w:val="73697213"/>
    <w:rsid w:val="7CF308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4"/>
      <w:lang w:val="en-US" w:eastAsia="zh-CN" w:bidi="ar-SA"/>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Title"/>
    <w:basedOn w:val="1"/>
    <w:next w:val="3"/>
    <w:qFormat/>
    <w:uiPriority w:val="0"/>
    <w:pPr>
      <w:spacing w:line="0" w:lineRule="atLeast"/>
      <w:ind w:firstLine="0" w:firstLineChars="0"/>
      <w:jc w:val="center"/>
    </w:pPr>
    <w:rPr>
      <w:rFonts w:ascii="Arial" w:hAnsi="Arial" w:eastAsia="黑体"/>
      <w:sz w:val="52"/>
    </w:rPr>
  </w:style>
  <w:style w:type="paragraph" w:styleId="3">
    <w:name w:val="Body Text Indent"/>
    <w:basedOn w:val="1"/>
    <w:next w:val="1"/>
    <w:qFormat/>
    <w:uiPriority w:val="0"/>
    <w:pPr>
      <w:ind w:firstLine="630"/>
    </w:pPr>
    <w:rPr>
      <w:rFonts w:eastAsia="仿宋_GB2312"/>
      <w:sz w:val="32"/>
    </w:rPr>
  </w:style>
  <w:style w:type="paragraph" w:styleId="4">
    <w:name w:val="footer"/>
    <w:basedOn w:val="1"/>
    <w:qFormat/>
    <w:uiPriority w:val="0"/>
    <w:pPr>
      <w:tabs>
        <w:tab w:val="center" w:pos="4153"/>
        <w:tab w:val="right" w:pos="8306"/>
      </w:tabs>
      <w:snapToGrid w:val="0"/>
      <w:jc w:val="left"/>
    </w:pPr>
    <w:rPr>
      <w:sz w:val="18"/>
    </w:rPr>
  </w:style>
  <w:style w:type="paragraph" w:styleId="5">
    <w:name w:val="Normal (Web)"/>
    <w:basedOn w:val="1"/>
    <w:qFormat/>
    <w:uiPriority w:val="0"/>
    <w:pPr>
      <w:spacing w:before="100" w:beforeAutospacing="1" w:after="100" w:afterAutospacing="1"/>
      <w:ind w:left="0" w:right="0"/>
      <w:jc w:val="left"/>
    </w:pPr>
    <w:rPr>
      <w:kern w:val="0"/>
      <w:sz w:val="24"/>
      <w:lang w:val="en-US" w:eastAsia="zh-CN" w:bidi="ar"/>
    </w:rPr>
  </w:style>
  <w:style w:type="table" w:customStyle="1" w:styleId="8">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39</Pages>
  <Words>19901</Words>
  <Characters>20648</Characters>
  <Lines>0</Lines>
  <Paragraphs>0</Paragraphs>
  <TotalTime>53</TotalTime>
  <ScaleCrop>false</ScaleCrop>
  <LinksUpToDate>false</LinksUpToDate>
  <CharactersWithSpaces>20762</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2023-03-30T06:50:00Z</dcterms:created>
  <dc:creator>CUI</dc:creator>
  <cp:lastModifiedBy>CUI</cp:lastModifiedBy>
  <dcterms:modified xsi:type="dcterms:W3CDTF">2023-03-30T07:55:46Z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D966A4F768014DBA91F9D1BDDAFA03E5_11</vt:lpwstr>
  </property>
</Properties>
</file>