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vertAlign w:val="baseline"/>
        </w:rPr>
      </w:pPr>
    </w:p>
    <w:tbl>
      <w:tblPr>
        <w:tblStyle w:val="4"/>
        <w:tblpPr w:leftFromText="180" w:rightFromText="180" w:vertAnchor="text" w:horzAnchor="page" w:tblpX="1872" w:tblpY="2203"/>
        <w:tblOverlap w:val="never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2840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项目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数量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固定资产总额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vertAlign w:val="baseline"/>
                <w:lang w:val="en-US" w:eastAsia="zh-CN"/>
              </w:rPr>
              <w:t>－－－－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3629.82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一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房屋及构筑物（平方米）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5793.66</w:t>
            </w:r>
          </w:p>
        </w:tc>
        <w:tc>
          <w:tcPr>
            <w:tcW w:w="2841" w:type="dxa"/>
          </w:tcPr>
          <w:p>
            <w:pPr>
              <w:ind w:firstLine="840" w:firstLineChars="300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1539.73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840" w:type="dxa"/>
          </w:tcPr>
          <w:p>
            <w:pPr>
              <w:ind w:firstLine="420" w:firstLineChars="200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其中：办公用房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2841" w:type="dxa"/>
          </w:tcPr>
          <w:p>
            <w:pPr>
              <w:ind w:firstLine="1120" w:firstLineChars="400"/>
              <w:jc w:val="both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二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通用设备（个、台、辆等）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169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304.5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2840" w:type="dxa"/>
          </w:tcPr>
          <w:p>
            <w:pPr>
              <w:ind w:firstLine="420" w:firstLineChars="200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其中：车辆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32.57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三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专用设备（个、台等）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13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15.43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840" w:type="dxa"/>
          </w:tcPr>
          <w:p>
            <w:pPr>
              <w:ind w:left="210" w:leftChars="100" w:firstLine="0" w:firstLineChars="0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其中：单价</w:t>
            </w:r>
            <w:r>
              <w:rPr>
                <w:rFonts w:hint="eastAsia"/>
                <w:vertAlign w:val="baseline"/>
                <w:lang w:val="en-US" w:eastAsia="zh-CN"/>
              </w:rPr>
              <w:t>100万元（含）以上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eastAsia" w:eastAsiaTheme="minorEastAsia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2840" w:type="dxa"/>
          </w:tcPr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四</w:t>
            </w: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其他固定资产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182</w:t>
            </w:r>
          </w:p>
        </w:tc>
        <w:tc>
          <w:tcPr>
            <w:tcW w:w="2841" w:type="dxa"/>
          </w:tcPr>
          <w:p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1770.16</w:t>
            </w:r>
          </w:p>
        </w:tc>
      </w:tr>
    </w:tbl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石家庄市鹿泉区文化广电体育和旅游局本级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国有</w:t>
      </w:r>
      <w:bookmarkStart w:id="0" w:name="_GoBack"/>
      <w:bookmarkEnd w:id="0"/>
      <w:r>
        <w:rPr>
          <w:rFonts w:hint="eastAsia"/>
          <w:b/>
          <w:bCs/>
          <w:sz w:val="30"/>
          <w:szCs w:val="30"/>
          <w:lang w:val="en-US" w:eastAsia="zh-CN"/>
        </w:rPr>
        <w:t>资产占用情况表</w:t>
      </w:r>
    </w:p>
    <w:p>
      <w:pPr>
        <w:jc w:val="center"/>
        <w:rPr>
          <w:rFonts w:hint="eastAsia"/>
          <w:b/>
          <w:bCs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4D0F01"/>
    <w:rsid w:val="1FB71A20"/>
    <w:rsid w:val="23AE72B4"/>
    <w:rsid w:val="29C76A14"/>
    <w:rsid w:val="2D0B7D87"/>
    <w:rsid w:val="2EB61E19"/>
    <w:rsid w:val="34C81974"/>
    <w:rsid w:val="50EB1ADD"/>
    <w:rsid w:val="54337E61"/>
    <w:rsid w:val="5A66000D"/>
    <w:rsid w:val="5AC4099D"/>
    <w:rsid w:val="5F044784"/>
    <w:rsid w:val="648F32B5"/>
    <w:rsid w:val="67063F61"/>
    <w:rsid w:val="690966F2"/>
    <w:rsid w:val="69506347"/>
    <w:rsid w:val="74761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2021-10-12T09:14:00Z</dcterms:created>
  <dc:creator>Administrator</dc:creator>
  <cp:lastModifiedBy>Administrator</cp:lastModifiedBy>
  <dcterms:modified xsi:type="dcterms:W3CDTF">2021-10-13T07:24:38Z</dcterms:modified>
  <dc:title>项目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0DE0B0203A5B48C280FB75A6ECD3A4C0</vt:lpwstr>
  </property>
</Properties>
</file>