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r>
        <w:pict>
          <v:shape id="图片 7" o:spid="_x0000_s1026" o:spt="75" alt="wc ga" type="#_x0000_t75" style="position:absolute;left:0pt;margin-left:-78.75pt;margin-top:-106.7pt;height:850.15pt;width:596.6pt;z-index:-251657216;mso-width-relative:page;mso-height-relative:page;" filled="f" o:preferrelative="t" stroked="f" coordsize="21600,21600">
            <v:path/>
            <v:fill on="f" focussize="0,0"/>
            <v:stroke on="f" joinstyle="miter"/>
            <v:imagedata r:id="rId8" o:title=""/>
            <o:lock v:ext="edit" aspectratio="t"/>
          </v:shape>
        </w:pict>
      </w:r>
    </w:p>
    <w:p>
      <w:pPr>
        <w:widowControl/>
        <w:jc w:val="center"/>
        <w:rPr>
          <w:rFonts w:ascii="黑体" w:hAnsi="宋体" w:eastAsia="黑体"/>
          <w:color w:val="002060"/>
          <w:sz w:val="72"/>
          <w:szCs w:val="72"/>
        </w:rPr>
      </w:pPr>
      <w:r>
        <w:pict>
          <v:shape id="_x0000_s1027" o:spid="_x0000_s1027" o:spt="202" type="#_x0000_t202" style="position:absolute;left:0pt;margin-left:-83.1pt;margin-top:43.25pt;height:166.25pt;width:596.2pt;z-index:251660288;mso-width-relative:page;mso-height-relative:page;" filled="f" stroked="f" coordsize="21600,21600">
            <v:path/>
            <v:fill on="f" focussize="0,0"/>
            <v:stroke on="f" weight="0.5pt" joinstyle="miter"/>
            <v:imagedata o:title=""/>
            <o:lock v:ext="edit"/>
            <v:textbox>
              <w:txbxContent>
                <w:p>
                  <w:pPr>
                    <w:widowControl/>
                    <w:spacing w:line="1200" w:lineRule="exact"/>
                    <w:jc w:val="center"/>
                    <w:rPr>
                      <w:color w:val="FDEFBE"/>
                      <w:sz w:val="96"/>
                      <w:szCs w:val="96"/>
                    </w:rPr>
                  </w:pPr>
                  <w:r>
                    <w:rPr>
                      <w:rFonts w:hint="eastAsia" w:ascii="黑体" w:hAnsi="宋体" w:eastAsia="黑体"/>
                      <w:color w:val="FDEFBE"/>
                      <w:sz w:val="96"/>
                      <w:szCs w:val="96"/>
                    </w:rPr>
                    <w:t>石家庄市鹿泉区就业服务中心</w:t>
                  </w:r>
                  <w:r>
                    <w:rPr>
                      <w:rFonts w:ascii="黑体" w:hAnsi="宋体" w:eastAsia="黑体"/>
                      <w:color w:val="FDEFBE"/>
                      <w:sz w:val="96"/>
                      <w:szCs w:val="96"/>
                    </w:rPr>
                    <w:t>2018</w:t>
                  </w:r>
                  <w:r>
                    <w:rPr>
                      <w:rFonts w:hint="eastAsia" w:ascii="黑体" w:hAnsi="宋体" w:eastAsia="黑体"/>
                      <w:color w:val="FDEFBE"/>
                      <w:sz w:val="96"/>
                      <w:szCs w:val="96"/>
                    </w:rPr>
                    <w:t>年度决算</w:t>
                  </w:r>
                </w:p>
                <w:p>
                  <w:pPr>
                    <w:rPr>
                      <w:color w:val="FDEFBE"/>
                      <w:sz w:val="96"/>
                      <w:szCs w:val="96"/>
                    </w:rPr>
                  </w:pPr>
                </w:p>
              </w:txbxContent>
            </v:textbox>
          </v:shape>
        </w:pic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headerReference r:id="rId5" w:type="default"/>
          <w:footerReference r:id="rId6" w:type="default"/>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月二十</w:t>
      </w:r>
      <w:r>
        <w:rPr>
          <w:rFonts w:hint="eastAsia" w:ascii="楷体_GB2312" w:hAnsi="楷体" w:eastAsia="楷体_GB2312" w:cs="楷体"/>
          <w:b/>
          <w:sz w:val="40"/>
          <w:szCs w:val="40"/>
          <w:lang w:eastAsia="zh-CN"/>
        </w:rPr>
        <w:t>五</w:t>
      </w:r>
      <w:r>
        <w:rPr>
          <w:rFonts w:hint="eastAsia" w:ascii="楷体_GB2312" w:hAnsi="楷体" w:eastAsia="楷体_GB2312" w:cs="楷体"/>
          <w:b/>
          <w:sz w:val="40"/>
          <w:szCs w:val="40"/>
        </w:rPr>
        <w:t>日</w:t>
      </w:r>
    </w:p>
    <w:p>
      <w:pPr>
        <w:widowControl/>
        <w:spacing w:after="0" w:line="600" w:lineRule="exact"/>
        <w:jc w:val="left"/>
        <w:rPr>
          <w:rFonts w:ascii="楷体" w:hAnsi="楷体" w:eastAsia="楷体" w:cs="楷体"/>
          <w:sz w:val="32"/>
          <w:szCs w:val="32"/>
          <w:highlight w:val="yellow"/>
        </w:rPr>
      </w:pPr>
    </w:p>
    <w:p>
      <w:pPr>
        <w:spacing w:beforeLines="200" w:after="0" w:line="1000" w:lineRule="exact"/>
        <w:jc w:val="center"/>
        <w:rPr>
          <w:rFonts w:ascii="黑体" w:eastAsia="黑体"/>
          <w:sz w:val="48"/>
          <w:szCs w:val="48"/>
        </w:rPr>
      </w:pPr>
      <w:r>
        <w:pict>
          <v:group id="_x0000_s1028" o:spid="_x0000_s1028" o:spt="203" style="position:absolute;left:0pt;margin-left:-80.8pt;margin-top:39.95pt;height:46.7pt;width:250.05pt;mso-position-vertical-relative:page;z-index:251675648;mso-width-relative:page;mso-height-relative:page;" coordorigin="4551,52615" coordsize="8546,1398" o:allowoverlap="f">
            <o:lock v:ext="edit"/>
            <v:rect id="矩形 13" o:spid="_x0000_s1029" o:spt="1" style="position:absolute;left:4551;top:52615;height:1175;width:8546;v-text-anchor:middle;" fillcolor="#9FD4A5" filled="t" stroked="f" coordsize="21600,21600">
              <v:path/>
              <v:fill on="t" focussize="0,0"/>
              <v:stroke on="f" weight="2pt"/>
              <v:imagedata o:title=""/>
              <o:lock v:ext="edit"/>
            </v:rect>
            <v:rect id="矩形 14" o:spid="_x0000_s1030"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6"/>
                        <w:szCs w:val="36"/>
                      </w:rPr>
                    </w:pPr>
                    <w:r>
                      <w:rPr>
                        <w:rFonts w:ascii="楷体" w:hAnsi="楷体" w:eastAsia="楷体" w:cs="楷体"/>
                        <w:b/>
                        <w:bCs/>
                        <w:color w:val="FDEFBE"/>
                        <w:kern w:val="0"/>
                        <w:sz w:val="36"/>
                        <w:szCs w:val="36"/>
                      </w:rPr>
                      <w:t>2018</w:t>
                    </w:r>
                    <w:r>
                      <w:rPr>
                        <w:rFonts w:hint="eastAsia" w:ascii="楷体" w:hAnsi="楷体" w:eastAsia="楷体" w:cs="楷体"/>
                        <w:b/>
                        <w:bCs/>
                        <w:color w:val="FDEFBE"/>
                        <w:kern w:val="0"/>
                        <w:sz w:val="36"/>
                        <w:szCs w:val="36"/>
                      </w:rPr>
                      <w:t>年度部门决算</w:t>
                    </w:r>
                    <w:r>
                      <w:rPr>
                        <w:rFonts w:hint="eastAsia" w:ascii="MS Gothic" w:hAnsi="MS Gothic" w:eastAsia="MS Gothic" w:cs="MS Gothic"/>
                        <w:b/>
                        <w:bCs/>
                        <w:color w:val="FDEFBE"/>
                        <w:kern w:val="0"/>
                        <w:sz w:val="36"/>
                        <w:szCs w:val="36"/>
                      </w:rPr>
                      <w:t>☞</w:t>
                    </w:r>
                    <w:r>
                      <w:rPr>
                        <w:rFonts w:hint="eastAsia" w:ascii="楷体" w:hAnsi="楷体" w:eastAsia="楷体" w:cs="楷体"/>
                        <w:b/>
                        <w:bCs/>
                        <w:color w:val="FDEFBE"/>
                        <w:kern w:val="0"/>
                        <w:sz w:val="36"/>
                        <w:szCs w:val="36"/>
                      </w:rPr>
                      <w:t>目</w:t>
                    </w:r>
                    <w:r>
                      <w:rPr>
                        <w:rFonts w:ascii="楷体" w:hAnsi="楷体" w:eastAsia="楷体" w:cs="楷体"/>
                        <w:b/>
                        <w:bCs/>
                        <w:color w:val="FDEFBE"/>
                        <w:kern w:val="0"/>
                        <w:sz w:val="36"/>
                        <w:szCs w:val="36"/>
                      </w:rPr>
                      <w:t xml:space="preserve"> </w:t>
                    </w:r>
                    <w:r>
                      <w:rPr>
                        <w:rFonts w:hint="eastAsia" w:ascii="楷体" w:hAnsi="楷体" w:eastAsia="楷体" w:cs="楷体"/>
                        <w:b/>
                        <w:bCs/>
                        <w:color w:val="FDEFBE"/>
                        <w:kern w:val="0"/>
                        <w:sz w:val="36"/>
                        <w:szCs w:val="36"/>
                      </w:rPr>
                      <w:t>录</w:t>
                    </w:r>
                  </w:p>
                  <w:p>
                    <w:pPr>
                      <w:jc w:val="center"/>
                    </w:pPr>
                  </w:p>
                </w:txbxContent>
              </v:textbox>
            </v:rect>
            <w10:anchorlock/>
          </v:group>
        </w:pict>
      </w:r>
      <w:r>
        <w:rPr>
          <w:rFonts w:hint="eastAsia" w:ascii="黑体" w:eastAsia="黑体"/>
          <w:sz w:val="48"/>
          <w:szCs w:val="48"/>
        </w:rPr>
        <w:t>目</w:t>
      </w:r>
      <w:r>
        <w:rPr>
          <w:rFonts w:ascii="黑体" w:eastAsia="黑体"/>
          <w:sz w:val="48"/>
          <w:szCs w:val="48"/>
        </w:rPr>
        <w:t xml:space="preserve">    </w:t>
      </w:r>
      <w:r>
        <w:rPr>
          <w:rFonts w:hint="eastAsia" w:ascii="黑体" w:eastAsia="黑体"/>
          <w:sz w:val="48"/>
          <w:szCs w:val="48"/>
        </w:rPr>
        <w:t>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Times New Roman"/>
          <w:sz w:val="24"/>
          <w:szCs w:val="32"/>
        </w:rPr>
      </w:pPr>
      <w:r>
        <w:rPr>
          <w:rFonts w:hint="eastAsia" w:eastAsia="黑体"/>
          <w:sz w:val="32"/>
          <w:szCs w:val="32"/>
        </w:rPr>
        <w:t>第一部分</w:t>
      </w:r>
      <w:r>
        <w:rPr>
          <w:rFonts w:eastAsia="黑体"/>
          <w:sz w:val="32"/>
          <w:szCs w:val="32"/>
        </w:rPr>
        <w:t xml:space="preserve">   </w:t>
      </w:r>
      <w:r>
        <w:rPr>
          <w:rFonts w:hint="eastAsia" w:eastAsia="黑体"/>
          <w:sz w:val="32"/>
          <w:szCs w:val="32"/>
        </w:rPr>
        <w:t>部门概况</w:t>
      </w:r>
      <w:r>
        <w:rPr>
          <w:rFonts w:eastAsia="Times New Roman"/>
          <w:sz w:val="28"/>
          <w:szCs w:val="36"/>
        </w:rPr>
        <w:t xml:space="preserve"> </w:t>
      </w:r>
      <w:r>
        <w:rPr>
          <w:rFonts w:eastAsia="Times New Roman"/>
          <w:sz w:val="24"/>
          <w:szCs w:val="32"/>
        </w:rPr>
        <w:t xml:space="preserve"> </w:t>
      </w:r>
    </w:p>
    <w:p>
      <w:pPr>
        <w:widowControl/>
        <w:spacing w:line="580" w:lineRule="exact"/>
        <w:ind w:firstLine="1273" w:firstLineChars="398"/>
        <w:rPr>
          <w:rFonts w:eastAsia="Times New Roman"/>
          <w:sz w:val="32"/>
          <w:szCs w:val="32"/>
        </w:rPr>
      </w:pPr>
      <w:r>
        <w:rPr>
          <w:rFonts w:hint="eastAsia" w:ascii="宋体" w:hAnsi="宋体" w:cs="宋体"/>
          <w:sz w:val="32"/>
          <w:szCs w:val="32"/>
        </w:rPr>
        <w:t>一、部门职责</w:t>
      </w:r>
    </w:p>
    <w:p>
      <w:pPr>
        <w:widowControl/>
        <w:spacing w:line="580" w:lineRule="exact"/>
        <w:ind w:firstLine="1273" w:firstLineChars="398"/>
        <w:rPr>
          <w:rFonts w:eastAsia="Times New Roman"/>
          <w:sz w:val="32"/>
          <w:szCs w:val="32"/>
        </w:rPr>
      </w:pPr>
      <w:r>
        <w:rPr>
          <w:rFonts w:hint="eastAsia" w:ascii="宋体" w:hAnsi="宋体" w:cs="宋体"/>
          <w:sz w:val="32"/>
          <w:szCs w:val="32"/>
        </w:rPr>
        <w:t>二、机构设置</w:t>
      </w:r>
    </w:p>
    <w:p>
      <w:pPr>
        <w:widowControl/>
        <w:spacing w:line="580" w:lineRule="exact"/>
        <w:ind w:firstLine="640" w:firstLineChars="200"/>
        <w:rPr>
          <w:rFonts w:eastAsia="Times New Roman"/>
          <w:sz w:val="20"/>
          <w:szCs w:val="32"/>
        </w:rPr>
      </w:pPr>
      <w:r>
        <w:rPr>
          <w:rFonts w:hint="eastAsia" w:eastAsia="黑体"/>
          <w:sz w:val="32"/>
          <w:szCs w:val="32"/>
        </w:rPr>
        <w:t>第二部分</w:t>
      </w:r>
      <w:r>
        <w:rPr>
          <w:rFonts w:eastAsia="黑体"/>
          <w:sz w:val="32"/>
          <w:szCs w:val="32"/>
        </w:rPr>
        <w:t xml:space="preserve">   2018</w:t>
      </w:r>
      <w:r>
        <w:rPr>
          <w:rFonts w:hint="eastAsia" w:eastAsia="黑体"/>
          <w:sz w:val="32"/>
          <w:szCs w:val="32"/>
        </w:rPr>
        <w:t>年度部门决算报表</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一、收入支出决算总表</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二、收入决算表</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三、支出决算表</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四、财政拨款收入支出决算总表</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五、一般公共预算财政拨款支出决算表</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六、一般公共预算财政拨款基本支出决算表</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七、一般公共预算财政拨款</w:t>
      </w:r>
      <w:r>
        <w:rPr>
          <w:rFonts w:eastAsia="Times New Roman"/>
          <w:sz w:val="32"/>
          <w:szCs w:val="32"/>
        </w:rPr>
        <w:t>“</w:t>
      </w:r>
      <w:r>
        <w:rPr>
          <w:rFonts w:hint="eastAsia" w:ascii="宋体" w:hAnsi="宋体" w:cs="宋体"/>
          <w:sz w:val="32"/>
          <w:szCs w:val="32"/>
        </w:rPr>
        <w:t>三公</w:t>
      </w:r>
      <w:r>
        <w:rPr>
          <w:rFonts w:eastAsia="Times New Roman"/>
          <w:sz w:val="32"/>
          <w:szCs w:val="32"/>
        </w:rPr>
        <w:t>”</w:t>
      </w:r>
      <w:r>
        <w:rPr>
          <w:rFonts w:hint="eastAsia" w:ascii="宋体" w:hAnsi="宋体" w:cs="宋体"/>
          <w:sz w:val="32"/>
          <w:szCs w:val="32"/>
        </w:rPr>
        <w:t>经费支出决算表</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八、政府性基金预算财政拨款收入支出决算表</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九、国有资本经营预算财政拨款支出决算表</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十、政府采购情况表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hint="eastAsia" w:eastAsia="黑体"/>
          <w:sz w:val="32"/>
          <w:szCs w:val="32"/>
        </w:rPr>
        <w:t>第三部分</w:t>
      </w:r>
      <w:r>
        <w:rPr>
          <w:rFonts w:eastAsia="黑体"/>
          <w:sz w:val="32"/>
          <w:szCs w:val="32"/>
        </w:rPr>
        <w:t xml:space="preserve">  2018</w:t>
      </w:r>
      <w:r>
        <w:rPr>
          <w:rFonts w:hint="eastAsia" w:eastAsia="黑体"/>
          <w:sz w:val="32"/>
          <w:szCs w:val="32"/>
        </w:rPr>
        <w:t>年部门决算情况说明</w:t>
      </w:r>
      <w:r>
        <w:pict>
          <v:group id="_x0000_s1031" o:spid="_x0000_s1031" o:spt="203" style="position:absolute;left:0pt;margin-left:-80.8pt;margin-top:38.95pt;height:46.7pt;width:222.8pt;mso-position-vertical-relative:page;z-index:251674624;mso-width-relative:page;mso-height-relative:page;" coordorigin="4551,52615" coordsize="8546,1398">
            <o:lock v:ext="edit"/>
            <v:rect id="矩形 13" o:spid="_x0000_s1032" o:spt="1" style="position:absolute;left:4551;top:52615;height:1175;width:8546;v-text-anchor:middle;" fillcolor="#9FD4A5" filled="t" stroked="f" coordsize="21600,21600">
              <v:path/>
              <v:fill on="t" focussize="0,0"/>
              <v:stroke on="f" weight="2pt"/>
              <v:imagedata o:title=""/>
              <o:lock v:ext="edit"/>
            </v:rect>
            <v:rect id="矩形 14" o:spid="_x0000_s1033"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目</w:t>
                    </w:r>
                    <w:r>
                      <w:rPr>
                        <w:rFonts w:ascii="楷体" w:hAnsi="楷体" w:eastAsia="楷体" w:cs="楷体"/>
                        <w:b/>
                        <w:bCs/>
                        <w:color w:val="FDEFBE"/>
                        <w:kern w:val="0"/>
                        <w:sz w:val="32"/>
                        <w:szCs w:val="32"/>
                      </w:rPr>
                      <w:t xml:space="preserve"> </w:t>
                    </w:r>
                    <w:r>
                      <w:rPr>
                        <w:rFonts w:hint="eastAsia" w:ascii="楷体" w:hAnsi="楷体" w:eastAsia="楷体" w:cs="楷体"/>
                        <w:b/>
                        <w:bCs/>
                        <w:color w:val="FDEFBE"/>
                        <w:kern w:val="0"/>
                        <w:sz w:val="32"/>
                        <w:szCs w:val="32"/>
                      </w:rPr>
                      <w:t>录</w:t>
                    </w:r>
                  </w:p>
                  <w:p>
                    <w:pPr>
                      <w:jc w:val="center"/>
                    </w:pPr>
                  </w:p>
                </w:txbxContent>
              </v:textbox>
            </v:rect>
            <w10:anchorlock/>
          </v:group>
        </w:pict>
      </w:r>
    </w:p>
    <w:p>
      <w:pPr>
        <w:widowControl/>
        <w:spacing w:line="580" w:lineRule="exact"/>
        <w:ind w:left="640" w:firstLine="640" w:firstLineChars="200"/>
        <w:rPr>
          <w:rFonts w:eastAsia="Times New Roman"/>
          <w:sz w:val="32"/>
          <w:szCs w:val="32"/>
        </w:rPr>
      </w:pPr>
      <w:r>
        <w:rPr>
          <w:rFonts w:hint="eastAsia" w:ascii="宋体" w:hAnsi="宋体" w:cs="宋体"/>
          <w:sz w:val="32"/>
          <w:szCs w:val="32"/>
        </w:rPr>
        <w:t>一、收入支出决算总体情况说明</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二、收入决算情况说明</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三、支出决算情况说明</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四、财政拨款收入支出决算情况说明</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五、一般公共预算财政拨款</w:t>
      </w:r>
      <w:r>
        <w:rPr>
          <w:rFonts w:eastAsia="Times New Roman"/>
          <w:sz w:val="32"/>
          <w:szCs w:val="32"/>
        </w:rPr>
        <w:t>“</w:t>
      </w:r>
      <w:r>
        <w:rPr>
          <w:rFonts w:hint="eastAsia" w:ascii="宋体" w:hAnsi="宋体" w:cs="宋体"/>
          <w:sz w:val="32"/>
          <w:szCs w:val="32"/>
        </w:rPr>
        <w:t>三公</w:t>
      </w:r>
      <w:r>
        <w:rPr>
          <w:rFonts w:eastAsia="Times New Roman"/>
          <w:sz w:val="32"/>
          <w:szCs w:val="32"/>
        </w:rPr>
        <w:t>”</w:t>
      </w:r>
      <w:r>
        <w:rPr>
          <w:rFonts w:hint="eastAsia" w:ascii="宋体" w:hAnsi="宋体" w:cs="宋体"/>
          <w:sz w:val="32"/>
          <w:szCs w:val="32"/>
        </w:rPr>
        <w:t>经费支出决算情况说明</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六、预算绩效情况说明</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七、其他重要事项的说明</w:t>
      </w:r>
    </w:p>
    <w:p>
      <w:pPr>
        <w:widowControl/>
        <w:spacing w:line="580" w:lineRule="exact"/>
        <w:ind w:firstLine="640" w:firstLineChars="200"/>
        <w:rPr>
          <w:rFonts w:eastAsia="黑体"/>
          <w:sz w:val="32"/>
          <w:szCs w:val="32"/>
        </w:rPr>
      </w:pPr>
      <w:r>
        <w:rPr>
          <w:rFonts w:hint="eastAsia" w:eastAsia="黑体"/>
          <w:sz w:val="32"/>
          <w:szCs w:val="32"/>
        </w:rPr>
        <w:t>第四部分</w:t>
      </w:r>
      <w:r>
        <w:rPr>
          <w:rFonts w:eastAsia="黑体"/>
          <w:sz w:val="32"/>
          <w:szCs w:val="32"/>
        </w:rPr>
        <w:t xml:space="preserve">  </w:t>
      </w:r>
      <w:r>
        <w:rPr>
          <w:rFonts w:hint="eastAsia" w:eastAsia="黑体"/>
          <w:sz w:val="32"/>
          <w:szCs w:val="32"/>
        </w:rPr>
        <w:t>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pict>
          <v:shape id="图片 12" o:spid="_x0000_s1034" o:spt="75" alt="2" type="#_x0000_t75" style="position:absolute;left:0pt;margin-left:-80.7pt;margin-top:-106.45pt;height:844.65pt;width:597.3pt;z-index:-251655168;mso-width-relative:page;mso-height-relative:page;" filled="f" o:preferrelative="t" stroked="f" coordsize="21600,21600">
            <v:path/>
            <v:fill on="f" focussize="0,0"/>
            <v:stroke on="f" joinstyle="miter"/>
            <v:imagedata r:id="rId9" o:title=""/>
            <o:lock v:ext="edit" aspectratio="t"/>
          </v:shape>
        </w:pict>
      </w:r>
      <w:r>
        <w:pict>
          <v:shape id="_x0000_s1035" o:spid="_x0000_s1035" o:spt="202" type="#_x0000_t202" style="position:absolute;left:0pt;margin-left:-97.3pt;margin-top:259.1pt;height:81.7pt;width:613.65pt;z-index:251672576;mso-width-relative:page;mso-height-relative:page;" filled="f" stroked="f" coordsize="21600,21600">
            <v:path/>
            <v:fill on="f" focussize="0,0"/>
            <v:stroke on="f" weight="0.5pt" joinstyle="miter"/>
            <v:imagedata o:title=""/>
            <o:lock v:ext="edit"/>
            <v:textbox>
              <w:txbxContent>
                <w:p>
                  <w:pPr>
                    <w:widowControl/>
                    <w:jc w:val="center"/>
                    <w:rPr>
                      <w:color w:val="FDEFBE"/>
                      <w:sz w:val="96"/>
                      <w:szCs w:val="96"/>
                    </w:rPr>
                  </w:pPr>
                  <w:r>
                    <w:rPr>
                      <w:rFonts w:hint="eastAsia" w:ascii="黑体" w:hAnsi="宋体" w:eastAsia="黑体"/>
                      <w:color w:val="FDEFBE"/>
                      <w:sz w:val="96"/>
                      <w:szCs w:val="96"/>
                    </w:rPr>
                    <w:t>第一部分</w:t>
                  </w:r>
                  <w:r>
                    <w:rPr>
                      <w:rFonts w:ascii="黑体" w:hAnsi="宋体" w:eastAsia="黑体"/>
                      <w:color w:val="FDEFBE"/>
                      <w:sz w:val="96"/>
                      <w:szCs w:val="96"/>
                    </w:rPr>
                    <w:t xml:space="preserve">  </w:t>
                  </w:r>
                  <w:r>
                    <w:rPr>
                      <w:rFonts w:hint="eastAsia" w:ascii="黑体" w:hAnsi="宋体" w:eastAsia="黑体"/>
                      <w:color w:val="FDEFBE"/>
                      <w:sz w:val="96"/>
                      <w:szCs w:val="96"/>
                    </w:rPr>
                    <w:t>部门概况</w:t>
                  </w:r>
                </w:p>
              </w:txbxContent>
            </v:textbox>
          </v:shape>
        </w:pict>
      </w:r>
    </w:p>
    <w:p/>
    <w:p/>
    <w:p/>
    <w:p/>
    <w:p/>
    <w:p/>
    <w:p/>
    <w:p/>
    <w:p/>
    <w:p/>
    <w:p/>
    <w:p/>
    <w:p/>
    <w:p/>
    <w:p/>
    <w:p>
      <w:pPr>
        <w:pStyle w:val="2"/>
        <w:spacing w:before="0" w:after="0" w:line="600" w:lineRule="exact"/>
        <w:jc w:val="left"/>
        <w:rPr>
          <w:rFonts w:ascii="黑体" w:hAnsi="Cambria" w:eastAsia="黑体" w:cs="黑体"/>
          <w:b w:val="0"/>
          <w:bCs w:val="0"/>
          <w:kern w:val="0"/>
          <w:sz w:val="32"/>
          <w:szCs w:val="32"/>
        </w:rPr>
      </w:pPr>
      <w:r>
        <w:pict>
          <v:group id="_x0000_s1036" o:spid="_x0000_s1036" o:spt="203" style="position:absolute;left:0pt;margin-left:-80.8pt;margin-top:39.5pt;height:46.7pt;width:245.25pt;mso-position-vertical-relative:page;z-index:251662336;mso-width-relative:page;mso-height-relative:page;" coordorigin="4551,52615" coordsize="8546,1398">
            <o:lock v:ext="edit"/>
            <v:rect id="_x0000_s1037" o:spid="_x0000_s1037" o:spt="1" style="position:absolute;left:4551;top:52615;height:1175;width:8546;v-text-anchor:middle;" fillcolor="#9FD4A5" filled="t" stroked="f" coordsize="21600,21600">
              <v:path/>
              <v:fill on="t" focussize="0,0"/>
              <v:stroke on="f" weight="2pt"/>
              <v:imagedata o:title=""/>
              <o:lock v:ext="edit"/>
            </v:rect>
            <v:rect id="_x0000_s1038" o:spid="_x0000_s1038"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部门概况</w:t>
                    </w:r>
                  </w:p>
                  <w:p>
                    <w:pPr>
                      <w:jc w:val="center"/>
                    </w:pPr>
                  </w:p>
                </w:txbxContent>
              </v:textbox>
            </v:rect>
            <w10:anchorlock/>
          </v:group>
        </w:pict>
      </w:r>
      <w:r>
        <w:rPr>
          <w:rFonts w:hint="eastAsia" w:ascii="黑体" w:hAnsi="Cambria" w:eastAsia="黑体" w:cs="黑体"/>
          <w:b w:val="0"/>
          <w:bCs w:val="0"/>
          <w:kern w:val="0"/>
          <w:sz w:val="32"/>
          <w:szCs w:val="32"/>
        </w:rPr>
        <w:t>一、部门职责</w:t>
      </w:r>
    </w:p>
    <w:p>
      <w:pPr>
        <w:widowControl/>
        <w:spacing w:line="580" w:lineRule="exact"/>
        <w:ind w:left="640" w:firstLine="640" w:firstLineChars="200"/>
        <w:rPr>
          <w:rFonts w:eastAsia="Times New Roman"/>
          <w:sz w:val="32"/>
          <w:szCs w:val="32"/>
        </w:rPr>
      </w:pPr>
      <w:r>
        <w:rPr>
          <w:rFonts w:eastAsia="Times New Roman"/>
          <w:sz w:val="32"/>
          <w:szCs w:val="32"/>
        </w:rPr>
        <w:t xml:space="preserve"> </w:t>
      </w:r>
      <w:r>
        <w:rPr>
          <w:rFonts w:hint="eastAsia" w:ascii="宋体" w:hAnsi="宋体" w:cs="宋体"/>
          <w:sz w:val="32"/>
          <w:szCs w:val="32"/>
        </w:rPr>
        <w:t>一是负责为劳动者求职与就业提供职业指导和职业介绍，受劳动保障行政部门委托，组织开展促进就业的专项工作；负责就业失业登记管理；负责《就业创业证》的办理；负责流动人员档案管理；负责高校毕业生就业见习工作。</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二是贯彻落实国家、省、市就业创业政策，为有创业愿望人员提供政策咨询、创业培训、开业指导等创业服务。</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三是负责创业担保贷款受理审核工作和创业担保贷款政策的宣传解释工作。</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四是负责对全区职业培训机构的管理和培训补贴的审核、申报。</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五是负责创业孵化基地管理和办理创业实体入驻和退出创业孵化基地相关手续。</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六是负责全区省级充分就业社区的申报工作，指导基层平台开发社区就业岗位，对零就业家庭和就业困难人员实施就业援助工作。</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七是负责全区用人单位及其职工失业保险登记、失业保险费核定、失业保险基金核算和管理、个人权益记录、失业保险待遇支付，对领取失业保险金的失业人员进行管理等工作。</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八是负责全区职业技能鉴定的报名、审核、申报、考核、证书核发等工作。</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九是承办区人力资源和社会保障行政部门和上级业务部门交办或委托的其他工作。</w:t>
      </w:r>
    </w:p>
    <w:p>
      <w:pPr>
        <w:widowControl/>
        <w:spacing w:line="580" w:lineRule="exact"/>
        <w:rPr>
          <w:rFonts w:eastAsia="Times New Roman"/>
          <w:b/>
          <w:bCs/>
          <w:sz w:val="32"/>
          <w:szCs w:val="32"/>
        </w:rPr>
      </w:pPr>
      <w:r>
        <w:rPr>
          <w:rFonts w:hint="eastAsia" w:ascii="宋体" w:hAnsi="宋体" w:cs="宋体"/>
          <w:b/>
          <w:bCs/>
          <w:sz w:val="32"/>
          <w:szCs w:val="32"/>
        </w:rPr>
        <w:t>二、机构设置</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据上述职责，石家庄市鹿泉区就业服务中心是正科级财政性资金基本保证事业单位，内设办公室、人力资源市场、失业保险所、就业训练中心（创业指导中心）</w:t>
      </w:r>
      <w:r>
        <w:rPr>
          <w:rFonts w:hint="eastAsia"/>
          <w:sz w:val="32"/>
          <w:szCs w:val="32"/>
        </w:rPr>
        <w:t>、</w:t>
      </w:r>
      <w:r>
        <w:rPr>
          <w:rFonts w:hint="eastAsia" w:ascii="宋体" w:hAnsi="宋体" w:cs="宋体"/>
          <w:sz w:val="32"/>
          <w:szCs w:val="32"/>
        </w:rPr>
        <w:t>职业技能鉴定所</w:t>
      </w:r>
      <w:r>
        <w:rPr>
          <w:rFonts w:eastAsia="Times New Roman"/>
          <w:sz w:val="32"/>
          <w:szCs w:val="32"/>
        </w:rPr>
        <w:t>5</w:t>
      </w:r>
      <w:r>
        <w:rPr>
          <w:rFonts w:hint="eastAsia" w:ascii="宋体" w:hAnsi="宋体" w:cs="宋体"/>
          <w:sz w:val="32"/>
          <w:szCs w:val="32"/>
        </w:rPr>
        <w:t>个内设机构。</w:t>
      </w:r>
    </w:p>
    <w:p>
      <w:pPr>
        <w:widowControl/>
        <w:spacing w:line="580" w:lineRule="exact"/>
        <w:ind w:left="640" w:firstLine="640" w:firstLineChars="200"/>
        <w:rPr>
          <w:rFonts w:eastAsia="Times New Roman"/>
          <w:sz w:val="32"/>
          <w:szCs w:val="32"/>
        </w:rPr>
      </w:pPr>
      <w:r>
        <w:rPr>
          <w:rFonts w:hint="eastAsia" w:ascii="宋体" w:hAnsi="宋体" w:cs="宋体"/>
          <w:sz w:val="32"/>
          <w:szCs w:val="32"/>
        </w:rPr>
        <w:t>根据职能要求和工作需要，鹿泉区就业服务中心编制</w:t>
      </w:r>
      <w:r>
        <w:rPr>
          <w:rFonts w:eastAsia="Times New Roman"/>
          <w:sz w:val="32"/>
          <w:szCs w:val="32"/>
        </w:rPr>
        <w:t>28</w:t>
      </w:r>
      <w:r>
        <w:rPr>
          <w:rFonts w:hint="eastAsia" w:ascii="宋体" w:hAnsi="宋体" w:cs="宋体"/>
          <w:sz w:val="32"/>
          <w:szCs w:val="32"/>
        </w:rPr>
        <w:t>人，实有</w:t>
      </w:r>
      <w:r>
        <w:rPr>
          <w:rFonts w:eastAsia="Times New Roman"/>
          <w:sz w:val="32"/>
          <w:szCs w:val="32"/>
        </w:rPr>
        <w:t>28</w:t>
      </w:r>
      <w:r>
        <w:rPr>
          <w:rFonts w:hint="eastAsia" w:ascii="宋体" w:hAnsi="宋体" w:cs="宋体"/>
          <w:sz w:val="32"/>
          <w:szCs w:val="32"/>
        </w:rPr>
        <w:t>。其中</w:t>
      </w:r>
      <w:r>
        <w:rPr>
          <w:rFonts w:hint="eastAsia" w:ascii="宋体" w:hAnsi="宋体" w:cs="宋体"/>
          <w:sz w:val="32"/>
          <w:szCs w:val="32"/>
          <w:lang w:eastAsia="zh-CN"/>
        </w:rPr>
        <w:t>主任</w:t>
      </w:r>
      <w:r>
        <w:rPr>
          <w:rFonts w:eastAsia="Times New Roman"/>
          <w:sz w:val="32"/>
          <w:szCs w:val="32"/>
        </w:rPr>
        <w:t>1</w:t>
      </w:r>
      <w:r>
        <w:rPr>
          <w:rFonts w:hint="eastAsia" w:ascii="宋体" w:hAnsi="宋体" w:cs="宋体"/>
          <w:sz w:val="32"/>
          <w:szCs w:val="32"/>
        </w:rPr>
        <w:t>名，副</w:t>
      </w:r>
      <w:r>
        <w:rPr>
          <w:rFonts w:hint="eastAsia" w:ascii="宋体" w:hAnsi="宋体" w:cs="宋体"/>
          <w:sz w:val="32"/>
          <w:szCs w:val="32"/>
          <w:lang w:eastAsia="zh-CN"/>
        </w:rPr>
        <w:t>主任</w:t>
      </w:r>
      <w:r>
        <w:rPr>
          <w:rFonts w:eastAsia="Times New Roman"/>
          <w:sz w:val="32"/>
          <w:szCs w:val="32"/>
        </w:rPr>
        <w:t>2</w:t>
      </w:r>
      <w:r>
        <w:rPr>
          <w:rFonts w:hint="eastAsia" w:ascii="宋体" w:hAnsi="宋体" w:cs="宋体"/>
          <w:sz w:val="32"/>
          <w:szCs w:val="32"/>
        </w:rPr>
        <w:t>名，股级职数</w:t>
      </w:r>
      <w:r>
        <w:rPr>
          <w:rFonts w:eastAsia="Times New Roman"/>
          <w:sz w:val="32"/>
          <w:szCs w:val="32"/>
        </w:rPr>
        <w:t>10</w:t>
      </w:r>
      <w:r>
        <w:rPr>
          <w:rFonts w:hint="eastAsia" w:ascii="宋体" w:hAnsi="宋体" w:cs="宋体"/>
          <w:sz w:val="32"/>
          <w:szCs w:val="32"/>
        </w:rPr>
        <w:t>名。</w:t>
      </w:r>
    </w:p>
    <w:p>
      <w:pPr>
        <w:widowControl/>
        <w:spacing w:line="580" w:lineRule="exact"/>
        <w:ind w:left="640" w:firstLine="640" w:firstLineChars="200"/>
        <w:rPr>
          <w:rFonts w:eastAsia="Times New Roman"/>
          <w:sz w:val="32"/>
          <w:szCs w:val="3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hAnsi="Cambria" w:eastAsia="黑体" w:cs="MS-UIGothic,Bold"/>
          <w:bCs/>
          <w:kern w:val="0"/>
          <w:sz w:val="52"/>
          <w:szCs w:val="52"/>
        </w:rPr>
      </w:pPr>
      <w:r>
        <w:pict>
          <v:shape id="图片 16" o:spid="_x0000_s1039" o:spt="75" alt="2" type="#_x0000_t75" style="position:absolute;left:0pt;margin-left:-80.6pt;margin-top:-104.5pt;height:840.95pt;width:596.15pt;z-index:-251652096;mso-width-relative:page;mso-height-relative:page;" filled="f" o:preferrelative="t" stroked="f" coordsize="21600,21600">
            <v:path/>
            <v:fill on="f" focussize="0,0"/>
            <v:stroke on="f" joinstyle="miter"/>
            <v:imagedata r:id="rId9" o:title=""/>
            <o:lock v:ext="edit" aspectratio="t"/>
          </v:shape>
        </w:pict>
      </w:r>
    </w:p>
    <w:p>
      <w:pPr>
        <w:widowControl/>
        <w:spacing w:line="560" w:lineRule="exact"/>
        <w:jc w:val="center"/>
        <w:rPr>
          <w:rFonts w:ascii="黑体" w:hAnsi="Cambria" w:eastAsia="黑体" w:cs="MS-UIGothic,Bold"/>
          <w:bCs/>
          <w:kern w:val="0"/>
          <w:sz w:val="52"/>
          <w:szCs w:val="52"/>
        </w:rPr>
      </w:pPr>
    </w:p>
    <w:p>
      <w:pPr>
        <w:rPr>
          <w:rFonts w:ascii="宋体" w:cs="ArialUnicodeMS"/>
          <w:color w:val="000000"/>
          <w:kern w:val="0"/>
        </w:rPr>
      </w:pPr>
    </w:p>
    <w:p>
      <w:pPr>
        <w:rPr>
          <w:rFonts w:ascii="宋体" w:cs="ArialUnicodeMS"/>
          <w:color w:val="000000"/>
          <w:kern w:val="0"/>
        </w:rPr>
        <w:sectPr>
          <w:pgSz w:w="11906" w:h="16838"/>
          <w:pgMar w:top="2098" w:right="1474" w:bottom="1984" w:left="1588" w:header="851" w:footer="992" w:gutter="0"/>
          <w:cols w:space="0" w:num="1"/>
          <w:docGrid w:type="lines" w:linePitch="312" w:charSpace="0"/>
        </w:sectPr>
      </w:pPr>
      <w:r>
        <w:pict>
          <v:shape id="_x0000_s1040" o:spid="_x0000_s1040" o:spt="202" type="#_x0000_t202" style="position:absolute;left:0pt;margin-left:-74.2pt;margin-top:120.3pt;height:159.1pt;width:596.2pt;z-index:251663360;mso-width-relative:page;mso-height-relative:page;" filled="f" stroked="f" coordsize="21600,21600">
            <v:path/>
            <v:fill on="f" focussize="0,0"/>
            <v:stroke on="f" weight="0.5pt" joinstyle="miter"/>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pPr>
                    <w:widowControl/>
                    <w:spacing w:line="1200" w:lineRule="exact"/>
                    <w:jc w:val="center"/>
                    <w:rPr>
                      <w:color w:val="FDEFBE"/>
                      <w:sz w:val="96"/>
                      <w:szCs w:val="96"/>
                    </w:rPr>
                  </w:pPr>
                  <w:r>
                    <w:rPr>
                      <w:rFonts w:ascii="黑体" w:hAnsi="宋体" w:eastAsia="黑体"/>
                      <w:color w:val="FDEFBE"/>
                      <w:sz w:val="96"/>
                      <w:szCs w:val="96"/>
                    </w:rPr>
                    <w:t>2018</w:t>
                  </w:r>
                  <w:r>
                    <w:rPr>
                      <w:rFonts w:hint="eastAsia" w:ascii="黑体" w:hAnsi="宋体" w:eastAsia="黑体"/>
                      <w:color w:val="FDEFBE"/>
                      <w:sz w:val="96"/>
                      <w:szCs w:val="96"/>
                    </w:rPr>
                    <w:t>年度部门决算报表</w:t>
                  </w:r>
                </w:p>
              </w:txbxContent>
            </v:textbox>
          </v:shape>
        </w:pic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pict>
                <v:group id="_x0000_s1041" o:spid="_x0000_s1041" o:spt="203" style="position:absolute;left:0pt;margin-left:-70.25pt;margin-top:-81.85pt;height:41.2pt;width:243.2pt;mso-position-vertical-relative:page;z-index:251676672;mso-width-relative:page;mso-height-relative:page;" coordorigin="4551,52615" coordsize="8546,1398">
                  <o:lock v:ext="edit"/>
                  <v:rect id="矩形 13" o:spid="_x0000_s1042" o:spt="1" style="position:absolute;left:4551;top:52615;height:1175;width:8546;v-text-anchor:middle;" fillcolor="#9FD4A5" filled="t" stroked="f" coordsize="21600,21600">
                    <v:path/>
                    <v:fill on="t" focussize="0,0"/>
                    <v:stroke on="f" weight="2pt"/>
                    <v:imagedata o:title=""/>
                    <o:lock v:ext="edit"/>
                  </v:rect>
                  <v:rect id="矩形 14" o:spid="_x0000_s1043"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决算报表</w:t>
                          </w:r>
                        </w:p>
                        <w:p>
                          <w:pPr>
                            <w:jc w:val="center"/>
                          </w:pPr>
                        </w:p>
                      </w:txbxContent>
                    </v:textbox>
                  </v:rect>
                  <w10:anchorlock/>
                </v:group>
              </w:pict>
            </w: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noWrap/>
            <w:tcMar>
              <w:top w:w="15" w:type="dxa"/>
              <w:left w:w="15" w:type="dxa"/>
              <w:right w:w="15" w:type="dxa"/>
            </w:tcMar>
            <w:vAlign w:val="center"/>
          </w:tcPr>
          <w:p>
            <w:pPr>
              <w:widowControl/>
              <w:spacing w:after="0" w:line="240" w:lineRule="exact"/>
              <w:jc w:val="right"/>
              <w:textAlignment w:val="center"/>
              <w:rPr>
                <w:rFonts w:ascii="宋体" w:cs="宋体"/>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01</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418" w:hRule="atLeast"/>
          <w:jc w:val="center"/>
        </w:trPr>
        <w:tc>
          <w:tcPr>
            <w:tcW w:w="3267" w:type="dxa"/>
            <w:gridSpan w:val="2"/>
            <w:tcBorders>
              <w:top w:val="nil"/>
              <w:left w:val="nil"/>
              <w:bottom w:val="nil"/>
              <w:right w:val="nil"/>
            </w:tcBorders>
            <w:tcMar>
              <w:top w:w="15" w:type="dxa"/>
              <w:left w:w="15" w:type="dxa"/>
              <w:right w:w="15" w:type="dxa"/>
            </w:tcMar>
            <w:vAlign w:val="center"/>
          </w:tcPr>
          <w:p>
            <w:pPr>
              <w:widowControl/>
              <w:spacing w:after="0" w:line="240" w:lineRule="exact"/>
              <w:rPr>
                <w:rFonts w:ascii="宋体" w:cs="宋体"/>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 w:val="20"/>
                <w:szCs w:val="20"/>
                <w:lang w:eastAsia="zh-CN"/>
              </w:rPr>
              <w:t>石家庄市鹿泉区就业服务中心</w:t>
            </w:r>
          </w:p>
        </w:tc>
        <w:tc>
          <w:tcPr>
            <w:tcW w:w="1336" w:type="dxa"/>
            <w:tcBorders>
              <w:top w:val="nil"/>
              <w:left w:val="nil"/>
              <w:bottom w:val="nil"/>
              <w:right w:val="nil"/>
            </w:tcBorders>
            <w:tcMar>
              <w:top w:w="15" w:type="dxa"/>
              <w:left w:w="15" w:type="dxa"/>
              <w:right w:w="15" w:type="dxa"/>
            </w:tcMar>
            <w:vAlign w:val="center"/>
          </w:tcPr>
          <w:p>
            <w:pPr>
              <w:widowControl/>
              <w:spacing w:after="0" w:line="240" w:lineRule="exact"/>
              <w:rPr>
                <w:rFonts w:ascii="宋体" w:cs="宋体"/>
                <w:color w:val="000000"/>
                <w:sz w:val="20"/>
                <w:szCs w:val="20"/>
              </w:rPr>
            </w:pPr>
          </w:p>
        </w:tc>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宋体" w:cs="宋体"/>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宋体" w:cs="宋体"/>
                <w:color w:val="000000"/>
                <w:sz w:val="20"/>
                <w:szCs w:val="20"/>
              </w:rPr>
            </w:pPr>
          </w:p>
        </w:tc>
        <w:tc>
          <w:tcPr>
            <w:tcW w:w="1430" w:type="dxa"/>
            <w:tcBorders>
              <w:top w:val="nil"/>
              <w:left w:val="nil"/>
              <w:bottom w:val="nil"/>
              <w:right w:val="nil"/>
            </w:tcBorders>
            <w:noWrap/>
            <w:tcMar>
              <w:top w:w="15" w:type="dxa"/>
              <w:left w:w="15" w:type="dxa"/>
              <w:right w:w="15" w:type="dxa"/>
            </w:tcMar>
            <w:vAlign w:val="center"/>
          </w:tcPr>
          <w:p>
            <w:pPr>
              <w:widowControl/>
              <w:spacing w:after="0" w:line="240" w:lineRule="exact"/>
              <w:jc w:val="right"/>
              <w:textAlignment w:val="center"/>
              <w:rPr>
                <w:rFonts w:asci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exact"/>
              <w:jc w:val="center"/>
              <w:textAlignment w:val="center"/>
              <w:rPr>
                <w:rFonts w:asci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exact"/>
              <w:jc w:val="center"/>
              <w:textAlignment w:val="center"/>
              <w:rPr>
                <w:rFonts w:asci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exact"/>
              <w:jc w:val="center"/>
              <w:textAlignment w:val="center"/>
              <w:rPr>
                <w:rFonts w:asci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exact"/>
              <w:jc w:val="center"/>
              <w:textAlignment w:val="center"/>
              <w:rPr>
                <w:rFonts w:asci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exact"/>
              <w:jc w:val="center"/>
              <w:rPr>
                <w:rFonts w:ascii="宋体" w:cs="宋体"/>
                <w:color w:val="000000"/>
                <w:sz w:val="20"/>
                <w:szCs w:val="20"/>
              </w:rPr>
            </w:pP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exact"/>
              <w:jc w:val="center"/>
              <w:textAlignment w:val="center"/>
              <w:rPr>
                <w:rFonts w:ascii="宋体" w:cs="宋体"/>
                <w:color w:val="000000"/>
                <w:sz w:val="20"/>
                <w:szCs w:val="20"/>
              </w:rPr>
            </w:pPr>
            <w:r>
              <w:rPr>
                <w:rFonts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exact"/>
              <w:jc w:val="center"/>
              <w:rPr>
                <w:rFonts w:ascii="宋体" w:cs="宋体"/>
                <w:color w:val="000000"/>
                <w:sz w:val="20"/>
                <w:szCs w:val="20"/>
              </w:rPr>
            </w:pP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exact"/>
              <w:jc w:val="center"/>
              <w:textAlignment w:val="center"/>
              <w:rPr>
                <w:rFonts w:ascii="宋体" w:cs="宋体"/>
                <w:color w:val="000000"/>
                <w:sz w:val="20"/>
                <w:szCs w:val="20"/>
              </w:rPr>
            </w:pPr>
            <w:r>
              <w:rPr>
                <w:rFonts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rPr>
                <w:rFonts w:ascii="宋体" w:cs="宋体"/>
                <w:color w:val="000000"/>
                <w:sz w:val="20"/>
                <w:szCs w:val="20"/>
              </w:rPr>
            </w:pPr>
            <w:r>
              <w:rPr>
                <w:rFonts w:ascii="宋体" w:hAnsi="宋体" w:cs="宋体"/>
                <w:color w:val="000000"/>
                <w:sz w:val="20"/>
                <w:szCs w:val="20"/>
              </w:rPr>
              <w:t>856.10</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tabs>
                <w:tab w:val="left" w:pos="276"/>
              </w:tabs>
              <w:spacing w:after="0" w:line="200" w:lineRule="exact"/>
              <w:jc w:val="center"/>
              <w:rPr>
                <w:rFonts w:ascii="宋体" w:cs="宋体"/>
                <w:color w:val="000000"/>
                <w:sz w:val="20"/>
                <w:szCs w:val="20"/>
              </w:rPr>
            </w:pPr>
            <w:r>
              <w:rPr>
                <w:rFonts w:ascii="宋体" w:hAnsi="宋体" w:cs="宋体"/>
                <w:color w:val="000000"/>
                <w:sz w:val="20"/>
                <w:szCs w:val="20"/>
              </w:rPr>
              <w:t>4.91</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rPr>
                <w:rFonts w:ascii="宋体" w:cs="宋体"/>
                <w:color w:val="000000"/>
                <w:sz w:val="20"/>
                <w:szCs w:val="20"/>
              </w:rPr>
            </w:pPr>
            <w:r>
              <w:rPr>
                <w:rFonts w:ascii="宋体" w:hAnsi="宋体" w:cs="宋体"/>
                <w:color w:val="000000"/>
                <w:sz w:val="20"/>
                <w:szCs w:val="20"/>
              </w:rPr>
              <w:t>736.02</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rPr>
                <w:rFonts w:ascii="宋体" w:cs="宋体"/>
                <w:color w:val="000000"/>
                <w:sz w:val="20"/>
                <w:szCs w:val="20"/>
              </w:rPr>
            </w:pPr>
            <w:r>
              <w:rPr>
                <w:rFonts w:ascii="宋体" w:hAnsi="宋体" w:cs="宋体"/>
                <w:color w:val="000000"/>
                <w:sz w:val="20"/>
                <w:szCs w:val="20"/>
              </w:rPr>
              <w:t>28.48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rPr>
                <w:rFonts w:ascii="宋体" w:cs="宋体"/>
                <w:color w:val="000000"/>
                <w:sz w:val="20"/>
                <w:szCs w:val="20"/>
              </w:rPr>
            </w:pPr>
            <w:r>
              <w:rPr>
                <w:rFonts w:ascii="宋体" w:hAnsi="宋体" w:cs="宋体"/>
                <w:color w:val="000000"/>
                <w:sz w:val="20"/>
                <w:szCs w:val="20"/>
              </w:rPr>
              <w:t>22.93</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rPr>
                <w:rFonts w:ascii="宋体" w:cs="宋体"/>
                <w:color w:val="000000"/>
                <w:sz w:val="18"/>
                <w:szCs w:val="18"/>
              </w:rPr>
            </w:pPr>
            <w:r>
              <w:rPr>
                <w:rFonts w:ascii="宋体" w:hAnsi="宋体" w:cs="宋体"/>
                <w:color w:val="000000"/>
                <w:sz w:val="18"/>
                <w:szCs w:val="18"/>
              </w:rPr>
              <w:t>861.01</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rPr>
                <w:rFonts w:ascii="宋体" w:cs="宋体"/>
                <w:color w:val="000000"/>
                <w:sz w:val="20"/>
                <w:szCs w:val="20"/>
              </w:rPr>
            </w:pPr>
            <w:r>
              <w:rPr>
                <w:rFonts w:ascii="宋体" w:hAnsi="宋体" w:cs="宋体"/>
                <w:color w:val="000000"/>
                <w:sz w:val="20"/>
                <w:szCs w:val="20"/>
              </w:rPr>
              <w:t>787.43</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rPr>
                <w:rFonts w:ascii="宋体" w:cs="宋体"/>
                <w:color w:val="000000"/>
                <w:sz w:val="18"/>
                <w:szCs w:val="18"/>
              </w:rPr>
            </w:pPr>
            <w:r>
              <w:rPr>
                <w:rFonts w:ascii="宋体" w:hAnsi="宋体" w:cs="宋体"/>
                <w:color w:val="000000"/>
                <w:sz w:val="18"/>
                <w:szCs w:val="18"/>
              </w:rPr>
              <w:t>35.60</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rPr>
                <w:rFonts w:ascii="宋体" w:cs="宋体"/>
                <w:color w:val="000000"/>
                <w:sz w:val="18"/>
                <w:szCs w:val="18"/>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rPr>
                <w:rFonts w:ascii="宋体" w:cs="宋体"/>
                <w:color w:val="000000"/>
                <w:sz w:val="20"/>
                <w:szCs w:val="20"/>
              </w:rPr>
            </w:pPr>
            <w:r>
              <w:rPr>
                <w:rFonts w:ascii="宋体" w:hAnsi="宋体" w:cs="宋体"/>
                <w:color w:val="000000"/>
                <w:sz w:val="20"/>
                <w:szCs w:val="20"/>
              </w:rPr>
              <w:t>109.18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rPr>
                <w:rFonts w:ascii="宋体" w:cs="宋体"/>
                <w:color w:val="000000"/>
                <w:sz w:val="18"/>
                <w:szCs w:val="18"/>
              </w:rPr>
            </w:pPr>
            <w:r>
              <w:rPr>
                <w:rFonts w:ascii="宋体" w:hAnsi="宋体" w:cs="宋体"/>
                <w:color w:val="000000"/>
                <w:sz w:val="18"/>
                <w:szCs w:val="18"/>
              </w:rPr>
              <w:t>896.61</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center"/>
              <w:rPr>
                <w:rFonts w:ascii="宋体" w:cs="宋体"/>
                <w:color w:val="000000"/>
                <w:sz w:val="20"/>
                <w:szCs w:val="20"/>
              </w:rPr>
            </w:pPr>
            <w:r>
              <w:rPr>
                <w:rFonts w:ascii="宋体" w:hAnsi="宋体" w:cs="宋体"/>
                <w:color w:val="000000"/>
                <w:sz w:val="20"/>
                <w:szCs w:val="20"/>
              </w:rPr>
              <w:t>896.61</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tcMar>
              <w:top w:w="15" w:type="dxa"/>
              <w:left w:w="15" w:type="dxa"/>
              <w:right w:w="15" w:type="dxa"/>
            </w:tcMar>
            <w:vAlign w:val="center"/>
          </w:tcPr>
          <w:p>
            <w:pPr>
              <w:widowControl/>
              <w:spacing w:after="0" w:line="200" w:lineRule="exact"/>
              <w:jc w:val="left"/>
              <w:textAlignment w:val="center"/>
              <w:rPr>
                <w:rFonts w:asci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_GB2312" w:hAnsi="宋体" w:eastAsia="Times New Roman"/>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noWrap/>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w:t>
            </w:r>
            <w:r>
              <w:pict>
                <v:group id="_x0000_s1044" o:spid="_x0000_s1044" o:spt="203" style="position:absolute;left:0pt;margin-left:-82.75pt;margin-top:-81.1pt;height:41.2pt;width:243.2pt;mso-position-vertical-relative:page;z-index:251677696;mso-width-relative:page;mso-height-relative:page;" coordorigin="4551,52615" coordsize="8546,1398">
                  <o:lock v:ext="edit"/>
                  <v:rect id="矩形 13" o:spid="_x0000_s1045" o:spt="1" style="position:absolute;left:4551;top:52615;height:1175;width:8546;v-text-anchor:middle;" fillcolor="#9FD4A5" filled="t" stroked="f" coordsize="21600,21600">
                    <v:path/>
                    <v:fill on="t" focussize="0,0"/>
                    <v:stroke on="f" weight="2pt"/>
                    <v:imagedata o:title=""/>
                    <o:lock v:ext="edit"/>
                  </v:rect>
                  <v:rect id="矩形 14" o:spid="_x0000_s1046"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决算报表</w:t>
                          </w:r>
                        </w:p>
                        <w:p>
                          <w:pPr>
                            <w:jc w:val="center"/>
                          </w:pPr>
                        </w:p>
                      </w:txbxContent>
                    </v:textbox>
                  </v:rect>
                  <w10:anchorlock/>
                </v:group>
              </w:pict>
            </w:r>
            <w:r>
              <w:rPr>
                <w:rFonts w:hint="eastAsia" w:ascii="黑体" w:hAnsi="宋体" w:eastAsia="黑体" w:cs="黑体"/>
                <w:color w:val="000000"/>
                <w:kern w:val="0"/>
                <w:sz w:val="40"/>
                <w:szCs w:val="40"/>
              </w:rPr>
              <w:t>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noWrap/>
            <w:tcMar>
              <w:top w:w="15" w:type="dxa"/>
              <w:left w:w="15" w:type="dxa"/>
              <w:right w:w="15" w:type="dxa"/>
            </w:tcMar>
            <w:vAlign w:val="center"/>
          </w:tcPr>
          <w:p>
            <w:pPr>
              <w:widowControl/>
              <w:spacing w:after="0" w:line="240" w:lineRule="atLeast"/>
              <w:jc w:val="right"/>
              <w:textAlignment w:val="center"/>
              <w:rPr>
                <w:rFonts w:ascii="宋体" w:cs="宋体"/>
                <w:color w:val="000000"/>
                <w:szCs w:val="21"/>
              </w:rPr>
            </w:pPr>
            <w:r>
              <w:rPr>
                <w:rFonts w:hint="eastAsia" w:ascii="宋体" w:hAnsi="宋体" w:cs="宋体"/>
                <w:color w:val="000000"/>
                <w:kern w:val="0"/>
                <w:szCs w:val="21"/>
              </w:rPr>
              <w:t>公开</w:t>
            </w:r>
            <w:r>
              <w:rPr>
                <w:rFonts w:ascii="宋体" w:hAnsi="宋体" w:cs="宋体"/>
                <w:color w:val="000000"/>
                <w:kern w:val="0"/>
                <w:szCs w:val="21"/>
              </w:rPr>
              <w:t>02</w:t>
            </w:r>
            <w:r>
              <w:rPr>
                <w:rFonts w:hint="eastAsia" w:ascii="宋体" w:hAnsi="宋体" w:cs="宋体"/>
                <w:color w:val="000000"/>
                <w:kern w:val="0"/>
                <w:szCs w:val="21"/>
              </w:rPr>
              <w:t>表</w:t>
            </w:r>
          </w:p>
        </w:tc>
      </w:tr>
      <w:tr>
        <w:tblPrEx>
          <w:tblCellMar>
            <w:top w:w="0" w:type="dxa"/>
            <w:left w:w="0" w:type="dxa"/>
            <w:bottom w:w="0" w:type="dxa"/>
            <w:right w:w="0" w:type="dxa"/>
          </w:tblCellMar>
        </w:tblPrEx>
        <w:trPr>
          <w:trHeight w:val="362" w:hRule="atLeast"/>
          <w:jc w:val="center"/>
        </w:trPr>
        <w:tc>
          <w:tcPr>
            <w:tcW w:w="3960" w:type="dxa"/>
            <w:gridSpan w:val="8"/>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r>
              <w:rPr>
                <w:rFonts w:hint="eastAsia" w:ascii="宋体" w:hAnsi="宋体" w:cs="宋体"/>
                <w:color w:val="000000"/>
                <w:kern w:val="0"/>
                <w:szCs w:val="21"/>
              </w:rPr>
              <w:t>部门：</w:t>
            </w:r>
            <w:r>
              <w:rPr>
                <w:rFonts w:hint="eastAsia" w:ascii="宋体" w:hAnsi="宋体" w:cs="宋体"/>
                <w:color w:val="000000"/>
                <w:kern w:val="0"/>
                <w:szCs w:val="21"/>
                <w:lang w:eastAsia="zh-CN"/>
              </w:rPr>
              <w:t>石家庄市鹿泉区就业服务中心</w:t>
            </w:r>
          </w:p>
        </w:tc>
        <w:tc>
          <w:tcPr>
            <w:tcW w:w="816"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noWrap/>
            <w:tcMar>
              <w:top w:w="15" w:type="dxa"/>
              <w:left w:w="15" w:type="dxa"/>
              <w:right w:w="15" w:type="dxa"/>
            </w:tcMar>
            <w:vAlign w:val="center"/>
          </w:tcPr>
          <w:p>
            <w:pPr>
              <w:widowControl/>
              <w:spacing w:after="0" w:line="240" w:lineRule="atLeast"/>
              <w:jc w:val="right"/>
              <w:textAlignment w:val="center"/>
              <w:rPr>
                <w:rFonts w:asci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hint="eastAsia" w:ascii="宋体" w:hAnsi="宋体" w:cs="宋体"/>
                <w:color w:val="000000"/>
                <w:kern w:val="0"/>
                <w:sz w:val="20"/>
                <w:szCs w:val="20"/>
              </w:rPr>
              <w:t>栏次</w:t>
            </w:r>
          </w:p>
        </w:tc>
        <w:tc>
          <w:tcPr>
            <w:tcW w:w="920"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1</w:t>
            </w:r>
          </w:p>
        </w:tc>
        <w:tc>
          <w:tcPr>
            <w:tcW w:w="92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w:t>
            </w:r>
          </w:p>
        </w:tc>
        <w:tc>
          <w:tcPr>
            <w:tcW w:w="921"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3</w:t>
            </w:r>
          </w:p>
        </w:tc>
        <w:tc>
          <w:tcPr>
            <w:tcW w:w="92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4</w:t>
            </w:r>
          </w:p>
        </w:tc>
        <w:tc>
          <w:tcPr>
            <w:tcW w:w="921"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5</w:t>
            </w:r>
          </w:p>
        </w:tc>
        <w:tc>
          <w:tcPr>
            <w:tcW w:w="92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6</w:t>
            </w:r>
          </w:p>
        </w:tc>
        <w:tc>
          <w:tcPr>
            <w:tcW w:w="9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hint="eastAsia" w:ascii="宋体" w:hAnsi="宋体" w:cs="宋体"/>
                <w:color w:val="000000"/>
                <w:kern w:val="0"/>
                <w:sz w:val="20"/>
                <w:szCs w:val="20"/>
              </w:rPr>
              <w:t>合计</w:t>
            </w:r>
          </w:p>
        </w:tc>
        <w:tc>
          <w:tcPr>
            <w:tcW w:w="920" w:type="dxa"/>
            <w:gridSpan w:val="3"/>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861.01</w:t>
            </w:r>
          </w:p>
        </w:tc>
        <w:tc>
          <w:tcPr>
            <w:tcW w:w="920" w:type="dxa"/>
            <w:gridSpan w:val="2"/>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856.10</w:t>
            </w:r>
          </w:p>
        </w:tc>
        <w:tc>
          <w:tcPr>
            <w:tcW w:w="921" w:type="dxa"/>
            <w:gridSpan w:val="2"/>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gridSpan w:val="2"/>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1" w:type="dxa"/>
            <w:gridSpan w:val="2"/>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6" w:type="dxa"/>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4.91</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208</w:t>
            </w:r>
          </w:p>
        </w:tc>
        <w:tc>
          <w:tcPr>
            <w:tcW w:w="1318"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hint="eastAsia" w:ascii="宋体" w:hAnsi="宋体" w:cs="宋体"/>
                <w:color w:val="000000"/>
                <w:kern w:val="0"/>
                <w:sz w:val="20"/>
                <w:szCs w:val="20"/>
              </w:rPr>
              <w:t>社会保障和就业支出</w:t>
            </w:r>
          </w:p>
        </w:tc>
        <w:tc>
          <w:tcPr>
            <w:tcW w:w="920"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783.37</w:t>
            </w: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778.47</w:t>
            </w: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20801</w:t>
            </w:r>
          </w:p>
        </w:tc>
        <w:tc>
          <w:tcPr>
            <w:tcW w:w="1318"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hint="eastAsia" w:ascii="宋体" w:hAnsi="宋体" w:cs="宋体"/>
                <w:color w:val="000000"/>
                <w:kern w:val="0"/>
                <w:sz w:val="20"/>
                <w:szCs w:val="20"/>
              </w:rPr>
              <w:t>人力资源和社会保障管理事务</w:t>
            </w:r>
          </w:p>
        </w:tc>
        <w:tc>
          <w:tcPr>
            <w:tcW w:w="920"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739.16</w:t>
            </w: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739.16</w:t>
            </w: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2080101</w:t>
            </w:r>
          </w:p>
        </w:tc>
        <w:tc>
          <w:tcPr>
            <w:tcW w:w="1318"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行政运行</w:t>
            </w:r>
          </w:p>
        </w:tc>
        <w:tc>
          <w:tcPr>
            <w:tcW w:w="920"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56.60</w:t>
            </w: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56.60</w:t>
            </w: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2080109</w:t>
            </w:r>
          </w:p>
        </w:tc>
        <w:tc>
          <w:tcPr>
            <w:tcW w:w="1318"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社会保险经办机构</w:t>
            </w:r>
          </w:p>
        </w:tc>
        <w:tc>
          <w:tcPr>
            <w:tcW w:w="920"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682.56</w:t>
            </w: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682.56</w:t>
            </w: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20805</w:t>
            </w:r>
          </w:p>
        </w:tc>
        <w:tc>
          <w:tcPr>
            <w:tcW w:w="1318"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hint="eastAsia" w:ascii="宋体" w:hAnsi="宋体" w:cs="宋体"/>
                <w:color w:val="000000"/>
                <w:kern w:val="0"/>
                <w:sz w:val="20"/>
                <w:szCs w:val="20"/>
              </w:rPr>
              <w:t>行政事业单位离退休</w:t>
            </w:r>
          </w:p>
        </w:tc>
        <w:tc>
          <w:tcPr>
            <w:tcW w:w="920"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38.22</w:t>
            </w: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38.22</w:t>
            </w: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2080505</w:t>
            </w:r>
          </w:p>
        </w:tc>
        <w:tc>
          <w:tcPr>
            <w:tcW w:w="1318"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机关事业单位基本养老保险缴费支出</w:t>
            </w:r>
          </w:p>
        </w:tc>
        <w:tc>
          <w:tcPr>
            <w:tcW w:w="920"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38.22</w:t>
            </w: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38.22</w:t>
            </w: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20807</w:t>
            </w:r>
          </w:p>
        </w:tc>
        <w:tc>
          <w:tcPr>
            <w:tcW w:w="1318"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hint="eastAsia" w:ascii="宋体" w:hAnsi="宋体" w:cs="宋体"/>
                <w:color w:val="000000"/>
                <w:kern w:val="0"/>
                <w:sz w:val="20"/>
                <w:szCs w:val="20"/>
              </w:rPr>
              <w:t>就业补助</w:t>
            </w:r>
          </w:p>
        </w:tc>
        <w:tc>
          <w:tcPr>
            <w:tcW w:w="920"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1.09</w:t>
            </w: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1.09</w:t>
            </w: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2080713</w:t>
            </w:r>
          </w:p>
        </w:tc>
        <w:tc>
          <w:tcPr>
            <w:tcW w:w="1318"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求职创业补贴</w:t>
            </w:r>
          </w:p>
        </w:tc>
        <w:tc>
          <w:tcPr>
            <w:tcW w:w="920"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1.09</w:t>
            </w: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1.09</w:t>
            </w: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20809</w:t>
            </w:r>
          </w:p>
        </w:tc>
        <w:tc>
          <w:tcPr>
            <w:tcW w:w="1318"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hint="eastAsia" w:ascii="宋体" w:hAnsi="宋体" w:cs="宋体"/>
                <w:color w:val="000000"/>
                <w:kern w:val="0"/>
                <w:sz w:val="20"/>
                <w:szCs w:val="20"/>
              </w:rPr>
              <w:t>退役安置</w:t>
            </w:r>
          </w:p>
        </w:tc>
        <w:tc>
          <w:tcPr>
            <w:tcW w:w="920"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4.91</w:t>
            </w: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cs="宋体"/>
                <w:color w:val="000000"/>
                <w:kern w:val="0"/>
                <w:sz w:val="20"/>
                <w:szCs w:val="20"/>
              </w:rPr>
              <w:t>0.00</w:t>
            </w: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4.91</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2080901</w:t>
            </w:r>
          </w:p>
        </w:tc>
        <w:tc>
          <w:tcPr>
            <w:tcW w:w="1318"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退役士兵安置</w:t>
            </w:r>
          </w:p>
        </w:tc>
        <w:tc>
          <w:tcPr>
            <w:tcW w:w="920"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4.91</w:t>
            </w: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cs="宋体"/>
                <w:color w:val="000000"/>
                <w:kern w:val="0"/>
                <w:sz w:val="20"/>
                <w:szCs w:val="20"/>
              </w:rPr>
              <w:t>0.00</w:t>
            </w: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4.91</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210</w:t>
            </w:r>
          </w:p>
        </w:tc>
        <w:tc>
          <w:tcPr>
            <w:tcW w:w="1318"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hint="eastAsia" w:ascii="宋体" w:hAnsi="宋体" w:cs="宋体"/>
                <w:color w:val="000000"/>
                <w:kern w:val="0"/>
                <w:sz w:val="20"/>
                <w:szCs w:val="20"/>
              </w:rPr>
              <w:t>医疗卫生与计划生育支出</w:t>
            </w:r>
          </w:p>
        </w:tc>
        <w:tc>
          <w:tcPr>
            <w:tcW w:w="920"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28.48</w:t>
            </w: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28.48</w:t>
            </w: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21011</w:t>
            </w:r>
          </w:p>
        </w:tc>
        <w:tc>
          <w:tcPr>
            <w:tcW w:w="1318"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hint="eastAsia" w:ascii="宋体" w:hAnsi="宋体" w:cs="宋体"/>
                <w:color w:val="000000"/>
                <w:kern w:val="0"/>
                <w:sz w:val="20"/>
                <w:szCs w:val="20"/>
              </w:rPr>
              <w:t>行政事业单位医疗</w:t>
            </w:r>
          </w:p>
        </w:tc>
        <w:tc>
          <w:tcPr>
            <w:tcW w:w="920"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28.48</w:t>
            </w: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28.48</w:t>
            </w: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2101101</w:t>
            </w:r>
          </w:p>
        </w:tc>
        <w:tc>
          <w:tcPr>
            <w:tcW w:w="1318"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行政单位医疗</w:t>
            </w:r>
          </w:p>
        </w:tc>
        <w:tc>
          <w:tcPr>
            <w:tcW w:w="920"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28.48</w:t>
            </w: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28.48</w:t>
            </w: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213</w:t>
            </w:r>
          </w:p>
        </w:tc>
        <w:tc>
          <w:tcPr>
            <w:tcW w:w="1318"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hint="eastAsia" w:ascii="宋体" w:hAnsi="宋体" w:cs="宋体"/>
                <w:color w:val="000000"/>
                <w:kern w:val="0"/>
                <w:sz w:val="20"/>
                <w:szCs w:val="20"/>
              </w:rPr>
              <w:t>农林水支出</w:t>
            </w:r>
          </w:p>
        </w:tc>
        <w:tc>
          <w:tcPr>
            <w:tcW w:w="920"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26.22</w:t>
            </w: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26.22</w:t>
            </w: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21308</w:t>
            </w:r>
          </w:p>
        </w:tc>
        <w:tc>
          <w:tcPr>
            <w:tcW w:w="1318"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hint="eastAsia" w:ascii="宋体" w:hAnsi="宋体" w:cs="宋体"/>
                <w:color w:val="000000"/>
                <w:kern w:val="0"/>
                <w:sz w:val="20"/>
                <w:szCs w:val="20"/>
              </w:rPr>
              <w:t>普惠金融发展支出</w:t>
            </w:r>
          </w:p>
        </w:tc>
        <w:tc>
          <w:tcPr>
            <w:tcW w:w="920"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26.22</w:t>
            </w: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26.22</w:t>
            </w: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2130804</w:t>
            </w:r>
          </w:p>
        </w:tc>
        <w:tc>
          <w:tcPr>
            <w:tcW w:w="1318"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创业担保贷款贴息</w:t>
            </w:r>
          </w:p>
        </w:tc>
        <w:tc>
          <w:tcPr>
            <w:tcW w:w="920"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26.22</w:t>
            </w: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26.22</w:t>
            </w: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221</w:t>
            </w:r>
          </w:p>
        </w:tc>
        <w:tc>
          <w:tcPr>
            <w:tcW w:w="1318"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hint="eastAsia" w:ascii="宋体" w:hAnsi="宋体" w:cs="宋体"/>
                <w:color w:val="000000"/>
                <w:kern w:val="0"/>
                <w:sz w:val="20"/>
                <w:szCs w:val="20"/>
              </w:rPr>
              <w:t>住房保障支出</w:t>
            </w:r>
          </w:p>
        </w:tc>
        <w:tc>
          <w:tcPr>
            <w:tcW w:w="920"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22.93</w:t>
            </w: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22.93</w:t>
            </w: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22102</w:t>
            </w:r>
          </w:p>
        </w:tc>
        <w:tc>
          <w:tcPr>
            <w:tcW w:w="1318"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hint="eastAsia" w:ascii="宋体" w:hAnsi="宋体" w:cs="宋体"/>
                <w:color w:val="000000"/>
                <w:kern w:val="0"/>
                <w:sz w:val="20"/>
                <w:szCs w:val="20"/>
              </w:rPr>
              <w:t>住房改革支出</w:t>
            </w:r>
          </w:p>
        </w:tc>
        <w:tc>
          <w:tcPr>
            <w:tcW w:w="920"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22.93</w:t>
            </w: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22.93</w:t>
            </w: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2210201</w:t>
            </w:r>
          </w:p>
        </w:tc>
        <w:tc>
          <w:tcPr>
            <w:tcW w:w="1318"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住房公积金</w:t>
            </w:r>
          </w:p>
        </w:tc>
        <w:tc>
          <w:tcPr>
            <w:tcW w:w="920"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22.93</w:t>
            </w: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22.93</w:t>
            </w: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9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hint="eastAsia" w:ascii="宋体" w:hAnsi="宋体" w:cs="宋体"/>
                <w:color w:val="000000"/>
                <w:kern w:val="0"/>
                <w:sz w:val="20"/>
                <w:szCs w:val="20"/>
              </w:rPr>
              <w:t>注：本表反映部门本年度取得的各项收入情况。</w:t>
            </w: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Cs w:val="21"/>
              </w:rPr>
            </w:pPr>
          </w:p>
        </w:tc>
      </w:tr>
    </w:tbl>
    <w:p>
      <w:pPr>
        <w:widowControl/>
        <w:spacing w:after="0" w:line="560" w:lineRule="exact"/>
        <w:jc w:val="left"/>
        <w:rPr>
          <w:rFonts w:ascii="??_GB2312" w:hAnsi="宋体" w:eastAsia="Times New Roman"/>
          <w:b/>
          <w:sz w:val="28"/>
          <w:szCs w:val="28"/>
          <w:highlight w:val="yellow"/>
        </w:rPr>
      </w:pPr>
    </w:p>
    <w:tbl>
      <w:tblPr>
        <w:tblStyle w:val="12"/>
        <w:tblW w:w="9000" w:type="dxa"/>
        <w:tblInd w:w="0" w:type="dxa"/>
        <w:tblLayout w:type="fixed"/>
        <w:tblCellMar>
          <w:top w:w="0" w:type="dxa"/>
          <w:left w:w="0" w:type="dxa"/>
          <w:bottom w:w="0" w:type="dxa"/>
          <w:right w:w="0" w:type="dxa"/>
        </w:tblCellMar>
      </w:tblPr>
      <w:tblGrid>
        <w:gridCol w:w="290"/>
        <w:gridCol w:w="289"/>
        <w:gridCol w:w="791"/>
        <w:gridCol w:w="12"/>
        <w:gridCol w:w="1117"/>
        <w:gridCol w:w="647"/>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6"/>
            <w:tcBorders>
              <w:top w:val="nil"/>
              <w:left w:val="nil"/>
              <w:bottom w:val="nil"/>
              <w:right w:val="nil"/>
            </w:tcBorders>
            <w:noWrap/>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w:t>
            </w:r>
            <w:r>
              <w:pict>
                <v:group id="_x0000_s1047" o:spid="_x0000_s1047" o:spt="203" style="position:absolute;left:0pt;margin-left:-80.9pt;margin-top:-81.1pt;height:41.2pt;width:243.2pt;mso-position-vertical-relative:page;z-index:251678720;mso-width-relative:page;mso-height-relative:page;" coordorigin="4551,52615" coordsize="8546,1398">
                  <o:lock v:ext="edit"/>
                  <v:rect id="矩形 13" o:spid="_x0000_s1048" o:spt="1" style="position:absolute;left:4551;top:52615;height:1175;width:8546;v-text-anchor:middle;" fillcolor="#9FD4A5" filled="t" stroked="f" coordsize="21600,21600">
                    <v:path/>
                    <v:fill on="t" focussize="0,0"/>
                    <v:stroke on="f" weight="2pt"/>
                    <v:imagedata o:title=""/>
                    <o:lock v:ext="edit"/>
                  </v:rect>
                  <v:rect id="矩形 14" o:spid="_x0000_s1049"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决算报表</w:t>
                          </w:r>
                        </w:p>
                        <w:p>
                          <w:pPr>
                            <w:jc w:val="center"/>
                          </w:pPr>
                        </w:p>
                      </w:txbxContent>
                    </v:textbox>
                  </v:rect>
                  <w10:anchorlock/>
                </v:group>
              </w:pict>
            </w:r>
            <w:r>
              <w:rPr>
                <w:rFonts w:hint="eastAsia" w:ascii="黑体" w:hAnsi="宋体" w:eastAsia="黑体" w:cs="黑体"/>
                <w:color w:val="000000"/>
                <w:kern w:val="0"/>
                <w:sz w:val="40"/>
                <w:szCs w:val="40"/>
              </w:rPr>
              <w:t>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noWrap/>
            <w:tcMar>
              <w:top w:w="15" w:type="dxa"/>
              <w:left w:w="15" w:type="dxa"/>
              <w:right w:w="15" w:type="dxa"/>
            </w:tcMar>
            <w:vAlign w:val="center"/>
          </w:tcPr>
          <w:p>
            <w:pPr>
              <w:widowControl/>
              <w:spacing w:after="0" w:line="240" w:lineRule="atLeast"/>
              <w:jc w:val="right"/>
              <w:textAlignment w:val="center"/>
              <w:rPr>
                <w:rFonts w:ascii="宋体" w:cs="宋体"/>
                <w:color w:val="000000"/>
                <w:szCs w:val="21"/>
              </w:rPr>
            </w:pPr>
            <w:r>
              <w:rPr>
                <w:rFonts w:hint="eastAsia" w:ascii="宋体" w:hAnsi="宋体" w:cs="宋体"/>
                <w:color w:val="000000"/>
                <w:kern w:val="0"/>
                <w:szCs w:val="21"/>
              </w:rPr>
              <w:t>公开</w:t>
            </w:r>
            <w:r>
              <w:rPr>
                <w:rFonts w:ascii="宋体" w:hAnsi="宋体" w:cs="宋体"/>
                <w:color w:val="000000"/>
                <w:kern w:val="0"/>
                <w:szCs w:val="21"/>
              </w:rPr>
              <w:t>03</w:t>
            </w:r>
            <w:r>
              <w:rPr>
                <w:rFonts w:hint="eastAsia" w:ascii="宋体" w:hAnsi="宋体" w:cs="宋体"/>
                <w:color w:val="000000"/>
                <w:kern w:val="0"/>
                <w:szCs w:val="21"/>
              </w:rPr>
              <w:t>表</w:t>
            </w:r>
          </w:p>
        </w:tc>
      </w:tr>
      <w:tr>
        <w:tblPrEx>
          <w:tblCellMar>
            <w:top w:w="0" w:type="dxa"/>
            <w:left w:w="0" w:type="dxa"/>
            <w:bottom w:w="0" w:type="dxa"/>
            <w:right w:w="0" w:type="dxa"/>
          </w:tblCellMar>
        </w:tblPrEx>
        <w:trPr>
          <w:trHeight w:val="380" w:hRule="atLeast"/>
        </w:trPr>
        <w:tc>
          <w:tcPr>
            <w:tcW w:w="4264" w:type="dxa"/>
            <w:gridSpan w:val="8"/>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r>
              <w:rPr>
                <w:rFonts w:hint="eastAsia" w:ascii="宋体" w:hAnsi="宋体" w:cs="宋体"/>
                <w:color w:val="000000"/>
                <w:kern w:val="0"/>
                <w:szCs w:val="21"/>
              </w:rPr>
              <w:t>部门：</w:t>
            </w:r>
            <w:r>
              <w:rPr>
                <w:rFonts w:hint="eastAsia" w:ascii="宋体" w:hAnsi="宋体" w:cs="宋体"/>
                <w:color w:val="000000"/>
                <w:kern w:val="0"/>
                <w:szCs w:val="21"/>
                <w:lang w:eastAsia="zh-CN"/>
              </w:rPr>
              <w:t>石家庄市鹿泉区就业服务中心</w:t>
            </w:r>
          </w:p>
        </w:tc>
        <w:tc>
          <w:tcPr>
            <w:tcW w:w="1120"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noWrap/>
            <w:tcMar>
              <w:top w:w="15" w:type="dxa"/>
              <w:left w:w="15" w:type="dxa"/>
              <w:right w:w="15" w:type="dxa"/>
            </w:tcMar>
            <w:vAlign w:val="center"/>
          </w:tcPr>
          <w:p>
            <w:pPr>
              <w:widowControl/>
              <w:spacing w:after="0" w:line="240" w:lineRule="atLeast"/>
              <w:jc w:val="right"/>
              <w:textAlignment w:val="center"/>
              <w:rPr>
                <w:rFonts w:asci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499" w:type="dxa"/>
            <w:gridSpan w:val="5"/>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项目</w:t>
            </w:r>
          </w:p>
        </w:tc>
        <w:tc>
          <w:tcPr>
            <w:tcW w:w="1083"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功能分类科目编码</w:t>
            </w:r>
          </w:p>
        </w:tc>
        <w:tc>
          <w:tcPr>
            <w:tcW w:w="11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科目名称</w:t>
            </w:r>
          </w:p>
        </w:tc>
        <w:tc>
          <w:tcPr>
            <w:tcW w:w="1083"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1084"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1083"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1084"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1083"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1084" w:type="dxa"/>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5"/>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栏次</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5</w:t>
            </w: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499" w:type="dxa"/>
            <w:gridSpan w:val="5"/>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hint="eastAsia" w:ascii="宋体" w:hAnsi="宋体" w:cs="宋体"/>
                <w:color w:val="000000"/>
                <w:kern w:val="0"/>
                <w:sz w:val="20"/>
                <w:szCs w:val="20"/>
              </w:rPr>
              <w:t>合计</w:t>
            </w: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787.43</w:t>
            </w: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787.43</w:t>
            </w: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440" w:hRule="atLeast"/>
        </w:trPr>
        <w:tc>
          <w:tcPr>
            <w:tcW w:w="1370" w:type="dxa"/>
            <w:gridSpan w:val="3"/>
            <w:tcBorders>
              <w:top w:val="nil"/>
              <w:left w:val="single" w:color="000000" w:sz="4" w:space="0"/>
              <w:bottom w:val="single" w:color="000000" w:sz="4" w:space="0"/>
              <w:right w:val="single" w:color="auto"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208</w:t>
            </w:r>
          </w:p>
        </w:tc>
        <w:tc>
          <w:tcPr>
            <w:tcW w:w="1129" w:type="dxa"/>
            <w:gridSpan w:val="2"/>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hint="eastAsia" w:ascii="宋体" w:hAnsi="宋体" w:cs="宋体"/>
                <w:color w:val="000000"/>
                <w:kern w:val="0"/>
                <w:sz w:val="20"/>
                <w:szCs w:val="20"/>
              </w:rPr>
              <w:t>社会保障和就业支出</w:t>
            </w: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736.02</w:t>
            </w: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736.02</w:t>
            </w: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440" w:hRule="atLeast"/>
        </w:trPr>
        <w:tc>
          <w:tcPr>
            <w:tcW w:w="1370" w:type="dxa"/>
            <w:gridSpan w:val="3"/>
            <w:tcBorders>
              <w:top w:val="nil"/>
              <w:left w:val="single" w:color="000000" w:sz="4" w:space="0"/>
              <w:bottom w:val="single" w:color="000000" w:sz="4" w:space="0"/>
              <w:right w:val="single" w:color="auto"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20801</w:t>
            </w:r>
          </w:p>
        </w:tc>
        <w:tc>
          <w:tcPr>
            <w:tcW w:w="1129" w:type="dxa"/>
            <w:gridSpan w:val="2"/>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hint="eastAsia" w:ascii="宋体" w:hAnsi="宋体" w:cs="宋体"/>
                <w:color w:val="000000"/>
                <w:kern w:val="0"/>
                <w:sz w:val="20"/>
                <w:szCs w:val="20"/>
              </w:rPr>
              <w:t>人力资源和社会保障管理事务</w:t>
            </w: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700.11</w:t>
            </w: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700.11</w:t>
            </w: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440" w:hRule="atLeast"/>
        </w:trPr>
        <w:tc>
          <w:tcPr>
            <w:tcW w:w="1370" w:type="dxa"/>
            <w:gridSpan w:val="3"/>
            <w:tcBorders>
              <w:top w:val="nil"/>
              <w:left w:val="single" w:color="000000" w:sz="4" w:space="0"/>
              <w:bottom w:val="single" w:color="000000" w:sz="4" w:space="0"/>
              <w:right w:val="single" w:color="auto"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2080101</w:t>
            </w:r>
          </w:p>
        </w:tc>
        <w:tc>
          <w:tcPr>
            <w:tcW w:w="1129" w:type="dxa"/>
            <w:gridSpan w:val="2"/>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行政运行</w:t>
            </w: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56.04</w:t>
            </w: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56.04</w:t>
            </w: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440" w:hRule="atLeast"/>
        </w:trPr>
        <w:tc>
          <w:tcPr>
            <w:tcW w:w="1370" w:type="dxa"/>
            <w:gridSpan w:val="3"/>
            <w:tcBorders>
              <w:top w:val="nil"/>
              <w:left w:val="single" w:color="000000" w:sz="4" w:space="0"/>
              <w:bottom w:val="single" w:color="000000" w:sz="4" w:space="0"/>
              <w:right w:val="single" w:color="auto"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2080109</w:t>
            </w:r>
          </w:p>
        </w:tc>
        <w:tc>
          <w:tcPr>
            <w:tcW w:w="1129" w:type="dxa"/>
            <w:gridSpan w:val="2"/>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社会保险经办机构</w:t>
            </w: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644.07</w:t>
            </w: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644.07</w:t>
            </w: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440" w:hRule="atLeast"/>
        </w:trPr>
        <w:tc>
          <w:tcPr>
            <w:tcW w:w="1370" w:type="dxa"/>
            <w:gridSpan w:val="3"/>
            <w:tcBorders>
              <w:top w:val="nil"/>
              <w:left w:val="single" w:color="000000" w:sz="4" w:space="0"/>
              <w:bottom w:val="single" w:color="000000" w:sz="4" w:space="0"/>
              <w:right w:val="single" w:color="auto"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20805</w:t>
            </w:r>
          </w:p>
        </w:tc>
        <w:tc>
          <w:tcPr>
            <w:tcW w:w="1129" w:type="dxa"/>
            <w:gridSpan w:val="2"/>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hint="eastAsia" w:ascii="宋体" w:hAnsi="宋体" w:cs="宋体"/>
                <w:color w:val="000000"/>
                <w:kern w:val="0"/>
                <w:sz w:val="20"/>
                <w:szCs w:val="20"/>
              </w:rPr>
              <w:t>行政事业单位离退休</w:t>
            </w: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31.01</w:t>
            </w: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31.01</w:t>
            </w: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440" w:hRule="atLeast"/>
        </w:trPr>
        <w:tc>
          <w:tcPr>
            <w:tcW w:w="1370" w:type="dxa"/>
            <w:gridSpan w:val="3"/>
            <w:tcBorders>
              <w:top w:val="nil"/>
              <w:left w:val="single" w:color="000000" w:sz="4" w:space="0"/>
              <w:bottom w:val="single" w:color="000000" w:sz="4" w:space="0"/>
              <w:right w:val="single" w:color="auto"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2080505</w:t>
            </w:r>
          </w:p>
        </w:tc>
        <w:tc>
          <w:tcPr>
            <w:tcW w:w="1129" w:type="dxa"/>
            <w:gridSpan w:val="2"/>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机关事业单位基本养老保险缴费支出</w:t>
            </w: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31.01</w:t>
            </w: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31.01</w:t>
            </w: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440" w:hRule="atLeast"/>
        </w:trPr>
        <w:tc>
          <w:tcPr>
            <w:tcW w:w="1370" w:type="dxa"/>
            <w:gridSpan w:val="3"/>
            <w:tcBorders>
              <w:top w:val="nil"/>
              <w:left w:val="single" w:color="000000" w:sz="4" w:space="0"/>
              <w:bottom w:val="single" w:color="000000" w:sz="4" w:space="0"/>
              <w:right w:val="single" w:color="auto"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20809</w:t>
            </w:r>
          </w:p>
        </w:tc>
        <w:tc>
          <w:tcPr>
            <w:tcW w:w="1129" w:type="dxa"/>
            <w:gridSpan w:val="2"/>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hint="eastAsia" w:ascii="宋体" w:hAnsi="宋体" w:cs="宋体"/>
                <w:color w:val="000000"/>
                <w:kern w:val="0"/>
                <w:sz w:val="20"/>
                <w:szCs w:val="20"/>
              </w:rPr>
              <w:t>退役安置</w:t>
            </w: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4.91</w:t>
            </w: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4.91</w:t>
            </w: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440" w:hRule="atLeast"/>
        </w:trPr>
        <w:tc>
          <w:tcPr>
            <w:tcW w:w="1370" w:type="dxa"/>
            <w:gridSpan w:val="3"/>
            <w:tcBorders>
              <w:top w:val="nil"/>
              <w:left w:val="single" w:color="000000" w:sz="4" w:space="0"/>
              <w:bottom w:val="single" w:color="000000" w:sz="4" w:space="0"/>
              <w:right w:val="single" w:color="auto"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2080901</w:t>
            </w:r>
          </w:p>
        </w:tc>
        <w:tc>
          <w:tcPr>
            <w:tcW w:w="1129" w:type="dxa"/>
            <w:gridSpan w:val="2"/>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退役士兵安置</w:t>
            </w: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4.91</w:t>
            </w: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4.91</w:t>
            </w: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440" w:hRule="atLeast"/>
        </w:trPr>
        <w:tc>
          <w:tcPr>
            <w:tcW w:w="1370" w:type="dxa"/>
            <w:gridSpan w:val="3"/>
            <w:tcBorders>
              <w:top w:val="nil"/>
              <w:left w:val="single" w:color="000000" w:sz="4" w:space="0"/>
              <w:bottom w:val="single" w:color="000000" w:sz="4" w:space="0"/>
              <w:right w:val="single" w:color="auto"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210</w:t>
            </w:r>
          </w:p>
        </w:tc>
        <w:tc>
          <w:tcPr>
            <w:tcW w:w="1129" w:type="dxa"/>
            <w:gridSpan w:val="2"/>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hint="eastAsia" w:ascii="宋体" w:hAnsi="宋体" w:cs="宋体"/>
                <w:color w:val="000000"/>
                <w:kern w:val="0"/>
                <w:sz w:val="20"/>
                <w:szCs w:val="20"/>
              </w:rPr>
              <w:t>医疗卫生与计划生育支出</w:t>
            </w: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28.48</w:t>
            </w: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28.48</w:t>
            </w: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440" w:hRule="atLeast"/>
        </w:trPr>
        <w:tc>
          <w:tcPr>
            <w:tcW w:w="1370" w:type="dxa"/>
            <w:gridSpan w:val="3"/>
            <w:tcBorders>
              <w:top w:val="nil"/>
              <w:left w:val="single" w:color="000000" w:sz="4" w:space="0"/>
              <w:bottom w:val="single" w:color="000000" w:sz="4" w:space="0"/>
              <w:right w:val="single" w:color="auto"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21011</w:t>
            </w:r>
          </w:p>
        </w:tc>
        <w:tc>
          <w:tcPr>
            <w:tcW w:w="1129" w:type="dxa"/>
            <w:gridSpan w:val="2"/>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hint="eastAsia" w:ascii="宋体" w:hAnsi="宋体" w:cs="宋体"/>
                <w:color w:val="000000"/>
                <w:kern w:val="0"/>
                <w:sz w:val="20"/>
                <w:szCs w:val="20"/>
              </w:rPr>
              <w:t>行政事业单位医疗</w:t>
            </w: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28.48</w:t>
            </w: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28.48</w:t>
            </w: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440" w:hRule="atLeast"/>
        </w:trPr>
        <w:tc>
          <w:tcPr>
            <w:tcW w:w="1370" w:type="dxa"/>
            <w:gridSpan w:val="3"/>
            <w:tcBorders>
              <w:top w:val="nil"/>
              <w:left w:val="single" w:color="000000" w:sz="4" w:space="0"/>
              <w:bottom w:val="single" w:color="000000" w:sz="4" w:space="0"/>
              <w:right w:val="single" w:color="auto"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2101101</w:t>
            </w:r>
          </w:p>
        </w:tc>
        <w:tc>
          <w:tcPr>
            <w:tcW w:w="1129" w:type="dxa"/>
            <w:gridSpan w:val="2"/>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行政单位医疗</w:t>
            </w: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28.48</w:t>
            </w: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28.48</w:t>
            </w: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440" w:hRule="atLeast"/>
        </w:trPr>
        <w:tc>
          <w:tcPr>
            <w:tcW w:w="1370" w:type="dxa"/>
            <w:gridSpan w:val="3"/>
            <w:tcBorders>
              <w:top w:val="nil"/>
              <w:left w:val="single" w:color="000000" w:sz="4" w:space="0"/>
              <w:bottom w:val="single" w:color="000000" w:sz="4" w:space="0"/>
              <w:right w:val="single" w:color="auto"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221</w:t>
            </w:r>
          </w:p>
        </w:tc>
        <w:tc>
          <w:tcPr>
            <w:tcW w:w="1129" w:type="dxa"/>
            <w:gridSpan w:val="2"/>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hint="eastAsia" w:ascii="宋体" w:hAnsi="宋体" w:cs="宋体"/>
                <w:color w:val="000000"/>
                <w:kern w:val="0"/>
                <w:sz w:val="20"/>
                <w:szCs w:val="20"/>
              </w:rPr>
              <w:t>住房保障支出</w:t>
            </w: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22.93</w:t>
            </w: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22.93</w:t>
            </w: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440" w:hRule="atLeast"/>
        </w:trPr>
        <w:tc>
          <w:tcPr>
            <w:tcW w:w="1370" w:type="dxa"/>
            <w:gridSpan w:val="3"/>
            <w:tcBorders>
              <w:top w:val="nil"/>
              <w:left w:val="single" w:color="000000" w:sz="4" w:space="0"/>
              <w:bottom w:val="single" w:color="000000" w:sz="4" w:space="0"/>
              <w:right w:val="single" w:color="auto"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22102</w:t>
            </w:r>
          </w:p>
        </w:tc>
        <w:tc>
          <w:tcPr>
            <w:tcW w:w="1129" w:type="dxa"/>
            <w:gridSpan w:val="2"/>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hint="eastAsia" w:ascii="宋体" w:hAnsi="宋体" w:cs="宋体"/>
                <w:color w:val="000000"/>
                <w:kern w:val="0"/>
                <w:sz w:val="20"/>
                <w:szCs w:val="20"/>
              </w:rPr>
              <w:t>住房改革支出</w:t>
            </w: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22.93</w:t>
            </w: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22.93</w:t>
            </w: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440" w:hRule="atLeast"/>
        </w:trPr>
        <w:tc>
          <w:tcPr>
            <w:tcW w:w="1370" w:type="dxa"/>
            <w:gridSpan w:val="3"/>
            <w:tcBorders>
              <w:top w:val="nil"/>
              <w:left w:val="single" w:color="000000" w:sz="4" w:space="0"/>
              <w:bottom w:val="single" w:color="000000" w:sz="4" w:space="0"/>
              <w:right w:val="single" w:color="auto"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2210201</w:t>
            </w:r>
          </w:p>
        </w:tc>
        <w:tc>
          <w:tcPr>
            <w:tcW w:w="1129" w:type="dxa"/>
            <w:gridSpan w:val="2"/>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住房公积金</w:t>
            </w: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22.93</w:t>
            </w: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ascii="宋体" w:hAnsi="宋体" w:cs="宋体"/>
                <w:color w:val="000000"/>
                <w:kern w:val="0"/>
                <w:sz w:val="20"/>
                <w:szCs w:val="20"/>
              </w:rPr>
              <w:t>22.93</w:t>
            </w: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4"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3"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c>
          <w:tcPr>
            <w:tcW w:w="10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748" w:hRule="atLeast"/>
        </w:trPr>
        <w:tc>
          <w:tcPr>
            <w:tcW w:w="9000" w:type="dxa"/>
            <w:gridSpan w:val="16"/>
            <w:tcBorders>
              <w:top w:val="nil"/>
              <w:left w:val="nil"/>
              <w:bottom w:val="nil"/>
              <w:right w:val="nil"/>
            </w:tcBorders>
            <w:noWrap/>
            <w:tcMar>
              <w:top w:w="15" w:type="dxa"/>
              <w:left w:w="15" w:type="dxa"/>
              <w:right w:w="15" w:type="dxa"/>
            </w:tcMar>
            <w:vAlign w:val="center"/>
          </w:tcPr>
          <w:p>
            <w:pPr>
              <w:widowControl/>
              <w:spacing w:after="0" w:line="200" w:lineRule="exact"/>
              <w:jc w:val="left"/>
              <w:textAlignment w:val="center"/>
              <w:rPr>
                <w:rFonts w:ascii="宋体" w:cs="宋体"/>
                <w:color w:val="000000"/>
                <w:kern w:val="0"/>
                <w:sz w:val="20"/>
                <w:szCs w:val="20"/>
              </w:rPr>
            </w:pPr>
            <w:r>
              <w:rPr>
                <w:rFonts w:hint="eastAsia" w:ascii="宋体" w:hAnsi="宋体" w:cs="宋体"/>
                <w:color w:val="000000"/>
                <w:kern w:val="0"/>
                <w:sz w:val="20"/>
                <w:szCs w:val="20"/>
              </w:rPr>
              <w:t>注：本表反映部门本年度各项支出情况。</w:t>
            </w:r>
          </w:p>
        </w:tc>
      </w:tr>
    </w:tbl>
    <w:p>
      <w:pPr>
        <w:widowControl/>
        <w:spacing w:after="0" w:line="560" w:lineRule="exact"/>
        <w:ind w:firstLine="560" w:firstLineChars="200"/>
        <w:jc w:val="left"/>
        <w:rPr>
          <w:rFonts w:ascii="??_GB2312" w:hAnsi="宋体" w:eastAsia="Times New Roman"/>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noWrap/>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w:t>
            </w:r>
            <w:r>
              <w:pict>
                <v:group id="_x0000_s1050" o:spid="_x0000_s1050" o:spt="203" style="position:absolute;left:0pt;margin-left:-80.9pt;margin-top:-81.1pt;height:41.2pt;width:243.2pt;mso-position-vertical-relative:page;z-index:251679744;mso-width-relative:page;mso-height-relative:page;" coordorigin="4551,52615" coordsize="8546,1398">
                  <o:lock v:ext="edit"/>
                  <v:rect id="矩形 13" o:spid="_x0000_s1051" o:spt="1" style="position:absolute;left:4551;top:52615;height:1175;width:8546;v-text-anchor:middle;" fillcolor="#9FD4A5" filled="t" stroked="f" coordsize="21600,21600">
                    <v:path/>
                    <v:fill on="t" focussize="0,0"/>
                    <v:stroke on="f" weight="2pt"/>
                    <v:imagedata o:title=""/>
                    <o:lock v:ext="edit"/>
                  </v:rect>
                  <v:rect id="矩形 14" o:spid="_x0000_s1052"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决算报表</w:t>
                          </w:r>
                        </w:p>
                        <w:p>
                          <w:pPr>
                            <w:jc w:val="center"/>
                          </w:pPr>
                        </w:p>
                      </w:txbxContent>
                    </v:textbox>
                  </v:rect>
                  <w10:anchorlock/>
                </v:group>
              </w:pict>
            </w:r>
            <w:r>
              <w:rPr>
                <w:rFonts w:hint="eastAsia" w:ascii="黑体" w:hAnsi="宋体" w:eastAsia="黑体" w:cs="黑体"/>
                <w:color w:val="000000"/>
                <w:kern w:val="0"/>
                <w:sz w:val="40"/>
                <w:szCs w:val="40"/>
              </w:rPr>
              <w:t>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noWrap/>
            <w:tcMar>
              <w:top w:w="15" w:type="dxa"/>
              <w:left w:w="15" w:type="dxa"/>
              <w:right w:w="15" w:type="dxa"/>
            </w:tcMar>
            <w:vAlign w:val="center"/>
          </w:tcPr>
          <w:p>
            <w:pPr>
              <w:widowControl/>
              <w:spacing w:after="0" w:line="240" w:lineRule="atLeast"/>
              <w:jc w:val="right"/>
              <w:textAlignment w:val="center"/>
              <w:rPr>
                <w:rFonts w:ascii="宋体" w:cs="宋体"/>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04</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Cs w:val="21"/>
                <w:lang w:eastAsia="zh-CN"/>
              </w:rPr>
              <w:t>石家庄市鹿泉区就业服务中心</w:t>
            </w:r>
          </w:p>
        </w:tc>
        <w:tc>
          <w:tcPr>
            <w:tcW w:w="650"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noWrap/>
            <w:tcMar>
              <w:top w:w="15" w:type="dxa"/>
              <w:left w:w="15" w:type="dxa"/>
              <w:right w:w="15" w:type="dxa"/>
            </w:tcMar>
            <w:vAlign w:val="center"/>
          </w:tcPr>
          <w:p>
            <w:pPr>
              <w:widowControl/>
              <w:spacing w:after="0" w:line="240" w:lineRule="atLeast"/>
              <w:jc w:val="right"/>
              <w:textAlignment w:val="center"/>
              <w:rPr>
                <w:rFonts w:asci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20"/>
                <w:szCs w:val="20"/>
              </w:rPr>
            </w:pPr>
            <w:r>
              <w:rPr>
                <w:rFonts w:hint="eastAsia" w:ascii="宋体" w:hAnsi="宋体" w:cs="宋体"/>
                <w:color w:val="000000"/>
                <w:kern w:val="0"/>
                <w:sz w:val="20"/>
                <w:szCs w:val="20"/>
              </w:rPr>
              <w:t>收</w:t>
            </w:r>
            <w:r>
              <w:rPr>
                <w:rFonts w:ascii="宋体" w:hAnsi="宋体" w:cs="宋体"/>
                <w:color w:val="000000"/>
                <w:kern w:val="0"/>
                <w:sz w:val="20"/>
                <w:szCs w:val="20"/>
              </w:rPr>
              <w:t xml:space="preserve">     </w:t>
            </w:r>
            <w:r>
              <w:rPr>
                <w:rFonts w:hint="eastAsia" w:ascii="宋体" w:hAnsi="宋体" w:cs="宋体"/>
                <w:color w:val="000000"/>
                <w:kern w:val="0"/>
                <w:sz w:val="20"/>
                <w:szCs w:val="20"/>
              </w:rPr>
              <w:t>入</w:t>
            </w:r>
          </w:p>
        </w:tc>
        <w:tc>
          <w:tcPr>
            <w:tcW w:w="6153" w:type="dxa"/>
            <w:gridSpan w:val="9"/>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20"/>
                <w:szCs w:val="20"/>
              </w:rPr>
            </w:pPr>
            <w:r>
              <w:rPr>
                <w:rFonts w:hint="eastAsia" w:ascii="宋体" w:hAnsi="宋体" w:cs="宋体"/>
                <w:color w:val="000000"/>
                <w:kern w:val="0"/>
                <w:sz w:val="20"/>
                <w:szCs w:val="20"/>
              </w:rPr>
              <w:t>支</w:t>
            </w:r>
            <w:r>
              <w:rPr>
                <w:rFonts w:ascii="宋体" w:hAnsi="宋体" w:cs="宋体"/>
                <w:color w:val="000000"/>
                <w:kern w:val="0"/>
                <w:sz w:val="20"/>
                <w:szCs w:val="20"/>
              </w:rPr>
              <w:t xml:space="preserve">     </w:t>
            </w:r>
            <w:r>
              <w:rPr>
                <w:rFonts w:hint="eastAsia" w:ascii="宋体" w:hAnsi="宋体" w:cs="宋体"/>
                <w:color w:val="000000"/>
                <w:kern w:val="0"/>
                <w:sz w:val="20"/>
                <w:szCs w:val="20"/>
              </w:rPr>
              <w:t>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rPr>
                <w:rFonts w:ascii="宋体" w:cs="宋体"/>
                <w:color w:val="000000"/>
                <w:sz w:val="18"/>
                <w:szCs w:val="18"/>
              </w:rPr>
            </w:pP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w:t>
            </w:r>
          </w:p>
        </w:tc>
      </w:tr>
      <w:tr>
        <w:tblPrEx>
          <w:tblCellMar>
            <w:top w:w="0" w:type="dxa"/>
            <w:left w:w="0" w:type="dxa"/>
            <w:bottom w:w="0" w:type="dxa"/>
            <w:right w:w="0" w:type="dxa"/>
          </w:tblCellMar>
        </w:tblPrEx>
        <w:trPr>
          <w:trHeight w:val="379"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856.10</w:t>
            </w: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409"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cs="宋体"/>
                <w:color w:val="000000"/>
                <w:kern w:val="0"/>
                <w:sz w:val="22"/>
                <w:szCs w:val="22"/>
              </w:rPr>
              <w:t>0.00</w:t>
            </w: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289"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731.11</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731.11</w:t>
            </w: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28.48</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28.48</w:t>
            </w: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22.93</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22.93</w:t>
            </w: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856.10</w:t>
            </w: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782.52</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782.52</w:t>
            </w: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35.60</w:t>
            </w: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109.18</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109.18</w:t>
            </w: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ascii="宋体" w:hAnsi="宋体" w:cs="宋体"/>
                <w:color w:val="000000"/>
                <w:kern w:val="0"/>
                <w:sz w:val="18"/>
                <w:szCs w:val="18"/>
              </w:rPr>
              <w:t xml:space="preserve">  </w:t>
            </w:r>
            <w:r>
              <w:rPr>
                <w:rFonts w:hint="eastAsia" w:ascii="宋体" w:hAnsi="宋体" w:cs="宋体"/>
                <w:color w:val="000000"/>
                <w:kern w:val="0"/>
                <w:sz w:val="18"/>
                <w:szCs w:val="18"/>
              </w:rPr>
              <w:t>一般公共预算财政拨款</w:t>
            </w: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35.60</w:t>
            </w: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ascii="宋体" w:hAnsi="宋体" w:cs="宋体"/>
                <w:color w:val="000000"/>
                <w:kern w:val="0"/>
                <w:sz w:val="18"/>
                <w:szCs w:val="18"/>
              </w:rPr>
              <w:t xml:space="preserve">  </w:t>
            </w:r>
            <w:r>
              <w:rPr>
                <w:rFonts w:hint="eastAsia" w:ascii="宋体" w:hAnsi="宋体" w:cs="宋体"/>
                <w:color w:val="000000"/>
                <w:kern w:val="0"/>
                <w:sz w:val="18"/>
                <w:szCs w:val="18"/>
              </w:rPr>
              <w:t>政府性基金预算财政拨款</w:t>
            </w: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cs="宋体"/>
                <w:color w:val="000000"/>
                <w:kern w:val="0"/>
                <w:sz w:val="22"/>
                <w:szCs w:val="22"/>
              </w:rPr>
              <w:t>0.00</w:t>
            </w: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891.70</w:t>
            </w:r>
          </w:p>
        </w:tc>
        <w:tc>
          <w:tcPr>
            <w:tcW w:w="231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891.70</w:t>
            </w:r>
          </w:p>
        </w:tc>
        <w:tc>
          <w:tcPr>
            <w:tcW w:w="87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891.70</w:t>
            </w:r>
          </w:p>
        </w:tc>
        <w:tc>
          <w:tcPr>
            <w:tcW w:w="876"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_GB2312" w:hAnsi="宋体" w:eastAsia="Times New Roman"/>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tblInd w:w="0" w:type="dxa"/>
        <w:tblLayout w:type="fixed"/>
        <w:tblCellMar>
          <w:top w:w="0" w:type="dxa"/>
          <w:left w:w="0" w:type="dxa"/>
          <w:bottom w:w="0" w:type="dxa"/>
          <w:right w:w="0" w:type="dxa"/>
        </w:tblCellMar>
      </w:tblPr>
      <w:tblGrid>
        <w:gridCol w:w="317"/>
        <w:gridCol w:w="241"/>
        <w:gridCol w:w="78"/>
        <w:gridCol w:w="357"/>
        <w:gridCol w:w="1162"/>
        <w:gridCol w:w="840"/>
        <w:gridCol w:w="107"/>
        <w:gridCol w:w="370"/>
        <w:gridCol w:w="375"/>
        <w:gridCol w:w="1174"/>
        <w:gridCol w:w="214"/>
        <w:gridCol w:w="504"/>
        <w:gridCol w:w="236"/>
        <w:gridCol w:w="560"/>
        <w:gridCol w:w="405"/>
        <w:gridCol w:w="1383"/>
        <w:gridCol w:w="537"/>
        <w:gridCol w:w="320"/>
      </w:tblGrid>
      <w:tr>
        <w:tblPrEx>
          <w:tblCellMar>
            <w:top w:w="0" w:type="dxa"/>
            <w:left w:w="0" w:type="dxa"/>
            <w:bottom w:w="0" w:type="dxa"/>
            <w:right w:w="0" w:type="dxa"/>
          </w:tblCellMar>
        </w:tblPrEx>
        <w:trPr>
          <w:gridAfter w:val="1"/>
          <w:wAfter w:w="320" w:type="dxa"/>
          <w:trHeight w:val="600" w:hRule="atLeast"/>
        </w:trPr>
        <w:tc>
          <w:tcPr>
            <w:tcW w:w="8860" w:type="dxa"/>
            <w:gridSpan w:val="17"/>
            <w:tcBorders>
              <w:top w:val="nil"/>
              <w:left w:val="nil"/>
              <w:bottom w:val="nil"/>
              <w:right w:val="nil"/>
            </w:tcBorders>
            <w:noWrap/>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gridAfter w:val="1"/>
          <w:wAfter w:w="320" w:type="dxa"/>
          <w:trHeight w:val="334" w:hRule="atLeast"/>
        </w:trPr>
        <w:tc>
          <w:tcPr>
            <w:tcW w:w="317"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gridSpan w:val="3"/>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gridSpan w:val="2"/>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3"/>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5"/>
            <w:tcBorders>
              <w:top w:val="nil"/>
              <w:left w:val="nil"/>
              <w:bottom w:val="nil"/>
              <w:right w:val="nil"/>
            </w:tcBorders>
            <w:noWrap/>
            <w:tcMar>
              <w:top w:w="15" w:type="dxa"/>
              <w:left w:w="15" w:type="dxa"/>
              <w:right w:w="15" w:type="dxa"/>
            </w:tcMar>
            <w:vAlign w:val="center"/>
          </w:tcPr>
          <w:p>
            <w:pPr>
              <w:widowControl/>
              <w:spacing w:after="0" w:line="240" w:lineRule="atLeast"/>
              <w:jc w:val="right"/>
              <w:textAlignment w:val="center"/>
              <w:rPr>
                <w:rFonts w:ascii="宋体" w:cs="宋体"/>
                <w:color w:val="000000"/>
                <w:szCs w:val="21"/>
              </w:rPr>
            </w:pPr>
            <w:r>
              <w:rPr>
                <w:rFonts w:hint="eastAsia" w:ascii="宋体" w:hAnsi="宋体" w:cs="宋体"/>
                <w:color w:val="000000"/>
                <w:kern w:val="0"/>
                <w:szCs w:val="21"/>
              </w:rPr>
              <w:t>公开</w:t>
            </w:r>
            <w:r>
              <w:rPr>
                <w:rFonts w:ascii="宋体" w:hAnsi="宋体" w:cs="宋体"/>
                <w:color w:val="000000"/>
                <w:kern w:val="0"/>
                <w:szCs w:val="21"/>
              </w:rPr>
              <w:t>05</w:t>
            </w:r>
            <w:r>
              <w:rPr>
                <w:rFonts w:hint="eastAsia" w:ascii="宋体" w:hAnsi="宋体" w:cs="宋体"/>
                <w:color w:val="000000"/>
                <w:kern w:val="0"/>
                <w:szCs w:val="21"/>
              </w:rPr>
              <w:t>表</w:t>
            </w:r>
          </w:p>
        </w:tc>
      </w:tr>
      <w:tr>
        <w:tblPrEx>
          <w:tblCellMar>
            <w:top w:w="0" w:type="dxa"/>
            <w:left w:w="0" w:type="dxa"/>
            <w:bottom w:w="0" w:type="dxa"/>
            <w:right w:w="0" w:type="dxa"/>
          </w:tblCellMar>
        </w:tblPrEx>
        <w:trPr>
          <w:gridAfter w:val="1"/>
          <w:wAfter w:w="320" w:type="dxa"/>
          <w:trHeight w:val="334" w:hRule="atLeast"/>
        </w:trPr>
        <w:tc>
          <w:tcPr>
            <w:tcW w:w="3847" w:type="dxa"/>
            <w:gridSpan w:val="9"/>
            <w:tcBorders>
              <w:top w:val="nil"/>
              <w:left w:val="nil"/>
              <w:bottom w:val="nil"/>
              <w:right w:val="nil"/>
            </w:tcBorders>
            <w:noWrap/>
            <w:tcMar>
              <w:top w:w="15" w:type="dxa"/>
              <w:left w:w="15" w:type="dxa"/>
              <w:right w:w="15" w:type="dxa"/>
            </w:tcMar>
            <w:vAlign w:val="center"/>
          </w:tcPr>
          <w:p>
            <w:pPr>
              <w:widowControl/>
              <w:spacing w:after="0" w:line="240" w:lineRule="atLeast"/>
              <w:jc w:val="left"/>
              <w:textAlignment w:val="center"/>
              <w:rPr>
                <w:rFonts w:asci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Cs w:val="21"/>
                <w:lang w:eastAsia="zh-CN"/>
              </w:rPr>
              <w:t>石家庄市鹿泉区就业服务中心</w:t>
            </w:r>
          </w:p>
        </w:tc>
        <w:tc>
          <w:tcPr>
            <w:tcW w:w="1892" w:type="dxa"/>
            <w:gridSpan w:val="3"/>
            <w:tcBorders>
              <w:top w:val="nil"/>
              <w:left w:val="nil"/>
              <w:bottom w:val="nil"/>
              <w:right w:val="nil"/>
            </w:tcBorders>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5"/>
            <w:tcBorders>
              <w:top w:val="nil"/>
              <w:left w:val="nil"/>
              <w:bottom w:val="nil"/>
              <w:right w:val="nil"/>
            </w:tcBorders>
            <w:noWrap/>
            <w:tcMar>
              <w:top w:w="15" w:type="dxa"/>
              <w:left w:w="15" w:type="dxa"/>
              <w:right w:w="15" w:type="dxa"/>
            </w:tcMar>
            <w:vAlign w:val="center"/>
          </w:tcPr>
          <w:p>
            <w:pPr>
              <w:widowControl/>
              <w:spacing w:after="0" w:line="240" w:lineRule="atLeast"/>
              <w:jc w:val="right"/>
              <w:textAlignment w:val="center"/>
              <w:rPr>
                <w:rFonts w:asci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gridAfter w:val="1"/>
          <w:wAfter w:w="320" w:type="dxa"/>
          <w:trHeight w:val="351" w:hRule="atLeast"/>
        </w:trPr>
        <w:tc>
          <w:tcPr>
            <w:tcW w:w="3102" w:type="dxa"/>
            <w:gridSpan w:val="7"/>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项目</w:t>
            </w:r>
          </w:p>
        </w:tc>
        <w:tc>
          <w:tcPr>
            <w:tcW w:w="5758" w:type="dxa"/>
            <w:gridSpan w:val="10"/>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gridAfter w:val="1"/>
          <w:wAfter w:w="320" w:type="dxa"/>
          <w:trHeight w:val="334" w:hRule="atLeast"/>
        </w:trPr>
        <w:tc>
          <w:tcPr>
            <w:tcW w:w="993" w:type="dxa"/>
            <w:gridSpan w:val="4"/>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hint="eastAsia" w:ascii="宋体" w:hAnsi="宋体" w:cs="宋体"/>
                <w:color w:val="000000"/>
                <w:kern w:val="0"/>
                <w:sz w:val="24"/>
              </w:rPr>
              <w:t>功能分类科目编码</w:t>
            </w:r>
          </w:p>
        </w:tc>
        <w:tc>
          <w:tcPr>
            <w:tcW w:w="2109" w:type="dxa"/>
            <w:gridSpan w:val="3"/>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hint="eastAsia" w:ascii="宋体" w:hAnsi="宋体" w:cs="宋体"/>
                <w:color w:val="000000"/>
                <w:kern w:val="0"/>
                <w:sz w:val="24"/>
              </w:rPr>
              <w:t>科目名称</w:t>
            </w:r>
          </w:p>
        </w:tc>
        <w:tc>
          <w:tcPr>
            <w:tcW w:w="1919" w:type="dxa"/>
            <w:gridSpan w:val="3"/>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hint="eastAsia" w:ascii="宋体" w:hAnsi="宋体" w:cs="宋体"/>
                <w:color w:val="000000"/>
                <w:kern w:val="0"/>
                <w:sz w:val="24"/>
              </w:rPr>
              <w:t>小计</w:t>
            </w:r>
          </w:p>
        </w:tc>
        <w:tc>
          <w:tcPr>
            <w:tcW w:w="1919" w:type="dxa"/>
            <w:gridSpan w:val="5"/>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hint="eastAsia" w:ascii="宋体" w:hAnsi="宋体" w:cs="宋体"/>
                <w:color w:val="000000"/>
                <w:kern w:val="0"/>
                <w:sz w:val="24"/>
              </w:rPr>
              <w:t>基本支出</w:t>
            </w:r>
          </w:p>
        </w:tc>
        <w:tc>
          <w:tcPr>
            <w:tcW w:w="1920"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hint="eastAsia" w:ascii="宋体" w:hAnsi="宋体" w:cs="宋体"/>
                <w:color w:val="000000"/>
                <w:kern w:val="0"/>
                <w:sz w:val="24"/>
              </w:rPr>
              <w:t>项目支出</w:t>
            </w:r>
          </w:p>
        </w:tc>
      </w:tr>
      <w:tr>
        <w:tblPrEx>
          <w:tblCellMar>
            <w:top w:w="0" w:type="dxa"/>
            <w:left w:w="0" w:type="dxa"/>
            <w:bottom w:w="0" w:type="dxa"/>
            <w:right w:w="0" w:type="dxa"/>
          </w:tblCellMar>
        </w:tblPrEx>
        <w:trPr>
          <w:gridAfter w:val="1"/>
          <w:wAfter w:w="320" w:type="dxa"/>
          <w:trHeight w:val="334" w:hRule="atLeast"/>
        </w:trPr>
        <w:tc>
          <w:tcPr>
            <w:tcW w:w="993" w:type="dxa"/>
            <w:gridSpan w:val="4"/>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p>
        </w:tc>
        <w:tc>
          <w:tcPr>
            <w:tcW w:w="2109" w:type="dxa"/>
            <w:gridSpan w:val="3"/>
            <w:vMerge w:val="continue"/>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p>
        </w:tc>
        <w:tc>
          <w:tcPr>
            <w:tcW w:w="1919" w:type="dxa"/>
            <w:gridSpan w:val="3"/>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p>
        </w:tc>
        <w:tc>
          <w:tcPr>
            <w:tcW w:w="1919" w:type="dxa"/>
            <w:gridSpan w:val="5"/>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p>
        </w:tc>
        <w:tc>
          <w:tcPr>
            <w:tcW w:w="1920"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p>
        </w:tc>
      </w:tr>
      <w:tr>
        <w:tblPrEx>
          <w:tblCellMar>
            <w:top w:w="0" w:type="dxa"/>
            <w:left w:w="0" w:type="dxa"/>
            <w:bottom w:w="0" w:type="dxa"/>
            <w:right w:w="0" w:type="dxa"/>
          </w:tblCellMar>
        </w:tblPrEx>
        <w:trPr>
          <w:gridAfter w:val="1"/>
          <w:wAfter w:w="320" w:type="dxa"/>
          <w:trHeight w:val="312" w:hRule="atLeast"/>
        </w:trPr>
        <w:tc>
          <w:tcPr>
            <w:tcW w:w="993" w:type="dxa"/>
            <w:gridSpan w:val="4"/>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p>
        </w:tc>
        <w:tc>
          <w:tcPr>
            <w:tcW w:w="2109" w:type="dxa"/>
            <w:gridSpan w:val="3"/>
            <w:vMerge w:val="continue"/>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p>
        </w:tc>
        <w:tc>
          <w:tcPr>
            <w:tcW w:w="1919" w:type="dxa"/>
            <w:gridSpan w:val="3"/>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p>
        </w:tc>
        <w:tc>
          <w:tcPr>
            <w:tcW w:w="1919" w:type="dxa"/>
            <w:gridSpan w:val="5"/>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p>
        </w:tc>
        <w:tc>
          <w:tcPr>
            <w:tcW w:w="1920"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p>
        </w:tc>
      </w:tr>
      <w:tr>
        <w:tblPrEx>
          <w:tblCellMar>
            <w:top w:w="0" w:type="dxa"/>
            <w:left w:w="0" w:type="dxa"/>
            <w:bottom w:w="0" w:type="dxa"/>
            <w:right w:w="0" w:type="dxa"/>
          </w:tblCellMar>
        </w:tblPrEx>
        <w:trPr>
          <w:gridAfter w:val="1"/>
          <w:wAfter w:w="320" w:type="dxa"/>
          <w:trHeight w:val="368" w:hRule="atLeast"/>
        </w:trPr>
        <w:tc>
          <w:tcPr>
            <w:tcW w:w="3102"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hint="eastAsia" w:ascii="宋体" w:hAnsi="宋体" w:cs="宋体"/>
                <w:color w:val="000000"/>
                <w:kern w:val="0"/>
                <w:sz w:val="24"/>
              </w:rPr>
              <w:t>栏次</w:t>
            </w:r>
          </w:p>
        </w:tc>
        <w:tc>
          <w:tcPr>
            <w:tcW w:w="1919"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1</w:t>
            </w:r>
          </w:p>
        </w:tc>
        <w:tc>
          <w:tcPr>
            <w:tcW w:w="1919"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2</w:t>
            </w:r>
          </w:p>
        </w:tc>
        <w:tc>
          <w:tcPr>
            <w:tcW w:w="1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3</w:t>
            </w:r>
          </w:p>
        </w:tc>
      </w:tr>
      <w:tr>
        <w:tblPrEx>
          <w:tblCellMar>
            <w:top w:w="0" w:type="dxa"/>
            <w:left w:w="0" w:type="dxa"/>
            <w:bottom w:w="0" w:type="dxa"/>
            <w:right w:w="0" w:type="dxa"/>
          </w:tblCellMar>
        </w:tblPrEx>
        <w:trPr>
          <w:gridAfter w:val="1"/>
          <w:wAfter w:w="320" w:type="dxa"/>
          <w:trHeight w:val="368" w:hRule="atLeast"/>
        </w:trPr>
        <w:tc>
          <w:tcPr>
            <w:tcW w:w="3102"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hint="eastAsia" w:ascii="宋体" w:hAnsi="宋体" w:cs="宋体"/>
                <w:color w:val="000000"/>
                <w:kern w:val="0"/>
                <w:sz w:val="24"/>
              </w:rPr>
              <w:t>合计</w:t>
            </w:r>
          </w:p>
        </w:tc>
        <w:tc>
          <w:tcPr>
            <w:tcW w:w="1919"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782.52</w:t>
            </w:r>
          </w:p>
        </w:tc>
        <w:tc>
          <w:tcPr>
            <w:tcW w:w="1919"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782.52</w:t>
            </w:r>
          </w:p>
        </w:tc>
        <w:tc>
          <w:tcPr>
            <w:tcW w:w="1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p>
        </w:tc>
      </w:tr>
      <w:tr>
        <w:tblPrEx>
          <w:tblCellMar>
            <w:top w:w="0" w:type="dxa"/>
            <w:left w:w="0" w:type="dxa"/>
            <w:bottom w:w="0" w:type="dxa"/>
            <w:right w:w="0" w:type="dxa"/>
          </w:tblCellMar>
        </w:tblPrEx>
        <w:trPr>
          <w:gridAfter w:val="1"/>
          <w:wAfter w:w="320" w:type="dxa"/>
          <w:trHeight w:val="368" w:hRule="atLeast"/>
        </w:trPr>
        <w:tc>
          <w:tcPr>
            <w:tcW w:w="993" w:type="dxa"/>
            <w:gridSpan w:val="4"/>
            <w:tcBorders>
              <w:top w:val="nil"/>
              <w:left w:val="single" w:color="000000" w:sz="4" w:space="0"/>
              <w:bottom w:val="single" w:color="000000" w:sz="4" w:space="0"/>
              <w:right w:val="single" w:color="auto"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208</w:t>
            </w:r>
          </w:p>
        </w:tc>
        <w:tc>
          <w:tcPr>
            <w:tcW w:w="2109" w:type="dxa"/>
            <w:gridSpan w:val="3"/>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hint="eastAsia" w:ascii="宋体" w:hAnsi="宋体" w:cs="宋体"/>
                <w:color w:val="000000"/>
                <w:kern w:val="0"/>
                <w:sz w:val="24"/>
              </w:rPr>
              <w:t>社会保障和就业支出</w:t>
            </w:r>
          </w:p>
        </w:tc>
        <w:tc>
          <w:tcPr>
            <w:tcW w:w="1919"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731.11</w:t>
            </w:r>
          </w:p>
        </w:tc>
        <w:tc>
          <w:tcPr>
            <w:tcW w:w="1919"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731.11</w:t>
            </w:r>
          </w:p>
        </w:tc>
        <w:tc>
          <w:tcPr>
            <w:tcW w:w="1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p>
        </w:tc>
      </w:tr>
      <w:tr>
        <w:tblPrEx>
          <w:tblCellMar>
            <w:top w:w="0" w:type="dxa"/>
            <w:left w:w="0" w:type="dxa"/>
            <w:bottom w:w="0" w:type="dxa"/>
            <w:right w:w="0" w:type="dxa"/>
          </w:tblCellMar>
        </w:tblPrEx>
        <w:trPr>
          <w:gridAfter w:val="1"/>
          <w:wAfter w:w="320" w:type="dxa"/>
          <w:trHeight w:val="368" w:hRule="atLeast"/>
        </w:trPr>
        <w:tc>
          <w:tcPr>
            <w:tcW w:w="993" w:type="dxa"/>
            <w:gridSpan w:val="4"/>
            <w:tcBorders>
              <w:top w:val="nil"/>
              <w:left w:val="single" w:color="000000" w:sz="4" w:space="0"/>
              <w:bottom w:val="single" w:color="000000" w:sz="4" w:space="0"/>
              <w:right w:val="single" w:color="auto"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20801</w:t>
            </w:r>
          </w:p>
        </w:tc>
        <w:tc>
          <w:tcPr>
            <w:tcW w:w="2109" w:type="dxa"/>
            <w:gridSpan w:val="3"/>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hint="eastAsia" w:ascii="宋体" w:hAnsi="宋体" w:cs="宋体"/>
                <w:color w:val="000000"/>
                <w:kern w:val="0"/>
                <w:sz w:val="24"/>
              </w:rPr>
              <w:t>人力资源和社会保障管理事务</w:t>
            </w:r>
          </w:p>
        </w:tc>
        <w:tc>
          <w:tcPr>
            <w:tcW w:w="1919"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700.11</w:t>
            </w:r>
          </w:p>
        </w:tc>
        <w:tc>
          <w:tcPr>
            <w:tcW w:w="1919"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700.11</w:t>
            </w:r>
          </w:p>
        </w:tc>
        <w:tc>
          <w:tcPr>
            <w:tcW w:w="1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p>
        </w:tc>
      </w:tr>
      <w:tr>
        <w:tblPrEx>
          <w:tblCellMar>
            <w:top w:w="0" w:type="dxa"/>
            <w:left w:w="0" w:type="dxa"/>
            <w:bottom w:w="0" w:type="dxa"/>
            <w:right w:w="0" w:type="dxa"/>
          </w:tblCellMar>
        </w:tblPrEx>
        <w:trPr>
          <w:gridAfter w:val="1"/>
          <w:wAfter w:w="320" w:type="dxa"/>
          <w:trHeight w:val="368" w:hRule="atLeast"/>
        </w:trPr>
        <w:tc>
          <w:tcPr>
            <w:tcW w:w="993" w:type="dxa"/>
            <w:gridSpan w:val="4"/>
            <w:tcBorders>
              <w:top w:val="nil"/>
              <w:left w:val="single" w:color="000000" w:sz="4" w:space="0"/>
              <w:bottom w:val="single" w:color="000000" w:sz="4" w:space="0"/>
              <w:right w:val="single" w:color="auto"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2080101</w:t>
            </w:r>
          </w:p>
        </w:tc>
        <w:tc>
          <w:tcPr>
            <w:tcW w:w="2109" w:type="dxa"/>
            <w:gridSpan w:val="3"/>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 xml:space="preserve">  </w:t>
            </w:r>
            <w:r>
              <w:rPr>
                <w:rFonts w:hint="eastAsia" w:ascii="宋体" w:hAnsi="宋体" w:cs="宋体"/>
                <w:color w:val="000000"/>
                <w:kern w:val="0"/>
                <w:sz w:val="24"/>
              </w:rPr>
              <w:t>行政运行</w:t>
            </w:r>
          </w:p>
        </w:tc>
        <w:tc>
          <w:tcPr>
            <w:tcW w:w="1919"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56.04</w:t>
            </w:r>
          </w:p>
        </w:tc>
        <w:tc>
          <w:tcPr>
            <w:tcW w:w="1919"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56.04</w:t>
            </w:r>
          </w:p>
        </w:tc>
        <w:tc>
          <w:tcPr>
            <w:tcW w:w="1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p>
        </w:tc>
      </w:tr>
      <w:tr>
        <w:tblPrEx>
          <w:tblCellMar>
            <w:top w:w="0" w:type="dxa"/>
            <w:left w:w="0" w:type="dxa"/>
            <w:bottom w:w="0" w:type="dxa"/>
            <w:right w:w="0" w:type="dxa"/>
          </w:tblCellMar>
        </w:tblPrEx>
        <w:trPr>
          <w:gridAfter w:val="1"/>
          <w:wAfter w:w="320" w:type="dxa"/>
          <w:trHeight w:val="368" w:hRule="atLeast"/>
        </w:trPr>
        <w:tc>
          <w:tcPr>
            <w:tcW w:w="993" w:type="dxa"/>
            <w:gridSpan w:val="4"/>
            <w:tcBorders>
              <w:top w:val="nil"/>
              <w:left w:val="single" w:color="000000" w:sz="4" w:space="0"/>
              <w:bottom w:val="single" w:color="000000" w:sz="4" w:space="0"/>
              <w:right w:val="single" w:color="auto"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2080109</w:t>
            </w:r>
          </w:p>
        </w:tc>
        <w:tc>
          <w:tcPr>
            <w:tcW w:w="2109" w:type="dxa"/>
            <w:gridSpan w:val="3"/>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 xml:space="preserve">  </w:t>
            </w:r>
            <w:r>
              <w:rPr>
                <w:rFonts w:hint="eastAsia" w:ascii="宋体" w:hAnsi="宋体" w:cs="宋体"/>
                <w:color w:val="000000"/>
                <w:kern w:val="0"/>
                <w:sz w:val="24"/>
              </w:rPr>
              <w:t>社会保险经办机构</w:t>
            </w:r>
          </w:p>
        </w:tc>
        <w:tc>
          <w:tcPr>
            <w:tcW w:w="1919"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644.07</w:t>
            </w:r>
          </w:p>
        </w:tc>
        <w:tc>
          <w:tcPr>
            <w:tcW w:w="1919"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644.07</w:t>
            </w:r>
          </w:p>
        </w:tc>
        <w:tc>
          <w:tcPr>
            <w:tcW w:w="1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p>
        </w:tc>
      </w:tr>
      <w:tr>
        <w:tblPrEx>
          <w:tblCellMar>
            <w:top w:w="0" w:type="dxa"/>
            <w:left w:w="0" w:type="dxa"/>
            <w:bottom w:w="0" w:type="dxa"/>
            <w:right w:w="0" w:type="dxa"/>
          </w:tblCellMar>
        </w:tblPrEx>
        <w:trPr>
          <w:gridAfter w:val="1"/>
          <w:wAfter w:w="320" w:type="dxa"/>
          <w:trHeight w:val="368" w:hRule="atLeast"/>
        </w:trPr>
        <w:tc>
          <w:tcPr>
            <w:tcW w:w="993" w:type="dxa"/>
            <w:gridSpan w:val="4"/>
            <w:tcBorders>
              <w:top w:val="nil"/>
              <w:left w:val="single" w:color="000000" w:sz="4" w:space="0"/>
              <w:bottom w:val="single" w:color="000000" w:sz="4" w:space="0"/>
              <w:right w:val="single" w:color="auto"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20805</w:t>
            </w:r>
          </w:p>
        </w:tc>
        <w:tc>
          <w:tcPr>
            <w:tcW w:w="2109" w:type="dxa"/>
            <w:gridSpan w:val="3"/>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hint="eastAsia" w:ascii="宋体" w:hAnsi="宋体" w:cs="宋体"/>
                <w:color w:val="000000"/>
                <w:kern w:val="0"/>
                <w:sz w:val="24"/>
              </w:rPr>
              <w:t>行政事业单位离退休</w:t>
            </w:r>
          </w:p>
        </w:tc>
        <w:tc>
          <w:tcPr>
            <w:tcW w:w="1919"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31.01</w:t>
            </w:r>
          </w:p>
        </w:tc>
        <w:tc>
          <w:tcPr>
            <w:tcW w:w="1919"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31.01</w:t>
            </w:r>
          </w:p>
        </w:tc>
        <w:tc>
          <w:tcPr>
            <w:tcW w:w="1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p>
        </w:tc>
      </w:tr>
      <w:tr>
        <w:tblPrEx>
          <w:tblCellMar>
            <w:top w:w="0" w:type="dxa"/>
            <w:left w:w="0" w:type="dxa"/>
            <w:bottom w:w="0" w:type="dxa"/>
            <w:right w:w="0" w:type="dxa"/>
          </w:tblCellMar>
        </w:tblPrEx>
        <w:trPr>
          <w:gridAfter w:val="1"/>
          <w:wAfter w:w="320" w:type="dxa"/>
          <w:trHeight w:val="368" w:hRule="atLeast"/>
        </w:trPr>
        <w:tc>
          <w:tcPr>
            <w:tcW w:w="993" w:type="dxa"/>
            <w:gridSpan w:val="4"/>
            <w:tcBorders>
              <w:top w:val="nil"/>
              <w:left w:val="single" w:color="000000" w:sz="4" w:space="0"/>
              <w:bottom w:val="single" w:color="000000" w:sz="4" w:space="0"/>
              <w:right w:val="single" w:color="auto"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2080505</w:t>
            </w:r>
          </w:p>
        </w:tc>
        <w:tc>
          <w:tcPr>
            <w:tcW w:w="2109" w:type="dxa"/>
            <w:gridSpan w:val="3"/>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 xml:space="preserve">  </w:t>
            </w:r>
            <w:r>
              <w:rPr>
                <w:rFonts w:hint="eastAsia" w:ascii="宋体" w:hAnsi="宋体" w:cs="宋体"/>
                <w:color w:val="000000"/>
                <w:kern w:val="0"/>
                <w:sz w:val="24"/>
              </w:rPr>
              <w:t>机关事业单位基本养老保险缴费支出</w:t>
            </w:r>
          </w:p>
        </w:tc>
        <w:tc>
          <w:tcPr>
            <w:tcW w:w="1919"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31.01</w:t>
            </w:r>
          </w:p>
        </w:tc>
        <w:tc>
          <w:tcPr>
            <w:tcW w:w="1919"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31.01</w:t>
            </w:r>
          </w:p>
        </w:tc>
        <w:tc>
          <w:tcPr>
            <w:tcW w:w="1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p>
        </w:tc>
      </w:tr>
      <w:tr>
        <w:tblPrEx>
          <w:tblCellMar>
            <w:top w:w="0" w:type="dxa"/>
            <w:left w:w="0" w:type="dxa"/>
            <w:bottom w:w="0" w:type="dxa"/>
            <w:right w:w="0" w:type="dxa"/>
          </w:tblCellMar>
        </w:tblPrEx>
        <w:trPr>
          <w:gridAfter w:val="1"/>
          <w:wAfter w:w="320" w:type="dxa"/>
          <w:trHeight w:val="368" w:hRule="atLeast"/>
        </w:trPr>
        <w:tc>
          <w:tcPr>
            <w:tcW w:w="993" w:type="dxa"/>
            <w:gridSpan w:val="4"/>
            <w:tcBorders>
              <w:top w:val="nil"/>
              <w:left w:val="single" w:color="000000" w:sz="4" w:space="0"/>
              <w:bottom w:val="single" w:color="000000" w:sz="4" w:space="0"/>
              <w:right w:val="single" w:color="auto"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210</w:t>
            </w:r>
          </w:p>
        </w:tc>
        <w:tc>
          <w:tcPr>
            <w:tcW w:w="2109" w:type="dxa"/>
            <w:gridSpan w:val="3"/>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hint="eastAsia" w:ascii="宋体" w:hAnsi="宋体" w:cs="宋体"/>
                <w:color w:val="000000"/>
                <w:kern w:val="0"/>
                <w:sz w:val="24"/>
              </w:rPr>
              <w:t>医疗卫生与计划生育支出</w:t>
            </w:r>
          </w:p>
        </w:tc>
        <w:tc>
          <w:tcPr>
            <w:tcW w:w="1919"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28.48</w:t>
            </w:r>
          </w:p>
        </w:tc>
        <w:tc>
          <w:tcPr>
            <w:tcW w:w="1919"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28.48</w:t>
            </w:r>
          </w:p>
        </w:tc>
        <w:tc>
          <w:tcPr>
            <w:tcW w:w="1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p>
        </w:tc>
      </w:tr>
      <w:tr>
        <w:tblPrEx>
          <w:tblCellMar>
            <w:top w:w="0" w:type="dxa"/>
            <w:left w:w="0" w:type="dxa"/>
            <w:bottom w:w="0" w:type="dxa"/>
            <w:right w:w="0" w:type="dxa"/>
          </w:tblCellMar>
        </w:tblPrEx>
        <w:trPr>
          <w:gridAfter w:val="1"/>
          <w:wAfter w:w="320" w:type="dxa"/>
          <w:trHeight w:val="368" w:hRule="atLeast"/>
        </w:trPr>
        <w:tc>
          <w:tcPr>
            <w:tcW w:w="993" w:type="dxa"/>
            <w:gridSpan w:val="4"/>
            <w:tcBorders>
              <w:top w:val="nil"/>
              <w:left w:val="single" w:color="000000" w:sz="4" w:space="0"/>
              <w:bottom w:val="single" w:color="000000" w:sz="4" w:space="0"/>
              <w:right w:val="single" w:color="auto"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21011</w:t>
            </w:r>
          </w:p>
        </w:tc>
        <w:tc>
          <w:tcPr>
            <w:tcW w:w="2109" w:type="dxa"/>
            <w:gridSpan w:val="3"/>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hint="eastAsia" w:ascii="宋体" w:hAnsi="宋体" w:cs="宋体"/>
                <w:color w:val="000000"/>
                <w:kern w:val="0"/>
                <w:sz w:val="24"/>
              </w:rPr>
              <w:t>行政事业单位医疗</w:t>
            </w:r>
          </w:p>
        </w:tc>
        <w:tc>
          <w:tcPr>
            <w:tcW w:w="1919"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28.48</w:t>
            </w:r>
          </w:p>
        </w:tc>
        <w:tc>
          <w:tcPr>
            <w:tcW w:w="1919"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28.48</w:t>
            </w:r>
          </w:p>
        </w:tc>
        <w:tc>
          <w:tcPr>
            <w:tcW w:w="192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p>
        </w:tc>
      </w:tr>
      <w:tr>
        <w:tblPrEx>
          <w:tblCellMar>
            <w:top w:w="0" w:type="dxa"/>
            <w:left w:w="0" w:type="dxa"/>
            <w:bottom w:w="0" w:type="dxa"/>
            <w:right w:w="0" w:type="dxa"/>
          </w:tblCellMar>
        </w:tblPrEx>
        <w:trPr>
          <w:gridAfter w:val="1"/>
          <w:wAfter w:w="320" w:type="dxa"/>
          <w:trHeight w:val="368" w:hRule="atLeast"/>
        </w:trPr>
        <w:tc>
          <w:tcPr>
            <w:tcW w:w="993" w:type="dxa"/>
            <w:gridSpan w:val="4"/>
            <w:tcBorders>
              <w:top w:val="nil"/>
              <w:left w:val="single" w:color="000000" w:sz="4" w:space="0"/>
              <w:bottom w:val="single" w:color="auto" w:sz="4" w:space="0"/>
              <w:right w:val="single" w:color="auto"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2101101</w:t>
            </w:r>
          </w:p>
        </w:tc>
        <w:tc>
          <w:tcPr>
            <w:tcW w:w="2109" w:type="dxa"/>
            <w:gridSpan w:val="3"/>
            <w:tcBorders>
              <w:top w:val="nil"/>
              <w:left w:val="single" w:color="auto" w:sz="4" w:space="0"/>
              <w:bottom w:val="single" w:color="auto"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 xml:space="preserve">  </w:t>
            </w:r>
            <w:r>
              <w:rPr>
                <w:rFonts w:hint="eastAsia" w:ascii="宋体" w:hAnsi="宋体" w:cs="宋体"/>
                <w:color w:val="000000"/>
                <w:kern w:val="0"/>
                <w:sz w:val="24"/>
              </w:rPr>
              <w:t>行政单位医疗</w:t>
            </w:r>
          </w:p>
        </w:tc>
        <w:tc>
          <w:tcPr>
            <w:tcW w:w="1919" w:type="dxa"/>
            <w:gridSpan w:val="3"/>
            <w:tcBorders>
              <w:top w:val="nil"/>
              <w:left w:val="nil"/>
              <w:bottom w:val="single" w:color="auto"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28.48</w:t>
            </w:r>
          </w:p>
        </w:tc>
        <w:tc>
          <w:tcPr>
            <w:tcW w:w="1919" w:type="dxa"/>
            <w:gridSpan w:val="5"/>
            <w:tcBorders>
              <w:top w:val="nil"/>
              <w:left w:val="nil"/>
              <w:bottom w:val="single" w:color="auto"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28.48</w:t>
            </w:r>
          </w:p>
        </w:tc>
        <w:tc>
          <w:tcPr>
            <w:tcW w:w="1920" w:type="dxa"/>
            <w:gridSpan w:val="2"/>
            <w:tcBorders>
              <w:top w:val="nil"/>
              <w:left w:val="nil"/>
              <w:bottom w:val="single" w:color="auto"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p>
        </w:tc>
      </w:tr>
      <w:tr>
        <w:tblPrEx>
          <w:tblCellMar>
            <w:top w:w="0" w:type="dxa"/>
            <w:left w:w="0" w:type="dxa"/>
            <w:bottom w:w="0" w:type="dxa"/>
            <w:right w:w="0" w:type="dxa"/>
          </w:tblCellMar>
        </w:tblPrEx>
        <w:trPr>
          <w:gridAfter w:val="1"/>
          <w:wAfter w:w="320" w:type="dxa"/>
          <w:trHeight w:val="608" w:hRule="atLeast"/>
        </w:trPr>
        <w:tc>
          <w:tcPr>
            <w:tcW w:w="993" w:type="dxa"/>
            <w:gridSpan w:val="4"/>
            <w:tcBorders>
              <w:top w:val="single" w:color="auto" w:sz="4" w:space="0"/>
              <w:left w:val="single" w:color="auto" w:sz="4" w:space="0"/>
              <w:bottom w:val="single" w:color="000000" w:sz="4" w:space="0"/>
              <w:right w:val="single" w:color="auto"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221</w:t>
            </w:r>
          </w:p>
        </w:tc>
        <w:tc>
          <w:tcPr>
            <w:tcW w:w="2109" w:type="dxa"/>
            <w:gridSpan w:val="3"/>
            <w:tcBorders>
              <w:top w:val="single" w:color="auto" w:sz="4" w:space="0"/>
              <w:left w:val="single" w:color="auto"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hint="eastAsia" w:ascii="宋体" w:hAnsi="宋体" w:cs="宋体"/>
                <w:color w:val="000000"/>
                <w:kern w:val="0"/>
                <w:sz w:val="24"/>
              </w:rPr>
              <w:t>住房保障支出</w:t>
            </w:r>
          </w:p>
        </w:tc>
        <w:tc>
          <w:tcPr>
            <w:tcW w:w="1919" w:type="dxa"/>
            <w:gridSpan w:val="3"/>
            <w:tcBorders>
              <w:top w:val="single" w:color="auto" w:sz="4" w:space="0"/>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22.93</w:t>
            </w:r>
          </w:p>
        </w:tc>
        <w:tc>
          <w:tcPr>
            <w:tcW w:w="1919" w:type="dxa"/>
            <w:gridSpan w:val="5"/>
            <w:tcBorders>
              <w:top w:val="single" w:color="auto" w:sz="4" w:space="0"/>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22.93</w:t>
            </w:r>
          </w:p>
        </w:tc>
        <w:tc>
          <w:tcPr>
            <w:tcW w:w="1920" w:type="dxa"/>
            <w:gridSpan w:val="2"/>
            <w:tcBorders>
              <w:top w:val="single" w:color="auto" w:sz="4" w:space="0"/>
              <w:left w:val="nil"/>
              <w:bottom w:val="single" w:color="000000" w:sz="4" w:space="0"/>
              <w:right w:val="single" w:color="auto"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p>
        </w:tc>
      </w:tr>
      <w:tr>
        <w:tblPrEx>
          <w:tblCellMar>
            <w:top w:w="0" w:type="dxa"/>
            <w:left w:w="0" w:type="dxa"/>
            <w:bottom w:w="0" w:type="dxa"/>
            <w:right w:w="0" w:type="dxa"/>
          </w:tblCellMar>
        </w:tblPrEx>
        <w:trPr>
          <w:gridAfter w:val="1"/>
          <w:wAfter w:w="320" w:type="dxa"/>
          <w:trHeight w:val="623" w:hRule="atLeast"/>
        </w:trPr>
        <w:tc>
          <w:tcPr>
            <w:tcW w:w="993" w:type="dxa"/>
            <w:gridSpan w:val="4"/>
            <w:tcBorders>
              <w:top w:val="nil"/>
              <w:left w:val="single" w:color="auto" w:sz="4" w:space="0"/>
              <w:bottom w:val="single" w:color="000000" w:sz="4" w:space="0"/>
              <w:right w:val="single" w:color="auto"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22102</w:t>
            </w:r>
          </w:p>
        </w:tc>
        <w:tc>
          <w:tcPr>
            <w:tcW w:w="2109" w:type="dxa"/>
            <w:gridSpan w:val="3"/>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hint="eastAsia" w:ascii="宋体" w:hAnsi="宋体" w:cs="宋体"/>
                <w:color w:val="000000"/>
                <w:kern w:val="0"/>
                <w:sz w:val="24"/>
              </w:rPr>
              <w:t>住房改革支出</w:t>
            </w:r>
          </w:p>
        </w:tc>
        <w:tc>
          <w:tcPr>
            <w:tcW w:w="1919"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22.93</w:t>
            </w:r>
          </w:p>
        </w:tc>
        <w:tc>
          <w:tcPr>
            <w:tcW w:w="1919"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22.93</w:t>
            </w:r>
          </w:p>
        </w:tc>
        <w:tc>
          <w:tcPr>
            <w:tcW w:w="1920" w:type="dxa"/>
            <w:gridSpan w:val="2"/>
            <w:tcBorders>
              <w:top w:val="nil"/>
              <w:left w:val="nil"/>
              <w:bottom w:val="single" w:color="000000" w:sz="4" w:space="0"/>
              <w:right w:val="single" w:color="auto"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p>
        </w:tc>
      </w:tr>
      <w:tr>
        <w:tblPrEx>
          <w:tblCellMar>
            <w:top w:w="0" w:type="dxa"/>
            <w:left w:w="0" w:type="dxa"/>
            <w:bottom w:w="0" w:type="dxa"/>
            <w:right w:w="0" w:type="dxa"/>
          </w:tblCellMar>
        </w:tblPrEx>
        <w:trPr>
          <w:gridAfter w:val="1"/>
          <w:wAfter w:w="320" w:type="dxa"/>
          <w:trHeight w:val="768" w:hRule="atLeast"/>
        </w:trPr>
        <w:tc>
          <w:tcPr>
            <w:tcW w:w="993" w:type="dxa"/>
            <w:gridSpan w:val="4"/>
            <w:tcBorders>
              <w:top w:val="nil"/>
              <w:left w:val="single" w:color="auto" w:sz="4" w:space="0"/>
              <w:bottom w:val="single" w:color="auto" w:sz="4" w:space="0"/>
              <w:right w:val="single" w:color="auto"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2210201</w:t>
            </w:r>
          </w:p>
        </w:tc>
        <w:tc>
          <w:tcPr>
            <w:tcW w:w="2109" w:type="dxa"/>
            <w:gridSpan w:val="3"/>
            <w:tcBorders>
              <w:top w:val="nil"/>
              <w:left w:val="single" w:color="auto" w:sz="4" w:space="0"/>
              <w:bottom w:val="single" w:color="auto"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 xml:space="preserve">  </w:t>
            </w:r>
            <w:r>
              <w:rPr>
                <w:rFonts w:hint="eastAsia" w:ascii="宋体" w:hAnsi="宋体" w:cs="宋体"/>
                <w:color w:val="000000"/>
                <w:kern w:val="0"/>
                <w:sz w:val="24"/>
              </w:rPr>
              <w:t>住房公积金</w:t>
            </w:r>
          </w:p>
        </w:tc>
        <w:tc>
          <w:tcPr>
            <w:tcW w:w="1919" w:type="dxa"/>
            <w:gridSpan w:val="3"/>
            <w:tcBorders>
              <w:top w:val="nil"/>
              <w:left w:val="nil"/>
              <w:bottom w:val="single" w:color="auto"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22.93</w:t>
            </w:r>
          </w:p>
        </w:tc>
        <w:tc>
          <w:tcPr>
            <w:tcW w:w="1919" w:type="dxa"/>
            <w:gridSpan w:val="5"/>
            <w:tcBorders>
              <w:top w:val="nil"/>
              <w:left w:val="nil"/>
              <w:bottom w:val="single" w:color="auto" w:sz="4" w:space="0"/>
              <w:right w:val="single" w:color="000000"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r>
              <w:rPr>
                <w:rFonts w:ascii="宋体" w:hAnsi="宋体" w:cs="宋体"/>
                <w:color w:val="000000"/>
                <w:kern w:val="0"/>
                <w:sz w:val="24"/>
              </w:rPr>
              <w:t>22.93</w:t>
            </w:r>
          </w:p>
        </w:tc>
        <w:tc>
          <w:tcPr>
            <w:tcW w:w="1920" w:type="dxa"/>
            <w:gridSpan w:val="2"/>
            <w:tcBorders>
              <w:top w:val="nil"/>
              <w:left w:val="nil"/>
              <w:bottom w:val="single" w:color="auto" w:sz="4" w:space="0"/>
              <w:right w:val="single" w:color="auto" w:sz="4" w:space="0"/>
            </w:tcBorders>
            <w:noWrap/>
            <w:tcMar>
              <w:top w:w="15" w:type="dxa"/>
              <w:left w:w="15" w:type="dxa"/>
              <w:right w:w="15" w:type="dxa"/>
            </w:tcMar>
            <w:vAlign w:val="center"/>
          </w:tcPr>
          <w:p>
            <w:pPr>
              <w:widowControl/>
              <w:spacing w:after="0" w:line="240" w:lineRule="atLeast"/>
              <w:jc w:val="left"/>
              <w:textAlignment w:val="center"/>
              <w:rPr>
                <w:rFonts w:ascii="宋体" w:cs="宋体"/>
                <w:color w:val="000000"/>
                <w:kern w:val="0"/>
                <w:sz w:val="24"/>
              </w:rPr>
            </w:pPr>
          </w:p>
        </w:tc>
      </w:tr>
      <w:tr>
        <w:tblPrEx>
          <w:tblCellMar>
            <w:top w:w="0" w:type="dxa"/>
            <w:left w:w="0" w:type="dxa"/>
            <w:bottom w:w="0" w:type="dxa"/>
            <w:right w:w="0" w:type="dxa"/>
          </w:tblCellMar>
        </w:tblPrEx>
        <w:trPr>
          <w:trHeight w:val="526" w:hRule="atLeast"/>
          <w:jc w:val="center"/>
        </w:trPr>
        <w:tc>
          <w:tcPr>
            <w:tcW w:w="9180" w:type="dxa"/>
            <w:gridSpan w:val="18"/>
            <w:tcBorders>
              <w:top w:val="nil"/>
              <w:left w:val="nil"/>
              <w:bottom w:val="nil"/>
              <w:right w:val="nil"/>
            </w:tcBorders>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kern w:val="0"/>
                <w:sz w:val="40"/>
                <w:szCs w:val="40"/>
              </w:rPr>
            </w:pPr>
          </w:p>
          <w:p>
            <w:pPr>
              <w:widowControl/>
              <w:spacing w:after="0" w:line="240" w:lineRule="auto"/>
              <w:jc w:val="center"/>
              <w:textAlignment w:val="center"/>
              <w:rPr>
                <w:rFonts w:ascii="黑体" w:hAnsi="宋体" w:eastAsia="黑体" w:cs="黑体"/>
                <w:color w:val="000000"/>
                <w:kern w:val="0"/>
                <w:sz w:val="40"/>
                <w:szCs w:val="40"/>
              </w:rPr>
            </w:pPr>
          </w:p>
          <w:p>
            <w:pPr>
              <w:widowControl/>
              <w:spacing w:after="0" w:line="240" w:lineRule="auto"/>
              <w:jc w:val="center"/>
              <w:textAlignment w:val="center"/>
              <w:rPr>
                <w:rFonts w:hint="eastAsia" w:ascii="黑体" w:hAnsi="宋体" w:eastAsia="黑体" w:cs="黑体"/>
                <w:color w:val="000000"/>
                <w:kern w:val="0"/>
                <w:sz w:val="40"/>
                <w:szCs w:val="40"/>
              </w:rPr>
            </w:pPr>
          </w:p>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gridSpan w:val="2"/>
            <w:tcBorders>
              <w:top w:val="nil"/>
              <w:left w:val="nil"/>
              <w:bottom w:val="nil"/>
              <w:right w:val="nil"/>
            </w:tcBorders>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gridSpan w:val="3"/>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gridSpan w:val="2"/>
            <w:tcBorders>
              <w:top w:val="nil"/>
              <w:left w:val="nil"/>
              <w:bottom w:val="nil"/>
              <w:right w:val="nil"/>
            </w:tcBorders>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gridSpan w:val="3"/>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gridSpan w:val="2"/>
            <w:tcBorders>
              <w:top w:val="nil"/>
              <w:left w:val="nil"/>
              <w:bottom w:val="nil"/>
              <w:right w:val="nil"/>
            </w:tcBorders>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4"/>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cs="宋体"/>
                <w:color w:val="000000"/>
                <w:sz w:val="22"/>
                <w:szCs w:val="22"/>
              </w:rPr>
            </w:pPr>
            <w:r>
              <w:rPr>
                <w:rFonts w:hint="eastAsia" w:ascii="宋体" w:hAnsi="宋体" w:cs="宋体"/>
                <w:color w:val="000000"/>
                <w:kern w:val="0"/>
                <w:sz w:val="22"/>
                <w:szCs w:val="22"/>
              </w:rPr>
              <w:t>公开</w:t>
            </w:r>
            <w:r>
              <w:rPr>
                <w:rFonts w:ascii="宋体" w:hAnsi="宋体" w:cs="宋体"/>
                <w:color w:val="000000"/>
                <w:kern w:val="0"/>
                <w:sz w:val="22"/>
                <w:szCs w:val="22"/>
              </w:rPr>
              <w:t>06</w:t>
            </w:r>
            <w:r>
              <w:rPr>
                <w:rFonts w:hint="eastAsia" w:ascii="宋体" w:hAnsi="宋体" w:cs="宋体"/>
                <w:color w:val="000000"/>
                <w:kern w:val="0"/>
                <w:sz w:val="22"/>
                <w:szCs w:val="22"/>
              </w:rPr>
              <w:t>表</w:t>
            </w:r>
          </w:p>
        </w:tc>
      </w:tr>
      <w:tr>
        <w:tblPrEx>
          <w:tblCellMar>
            <w:top w:w="0" w:type="dxa"/>
            <w:left w:w="0" w:type="dxa"/>
            <w:bottom w:w="0" w:type="dxa"/>
            <w:right w:w="0" w:type="dxa"/>
          </w:tblCellMar>
        </w:tblPrEx>
        <w:trPr>
          <w:trHeight w:val="269" w:hRule="atLeast"/>
          <w:jc w:val="center"/>
        </w:trPr>
        <w:tc>
          <w:tcPr>
            <w:tcW w:w="5235" w:type="dxa"/>
            <w:gridSpan w:val="11"/>
            <w:tcBorders>
              <w:top w:val="nil"/>
              <w:left w:val="nil"/>
              <w:bottom w:val="nil"/>
              <w:right w:val="nil"/>
            </w:tcBorders>
            <w:noWrap/>
            <w:tcMar>
              <w:top w:w="15" w:type="dxa"/>
              <w:left w:w="15" w:type="dxa"/>
              <w:right w:w="15" w:type="dxa"/>
            </w:tcMar>
            <w:vAlign w:val="center"/>
          </w:tcPr>
          <w:p>
            <w:pPr>
              <w:widowControl/>
              <w:spacing w:after="0" w:line="240" w:lineRule="auto"/>
              <w:jc w:val="left"/>
              <w:textAlignment w:val="center"/>
              <w:rPr>
                <w:rFonts w:ascii="宋体" w:cs="宋体"/>
                <w:color w:val="000000"/>
                <w:sz w:val="22"/>
                <w:szCs w:val="22"/>
              </w:rPr>
            </w:pPr>
            <w:r>
              <w:rPr>
                <w:rFonts w:hint="eastAsia" w:ascii="宋体" w:hAnsi="宋体" w:cs="宋体"/>
                <w:color w:val="000000"/>
                <w:kern w:val="0"/>
                <w:sz w:val="22"/>
                <w:szCs w:val="22"/>
              </w:rPr>
              <w:t>部门：</w:t>
            </w:r>
            <w:r>
              <w:rPr>
                <w:rFonts w:hint="eastAsia" w:ascii="宋体" w:hAnsi="宋体" w:cs="宋体"/>
                <w:color w:val="000000"/>
                <w:kern w:val="0"/>
                <w:szCs w:val="21"/>
                <w:lang w:eastAsia="zh-CN"/>
              </w:rPr>
              <w:t>石家庄市鹿泉区就业服务中心</w:t>
            </w:r>
          </w:p>
        </w:tc>
        <w:tc>
          <w:tcPr>
            <w:tcW w:w="740" w:type="dxa"/>
            <w:gridSpan w:val="2"/>
            <w:tcBorders>
              <w:top w:val="nil"/>
              <w:left w:val="nil"/>
              <w:bottom w:val="nil"/>
              <w:right w:val="nil"/>
            </w:tcBorders>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4"/>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6"/>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人员经费</w:t>
            </w:r>
          </w:p>
        </w:tc>
        <w:tc>
          <w:tcPr>
            <w:tcW w:w="6185" w:type="dxa"/>
            <w:gridSpan w:val="12"/>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gridSpan w:val="2"/>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科目编码</w:t>
            </w:r>
          </w:p>
        </w:tc>
        <w:tc>
          <w:tcPr>
            <w:tcW w:w="1597" w:type="dxa"/>
            <w:gridSpan w:val="3"/>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决算数</w:t>
            </w:r>
          </w:p>
        </w:tc>
        <w:tc>
          <w:tcPr>
            <w:tcW w:w="477"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科目编码</w:t>
            </w:r>
          </w:p>
        </w:tc>
        <w:tc>
          <w:tcPr>
            <w:tcW w:w="1763" w:type="dxa"/>
            <w:gridSpan w:val="3"/>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科目名称</w:t>
            </w:r>
          </w:p>
        </w:tc>
        <w:tc>
          <w:tcPr>
            <w:tcW w:w="740"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科目编码</w:t>
            </w:r>
          </w:p>
        </w:tc>
        <w:tc>
          <w:tcPr>
            <w:tcW w:w="1788"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科目名称</w:t>
            </w:r>
          </w:p>
        </w:tc>
        <w:tc>
          <w:tcPr>
            <w:tcW w:w="857"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gridSpan w:val="2"/>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c>
          <w:tcPr>
            <w:tcW w:w="1597" w:type="dxa"/>
            <w:gridSpan w:val="3"/>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c>
          <w:tcPr>
            <w:tcW w:w="84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c>
          <w:tcPr>
            <w:tcW w:w="477"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c>
          <w:tcPr>
            <w:tcW w:w="1763" w:type="dxa"/>
            <w:gridSpan w:val="3"/>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c>
          <w:tcPr>
            <w:tcW w:w="740"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c>
          <w:tcPr>
            <w:tcW w:w="56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c>
          <w:tcPr>
            <w:tcW w:w="1788"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c>
          <w:tcPr>
            <w:tcW w:w="857"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r>
      <w:tr>
        <w:tblPrEx>
          <w:tblCellMar>
            <w:top w:w="0" w:type="dxa"/>
            <w:left w:w="0" w:type="dxa"/>
            <w:bottom w:w="0" w:type="dxa"/>
            <w:right w:w="0" w:type="dxa"/>
          </w:tblCellMar>
        </w:tblPrEx>
        <w:trPr>
          <w:trHeight w:val="509" w:hRule="atLeast"/>
          <w:jc w:val="center"/>
        </w:trPr>
        <w:tc>
          <w:tcPr>
            <w:tcW w:w="558"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403.23</w:t>
            </w:r>
          </w:p>
        </w:tc>
        <w:tc>
          <w:tcPr>
            <w:tcW w:w="4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w:t>
            </w:r>
          </w:p>
        </w:tc>
        <w:tc>
          <w:tcPr>
            <w:tcW w:w="1763"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商品和服务支出</w:t>
            </w:r>
          </w:p>
        </w:tc>
        <w:tc>
          <w:tcPr>
            <w:tcW w:w="740" w:type="dxa"/>
            <w:gridSpan w:val="2"/>
            <w:tcBorders>
              <w:top w:val="nil"/>
              <w:left w:val="nil"/>
              <w:bottom w:val="single" w:color="000000" w:sz="4" w:space="0"/>
              <w:right w:val="single" w:color="000000" w:sz="4" w:space="0"/>
            </w:tcBorders>
            <w:noWrap/>
            <w:tcMar>
              <w:top w:w="15" w:type="dxa"/>
              <w:left w:w="15" w:type="dxa"/>
              <w:right w:w="15" w:type="dxa"/>
            </w:tcMar>
            <w:vAlign w:val="center"/>
          </w:tcPr>
          <w:tbl>
            <w:tblPr>
              <w:tblStyle w:val="12"/>
              <w:tblW w:w="710" w:type="dxa"/>
              <w:tblInd w:w="0" w:type="dxa"/>
              <w:tblLayout w:type="fixed"/>
              <w:tblCellMar>
                <w:top w:w="0" w:type="dxa"/>
                <w:left w:w="0" w:type="dxa"/>
                <w:bottom w:w="0" w:type="dxa"/>
                <w:right w:w="0" w:type="dxa"/>
              </w:tblCellMar>
            </w:tblPr>
            <w:tblGrid>
              <w:gridCol w:w="710"/>
            </w:tblGrid>
            <w:tr>
              <w:tblPrEx>
                <w:tblCellMar>
                  <w:top w:w="0" w:type="dxa"/>
                  <w:left w:w="0" w:type="dxa"/>
                  <w:bottom w:w="0" w:type="dxa"/>
                  <w:right w:w="0" w:type="dxa"/>
                </w:tblCellMar>
              </w:tblPrEx>
              <w:trPr>
                <w:trHeight w:val="308" w:hRule="atLeast"/>
              </w:trPr>
              <w:tc>
                <w:tcPr>
                  <w:tcW w:w="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100.33</w:t>
                  </w:r>
                </w:p>
              </w:tc>
            </w:tr>
          </w:tbl>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307</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债务利息及费用支出</w:t>
            </w:r>
          </w:p>
        </w:tc>
        <w:tc>
          <w:tcPr>
            <w:tcW w:w="85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379" w:hRule="atLeast"/>
          <w:jc w:val="center"/>
        </w:trPr>
        <w:tc>
          <w:tcPr>
            <w:tcW w:w="558"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30101</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基本工资</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106.47</w:t>
            </w:r>
          </w:p>
        </w:tc>
        <w:tc>
          <w:tcPr>
            <w:tcW w:w="4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30201</w:t>
            </w:r>
          </w:p>
        </w:tc>
        <w:tc>
          <w:tcPr>
            <w:tcW w:w="1763"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办公费</w:t>
            </w:r>
          </w:p>
        </w:tc>
        <w:tc>
          <w:tcPr>
            <w:tcW w:w="74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kern w:val="0"/>
                <w:sz w:val="22"/>
                <w:szCs w:val="22"/>
              </w:rPr>
              <w:t>17.73</w:t>
            </w: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30701</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国内债务付息</w:t>
            </w:r>
          </w:p>
        </w:tc>
        <w:tc>
          <w:tcPr>
            <w:tcW w:w="85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30102</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津贴补贴</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29.47</w:t>
            </w:r>
          </w:p>
        </w:tc>
        <w:tc>
          <w:tcPr>
            <w:tcW w:w="4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30202</w:t>
            </w:r>
          </w:p>
        </w:tc>
        <w:tc>
          <w:tcPr>
            <w:tcW w:w="1763"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印刷费</w:t>
            </w:r>
          </w:p>
        </w:tc>
        <w:tc>
          <w:tcPr>
            <w:tcW w:w="74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kern w:val="0"/>
                <w:sz w:val="22"/>
                <w:szCs w:val="22"/>
              </w:rPr>
              <w:t>9.15</w:t>
            </w: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30702</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国外债务付息</w:t>
            </w:r>
          </w:p>
        </w:tc>
        <w:tc>
          <w:tcPr>
            <w:tcW w:w="85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30103</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奖金</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93.95</w:t>
            </w:r>
          </w:p>
        </w:tc>
        <w:tc>
          <w:tcPr>
            <w:tcW w:w="4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30203</w:t>
            </w:r>
          </w:p>
        </w:tc>
        <w:tc>
          <w:tcPr>
            <w:tcW w:w="1763"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咨询费</w:t>
            </w:r>
          </w:p>
        </w:tc>
        <w:tc>
          <w:tcPr>
            <w:tcW w:w="74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资本性支出</w:t>
            </w:r>
          </w:p>
        </w:tc>
        <w:tc>
          <w:tcPr>
            <w:tcW w:w="85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18.43</w:t>
            </w: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30106</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伙食补助费</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cs="宋体"/>
                <w:color w:val="000000"/>
                <w:kern w:val="0"/>
                <w:sz w:val="22"/>
                <w:szCs w:val="22"/>
              </w:rPr>
              <w:t>0.00</w:t>
            </w:r>
          </w:p>
        </w:tc>
        <w:tc>
          <w:tcPr>
            <w:tcW w:w="4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30204</w:t>
            </w:r>
          </w:p>
        </w:tc>
        <w:tc>
          <w:tcPr>
            <w:tcW w:w="1763"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手续费</w:t>
            </w:r>
          </w:p>
        </w:tc>
        <w:tc>
          <w:tcPr>
            <w:tcW w:w="74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31001</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房屋建筑物购建</w:t>
            </w:r>
          </w:p>
        </w:tc>
        <w:tc>
          <w:tcPr>
            <w:tcW w:w="85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30107</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绩效工资</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87.32</w:t>
            </w:r>
          </w:p>
        </w:tc>
        <w:tc>
          <w:tcPr>
            <w:tcW w:w="4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30205</w:t>
            </w:r>
          </w:p>
        </w:tc>
        <w:tc>
          <w:tcPr>
            <w:tcW w:w="1763"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水费</w:t>
            </w:r>
          </w:p>
        </w:tc>
        <w:tc>
          <w:tcPr>
            <w:tcW w:w="740" w:type="dxa"/>
            <w:gridSpan w:val="2"/>
            <w:tcBorders>
              <w:top w:val="nil"/>
              <w:left w:val="nil"/>
              <w:bottom w:val="single" w:color="000000" w:sz="4" w:space="0"/>
              <w:right w:val="single" w:color="000000" w:sz="4" w:space="0"/>
            </w:tcBorders>
            <w:noWrap/>
            <w:tcMar>
              <w:top w:w="15" w:type="dxa"/>
              <w:left w:w="15" w:type="dxa"/>
              <w:right w:w="15" w:type="dxa"/>
            </w:tcMar>
            <w:vAlign w:val="center"/>
          </w:tcPr>
          <w:tbl>
            <w:tblPr>
              <w:tblStyle w:val="12"/>
              <w:tblW w:w="710" w:type="dxa"/>
              <w:tblInd w:w="0" w:type="dxa"/>
              <w:tblLayout w:type="fixed"/>
              <w:tblCellMar>
                <w:top w:w="0" w:type="dxa"/>
                <w:left w:w="0" w:type="dxa"/>
                <w:bottom w:w="0" w:type="dxa"/>
                <w:right w:w="0" w:type="dxa"/>
              </w:tblCellMar>
            </w:tblPr>
            <w:tblGrid>
              <w:gridCol w:w="710"/>
            </w:tblGrid>
            <w:tr>
              <w:tblPrEx>
                <w:tblCellMar>
                  <w:top w:w="0" w:type="dxa"/>
                  <w:left w:w="0" w:type="dxa"/>
                  <w:bottom w:w="0" w:type="dxa"/>
                  <w:right w:w="0" w:type="dxa"/>
                </w:tblCellMar>
              </w:tblPrEx>
              <w:trPr>
                <w:trHeight w:val="308" w:hRule="atLeast"/>
              </w:trPr>
              <w:tc>
                <w:tcPr>
                  <w:tcW w:w="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0.80</w:t>
                  </w:r>
                </w:p>
              </w:tc>
            </w:tr>
          </w:tbl>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31002</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办公设备购置</w:t>
            </w:r>
          </w:p>
        </w:tc>
        <w:tc>
          <w:tcPr>
            <w:tcW w:w="85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30108</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机关事业单位基本养老保险缴费</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29.23</w:t>
            </w:r>
          </w:p>
        </w:tc>
        <w:tc>
          <w:tcPr>
            <w:tcW w:w="4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30206</w:t>
            </w:r>
          </w:p>
        </w:tc>
        <w:tc>
          <w:tcPr>
            <w:tcW w:w="1763"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电费</w:t>
            </w:r>
          </w:p>
        </w:tc>
        <w:tc>
          <w:tcPr>
            <w:tcW w:w="74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kern w:val="0"/>
                <w:sz w:val="22"/>
                <w:szCs w:val="22"/>
              </w:rPr>
              <w:t>3.00</w:t>
            </w: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31003</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专用设备购置</w:t>
            </w:r>
          </w:p>
        </w:tc>
        <w:tc>
          <w:tcPr>
            <w:tcW w:w="85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18.43</w:t>
            </w: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30109</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职业年金缴费</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cs="宋体"/>
                <w:color w:val="000000"/>
                <w:kern w:val="0"/>
                <w:sz w:val="22"/>
                <w:szCs w:val="22"/>
              </w:rPr>
              <w:t>0.00</w:t>
            </w:r>
          </w:p>
        </w:tc>
        <w:tc>
          <w:tcPr>
            <w:tcW w:w="4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30207</w:t>
            </w:r>
          </w:p>
        </w:tc>
        <w:tc>
          <w:tcPr>
            <w:tcW w:w="1763"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邮电费</w:t>
            </w:r>
          </w:p>
        </w:tc>
        <w:tc>
          <w:tcPr>
            <w:tcW w:w="74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kern w:val="0"/>
                <w:sz w:val="22"/>
                <w:szCs w:val="22"/>
              </w:rPr>
              <w:t>30.22</w:t>
            </w: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31005</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基础设施建设</w:t>
            </w:r>
          </w:p>
        </w:tc>
        <w:tc>
          <w:tcPr>
            <w:tcW w:w="85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30110</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职工基本医疗保险缴费</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31.44</w:t>
            </w:r>
          </w:p>
        </w:tc>
        <w:tc>
          <w:tcPr>
            <w:tcW w:w="4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30208</w:t>
            </w:r>
          </w:p>
        </w:tc>
        <w:tc>
          <w:tcPr>
            <w:tcW w:w="1763"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取暖费</w:t>
            </w:r>
          </w:p>
        </w:tc>
        <w:tc>
          <w:tcPr>
            <w:tcW w:w="74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kern w:val="0"/>
                <w:sz w:val="22"/>
                <w:szCs w:val="22"/>
              </w:rPr>
              <w:t>4.85</w:t>
            </w: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31006</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大型修缮</w:t>
            </w:r>
          </w:p>
        </w:tc>
        <w:tc>
          <w:tcPr>
            <w:tcW w:w="85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30111</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公务员医疗补助缴费</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cs="宋体"/>
                <w:color w:val="000000"/>
                <w:kern w:val="0"/>
                <w:sz w:val="22"/>
                <w:szCs w:val="22"/>
              </w:rPr>
              <w:t>0.00</w:t>
            </w:r>
          </w:p>
        </w:tc>
        <w:tc>
          <w:tcPr>
            <w:tcW w:w="4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30209</w:t>
            </w:r>
          </w:p>
        </w:tc>
        <w:tc>
          <w:tcPr>
            <w:tcW w:w="1763"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物业管理费</w:t>
            </w:r>
          </w:p>
        </w:tc>
        <w:tc>
          <w:tcPr>
            <w:tcW w:w="74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31007</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信息网络及软件购置更新</w:t>
            </w:r>
          </w:p>
        </w:tc>
        <w:tc>
          <w:tcPr>
            <w:tcW w:w="85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30112</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其他社会保障缴费</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tbl>
            <w:tblPr>
              <w:tblStyle w:val="12"/>
              <w:tblW w:w="810" w:type="dxa"/>
              <w:tblInd w:w="0" w:type="dxa"/>
              <w:tblLayout w:type="fixed"/>
              <w:tblCellMar>
                <w:top w:w="0" w:type="dxa"/>
                <w:left w:w="0" w:type="dxa"/>
                <w:bottom w:w="0" w:type="dxa"/>
                <w:right w:w="0" w:type="dxa"/>
              </w:tblCellMar>
            </w:tblPr>
            <w:tblGrid>
              <w:gridCol w:w="810"/>
            </w:tblGrid>
            <w:tr>
              <w:tblPrEx>
                <w:tblCellMar>
                  <w:top w:w="0" w:type="dxa"/>
                  <w:left w:w="0" w:type="dxa"/>
                  <w:bottom w:w="0" w:type="dxa"/>
                  <w:right w:w="0" w:type="dxa"/>
                </w:tblCellMar>
              </w:tblPrEx>
              <w:trPr>
                <w:trHeight w:val="308" w:hRule="atLeast"/>
              </w:trPr>
              <w:tc>
                <w:tcPr>
                  <w:tcW w:w="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1.23</w:t>
                  </w:r>
                </w:p>
              </w:tc>
            </w:tr>
          </w:tbl>
          <w:p>
            <w:pPr>
              <w:widowControl/>
              <w:snapToGrid w:val="0"/>
              <w:spacing w:after="0" w:line="240" w:lineRule="auto"/>
              <w:jc w:val="right"/>
              <w:rPr>
                <w:rFonts w:ascii="宋体" w:cs="宋体"/>
                <w:color w:val="000000"/>
                <w:sz w:val="16"/>
                <w:szCs w:val="16"/>
              </w:rPr>
            </w:pPr>
          </w:p>
        </w:tc>
        <w:tc>
          <w:tcPr>
            <w:tcW w:w="4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30211</w:t>
            </w:r>
          </w:p>
        </w:tc>
        <w:tc>
          <w:tcPr>
            <w:tcW w:w="1763"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差旅费</w:t>
            </w:r>
          </w:p>
        </w:tc>
        <w:tc>
          <w:tcPr>
            <w:tcW w:w="74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0.24</w:t>
            </w: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31008</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物资储备</w:t>
            </w:r>
          </w:p>
        </w:tc>
        <w:tc>
          <w:tcPr>
            <w:tcW w:w="85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30113</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住房公积金</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kern w:val="0"/>
                <w:sz w:val="22"/>
                <w:szCs w:val="22"/>
              </w:rPr>
              <w:t>24.13</w:t>
            </w:r>
          </w:p>
        </w:tc>
        <w:tc>
          <w:tcPr>
            <w:tcW w:w="4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30212</w:t>
            </w:r>
          </w:p>
        </w:tc>
        <w:tc>
          <w:tcPr>
            <w:tcW w:w="1763"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因公出国（境）费用</w:t>
            </w:r>
          </w:p>
        </w:tc>
        <w:tc>
          <w:tcPr>
            <w:tcW w:w="74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31009</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土地补偿</w:t>
            </w:r>
          </w:p>
        </w:tc>
        <w:tc>
          <w:tcPr>
            <w:tcW w:w="85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30114</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医疗费</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30213</w:t>
            </w:r>
          </w:p>
        </w:tc>
        <w:tc>
          <w:tcPr>
            <w:tcW w:w="1763"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维修（护）费</w:t>
            </w:r>
          </w:p>
        </w:tc>
        <w:tc>
          <w:tcPr>
            <w:tcW w:w="74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12.03</w:t>
            </w: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31010</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安置补助</w:t>
            </w:r>
          </w:p>
        </w:tc>
        <w:tc>
          <w:tcPr>
            <w:tcW w:w="85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30199</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其他工资福利支出</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30214</w:t>
            </w:r>
          </w:p>
        </w:tc>
        <w:tc>
          <w:tcPr>
            <w:tcW w:w="1763"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租赁费</w:t>
            </w:r>
          </w:p>
        </w:tc>
        <w:tc>
          <w:tcPr>
            <w:tcW w:w="74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31011</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地上附着物和青苗补偿</w:t>
            </w:r>
          </w:p>
        </w:tc>
        <w:tc>
          <w:tcPr>
            <w:tcW w:w="85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544" w:hRule="atLeast"/>
          <w:jc w:val="center"/>
        </w:trPr>
        <w:tc>
          <w:tcPr>
            <w:tcW w:w="558"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kern w:val="0"/>
                <w:sz w:val="16"/>
                <w:szCs w:val="16"/>
              </w:rPr>
            </w:pPr>
            <w:r>
              <w:rPr>
                <w:rFonts w:ascii="宋体" w:hAnsi="宋体" w:cs="宋体"/>
                <w:color w:val="000000"/>
                <w:kern w:val="0"/>
                <w:sz w:val="16"/>
                <w:szCs w:val="16"/>
              </w:rPr>
              <w:t>0.05</w:t>
            </w:r>
          </w:p>
        </w:tc>
        <w:tc>
          <w:tcPr>
            <w:tcW w:w="4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kern w:val="0"/>
                <w:sz w:val="16"/>
                <w:szCs w:val="16"/>
              </w:rPr>
            </w:pPr>
          </w:p>
        </w:tc>
        <w:tc>
          <w:tcPr>
            <w:tcW w:w="1763"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会议费</w:t>
            </w:r>
          </w:p>
        </w:tc>
        <w:tc>
          <w:tcPr>
            <w:tcW w:w="74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31012</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拆迁补偿</w:t>
            </w:r>
          </w:p>
        </w:tc>
        <w:tc>
          <w:tcPr>
            <w:tcW w:w="85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30301</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离休费</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30216</w:t>
            </w:r>
          </w:p>
        </w:tc>
        <w:tc>
          <w:tcPr>
            <w:tcW w:w="1763"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培训费</w:t>
            </w:r>
          </w:p>
        </w:tc>
        <w:tc>
          <w:tcPr>
            <w:tcW w:w="74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31013</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公务用车购置</w:t>
            </w:r>
          </w:p>
        </w:tc>
        <w:tc>
          <w:tcPr>
            <w:tcW w:w="85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30302</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退休费</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30217</w:t>
            </w:r>
          </w:p>
        </w:tc>
        <w:tc>
          <w:tcPr>
            <w:tcW w:w="1763"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公务接待费</w:t>
            </w:r>
          </w:p>
        </w:tc>
        <w:tc>
          <w:tcPr>
            <w:tcW w:w="74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31019</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其他交通工具购置</w:t>
            </w:r>
          </w:p>
        </w:tc>
        <w:tc>
          <w:tcPr>
            <w:tcW w:w="85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30303</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退职（役）费</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30218</w:t>
            </w:r>
          </w:p>
        </w:tc>
        <w:tc>
          <w:tcPr>
            <w:tcW w:w="1763"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专用材料费</w:t>
            </w:r>
          </w:p>
        </w:tc>
        <w:tc>
          <w:tcPr>
            <w:tcW w:w="74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31021</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文物和陈列品购置</w:t>
            </w:r>
          </w:p>
        </w:tc>
        <w:tc>
          <w:tcPr>
            <w:tcW w:w="85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30304</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抚恤金</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30224</w:t>
            </w:r>
          </w:p>
        </w:tc>
        <w:tc>
          <w:tcPr>
            <w:tcW w:w="1763"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被装购置费</w:t>
            </w:r>
          </w:p>
        </w:tc>
        <w:tc>
          <w:tcPr>
            <w:tcW w:w="74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31022</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无形资产购置</w:t>
            </w:r>
          </w:p>
        </w:tc>
        <w:tc>
          <w:tcPr>
            <w:tcW w:w="85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30305</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生活补助</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30225</w:t>
            </w:r>
          </w:p>
        </w:tc>
        <w:tc>
          <w:tcPr>
            <w:tcW w:w="1763"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专用燃料费</w:t>
            </w:r>
          </w:p>
        </w:tc>
        <w:tc>
          <w:tcPr>
            <w:tcW w:w="74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31099</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其他资本性支出</w:t>
            </w:r>
          </w:p>
        </w:tc>
        <w:tc>
          <w:tcPr>
            <w:tcW w:w="85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30306</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救济费</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30226</w:t>
            </w:r>
          </w:p>
        </w:tc>
        <w:tc>
          <w:tcPr>
            <w:tcW w:w="1763"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劳务费</w:t>
            </w:r>
          </w:p>
        </w:tc>
        <w:tc>
          <w:tcPr>
            <w:tcW w:w="74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17.21</w:t>
            </w: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399</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其他支出</w:t>
            </w:r>
          </w:p>
        </w:tc>
        <w:tc>
          <w:tcPr>
            <w:tcW w:w="85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30307</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医疗费补助</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30227</w:t>
            </w:r>
          </w:p>
        </w:tc>
        <w:tc>
          <w:tcPr>
            <w:tcW w:w="1763"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委托业务费</w:t>
            </w:r>
          </w:p>
        </w:tc>
        <w:tc>
          <w:tcPr>
            <w:tcW w:w="74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39906</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赠与</w:t>
            </w:r>
          </w:p>
        </w:tc>
        <w:tc>
          <w:tcPr>
            <w:tcW w:w="85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569" w:hRule="atLeast"/>
          <w:jc w:val="center"/>
        </w:trPr>
        <w:tc>
          <w:tcPr>
            <w:tcW w:w="558"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30308</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助学金</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30228</w:t>
            </w:r>
          </w:p>
        </w:tc>
        <w:tc>
          <w:tcPr>
            <w:tcW w:w="1763"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工会经费</w:t>
            </w:r>
          </w:p>
        </w:tc>
        <w:tc>
          <w:tcPr>
            <w:tcW w:w="740" w:type="dxa"/>
            <w:gridSpan w:val="2"/>
            <w:tcBorders>
              <w:top w:val="nil"/>
              <w:left w:val="nil"/>
              <w:bottom w:val="single" w:color="000000" w:sz="4" w:space="0"/>
              <w:right w:val="single" w:color="000000" w:sz="4" w:space="0"/>
            </w:tcBorders>
            <w:noWrap/>
            <w:tcMar>
              <w:top w:w="15" w:type="dxa"/>
              <w:left w:w="15" w:type="dxa"/>
              <w:right w:w="15" w:type="dxa"/>
            </w:tcMar>
            <w:vAlign w:val="center"/>
          </w:tcPr>
          <w:tbl>
            <w:tblPr>
              <w:tblStyle w:val="12"/>
              <w:tblW w:w="710" w:type="dxa"/>
              <w:tblInd w:w="0" w:type="dxa"/>
              <w:tblLayout w:type="fixed"/>
              <w:tblCellMar>
                <w:top w:w="0" w:type="dxa"/>
                <w:left w:w="0" w:type="dxa"/>
                <w:bottom w:w="0" w:type="dxa"/>
                <w:right w:w="0" w:type="dxa"/>
              </w:tblCellMar>
            </w:tblPr>
            <w:tblGrid>
              <w:gridCol w:w="710"/>
            </w:tblGrid>
            <w:tr>
              <w:tblPrEx>
                <w:tblCellMar>
                  <w:top w:w="0" w:type="dxa"/>
                  <w:left w:w="0" w:type="dxa"/>
                  <w:bottom w:w="0" w:type="dxa"/>
                  <w:right w:w="0" w:type="dxa"/>
                </w:tblCellMar>
              </w:tblPrEx>
              <w:trPr>
                <w:trHeight w:val="308" w:hRule="atLeast"/>
              </w:trPr>
              <w:tc>
                <w:tcPr>
                  <w:tcW w:w="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0.05</w:t>
                  </w:r>
                </w:p>
              </w:tc>
            </w:tr>
          </w:tbl>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39907</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国家赔偿费用支出</w:t>
            </w:r>
          </w:p>
        </w:tc>
        <w:tc>
          <w:tcPr>
            <w:tcW w:w="85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30309</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奖励金</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0.05</w:t>
            </w:r>
          </w:p>
        </w:tc>
        <w:tc>
          <w:tcPr>
            <w:tcW w:w="4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30229</w:t>
            </w:r>
          </w:p>
        </w:tc>
        <w:tc>
          <w:tcPr>
            <w:tcW w:w="1763"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福利费</w:t>
            </w:r>
          </w:p>
        </w:tc>
        <w:tc>
          <w:tcPr>
            <w:tcW w:w="74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kern w:val="0"/>
                <w:sz w:val="22"/>
                <w:szCs w:val="22"/>
              </w:rPr>
              <w:t>2.37</w:t>
            </w: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39908</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对民间非营利组织和群众性自治组织补贴</w:t>
            </w:r>
          </w:p>
        </w:tc>
        <w:tc>
          <w:tcPr>
            <w:tcW w:w="85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30310</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个人农业生产补贴</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30231</w:t>
            </w:r>
          </w:p>
        </w:tc>
        <w:tc>
          <w:tcPr>
            <w:tcW w:w="1763"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公务用车运行维护费</w:t>
            </w:r>
          </w:p>
        </w:tc>
        <w:tc>
          <w:tcPr>
            <w:tcW w:w="74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2.69</w:t>
            </w: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39999</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其他支出</w:t>
            </w:r>
          </w:p>
        </w:tc>
        <w:tc>
          <w:tcPr>
            <w:tcW w:w="85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30399</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其他对个人和家庭的补助支出</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30239</w:t>
            </w:r>
          </w:p>
        </w:tc>
        <w:tc>
          <w:tcPr>
            <w:tcW w:w="1763"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其他交通费用</w:t>
            </w:r>
          </w:p>
        </w:tc>
        <w:tc>
          <w:tcPr>
            <w:tcW w:w="74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85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30240</w:t>
            </w:r>
          </w:p>
        </w:tc>
        <w:tc>
          <w:tcPr>
            <w:tcW w:w="1763"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税金及附加费用</w:t>
            </w:r>
          </w:p>
        </w:tc>
        <w:tc>
          <w:tcPr>
            <w:tcW w:w="74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85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90" w:hRule="atLeast"/>
          <w:jc w:val="center"/>
        </w:trPr>
        <w:tc>
          <w:tcPr>
            <w:tcW w:w="558"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30299</w:t>
            </w:r>
          </w:p>
        </w:tc>
        <w:tc>
          <w:tcPr>
            <w:tcW w:w="1763"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其他商品和服务支出</w:t>
            </w:r>
          </w:p>
        </w:tc>
        <w:tc>
          <w:tcPr>
            <w:tcW w:w="74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85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90" w:hRule="atLeast"/>
          <w:jc w:val="center"/>
        </w:trPr>
        <w:tc>
          <w:tcPr>
            <w:tcW w:w="2155" w:type="dxa"/>
            <w:gridSpan w:val="5"/>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center"/>
              <w:textAlignment w:val="center"/>
              <w:rPr>
                <w:rFonts w:asci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403.28</w:t>
            </w:r>
          </w:p>
        </w:tc>
        <w:tc>
          <w:tcPr>
            <w:tcW w:w="5328" w:type="dxa"/>
            <w:gridSpan w:val="10"/>
            <w:tcBorders>
              <w:top w:val="nil"/>
              <w:left w:val="nil"/>
              <w:bottom w:val="single" w:color="000000" w:sz="4" w:space="0"/>
              <w:right w:val="single" w:color="000000" w:sz="4" w:space="0"/>
            </w:tcBorders>
            <w:noWrap/>
            <w:tcMar>
              <w:top w:w="15" w:type="dxa"/>
              <w:left w:w="15" w:type="dxa"/>
              <w:right w:w="15" w:type="dxa"/>
            </w:tcMar>
            <w:vAlign w:val="center"/>
          </w:tcPr>
          <w:p>
            <w:pPr>
              <w:widowControl/>
              <w:snapToGrid w:val="0"/>
              <w:spacing w:after="0" w:line="240" w:lineRule="auto"/>
              <w:jc w:val="center"/>
              <w:textAlignment w:val="center"/>
              <w:rPr>
                <w:rFonts w:ascii="宋体" w:cs="宋体"/>
                <w:color w:val="000000"/>
                <w:sz w:val="16"/>
                <w:szCs w:val="16"/>
              </w:rPr>
            </w:pPr>
            <w:r>
              <w:rPr>
                <w:rFonts w:hint="eastAsia" w:ascii="宋体" w:hAnsi="宋体" w:cs="宋体"/>
                <w:color w:val="000000"/>
                <w:kern w:val="0"/>
                <w:sz w:val="16"/>
                <w:szCs w:val="16"/>
              </w:rPr>
              <w:t>公用经费合计</w:t>
            </w:r>
          </w:p>
        </w:tc>
        <w:tc>
          <w:tcPr>
            <w:tcW w:w="85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118.76</w:t>
            </w:r>
          </w:p>
        </w:tc>
      </w:tr>
      <w:tr>
        <w:tblPrEx>
          <w:tblCellMar>
            <w:top w:w="0" w:type="dxa"/>
            <w:left w:w="0" w:type="dxa"/>
            <w:bottom w:w="0" w:type="dxa"/>
            <w:right w:w="0" w:type="dxa"/>
          </w:tblCellMar>
        </w:tblPrEx>
        <w:trPr>
          <w:trHeight w:val="277" w:hRule="atLeast"/>
          <w:jc w:val="center"/>
        </w:trPr>
        <w:tc>
          <w:tcPr>
            <w:tcW w:w="9180" w:type="dxa"/>
            <w:gridSpan w:val="18"/>
            <w:tcBorders>
              <w:top w:val="nil"/>
              <w:left w:val="nil"/>
              <w:bottom w:val="nil"/>
              <w:right w:val="nil"/>
            </w:tcBorders>
            <w:noWrap/>
            <w:tcMar>
              <w:top w:w="15" w:type="dxa"/>
              <w:left w:w="15" w:type="dxa"/>
              <w:right w:w="15" w:type="dxa"/>
            </w:tcMar>
            <w:vAlign w:val="center"/>
          </w:tcPr>
          <w:p>
            <w:pPr>
              <w:widowControl/>
              <w:spacing w:after="0" w:line="240" w:lineRule="auto"/>
              <w:jc w:val="left"/>
              <w:textAlignment w:val="center"/>
              <w:rPr>
                <w:rFonts w:ascii="宋体" w:cs="宋体"/>
                <w:color w:val="000000"/>
                <w:sz w:val="20"/>
                <w:szCs w:val="20"/>
              </w:rPr>
            </w:pPr>
            <w:r>
              <w:rPr>
                <w:rFonts w:hint="eastAsia" w:ascii="宋体" w:hAnsi="宋体" w:cs="宋体"/>
                <w:color w:val="000000"/>
                <w:kern w:val="0"/>
                <w:sz w:val="20"/>
                <w:szCs w:val="20"/>
              </w:rPr>
              <w:t>注：本表反映部门本年度一般公共预算财政拨款基本支出明细情况。</w:t>
            </w:r>
            <w:r>
              <w:rPr>
                <w:rFonts w:ascii="宋体" w:hAnsi="宋体" w:cs="宋体"/>
                <w:color w:val="000000"/>
                <w:kern w:val="0"/>
                <w:sz w:val="20"/>
                <w:szCs w:val="20"/>
              </w:rPr>
              <w:t xml:space="preserve">        </w:t>
            </w:r>
          </w:p>
        </w:tc>
      </w:tr>
    </w:tbl>
    <w:p>
      <w:pPr>
        <w:widowControl/>
        <w:spacing w:after="0" w:line="560" w:lineRule="exact"/>
        <w:jc w:val="left"/>
        <w:rPr>
          <w:rFonts w:ascii="??_GB2312" w:hAnsi="宋体" w:eastAsia="Times New Roman"/>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w:t>
            </w:r>
            <w:r>
              <w:pict>
                <v:group id="_x0000_s1053" o:spid="_x0000_s1053" o:spt="203" style="position:absolute;left:0pt;margin-left:-82.75pt;margin-top:-81.1pt;height:41.2pt;width:243.2pt;mso-position-vertical-relative:page;z-index:251680768;mso-width-relative:page;mso-height-relative:page;" coordorigin="4551,52615" coordsize="8546,1398">
                  <o:lock v:ext="edit"/>
                  <v:rect id="矩形 13" o:spid="_x0000_s1054" o:spt="1" style="position:absolute;left:4551;top:52615;height:1175;width:8546;v-text-anchor:middle;" fillcolor="#9FD4A5" filled="t" stroked="f" coordsize="21600,21600">
                    <v:path/>
                    <v:fill on="t" focussize="0,0"/>
                    <v:stroke on="f" weight="2pt"/>
                    <v:imagedata o:title=""/>
                    <o:lock v:ext="edit"/>
                  </v:rect>
                  <v:rect id="矩形 14" o:spid="_x0000_s1055"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决算报表</w:t>
                          </w:r>
                        </w:p>
                        <w:p>
                          <w:pPr>
                            <w:jc w:val="center"/>
                          </w:pPr>
                        </w:p>
                      </w:txbxContent>
                    </v:textbox>
                  </v:rect>
                  <w10:anchorlock/>
                </v:group>
              </w:pict>
            </w:r>
            <w:r>
              <w:rPr>
                <w:rFonts w:hint="eastAsia" w:ascii="黑体" w:hAnsi="宋体" w:eastAsia="黑体" w:cs="黑体"/>
                <w:color w:val="000000"/>
                <w:kern w:val="0"/>
                <w:sz w:val="40"/>
                <w:szCs w:val="40"/>
              </w:rPr>
              <w:t>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jc w:val="right"/>
              <w:textAlignment w:val="center"/>
              <w:rPr>
                <w:rFonts w:ascii="宋体" w:cs="宋体"/>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07</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jc w:val="left"/>
              <w:textAlignment w:val="center"/>
              <w:rPr>
                <w:rFonts w:ascii="宋体" w:cs="宋体"/>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Cs w:val="21"/>
                <w:lang w:eastAsia="zh-CN"/>
              </w:rPr>
              <w:t>石家庄市鹿泉区就业服务中心</w:t>
            </w:r>
          </w:p>
        </w:tc>
        <w:tc>
          <w:tcPr>
            <w:tcW w:w="1527" w:type="dxa"/>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jc w:val="right"/>
              <w:textAlignment w:val="center"/>
              <w:rPr>
                <w:rFonts w:asci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2.70</w:t>
            </w:r>
          </w:p>
        </w:tc>
        <w:tc>
          <w:tcPr>
            <w:tcW w:w="152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2.70</w:t>
            </w:r>
          </w:p>
        </w:tc>
        <w:tc>
          <w:tcPr>
            <w:tcW w:w="153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2.70</w:t>
            </w:r>
          </w:p>
        </w:tc>
        <w:tc>
          <w:tcPr>
            <w:tcW w:w="152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2.69</w:t>
            </w:r>
          </w:p>
        </w:tc>
        <w:tc>
          <w:tcPr>
            <w:tcW w:w="152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2.69</w:t>
            </w:r>
          </w:p>
        </w:tc>
        <w:tc>
          <w:tcPr>
            <w:tcW w:w="153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宋体"/>
                <w:color w:val="000000"/>
                <w:sz w:val="22"/>
                <w:szCs w:val="22"/>
              </w:rPr>
            </w:pPr>
            <w:r>
              <w:rPr>
                <w:rFonts w:ascii="宋体" w:hAnsi="宋体" w:cs="宋体"/>
                <w:color w:val="000000"/>
                <w:kern w:val="0"/>
                <w:sz w:val="22"/>
                <w:szCs w:val="22"/>
              </w:rPr>
              <w:t>2.69</w:t>
            </w:r>
          </w:p>
        </w:tc>
        <w:tc>
          <w:tcPr>
            <w:tcW w:w="152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cs="宋体"/>
                <w:color w:val="000000"/>
                <w:szCs w:val="21"/>
              </w:rPr>
            </w:pPr>
            <w:r>
              <w:rPr>
                <w:rFonts w:hint="eastAsia" w:ascii="宋体" w:hAnsi="宋体" w:cs="宋体"/>
                <w:color w:val="000000"/>
                <w:kern w:val="0"/>
                <w:szCs w:val="21"/>
              </w:rPr>
              <w:t>注：本表反映部门本年度“三公”经费支出预决算情况。其中：预算数为“三公”经费年初预算数，决算数是包括当年一般公共预算财政拨款和以前年度结转资金安排的实际支出。</w:t>
            </w:r>
            <w:r>
              <w:rPr>
                <w:rFonts w:ascii="宋体" w:hAnsi="宋体" w:cs="宋体"/>
                <w:color w:val="000000"/>
                <w:kern w:val="0"/>
                <w:szCs w:val="21"/>
              </w:rPr>
              <w:t xml:space="preserve">           </w:t>
            </w:r>
          </w:p>
        </w:tc>
      </w:tr>
    </w:tbl>
    <w:p>
      <w:pPr>
        <w:widowControl/>
        <w:spacing w:after="0" w:line="560" w:lineRule="exact"/>
        <w:jc w:val="left"/>
        <w:rPr>
          <w:rFonts w:ascii="??_GB2312" w:hAnsi="宋体" w:eastAsia="Times New Roman"/>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noWrap/>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w:t>
            </w:r>
            <w:r>
              <w:pict>
                <v:group id="_x0000_s1056" o:spid="_x0000_s1056" o:spt="203" style="position:absolute;left:0pt;margin-left:-80.9pt;margin-top:-81.1pt;height:41.2pt;width:243.2pt;mso-position-vertical-relative:page;z-index:251681792;mso-width-relative:page;mso-height-relative:page;" coordorigin="4551,52615" coordsize="8546,1398">
                  <o:lock v:ext="edit"/>
                  <v:rect id="矩形 13" o:spid="_x0000_s1057" o:spt="1" style="position:absolute;left:4551;top:52615;height:1175;width:8546;v-text-anchor:middle;" fillcolor="#9FD4A5" filled="t" stroked="f" coordsize="21600,21600">
                    <v:path/>
                    <v:fill on="t" focussize="0,0"/>
                    <v:stroke on="f" weight="2pt"/>
                    <v:imagedata o:title=""/>
                    <o:lock v:ext="edit"/>
                  </v:rect>
                  <v:rect id="矩形 14" o:spid="_x0000_s1058"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决算报表</w:t>
                          </w:r>
                        </w:p>
                        <w:p>
                          <w:pPr>
                            <w:jc w:val="center"/>
                          </w:pPr>
                        </w:p>
                      </w:txbxContent>
                    </v:textbox>
                  </v:rect>
                  <w10:anchorlock/>
                </v:group>
              </w:pict>
            </w:r>
            <w:r>
              <w:rPr>
                <w:rFonts w:hint="eastAsia" w:ascii="黑体" w:hAnsi="宋体" w:eastAsia="黑体" w:cs="黑体"/>
                <w:color w:val="000000"/>
                <w:kern w:val="0"/>
                <w:sz w:val="36"/>
                <w:szCs w:val="36"/>
              </w:rPr>
              <w:t>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noWrap/>
            <w:tcMar>
              <w:top w:w="15" w:type="dxa"/>
              <w:left w:w="15" w:type="dxa"/>
              <w:right w:w="15" w:type="dxa"/>
            </w:tcMar>
            <w:vAlign w:val="center"/>
          </w:tcPr>
          <w:p>
            <w:pPr>
              <w:widowControl/>
              <w:adjustRightInd w:val="0"/>
              <w:spacing w:after="0" w:line="240" w:lineRule="auto"/>
              <w:jc w:val="right"/>
              <w:textAlignment w:val="center"/>
              <w:rPr>
                <w:rFonts w:ascii="宋体" w:cs="宋体"/>
                <w:color w:val="000000"/>
                <w:szCs w:val="21"/>
              </w:rPr>
            </w:pPr>
            <w:r>
              <w:rPr>
                <w:rFonts w:hint="eastAsia" w:ascii="宋体" w:hAnsi="宋体" w:cs="宋体"/>
                <w:color w:val="000000"/>
                <w:kern w:val="0"/>
                <w:szCs w:val="21"/>
              </w:rPr>
              <w:t>公开</w:t>
            </w:r>
            <w:r>
              <w:rPr>
                <w:rFonts w:ascii="宋体" w:hAnsi="宋体" w:cs="宋体"/>
                <w:color w:val="000000"/>
                <w:kern w:val="0"/>
                <w:szCs w:val="21"/>
              </w:rPr>
              <w:t>08</w:t>
            </w:r>
            <w:r>
              <w:rPr>
                <w:rFonts w:hint="eastAsia" w:ascii="宋体" w:hAnsi="宋体" w:cs="宋体"/>
                <w:color w:val="000000"/>
                <w:kern w:val="0"/>
                <w:szCs w:val="21"/>
              </w:rPr>
              <w:t>表</w:t>
            </w:r>
          </w:p>
        </w:tc>
      </w:tr>
      <w:tr>
        <w:tblPrEx>
          <w:tblCellMar>
            <w:top w:w="0" w:type="dxa"/>
            <w:left w:w="0" w:type="dxa"/>
            <w:bottom w:w="0" w:type="dxa"/>
            <w:right w:w="0" w:type="dxa"/>
          </w:tblCellMar>
        </w:tblPrEx>
        <w:trPr>
          <w:trHeight w:val="411" w:hRule="atLeast"/>
        </w:trPr>
        <w:tc>
          <w:tcPr>
            <w:tcW w:w="4017" w:type="dxa"/>
            <w:gridSpan w:val="7"/>
            <w:tcBorders>
              <w:top w:val="nil"/>
              <w:left w:val="nil"/>
              <w:bottom w:val="nil"/>
              <w:right w:val="nil"/>
            </w:tcBorders>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r>
              <w:rPr>
                <w:rFonts w:hint="eastAsia" w:ascii="宋体" w:hAnsi="宋体" w:cs="宋体"/>
                <w:color w:val="000000"/>
                <w:kern w:val="0"/>
                <w:szCs w:val="21"/>
              </w:rPr>
              <w:t>部门：</w:t>
            </w:r>
            <w:r>
              <w:rPr>
                <w:rFonts w:hint="eastAsia" w:ascii="宋体" w:hAnsi="宋体" w:cs="宋体"/>
                <w:color w:val="000000"/>
                <w:kern w:val="0"/>
                <w:szCs w:val="21"/>
                <w:lang w:eastAsia="zh-CN"/>
              </w:rPr>
              <w:t>石家庄市鹿泉区就业服务中心</w:t>
            </w:r>
          </w:p>
        </w:tc>
        <w:tc>
          <w:tcPr>
            <w:tcW w:w="1191" w:type="dxa"/>
            <w:tcBorders>
              <w:top w:val="nil"/>
              <w:left w:val="nil"/>
              <w:bottom w:val="nil"/>
              <w:right w:val="nil"/>
            </w:tcBorders>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noWrap/>
            <w:tcMar>
              <w:top w:w="15" w:type="dxa"/>
              <w:left w:w="15" w:type="dxa"/>
              <w:right w:w="15" w:type="dxa"/>
            </w:tcMar>
            <w:vAlign w:val="center"/>
          </w:tcPr>
          <w:p>
            <w:pPr>
              <w:widowControl/>
              <w:adjustRightInd w:val="0"/>
              <w:spacing w:after="0" w:line="240" w:lineRule="auto"/>
              <w:jc w:val="right"/>
              <w:textAlignment w:val="center"/>
              <w:rPr>
                <w:rFonts w:asci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191"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045" w:type="dxa"/>
            <w:gridSpan w:val="2"/>
            <w:vMerge w:val="continue"/>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191"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045" w:type="dxa"/>
            <w:gridSpan w:val="2"/>
            <w:vMerge w:val="continue"/>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191"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ascii="宋体" w:hAnsi="宋体" w:cs="宋体"/>
                <w:color w:val="000000"/>
                <w:kern w:val="0"/>
                <w:szCs w:val="21"/>
              </w:rPr>
              <w:t>1</w:t>
            </w: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ascii="宋体" w:hAnsi="宋体" w:cs="宋体"/>
                <w:color w:val="000000"/>
                <w:kern w:val="0"/>
                <w:szCs w:val="21"/>
              </w:rPr>
              <w:t>2</w:t>
            </w:r>
          </w:p>
        </w:tc>
        <w:tc>
          <w:tcPr>
            <w:tcW w:w="11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ascii="宋体" w:hAnsi="宋体" w:cs="宋体"/>
                <w:color w:val="000000"/>
                <w:kern w:val="0"/>
                <w:szCs w:val="21"/>
              </w:rPr>
              <w:t>3</w:t>
            </w:r>
          </w:p>
        </w:tc>
        <w:tc>
          <w:tcPr>
            <w:tcW w:w="11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ascii="宋体" w:hAnsi="宋体" w:cs="宋体"/>
                <w:color w:val="000000"/>
                <w:kern w:val="0"/>
                <w:szCs w:val="21"/>
              </w:rPr>
              <w:t>4</w:t>
            </w:r>
          </w:p>
        </w:tc>
        <w:tc>
          <w:tcPr>
            <w:tcW w:w="11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ascii="宋体" w:hAnsi="宋体" w:cs="宋体"/>
                <w:color w:val="000000"/>
                <w:kern w:val="0"/>
                <w:szCs w:val="21"/>
              </w:rPr>
              <w:t>5</w:t>
            </w:r>
          </w:p>
        </w:tc>
        <w:tc>
          <w:tcPr>
            <w:tcW w:w="1268"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b/>
                <w:color w:val="000000"/>
                <w:szCs w:val="21"/>
              </w:rPr>
            </w:pP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b/>
                <w:color w:val="000000"/>
                <w:szCs w:val="21"/>
              </w:rPr>
            </w:pPr>
          </w:p>
        </w:tc>
        <w:tc>
          <w:tcPr>
            <w:tcW w:w="11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b/>
                <w:color w:val="000000"/>
                <w:szCs w:val="21"/>
              </w:rPr>
            </w:pPr>
          </w:p>
        </w:tc>
        <w:tc>
          <w:tcPr>
            <w:tcW w:w="11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b/>
                <w:color w:val="000000"/>
                <w:szCs w:val="21"/>
              </w:rPr>
            </w:pPr>
          </w:p>
        </w:tc>
        <w:tc>
          <w:tcPr>
            <w:tcW w:w="11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b/>
                <w:color w:val="000000"/>
                <w:szCs w:val="21"/>
              </w:rPr>
            </w:pPr>
          </w:p>
        </w:tc>
        <w:tc>
          <w:tcPr>
            <w:tcW w:w="1268"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04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166"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268"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04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166"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268"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04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166"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268"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04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166"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268"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04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166"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268"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04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166"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268"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04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166"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268"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04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166"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268"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04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166"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268"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04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166"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8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268"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noWrap/>
            <w:tcMar>
              <w:top w:w="15" w:type="dxa"/>
              <w:left w:w="15" w:type="dxa"/>
              <w:right w:w="15" w:type="dxa"/>
            </w:tcMar>
            <w:vAlign w:val="center"/>
          </w:tcPr>
          <w:p>
            <w:pPr>
              <w:widowControl/>
              <w:adjustRightInd w:val="0"/>
              <w:spacing w:after="0" w:line="240" w:lineRule="auto"/>
              <w:jc w:val="left"/>
              <w:textAlignment w:val="center"/>
              <w:rPr>
                <w:rFonts w:ascii="宋体" w:cs="宋体"/>
                <w:color w:val="000000"/>
                <w:szCs w:val="21"/>
              </w:rPr>
            </w:pPr>
            <w:r>
              <w:rPr>
                <w:rFonts w:hint="eastAsia" w:ascii="宋体" w:hAnsi="宋体" w:cs="宋体"/>
                <w:color w:val="000000"/>
                <w:kern w:val="0"/>
                <w:szCs w:val="21"/>
              </w:rPr>
              <w:t>注：本表反映部门本年度政府性基金预算财政拨款收入、支出及结转和结余情况。</w:t>
            </w:r>
            <w:r>
              <w:rPr>
                <w:rFonts w:ascii="宋体" w:hAnsi="宋体" w:cs="宋体"/>
                <w:color w:val="000000"/>
                <w:kern w:val="0"/>
                <w:szCs w:val="21"/>
              </w:rPr>
              <w:t xml:space="preserve">         </w:t>
            </w: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noWrap/>
            <w:tcMar>
              <w:top w:w="15" w:type="dxa"/>
              <w:left w:w="15" w:type="dxa"/>
              <w:right w:w="15" w:type="dxa"/>
            </w:tcMar>
            <w:vAlign w:val="center"/>
          </w:tcPr>
          <w:p>
            <w:pPr>
              <w:widowControl/>
              <w:adjustRightInd w:val="0"/>
              <w:spacing w:after="0" w:line="240" w:lineRule="auto"/>
              <w:jc w:val="left"/>
              <w:textAlignment w:val="center"/>
              <w:rPr>
                <w:rFonts w:hint="eastAsia" w:ascii="宋体" w:hAnsi="宋体" w:cs="宋体"/>
                <w:color w:val="000000"/>
                <w:kern w:val="0"/>
                <w:szCs w:val="21"/>
              </w:rPr>
            </w:pPr>
            <w:r>
              <w:rPr>
                <w:rFonts w:hint="eastAsia" w:ascii="??_GB2312" w:hAnsi="宋体"/>
                <w:b/>
                <w:sz w:val="21"/>
                <w:szCs w:val="21"/>
                <w:highlight w:val="none"/>
                <w:lang w:eastAsia="zh-CN"/>
              </w:rPr>
              <w:t>本年度无此项支出，以空表列示。</w:t>
            </w:r>
          </w:p>
        </w:tc>
      </w:tr>
    </w:tbl>
    <w:p>
      <w:pPr>
        <w:widowControl/>
        <w:spacing w:after="0" w:line="560" w:lineRule="exact"/>
        <w:jc w:val="left"/>
        <w:rPr>
          <w:rFonts w:hint="eastAsia" w:ascii="??_GB2312" w:hAnsi="宋体" w:eastAsia="宋体"/>
          <w:b/>
          <w:sz w:val="28"/>
          <w:szCs w:val="28"/>
          <w:highlight w:val="none"/>
          <w:lang w:eastAsia="zh-CN"/>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noWrap/>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w:t>
            </w:r>
            <w:r>
              <w:pict>
                <v:group id="_x0000_s1059" o:spid="_x0000_s1059" o:spt="203" style="position:absolute;left:0pt;margin-left:-80.9pt;margin-top:-81.1pt;height:41.2pt;width:243.2pt;mso-position-vertical-relative:page;z-index:251682816;mso-width-relative:page;mso-height-relative:page;" coordorigin="4551,52615" coordsize="8546,1398">
                  <o:lock v:ext="edit"/>
                  <v:rect id="矩形 13" o:spid="_x0000_s1060" o:spt="1" style="position:absolute;left:4551;top:52615;height:1175;width:8546;v-text-anchor:middle;" fillcolor="#9FD4A5" filled="t" stroked="f" coordsize="21600,21600">
                    <v:path/>
                    <v:fill on="t" focussize="0,0"/>
                    <v:stroke on="f" weight="2pt"/>
                    <v:imagedata o:title=""/>
                    <o:lock v:ext="edit"/>
                  </v:rect>
                  <v:rect id="矩形 14" o:spid="_x0000_s1061"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决算报表</w:t>
                          </w:r>
                        </w:p>
                        <w:p>
                          <w:pPr>
                            <w:jc w:val="center"/>
                          </w:pPr>
                        </w:p>
                      </w:txbxContent>
                    </v:textbox>
                  </v:rect>
                  <w10:anchorlock/>
                </v:group>
              </w:pict>
            </w:r>
            <w:r>
              <w:rPr>
                <w:rFonts w:hint="eastAsia" w:ascii="黑体" w:hAnsi="宋体" w:eastAsia="黑体" w:cs="黑体"/>
                <w:color w:val="000000"/>
                <w:kern w:val="0"/>
                <w:sz w:val="40"/>
                <w:szCs w:val="40"/>
              </w:rPr>
              <w:t>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noWrap/>
            <w:tcMar>
              <w:top w:w="15" w:type="dxa"/>
              <w:left w:w="15" w:type="dxa"/>
              <w:right w:w="15" w:type="dxa"/>
            </w:tcMar>
            <w:vAlign w:val="center"/>
          </w:tcPr>
          <w:p>
            <w:pPr>
              <w:widowControl/>
              <w:spacing w:after="0" w:line="240" w:lineRule="auto"/>
              <w:jc w:val="right"/>
              <w:textAlignment w:val="center"/>
              <w:rPr>
                <w:rFonts w:ascii="宋体" w:cs="宋体"/>
                <w:color w:val="000000"/>
                <w:sz w:val="22"/>
                <w:szCs w:val="22"/>
              </w:rPr>
            </w:pPr>
            <w:r>
              <w:rPr>
                <w:rFonts w:hint="eastAsia" w:ascii="宋体" w:hAnsi="宋体" w:cs="宋体"/>
                <w:color w:val="000000"/>
                <w:kern w:val="0"/>
                <w:sz w:val="22"/>
                <w:szCs w:val="22"/>
              </w:rPr>
              <w:t>公开</w:t>
            </w:r>
            <w:r>
              <w:rPr>
                <w:rFonts w:ascii="宋体" w:hAnsi="宋体" w:cs="宋体"/>
                <w:color w:val="000000"/>
                <w:kern w:val="0"/>
                <w:sz w:val="22"/>
                <w:szCs w:val="22"/>
              </w:rPr>
              <w:t>09</w:t>
            </w:r>
            <w:r>
              <w:rPr>
                <w:rFonts w:hint="eastAsia" w:ascii="宋体" w:hAnsi="宋体" w:cs="宋体"/>
                <w:color w:val="000000"/>
                <w:kern w:val="0"/>
                <w:sz w:val="22"/>
                <w:szCs w:val="22"/>
              </w:rPr>
              <w:t>表</w:t>
            </w:r>
          </w:p>
        </w:tc>
      </w:tr>
      <w:tr>
        <w:tblPrEx>
          <w:tblCellMar>
            <w:top w:w="0" w:type="dxa"/>
            <w:left w:w="0" w:type="dxa"/>
            <w:bottom w:w="0" w:type="dxa"/>
            <w:right w:w="0" w:type="dxa"/>
          </w:tblCellMar>
        </w:tblPrEx>
        <w:trPr>
          <w:trHeight w:val="335" w:hRule="atLeast"/>
        </w:trPr>
        <w:tc>
          <w:tcPr>
            <w:tcW w:w="5362" w:type="dxa"/>
            <w:gridSpan w:val="9"/>
            <w:tcBorders>
              <w:top w:val="nil"/>
              <w:left w:val="nil"/>
              <w:bottom w:val="nil"/>
              <w:right w:val="nil"/>
            </w:tcBorders>
            <w:noWrap/>
            <w:tcMar>
              <w:top w:w="15" w:type="dxa"/>
              <w:left w:w="15" w:type="dxa"/>
              <w:right w:w="15" w:type="dxa"/>
            </w:tcMar>
            <w:vAlign w:val="center"/>
          </w:tcPr>
          <w:p>
            <w:pPr>
              <w:widowControl/>
              <w:spacing w:after="0" w:line="240" w:lineRule="auto"/>
              <w:rPr>
                <w:rFonts w:ascii="Arial" w:hAnsi="Arial" w:cs="Arial"/>
                <w:color w:val="000000"/>
                <w:sz w:val="22"/>
                <w:szCs w:val="22"/>
              </w:rPr>
            </w:pPr>
            <w:r>
              <w:rPr>
                <w:rFonts w:hint="eastAsia" w:ascii="宋体" w:hAnsi="宋体" w:cs="宋体"/>
                <w:color w:val="000000"/>
                <w:kern w:val="0"/>
                <w:sz w:val="22"/>
                <w:szCs w:val="22"/>
              </w:rPr>
              <w:t>编制单位：</w:t>
            </w:r>
            <w:r>
              <w:rPr>
                <w:rFonts w:hint="eastAsia" w:ascii="宋体" w:hAnsi="宋体" w:cs="宋体"/>
                <w:color w:val="000000"/>
                <w:kern w:val="0"/>
                <w:szCs w:val="21"/>
                <w:lang w:eastAsia="zh-CN"/>
              </w:rPr>
              <w:t>石家庄市鹿泉区就业服务中心</w:t>
            </w:r>
          </w:p>
        </w:tc>
        <w:tc>
          <w:tcPr>
            <w:tcW w:w="3438" w:type="dxa"/>
            <w:gridSpan w:val="2"/>
            <w:tcBorders>
              <w:top w:val="nil"/>
              <w:left w:val="nil"/>
              <w:bottom w:val="nil"/>
              <w:right w:val="nil"/>
            </w:tcBorders>
            <w:noWrap/>
            <w:tcMar>
              <w:top w:w="15" w:type="dxa"/>
              <w:left w:w="15" w:type="dxa"/>
              <w:right w:w="15" w:type="dxa"/>
            </w:tcMar>
            <w:vAlign w:val="center"/>
          </w:tcPr>
          <w:p>
            <w:pPr>
              <w:widowControl/>
              <w:spacing w:after="0" w:line="240" w:lineRule="auto"/>
              <w:jc w:val="right"/>
              <w:textAlignment w:val="center"/>
              <w:rPr>
                <w:rFonts w:asci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9"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6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9"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6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9"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6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9"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6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9"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6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9"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677"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9"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after="0" w:line="240" w:lineRule="auto"/>
              <w:jc w:val="right"/>
              <w:rPr>
                <w:rFonts w:asci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cs="宋体"/>
                <w:color w:val="000000"/>
                <w:sz w:val="22"/>
                <w:szCs w:val="22"/>
              </w:rPr>
            </w:pPr>
            <w:r>
              <w:rPr>
                <w:rFonts w:hint="eastAsia" w:ascii="宋体" w:hAnsi="宋体" w:cs="宋体"/>
                <w:color w:val="000000"/>
                <w:kern w:val="0"/>
                <w:sz w:val="22"/>
                <w:szCs w:val="22"/>
              </w:rPr>
              <w:t>注：本表反映部门本年度国有资本经营预算财政拨款支出情况。</w:t>
            </w: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hint="eastAsia" w:ascii="宋体" w:hAnsi="宋体" w:cs="宋体"/>
                <w:color w:val="000000"/>
                <w:kern w:val="0"/>
                <w:sz w:val="22"/>
                <w:szCs w:val="22"/>
              </w:rPr>
            </w:pPr>
            <w:r>
              <w:rPr>
                <w:rFonts w:hint="eastAsia" w:ascii="??_GB2312" w:hAnsi="宋体"/>
                <w:b/>
                <w:sz w:val="21"/>
                <w:szCs w:val="21"/>
                <w:highlight w:val="none"/>
                <w:lang w:eastAsia="zh-CN"/>
              </w:rPr>
              <w:t>本年度无此项支出，以空表列示。</w:t>
            </w:r>
          </w:p>
        </w:tc>
      </w:tr>
    </w:tbl>
    <w:p>
      <w:pPr>
        <w:widowControl/>
        <w:spacing w:after="0" w:line="560" w:lineRule="exact"/>
        <w:jc w:val="left"/>
        <w:rPr>
          <w:rFonts w:ascii="??_GB2312" w:hAnsi="宋体" w:eastAsia="Times New Roman"/>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w:t>
            </w:r>
            <w:r>
              <w:pict>
                <v:group id="_x0000_s1062" o:spid="_x0000_s1062" o:spt="203" style="position:absolute;left:0pt;margin-left:-80.9pt;margin-top:-81.1pt;height:41.2pt;width:243.2pt;mso-position-vertical-relative:page;z-index:251683840;mso-width-relative:page;mso-height-relative:page;" coordorigin="4551,52615" coordsize="8546,1398">
                  <o:lock v:ext="edit"/>
                  <v:rect id="矩形 13" o:spid="_x0000_s1063" o:spt="1" style="position:absolute;left:4551;top:52615;height:1175;width:8546;v-text-anchor:middle;" fillcolor="#9FD4A5" filled="t" stroked="f" coordsize="21600,21600">
                    <v:path/>
                    <v:fill on="t" focussize="0,0"/>
                    <v:stroke on="f" weight="2pt"/>
                    <v:imagedata o:title=""/>
                    <o:lock v:ext="edit"/>
                  </v:rect>
                  <v:rect id="矩形 14" o:spid="_x0000_s1064"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决算报表</w:t>
                          </w:r>
                        </w:p>
                        <w:p>
                          <w:pPr>
                            <w:jc w:val="center"/>
                          </w:pPr>
                        </w:p>
                      </w:txbxContent>
                    </v:textbox>
                  </v:rect>
                  <w10:anchorlock/>
                </v:group>
              </w:pict>
            </w:r>
            <w:r>
              <w:rPr>
                <w:rFonts w:hint="eastAsia" w:ascii="黑体" w:hAnsi="宋体" w:eastAsia="黑体" w:cs="黑体"/>
                <w:color w:val="000000"/>
                <w:kern w:val="0"/>
                <w:sz w:val="40"/>
                <w:szCs w:val="40"/>
              </w:rPr>
              <w:t>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jc w:val="right"/>
              <w:textAlignment w:val="center"/>
              <w:rPr>
                <w:rFonts w:ascii="宋体" w:cs="宋体"/>
                <w:color w:val="000000"/>
                <w:szCs w:val="21"/>
              </w:rPr>
            </w:pPr>
            <w:r>
              <w:rPr>
                <w:rFonts w:hint="eastAsia" w:ascii="宋体" w:hAnsi="宋体" w:cs="宋体"/>
                <w:color w:val="000000"/>
                <w:kern w:val="0"/>
                <w:szCs w:val="21"/>
              </w:rPr>
              <w:t>公开</w:t>
            </w:r>
            <w:r>
              <w:rPr>
                <w:rFonts w:ascii="宋体" w:hAnsi="宋体" w:cs="宋体"/>
                <w:color w:val="000000"/>
                <w:kern w:val="0"/>
                <w:szCs w:val="21"/>
              </w:rPr>
              <w:t>10</w:t>
            </w:r>
            <w:r>
              <w:rPr>
                <w:rFonts w:hint="eastAsia" w:ascii="宋体" w:hAnsi="宋体" w:cs="宋体"/>
                <w:color w:val="000000"/>
                <w:kern w:val="0"/>
                <w:szCs w:val="21"/>
              </w:rPr>
              <w:t>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jc w:val="left"/>
              <w:textAlignment w:val="center"/>
              <w:rPr>
                <w:rFonts w:ascii="宋体" w:cs="宋体"/>
                <w:color w:val="000000"/>
                <w:szCs w:val="21"/>
              </w:rPr>
            </w:pPr>
            <w:r>
              <w:rPr>
                <w:rFonts w:hint="eastAsia" w:ascii="宋体" w:hAnsi="宋体" w:cs="宋体"/>
                <w:color w:val="000000"/>
                <w:kern w:val="0"/>
                <w:szCs w:val="21"/>
              </w:rPr>
              <w:t>编制单位：</w:t>
            </w:r>
            <w:r>
              <w:rPr>
                <w:rFonts w:hint="eastAsia" w:ascii="宋体" w:hAnsi="宋体" w:cs="宋体"/>
                <w:color w:val="000000"/>
                <w:kern w:val="0"/>
                <w:szCs w:val="21"/>
                <w:lang w:eastAsia="zh-CN"/>
              </w:rPr>
              <w:t>石家庄市鹿泉区就业服务中心</w:t>
            </w:r>
          </w:p>
        </w:tc>
        <w:tc>
          <w:tcPr>
            <w:tcW w:w="2500" w:type="dxa"/>
            <w:gridSpan w:val="3"/>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jc w:val="right"/>
              <w:textAlignment w:val="center"/>
              <w:rPr>
                <w:rFonts w:asci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203"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203"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4</w:t>
            </w:r>
          </w:p>
        </w:tc>
        <w:tc>
          <w:tcPr>
            <w:tcW w:w="1154"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5</w:t>
            </w:r>
          </w:p>
        </w:tc>
        <w:tc>
          <w:tcPr>
            <w:tcW w:w="12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合</w:t>
            </w:r>
            <w:r>
              <w:rPr>
                <w:rFonts w:ascii="宋体" w:hAnsi="宋体" w:cs="宋体"/>
                <w:color w:val="000000"/>
                <w:kern w:val="0"/>
                <w:szCs w:val="21"/>
              </w:rPr>
              <w:t xml:space="preserve">       </w:t>
            </w:r>
            <w:r>
              <w:rPr>
                <w:rFonts w:hint="eastAsia" w:ascii="宋体" w:hAnsi="宋体" w:cs="宋体"/>
                <w:color w:val="000000"/>
                <w:kern w:val="0"/>
                <w:szCs w:val="21"/>
              </w:rPr>
              <w:t>计</w:t>
            </w:r>
          </w:p>
        </w:tc>
        <w:tc>
          <w:tcPr>
            <w:tcW w:w="1203"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4"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2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4"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2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4"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2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4"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2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203"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203"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4</w:t>
            </w:r>
          </w:p>
        </w:tc>
        <w:tc>
          <w:tcPr>
            <w:tcW w:w="1154"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5</w:t>
            </w:r>
          </w:p>
        </w:tc>
        <w:tc>
          <w:tcPr>
            <w:tcW w:w="12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合</w:t>
            </w:r>
            <w:r>
              <w:rPr>
                <w:rFonts w:ascii="宋体" w:hAnsi="宋体" w:cs="宋体"/>
                <w:color w:val="000000"/>
                <w:kern w:val="0"/>
                <w:szCs w:val="21"/>
              </w:rPr>
              <w:t xml:space="preserve">       </w:t>
            </w:r>
            <w:r>
              <w:rPr>
                <w:rFonts w:hint="eastAsia" w:ascii="宋体" w:hAnsi="宋体" w:cs="宋体"/>
                <w:color w:val="000000"/>
                <w:kern w:val="0"/>
                <w:szCs w:val="21"/>
              </w:rPr>
              <w:t>计</w:t>
            </w:r>
          </w:p>
        </w:tc>
        <w:tc>
          <w:tcPr>
            <w:tcW w:w="1203"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4"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2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4"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2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4"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2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4"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226"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jc w:val="left"/>
              <w:textAlignment w:val="center"/>
              <w:rPr>
                <w:rFonts w:ascii="宋体" w:cs="宋体"/>
                <w:color w:val="000000"/>
                <w:szCs w:val="21"/>
              </w:rPr>
            </w:pPr>
            <w:r>
              <w:rPr>
                <w:rFonts w:hint="eastAsia" w:ascii="宋体" w:hAnsi="宋体" w:cs="宋体"/>
                <w:color w:val="000000"/>
                <w:kern w:val="0"/>
                <w:szCs w:val="21"/>
              </w:rPr>
              <w:t>注：本表反映部门本年度纳入部门预算范围的政府采购预算及支出情况。</w:t>
            </w:r>
            <w:r>
              <w:rPr>
                <w:rFonts w:ascii="宋体" w:hAnsi="宋体" w:cs="宋体"/>
                <w:color w:val="000000"/>
                <w:kern w:val="0"/>
                <w:szCs w:val="21"/>
              </w:rPr>
              <w:t xml:space="preserve">     </w:t>
            </w: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noWrap/>
            <w:tcMar>
              <w:top w:w="15" w:type="dxa"/>
              <w:left w:w="15" w:type="dxa"/>
              <w:right w:w="15" w:type="dxa"/>
            </w:tcMar>
            <w:vAlign w:val="center"/>
          </w:tcPr>
          <w:p>
            <w:pPr>
              <w:widowControl/>
              <w:adjustRightInd w:val="0"/>
              <w:snapToGrid w:val="0"/>
              <w:spacing w:after="0" w:line="240" w:lineRule="auto"/>
              <w:jc w:val="left"/>
              <w:textAlignment w:val="center"/>
              <w:rPr>
                <w:rFonts w:hint="eastAsia" w:ascii="宋体" w:hAnsi="宋体" w:cs="宋体"/>
                <w:color w:val="000000"/>
                <w:kern w:val="0"/>
                <w:szCs w:val="21"/>
              </w:rPr>
            </w:pPr>
            <w:r>
              <w:rPr>
                <w:rFonts w:hint="eastAsia" w:ascii="??_GB2312" w:hAnsi="宋体"/>
                <w:b/>
                <w:sz w:val="21"/>
                <w:szCs w:val="21"/>
                <w:highlight w:val="none"/>
                <w:lang w:eastAsia="zh-CN"/>
              </w:rPr>
              <w:t>本年度无此项支出，以空表列示。</w:t>
            </w:r>
          </w:p>
        </w:tc>
      </w:tr>
    </w:tbl>
    <w:p>
      <w:pPr>
        <w:widowControl/>
        <w:spacing w:after="0" w:line="560" w:lineRule="exact"/>
        <w:jc w:val="left"/>
        <w:rPr>
          <w:rFonts w:ascii="??_GB2312" w:hAnsi="宋体" w:eastAsia="Times New Roman"/>
          <w:b/>
          <w:sz w:val="28"/>
          <w:szCs w:val="28"/>
          <w:highlight w:val="yellow"/>
        </w:rPr>
      </w:pPr>
    </w:p>
    <w:p/>
    <w:p/>
    <w:p/>
    <w:p/>
    <w:p>
      <w:pPr>
        <w:tabs>
          <w:tab w:val="left" w:pos="1086"/>
        </w:tabs>
        <w:jc w:val="left"/>
        <w:rPr>
          <w:rFonts w:ascii="??_GB2312" w:hAnsi="宋体" w:eastAsia="Times New Roman"/>
          <w:b/>
          <w:sz w:val="28"/>
          <w:szCs w:val="28"/>
          <w:highlight w:val="yellow"/>
        </w:rPr>
        <w:sectPr>
          <w:pgSz w:w="11906" w:h="16838"/>
          <w:pgMar w:top="2098" w:right="1474" w:bottom="1984" w:left="1588" w:header="851" w:footer="992" w:gutter="0"/>
          <w:cols w:space="0" w:num="1"/>
          <w:docGrid w:type="lines" w:linePitch="312" w:charSpace="0"/>
        </w:sectPr>
      </w:pPr>
      <w:r>
        <w:tab/>
      </w:r>
    </w:p>
    <w:p>
      <w:pPr>
        <w:rPr>
          <w:rFonts w:ascii="宋体" w:cs="ArialUnicodeMS"/>
          <w:color w:val="000000"/>
          <w:kern w:val="0"/>
        </w:rPr>
        <w:sectPr>
          <w:pgSz w:w="11906" w:h="16838"/>
          <w:pgMar w:top="2098" w:right="1474" w:bottom="1984" w:left="1588" w:header="851" w:footer="992" w:gutter="0"/>
          <w:cols w:space="0" w:num="1"/>
          <w:docGrid w:type="lines" w:linePitch="312" w:charSpace="0"/>
        </w:sectPr>
      </w:pPr>
      <w:r>
        <w:pict>
          <v:shape id="图片 4" o:spid="_x0000_s1065" o:spt="75" alt="2" type="#_x0000_t75" style="position:absolute;left:0pt;margin-left:-79.45pt;margin-top:-105.35pt;height:840.95pt;width:594.5pt;z-index:-251650048;mso-width-relative:page;mso-height-relative:page;" filled="f" o:preferrelative="t" stroked="f" coordsize="21600,21600">
            <v:path/>
            <v:fill on="f" focussize="0,0"/>
            <v:stroke on="f" joinstyle="miter"/>
            <v:imagedata r:id="rId9" o:title=""/>
            <o:lock v:ext="edit" aspectratio="t"/>
          </v:shape>
        </w:pict>
      </w:r>
      <w:r>
        <w:pict>
          <v:shape id="_x0000_s1066" o:spid="_x0000_s1066" o:spt="202" type="#_x0000_t202" style="position:absolute;left:0pt;margin-left:-78.7pt;margin-top:232.8pt;height:159.1pt;width:596.2pt;z-index:251665408;mso-width-relative:page;mso-height-relative:page;" filled="f" stroked="f" coordsize="21600,21600">
            <v:path/>
            <v:fill on="f" focussize="0,0"/>
            <v:stroke on="f" weight="0.5pt" joinstyle="miter"/>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hAnsi="Cambria" w:eastAsia="黑体" w:cs="黑体"/>
          <w:b w:val="0"/>
          <w:bCs w:val="0"/>
          <w:kern w:val="0"/>
        </w:rPr>
        <w:t>支</w:t>
      </w:r>
      <w:r>
        <w:pict>
          <v:group id="_x0000_s1067" o:spid="_x0000_s1067" o:spt="203" style="position:absolute;left:0pt;margin-left:-0.55pt;margin-top:29.3pt;height:43.95pt;width:301.85pt;mso-position-horizontal-relative:page;mso-position-vertical-relative:page;z-index:251692032;mso-width-relative:page;mso-height-relative:page;" coordorigin="4551,52615" coordsize="8546,1398">
            <o:lock v:ext="edit"/>
            <v:rect id="矩形 13" o:spid="_x0000_s1068" o:spt="1" style="position:absolute;left:4551;top:52615;height:1175;width:8546;v-text-anchor:middle;" fillcolor="#9FD4A5" filled="t" stroked="f" coordsize="21600,21600">
              <v:path/>
              <v:fill on="t" focussize="0,0"/>
              <v:stroke on="f" weight="2pt"/>
              <v:imagedata o:title=""/>
              <o:lock v:ext="edit"/>
            </v:rect>
            <v:rect id="矩形 14" o:spid="_x0000_s1069"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r>
        <w:rPr>
          <w:rFonts w:hint="eastAsia" w:ascii="黑体" w:hAnsi="Cambria" w:eastAsia="黑体" w:cs="黑体"/>
          <w:b w:val="0"/>
          <w:bCs w:val="0"/>
          <w:kern w:val="0"/>
        </w:rPr>
        <w:t>出</w:t>
      </w:r>
      <w:r>
        <w:rPr>
          <w:rFonts w:hint="eastAsia" w:ascii="黑体" w:eastAsia="黑体"/>
          <w:b w:val="0"/>
          <w:bCs w:val="0"/>
        </w:rPr>
        <w:t>决算总体情况说明</w:t>
      </w:r>
    </w:p>
    <w:p>
      <w:pPr>
        <w:spacing w:line="640" w:lineRule="exact"/>
        <w:ind w:firstLine="640" w:firstLineChars="200"/>
        <w:rPr>
          <w:rFonts w:ascii="仿宋" w:hAnsi="仿宋" w:eastAsia="仿宋"/>
          <w:sz w:val="30"/>
          <w:szCs w:val="30"/>
        </w:rPr>
      </w:pPr>
      <w:r>
        <w:rPr>
          <w:rFonts w:eastAsia="Times New Roman"/>
          <w:sz w:val="32"/>
        </w:rPr>
        <w:t>2018</w:t>
      </w:r>
      <w:r>
        <w:rPr>
          <w:rFonts w:hint="eastAsia" w:ascii="宋体" w:hAnsi="宋体" w:cs="宋体"/>
          <w:sz w:val="32"/>
        </w:rPr>
        <w:t>年度年初结转和结余</w:t>
      </w:r>
      <w:r>
        <w:rPr>
          <w:rFonts w:eastAsia="Times New Roman"/>
          <w:sz w:val="32"/>
        </w:rPr>
        <w:t>35.6</w:t>
      </w:r>
      <w:r>
        <w:rPr>
          <w:rFonts w:hint="eastAsia" w:ascii="宋体" w:hAnsi="宋体" w:cs="宋体"/>
          <w:sz w:val="32"/>
        </w:rPr>
        <w:t>万元，本年收入</w:t>
      </w:r>
      <w:r>
        <w:rPr>
          <w:rFonts w:eastAsia="Times New Roman"/>
          <w:sz w:val="32"/>
        </w:rPr>
        <w:t>861.01</w:t>
      </w:r>
      <w:r>
        <w:rPr>
          <w:rFonts w:hint="eastAsia" w:ascii="宋体" w:hAnsi="宋体" w:cs="宋体"/>
          <w:sz w:val="32"/>
        </w:rPr>
        <w:t>万元，本年支出</w:t>
      </w:r>
      <w:r>
        <w:rPr>
          <w:rFonts w:eastAsia="Times New Roman"/>
          <w:sz w:val="32"/>
        </w:rPr>
        <w:t>787.43</w:t>
      </w:r>
      <w:r>
        <w:rPr>
          <w:rFonts w:hint="eastAsia" w:ascii="宋体" w:hAnsi="宋体" w:cs="宋体"/>
          <w:sz w:val="32"/>
        </w:rPr>
        <w:t>万元，用事业基金弥补收支差额</w:t>
      </w:r>
      <w:r>
        <w:rPr>
          <w:rFonts w:eastAsia="Times New Roman"/>
          <w:sz w:val="32"/>
        </w:rPr>
        <w:t>0</w:t>
      </w:r>
      <w:r>
        <w:rPr>
          <w:rFonts w:hint="eastAsia" w:ascii="宋体" w:hAnsi="宋体" w:cs="宋体"/>
          <w:sz w:val="32"/>
        </w:rPr>
        <w:t>万元，结余分配</w:t>
      </w:r>
      <w:r>
        <w:rPr>
          <w:rFonts w:eastAsia="Times New Roman"/>
          <w:sz w:val="32"/>
        </w:rPr>
        <w:t>0</w:t>
      </w:r>
      <w:r>
        <w:rPr>
          <w:rFonts w:hint="eastAsia" w:ascii="宋体" w:hAnsi="宋体" w:cs="宋体"/>
          <w:sz w:val="32"/>
        </w:rPr>
        <w:t>万元，年末结转和结余</w:t>
      </w:r>
      <w:r>
        <w:rPr>
          <w:rFonts w:eastAsia="Times New Roman"/>
          <w:sz w:val="32"/>
        </w:rPr>
        <w:t>109.18</w:t>
      </w:r>
      <w:r>
        <w:rPr>
          <w:rFonts w:hint="eastAsia" w:ascii="宋体" w:hAnsi="宋体" w:cs="宋体"/>
          <w:sz w:val="32"/>
        </w:rPr>
        <w:t>万元。与</w:t>
      </w:r>
      <w:r>
        <w:rPr>
          <w:rFonts w:ascii="??_GB2312" w:eastAsia="Times New Roman" w:cs="DengXian-Regular"/>
          <w:sz w:val="32"/>
          <w:szCs w:val="32"/>
        </w:rPr>
        <w:t>2017年度决算相比,本年收入</w:t>
      </w:r>
      <w:r>
        <w:rPr>
          <w:rFonts w:hint="eastAsia" w:ascii="仿宋" w:hAnsi="仿宋" w:eastAsia="仿宋"/>
          <w:sz w:val="28"/>
          <w:szCs w:val="28"/>
        </w:rPr>
        <w:t>增加</w:t>
      </w:r>
      <w:r>
        <w:rPr>
          <w:rFonts w:ascii="仿宋" w:hAnsi="仿宋" w:eastAsia="仿宋"/>
          <w:sz w:val="28"/>
          <w:szCs w:val="28"/>
        </w:rPr>
        <w:t>314.22</w:t>
      </w:r>
      <w:r>
        <w:rPr>
          <w:rFonts w:hint="eastAsia" w:ascii="仿宋" w:hAnsi="仿宋" w:eastAsia="仿宋"/>
          <w:sz w:val="28"/>
          <w:szCs w:val="28"/>
        </w:rPr>
        <w:t>万元，增长</w:t>
      </w:r>
      <w:r>
        <w:rPr>
          <w:rFonts w:ascii="仿宋" w:hAnsi="仿宋" w:eastAsia="仿宋"/>
          <w:sz w:val="28"/>
          <w:szCs w:val="28"/>
        </w:rPr>
        <w:t>57.47%</w:t>
      </w:r>
      <w:r>
        <w:rPr>
          <w:rFonts w:hint="eastAsia" w:ascii="仿宋" w:hAnsi="仿宋" w:eastAsia="仿宋"/>
          <w:sz w:val="28"/>
          <w:szCs w:val="28"/>
        </w:rPr>
        <w:t>，</w:t>
      </w:r>
      <w:r>
        <w:rPr>
          <w:rFonts w:hint="eastAsia" w:ascii="仿宋" w:hAnsi="仿宋" w:eastAsia="仿宋"/>
          <w:sz w:val="30"/>
          <w:szCs w:val="30"/>
        </w:rPr>
        <w:t>主要原因是人员经费增加、就业项目增加，工作量加大。本年支出增加</w:t>
      </w:r>
      <w:r>
        <w:rPr>
          <w:rFonts w:ascii="仿宋" w:hAnsi="仿宋" w:eastAsia="仿宋"/>
          <w:sz w:val="30"/>
          <w:szCs w:val="30"/>
        </w:rPr>
        <w:t>250.67</w:t>
      </w:r>
      <w:r>
        <w:rPr>
          <w:rFonts w:hint="eastAsia" w:ascii="仿宋" w:hAnsi="仿宋" w:eastAsia="仿宋"/>
          <w:sz w:val="30"/>
          <w:szCs w:val="30"/>
        </w:rPr>
        <w:t>万元，增长</w:t>
      </w:r>
      <w:r>
        <w:rPr>
          <w:rFonts w:ascii="仿宋" w:hAnsi="仿宋" w:eastAsia="仿宋"/>
          <w:sz w:val="30"/>
          <w:szCs w:val="30"/>
        </w:rPr>
        <w:t>46.7%</w:t>
      </w:r>
      <w:r>
        <w:rPr>
          <w:rFonts w:hint="eastAsia" w:ascii="仿宋" w:hAnsi="仿宋" w:eastAsia="仿宋"/>
          <w:sz w:val="30"/>
          <w:szCs w:val="30"/>
        </w:rPr>
        <w:t>，主要原因是增加工作量，工作量较大。</w:t>
      </w:r>
    </w:p>
    <w:p>
      <w:pPr>
        <w:pStyle w:val="3"/>
        <w:spacing w:before="0" w:after="0" w:line="580" w:lineRule="exact"/>
        <w:rPr>
          <w:rFonts w:ascii="黑体" w:eastAsia="黑体"/>
          <w:b w:val="0"/>
          <w:bCs w:val="0"/>
        </w:rPr>
      </w:pPr>
      <w:r>
        <w:rPr>
          <w:rFonts w:hint="eastAsia" w:ascii="黑体" w:eastAsia="黑体"/>
          <w:b w:val="0"/>
          <w:bCs w:val="0"/>
        </w:rPr>
        <w:t>二、收入决算情况说明</w:t>
      </w:r>
    </w:p>
    <w:p>
      <w:pPr>
        <w:spacing w:line="640" w:lineRule="exact"/>
        <w:ind w:firstLine="640"/>
        <w:rPr>
          <w:rFonts w:ascii="仿宋" w:hAnsi="仿宋" w:eastAsia="仿宋"/>
          <w:sz w:val="30"/>
          <w:szCs w:val="30"/>
        </w:rPr>
      </w:pPr>
      <w:r>
        <w:rPr>
          <w:rFonts w:ascii="仿宋" w:hAnsi="仿宋" w:eastAsia="仿宋"/>
          <w:sz w:val="30"/>
          <w:szCs w:val="30"/>
        </w:rPr>
        <w:t>2018</w:t>
      </w:r>
      <w:r>
        <w:rPr>
          <w:rFonts w:hint="eastAsia" w:ascii="仿宋" w:hAnsi="仿宋" w:eastAsia="仿宋"/>
          <w:sz w:val="30"/>
          <w:szCs w:val="30"/>
        </w:rPr>
        <w:t>年度本年收入</w:t>
      </w:r>
      <w:r>
        <w:rPr>
          <w:rFonts w:ascii="仿宋" w:hAnsi="仿宋" w:eastAsia="仿宋"/>
          <w:sz w:val="30"/>
          <w:szCs w:val="30"/>
        </w:rPr>
        <w:t>861.01</w:t>
      </w:r>
      <w:r>
        <w:rPr>
          <w:rFonts w:hint="eastAsia" w:ascii="仿宋" w:hAnsi="仿宋" w:eastAsia="仿宋"/>
          <w:sz w:val="30"/>
          <w:szCs w:val="30"/>
        </w:rPr>
        <w:t>万元，其中财政拨款收入</w:t>
      </w:r>
      <w:r>
        <w:rPr>
          <w:rFonts w:ascii="仿宋" w:hAnsi="仿宋" w:eastAsia="仿宋"/>
          <w:sz w:val="30"/>
          <w:szCs w:val="30"/>
        </w:rPr>
        <w:t>856.1</w:t>
      </w:r>
      <w:r>
        <w:rPr>
          <w:rFonts w:hint="eastAsia" w:ascii="仿宋" w:hAnsi="仿宋" w:eastAsia="仿宋"/>
          <w:sz w:val="30"/>
          <w:szCs w:val="30"/>
        </w:rPr>
        <w:t>万元，占</w:t>
      </w:r>
      <w:r>
        <w:rPr>
          <w:rFonts w:ascii="仿宋" w:hAnsi="仿宋" w:eastAsia="仿宋"/>
          <w:sz w:val="30"/>
          <w:szCs w:val="30"/>
        </w:rPr>
        <w:t>99.43%</w:t>
      </w:r>
      <w:r>
        <w:rPr>
          <w:rFonts w:hint="eastAsia" w:ascii="仿宋" w:hAnsi="仿宋" w:eastAsia="仿宋"/>
          <w:sz w:val="30"/>
          <w:szCs w:val="30"/>
        </w:rPr>
        <w:t>，其他收入</w:t>
      </w:r>
      <w:r>
        <w:rPr>
          <w:rFonts w:ascii="仿宋" w:hAnsi="仿宋" w:eastAsia="仿宋"/>
          <w:sz w:val="30"/>
          <w:szCs w:val="30"/>
        </w:rPr>
        <w:t>4.91</w:t>
      </w:r>
      <w:r>
        <w:rPr>
          <w:rFonts w:hint="eastAsia" w:ascii="仿宋" w:hAnsi="仿宋" w:eastAsia="仿宋"/>
          <w:sz w:val="30"/>
          <w:szCs w:val="30"/>
        </w:rPr>
        <w:t>万元，占</w:t>
      </w:r>
      <w:r>
        <w:rPr>
          <w:rFonts w:ascii="仿宋" w:hAnsi="仿宋" w:eastAsia="仿宋"/>
          <w:sz w:val="30"/>
          <w:szCs w:val="30"/>
        </w:rPr>
        <w:t>0.57%</w:t>
      </w:r>
      <w:r>
        <w:rPr>
          <w:rFonts w:hint="eastAsia" w:ascii="仿宋" w:hAnsi="仿宋" w:eastAsia="仿宋"/>
          <w:sz w:val="30"/>
          <w:szCs w:val="30"/>
        </w:rPr>
        <w:t>。无政府性基金收入。</w:t>
      </w:r>
    </w:p>
    <w:p>
      <w:pPr>
        <w:adjustRightInd w:val="0"/>
        <w:snapToGrid w:val="0"/>
        <w:spacing w:after="0" w:line="580" w:lineRule="exact"/>
        <w:ind w:firstLine="1260" w:firstLineChars="600"/>
        <w:rPr>
          <w:rFonts w:ascii="??_GB2312" w:eastAsia="Times New Roman" w:cs="DengXian-Regular"/>
          <w:sz w:val="32"/>
          <w:szCs w:val="32"/>
        </w:rPr>
      </w:pPr>
      <w:r>
        <w:pict>
          <v:group id="_x0000_s1070" o:spid="_x0000_s1070" o:spt="203" style="position:absolute;left:0pt;margin-left:73.8pt;margin-top:8.3pt;height:247.35pt;width:303.05pt;z-index:251670528;mso-width-relative:page;mso-height-relative:page;" coordorigin="6817,180097" coordsize="5156,3244">
            <o:lock v:ext="edit"/>
            <v:shape id="_x0000_s1071" o:spid="_x0000_s1071" o:spt="75" type="#_x0000_t75" style="position:absolute;left:6817;top:180097;height:2850;width:5156;" filled="f" o:preferrelative="t" stroked="f" coordsize="21600,21600">
              <v:path/>
              <v:fill on="f" focussize="0,0"/>
              <v:stroke on="f" joinstyle="miter"/>
              <v:imagedata r:id="rId10" cropleft="2131f" croptop="1490f" cropright="1218f" cropbottom="5217f" o:title=""/>
              <o:lock v:ext="edit" aspectratio="t"/>
            </v:shape>
            <v:shape id="_x0000_s1072" o:spid="_x0000_s1072" o:spt="202" type="#_x0000_t202" style="position:absolute;left:7658;top:182920;height:421;width:3303;" fillcolor="#CCE8CF" filled="t" stroked="f" coordsize="21600,21600">
              <v:path/>
              <v:fill on="t" focussize="0,0"/>
              <v:stroke on="f" weight="0.5pt" joinstyle="miter"/>
              <v:imagedata o:title=""/>
              <o:lock v:ext="edit"/>
              <v:textbox>
                <w:txbxContent>
                  <w:p>
                    <w:pPr>
                      <w:adjustRightInd w:val="0"/>
                      <w:snapToGrid w:val="0"/>
                      <w:spacing w:line="560" w:lineRule="exact"/>
                      <w:jc w:val="center"/>
                      <w:rPr>
                        <w:rFonts w:ascii="??_GB2312" w:eastAsia="Times New Roman" w:cs="DengXian-Regular"/>
                        <w:sz w:val="28"/>
                        <w:szCs w:val="28"/>
                      </w:rPr>
                    </w:pPr>
                    <w:r>
                      <w:rPr>
                        <w:rFonts w:ascii="??_GB2312" w:eastAsia="Times New Roman" w:cs="DengXian-Regular"/>
                        <w:sz w:val="28"/>
                        <w:szCs w:val="28"/>
                      </w:rPr>
                      <w:t>图1：收入构成情况</w:t>
                    </w:r>
                  </w:p>
                  <w:p>
                    <w:pPr>
                      <w:rPr>
                        <w:sz w:val="20"/>
                        <w:szCs w:val="22"/>
                      </w:rPr>
                    </w:pPr>
                  </w:p>
                </w:txbxContent>
              </v:textbox>
            </v:shape>
          </v:group>
        </w:pict>
      </w:r>
    </w:p>
    <w:p>
      <w:pPr>
        <w:adjustRightInd w:val="0"/>
        <w:snapToGrid w:val="0"/>
        <w:spacing w:after="0" w:line="580" w:lineRule="exact"/>
        <w:ind w:firstLine="1920" w:firstLineChars="600"/>
        <w:rPr>
          <w:rFonts w:ascii="??_GB2312" w:eastAsia="Times New Roman" w:cs="DengXian-Regular"/>
          <w:sz w:val="32"/>
          <w:szCs w:val="32"/>
        </w:rPr>
      </w:pPr>
    </w:p>
    <w:p>
      <w:pPr>
        <w:adjustRightInd w:val="0"/>
        <w:snapToGrid w:val="0"/>
        <w:spacing w:after="0" w:line="580" w:lineRule="exact"/>
        <w:ind w:firstLine="1920" w:firstLineChars="600"/>
        <w:rPr>
          <w:rFonts w:ascii="??_GB2312" w:eastAsia="Times New Roman" w:cs="DengXian-Regular"/>
          <w:sz w:val="32"/>
          <w:szCs w:val="32"/>
        </w:rPr>
      </w:pPr>
    </w:p>
    <w:p>
      <w:pPr>
        <w:adjustRightInd w:val="0"/>
        <w:snapToGrid w:val="0"/>
        <w:spacing w:after="0" w:line="580" w:lineRule="exact"/>
        <w:ind w:firstLine="1920" w:firstLineChars="600"/>
        <w:rPr>
          <w:rFonts w:ascii="??_GB2312" w:eastAsia="Times New Roman" w:cs="DengXian-Regular"/>
          <w:sz w:val="32"/>
          <w:szCs w:val="32"/>
        </w:rPr>
      </w:pPr>
    </w:p>
    <w:p>
      <w:pPr>
        <w:adjustRightInd w:val="0"/>
        <w:snapToGrid w:val="0"/>
        <w:spacing w:after="0" w:line="580" w:lineRule="exact"/>
        <w:ind w:firstLine="1920" w:firstLineChars="600"/>
        <w:rPr>
          <w:rFonts w:ascii="??_GB2312" w:eastAsia="Times New Roman"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rPr>
          <w:rFonts w:ascii="黑体" w:eastAsia="黑体"/>
        </w:rPr>
      </w:pPr>
    </w:p>
    <w:p>
      <w:pPr>
        <w:pStyle w:val="3"/>
        <w:spacing w:before="0" w:after="0" w:line="580" w:lineRule="exact"/>
        <w:rPr>
          <w:rFonts w:ascii="黑体" w:eastAsia="黑体"/>
        </w:rPr>
      </w:pPr>
    </w:p>
    <w:p>
      <w:pPr>
        <w:pStyle w:val="3"/>
        <w:spacing w:before="0" w:after="0" w:line="580" w:lineRule="exact"/>
        <w:rPr>
          <w:rFonts w:hint="eastAsia" w:ascii="黑体" w:eastAsia="黑体"/>
          <w:b w:val="0"/>
          <w:bCs w:val="0"/>
        </w:rPr>
      </w:pPr>
    </w:p>
    <w:p>
      <w:pPr>
        <w:pStyle w:val="3"/>
        <w:spacing w:before="0" w:after="0" w:line="580" w:lineRule="exact"/>
        <w:rPr>
          <w:rFonts w:ascii="黑体" w:eastAsia="黑体"/>
          <w:b w:val="0"/>
          <w:bCs w:val="0"/>
        </w:rPr>
      </w:pPr>
      <w:r>
        <w:rPr>
          <w:rFonts w:hint="eastAsia" w:ascii="黑体" w:eastAsia="黑体"/>
          <w:b w:val="0"/>
          <w:bCs w:val="0"/>
        </w:rPr>
        <w:t>三、支出决算情况说明</w:t>
      </w:r>
    </w:p>
    <w:p>
      <w:pPr>
        <w:spacing w:line="640" w:lineRule="exact"/>
        <w:ind w:firstLine="640"/>
        <w:rPr>
          <w:rFonts w:ascii="??_GB2312" w:eastAsia="Times New Roman" w:cs="DengXian-Regular"/>
          <w:sz w:val="30"/>
          <w:szCs w:val="30"/>
        </w:rPr>
      </w:pPr>
      <w:r>
        <w:rPr>
          <w:rFonts w:hint="eastAsia" w:ascii="仿宋" w:hAnsi="仿宋" w:eastAsia="仿宋"/>
          <w:sz w:val="30"/>
          <w:szCs w:val="30"/>
        </w:rPr>
        <w:t>本年支出</w:t>
      </w:r>
      <w:r>
        <w:rPr>
          <w:rFonts w:ascii="仿宋" w:hAnsi="仿宋" w:eastAsia="仿宋"/>
          <w:sz w:val="30"/>
          <w:szCs w:val="30"/>
        </w:rPr>
        <w:t>787.43</w:t>
      </w:r>
      <w:r>
        <w:rPr>
          <w:rFonts w:hint="eastAsia" w:ascii="仿宋" w:hAnsi="仿宋" w:eastAsia="仿宋"/>
          <w:sz w:val="30"/>
          <w:szCs w:val="30"/>
        </w:rPr>
        <w:t>万元，，包括人员经费</w:t>
      </w:r>
      <w:r>
        <w:rPr>
          <w:rFonts w:ascii="仿宋" w:hAnsi="仿宋" w:eastAsia="仿宋"/>
          <w:sz w:val="30"/>
          <w:szCs w:val="30"/>
        </w:rPr>
        <w:t>403.23</w:t>
      </w:r>
      <w:r>
        <w:rPr>
          <w:rFonts w:hint="eastAsia" w:ascii="仿宋" w:hAnsi="仿宋" w:eastAsia="仿宋"/>
          <w:sz w:val="30"/>
          <w:szCs w:val="30"/>
        </w:rPr>
        <w:t>万元，占</w:t>
      </w:r>
      <w:r>
        <w:rPr>
          <w:rFonts w:ascii="仿宋" w:hAnsi="仿宋" w:eastAsia="仿宋"/>
          <w:sz w:val="30"/>
          <w:szCs w:val="30"/>
        </w:rPr>
        <w:t>52.21%</w:t>
      </w:r>
      <w:r>
        <w:rPr>
          <w:rFonts w:hint="eastAsia" w:ascii="仿宋" w:hAnsi="仿宋" w:eastAsia="仿宋"/>
          <w:sz w:val="30"/>
          <w:szCs w:val="30"/>
        </w:rPr>
        <w:t>，日常公用</w:t>
      </w:r>
      <w:r>
        <w:rPr>
          <w:rFonts w:ascii="仿宋" w:hAnsi="仿宋" w:eastAsia="仿宋"/>
          <w:sz w:val="30"/>
          <w:szCs w:val="30"/>
        </w:rPr>
        <w:t>100.32</w:t>
      </w:r>
      <w:r>
        <w:rPr>
          <w:rFonts w:hint="eastAsia" w:ascii="仿宋" w:hAnsi="仿宋" w:eastAsia="仿宋"/>
          <w:sz w:val="30"/>
          <w:szCs w:val="30"/>
        </w:rPr>
        <w:t>万元，占</w:t>
      </w:r>
      <w:r>
        <w:rPr>
          <w:rFonts w:ascii="仿宋" w:hAnsi="仿宋" w:eastAsia="仿宋"/>
          <w:sz w:val="30"/>
          <w:szCs w:val="30"/>
        </w:rPr>
        <w:t>12.74%</w:t>
      </w:r>
      <w:r>
        <w:rPr>
          <w:rFonts w:hint="eastAsia" w:ascii="仿宋" w:hAnsi="仿宋" w:eastAsia="仿宋"/>
          <w:sz w:val="30"/>
          <w:szCs w:val="30"/>
        </w:rPr>
        <w:t>。对个人和家庭补助支出</w:t>
      </w:r>
      <w:r>
        <w:rPr>
          <w:rFonts w:ascii="仿宋" w:hAnsi="仿宋" w:eastAsia="仿宋"/>
          <w:sz w:val="30"/>
          <w:szCs w:val="30"/>
        </w:rPr>
        <w:t>4.9</w:t>
      </w:r>
      <w:r>
        <w:rPr>
          <w:rFonts w:hint="eastAsia" w:ascii="仿宋" w:hAnsi="仿宋" w:eastAsia="仿宋"/>
          <w:sz w:val="30"/>
          <w:szCs w:val="30"/>
        </w:rPr>
        <w:t>万元，占</w:t>
      </w:r>
      <w:r>
        <w:rPr>
          <w:rFonts w:ascii="仿宋" w:hAnsi="仿宋" w:eastAsia="仿宋"/>
          <w:sz w:val="30"/>
          <w:szCs w:val="30"/>
        </w:rPr>
        <w:t>0.6%</w:t>
      </w:r>
      <w:r>
        <w:rPr>
          <w:rFonts w:hint="eastAsia" w:ascii="仿宋" w:hAnsi="仿宋" w:eastAsia="仿宋"/>
          <w:sz w:val="30"/>
          <w:szCs w:val="30"/>
        </w:rPr>
        <w:t>，资本性支出，</w:t>
      </w:r>
      <w:r>
        <w:rPr>
          <w:rFonts w:ascii="仿宋" w:hAnsi="仿宋" w:eastAsia="仿宋"/>
          <w:sz w:val="30"/>
          <w:szCs w:val="30"/>
        </w:rPr>
        <w:t>18.43</w:t>
      </w:r>
      <w:r>
        <w:rPr>
          <w:rFonts w:hint="eastAsia" w:ascii="仿宋" w:hAnsi="仿宋" w:eastAsia="仿宋"/>
          <w:sz w:val="30"/>
          <w:szCs w:val="30"/>
        </w:rPr>
        <w:t>万元，占</w:t>
      </w:r>
      <w:r>
        <w:rPr>
          <w:rFonts w:ascii="仿宋" w:hAnsi="仿宋" w:eastAsia="仿宋"/>
          <w:sz w:val="30"/>
          <w:szCs w:val="30"/>
        </w:rPr>
        <w:t>2.3%</w:t>
      </w:r>
      <w:r>
        <w:rPr>
          <w:rFonts w:hint="eastAsia" w:ascii="仿宋" w:hAnsi="仿宋" w:eastAsia="仿宋"/>
          <w:sz w:val="30"/>
          <w:szCs w:val="30"/>
        </w:rPr>
        <w:t>，对企业补助支出</w:t>
      </w:r>
      <w:r>
        <w:rPr>
          <w:rFonts w:ascii="仿宋" w:hAnsi="仿宋" w:eastAsia="仿宋"/>
          <w:sz w:val="30"/>
          <w:szCs w:val="30"/>
        </w:rPr>
        <w:t>260.48</w:t>
      </w:r>
      <w:r>
        <w:rPr>
          <w:rFonts w:hint="eastAsia" w:ascii="仿宋" w:hAnsi="仿宋" w:eastAsia="仿宋"/>
          <w:sz w:val="30"/>
          <w:szCs w:val="30"/>
        </w:rPr>
        <w:t>万元，占</w:t>
      </w:r>
      <w:r>
        <w:rPr>
          <w:rFonts w:ascii="仿宋" w:hAnsi="仿宋" w:eastAsia="仿宋"/>
          <w:sz w:val="30"/>
          <w:szCs w:val="30"/>
        </w:rPr>
        <w:t>32.15%</w:t>
      </w:r>
      <w:r>
        <w:rPr>
          <w:rFonts w:hint="eastAsia" w:ascii="仿宋" w:hAnsi="仿宋" w:eastAsia="仿宋"/>
          <w:sz w:val="30"/>
          <w:szCs w:val="30"/>
        </w:rPr>
        <w:t>。</w:t>
      </w:r>
    </w:p>
    <w:p>
      <w:pPr>
        <w:adjustRightInd w:val="0"/>
        <w:snapToGrid w:val="0"/>
        <w:spacing w:after="0" w:line="580" w:lineRule="exact"/>
        <w:ind w:firstLine="1260" w:firstLineChars="600"/>
        <w:rPr>
          <w:rFonts w:ascii="??_GB2312" w:eastAsia="Times New Roman" w:cs="DengXian-Regular"/>
          <w:sz w:val="32"/>
          <w:szCs w:val="32"/>
        </w:rPr>
      </w:pPr>
      <w:r>
        <w:pict>
          <v:group id="_x0000_s1073" o:spid="_x0000_s1073" o:spt="203" style="position:absolute;left:0pt;margin-left:59.55pt;margin-top:6.75pt;height:230.55pt;width:274.45pt;z-index:-251646976;mso-width-relative:page;mso-height-relative:page;" coordorigin="7032,190738" coordsize="4600,3607">
            <o:lock v:ext="edit"/>
            <v:shape id="_x0000_s1074" o:spid="_x0000_s1074" o:spt="75" type="#_x0000_t75" style="position:absolute;left:7032;top:190738;height:2947;width:4600;" filled="f" o:preferrelative="t" stroked="f" coordsize="21600,21600">
              <v:path/>
              <v:fill on="f" focussize="0,0"/>
              <v:stroke on="f" joinstyle="miter"/>
              <v:imagedata r:id="rId10" cropleft="2131f" croptop="1490f" cropright="1218f" cropbottom="5217f" o:title=""/>
              <o:lock v:ext="edit" aspectratio="t"/>
            </v:shape>
            <v:shape id="_x0000_s1075" o:spid="_x0000_s1075" o:spt="202" type="#_x0000_t202" style="position:absolute;left:7289;top:193685;height:660;width:4169;" fillcolor="#CCE8CF" filled="t" stroked="f" coordsize="21600,21600">
              <v:path/>
              <v:fill on="t" focussize="0,0"/>
              <v:stroke on="f" weight="0.5pt" joinstyle="miter"/>
              <v:imagedata o:title=""/>
              <o:lock v:ext="edit"/>
              <v:textbox>
                <w:txbxContent>
                  <w:p>
                    <w:pPr>
                      <w:adjustRightInd w:val="0"/>
                      <w:snapToGrid w:val="0"/>
                      <w:spacing w:line="560" w:lineRule="exact"/>
                      <w:jc w:val="center"/>
                      <w:rPr>
                        <w:rFonts w:ascii="??_GB2312" w:eastAsia="Times New Roman" w:cs="DengXian-Regular"/>
                        <w:sz w:val="28"/>
                        <w:szCs w:val="28"/>
                      </w:rPr>
                    </w:pPr>
                    <w:r>
                      <w:rPr>
                        <w:rFonts w:ascii="??_GB2312" w:eastAsia="Times New Roman" w:cs="DengXian-Regular"/>
                        <w:sz w:val="28"/>
                        <w:szCs w:val="28"/>
                      </w:rPr>
                      <w:t>图2：支出构成情况（按支出性质）</w:t>
                    </w:r>
                  </w:p>
                  <w:p>
                    <w:pPr>
                      <w:rPr>
                        <w:sz w:val="20"/>
                        <w:szCs w:val="22"/>
                      </w:rPr>
                    </w:pPr>
                  </w:p>
                </w:txbxContent>
              </v:textbox>
            </v:shape>
          </v:group>
        </w:pict>
      </w:r>
    </w:p>
    <w:p>
      <w:pPr>
        <w:adjustRightInd w:val="0"/>
        <w:snapToGrid w:val="0"/>
        <w:spacing w:after="0" w:line="580" w:lineRule="exact"/>
        <w:ind w:firstLine="1260" w:firstLineChars="600"/>
        <w:rPr>
          <w:rFonts w:ascii="??_GB2312" w:eastAsia="Times New Roman" w:cs="DengXian-Regular"/>
          <w:sz w:val="32"/>
          <w:szCs w:val="32"/>
        </w:rPr>
      </w:pPr>
      <w:r>
        <w:pict>
          <v:group id="_x0000_s1076" o:spid="_x0000_s1076" o:spt="203" style="position:absolute;left:0pt;margin-left:-0.55pt;margin-top:29.3pt;height:43.95pt;width:301.85pt;mso-position-horizontal-relative:page;mso-position-vertical-relative:page;z-index:251684864;mso-width-relative:page;mso-height-relative:page;" coordorigin="4551,52615" coordsize="8546,1398">
            <o:lock v:ext="edit"/>
            <v:rect id="矩形 13" o:spid="_x0000_s1077" o:spt="1" style="position:absolute;left:4551;top:52615;height:1175;width:8546;v-text-anchor:middle;" fillcolor="#9FD4A5" filled="t" stroked="f" coordsize="21600,21600">
              <v:path/>
              <v:fill on="t" focussize="0,0"/>
              <v:stroke on="f" weight="2pt"/>
              <v:imagedata o:title=""/>
              <o:lock v:ext="edit"/>
            </v:rect>
            <v:rect id="矩形 14" o:spid="_x0000_s1078"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p>
    <w:p>
      <w:pPr>
        <w:adjustRightInd w:val="0"/>
        <w:snapToGrid w:val="0"/>
        <w:spacing w:after="0" w:line="580" w:lineRule="exact"/>
        <w:ind w:firstLine="1920" w:firstLineChars="600"/>
        <w:rPr>
          <w:rFonts w:ascii="??_GB2312" w:eastAsia="Times New Roman"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hAnsi="Cambria" w:eastAsia="黑体" w:cs="黑体"/>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w:t>
      </w:r>
      <w:r>
        <w:rPr>
          <w:rFonts w:ascii="楷体_GB2312" w:eastAsia="楷体_GB2312" w:cs="DengXian-Bold"/>
          <w:b/>
          <w:bCs/>
          <w:sz w:val="32"/>
          <w:szCs w:val="32"/>
        </w:rPr>
        <w:t xml:space="preserve">2017 </w:t>
      </w:r>
      <w:r>
        <w:rPr>
          <w:rFonts w:hint="eastAsia" w:ascii="楷体_GB2312" w:eastAsia="楷体_GB2312" w:cs="DengXian-Bold"/>
          <w:b/>
          <w:bCs/>
          <w:sz w:val="32"/>
          <w:szCs w:val="32"/>
        </w:rPr>
        <w:t>年度决算对比情况</w:t>
      </w:r>
    </w:p>
    <w:p>
      <w:pPr>
        <w:spacing w:line="640" w:lineRule="exact"/>
        <w:ind w:firstLine="640" w:firstLineChars="200"/>
        <w:rPr>
          <w:rFonts w:ascii="仿宋" w:hAnsi="仿宋" w:eastAsia="仿宋"/>
          <w:sz w:val="30"/>
          <w:szCs w:val="30"/>
        </w:rPr>
      </w:pPr>
      <w:r>
        <w:rPr>
          <w:rFonts w:ascii="??_GB2312" w:eastAsia="Times New Roman" w:cs="DengXian-Regular"/>
          <w:sz w:val="32"/>
          <w:szCs w:val="32"/>
        </w:rPr>
        <w:t>本</w:t>
      </w:r>
      <w:r>
        <w:rPr>
          <w:rFonts w:hint="eastAsia" w:ascii="??_GB2312" w:cs="DengXian-Regular"/>
          <w:sz w:val="32"/>
          <w:szCs w:val="32"/>
        </w:rPr>
        <w:t>单位</w:t>
      </w:r>
      <w:r>
        <w:rPr>
          <w:rFonts w:ascii="??_GB2312" w:eastAsia="Times New Roman" w:cs="DengXian-Regular"/>
          <w:sz w:val="32"/>
          <w:szCs w:val="32"/>
        </w:rPr>
        <w:t>2018年度形成的财政拨款收支均为一般公共预算财政拨款，其中一般公共预算财政拨款本年收入856.1万元</w:t>
      </w:r>
      <w:r>
        <w:rPr>
          <w:rFonts w:hint="eastAsia" w:ascii="仿宋" w:hAnsi="仿宋" w:eastAsia="仿宋"/>
          <w:szCs w:val="32"/>
        </w:rPr>
        <w:t>，</w:t>
      </w:r>
      <w:r>
        <w:rPr>
          <w:rFonts w:hint="eastAsia" w:ascii="仿宋" w:hAnsi="仿宋" w:eastAsia="仿宋"/>
          <w:sz w:val="30"/>
          <w:szCs w:val="30"/>
        </w:rPr>
        <w:t>较上年增加</w:t>
      </w:r>
      <w:r>
        <w:rPr>
          <w:rFonts w:ascii="仿宋" w:hAnsi="仿宋" w:eastAsia="仿宋"/>
          <w:sz w:val="30"/>
          <w:szCs w:val="30"/>
        </w:rPr>
        <w:t>309.31</w:t>
      </w:r>
      <w:r>
        <w:rPr>
          <w:rFonts w:hint="eastAsia" w:ascii="仿宋" w:hAnsi="仿宋" w:eastAsia="仿宋"/>
          <w:sz w:val="30"/>
          <w:szCs w:val="30"/>
        </w:rPr>
        <w:t>万元，较上年度增长</w:t>
      </w:r>
      <w:r>
        <w:rPr>
          <w:rFonts w:ascii="仿宋" w:hAnsi="仿宋" w:eastAsia="仿宋"/>
          <w:sz w:val="30"/>
          <w:szCs w:val="30"/>
        </w:rPr>
        <w:t>57.47%</w:t>
      </w:r>
      <w:r>
        <w:rPr>
          <w:rFonts w:hint="eastAsia" w:ascii="仿宋" w:hAnsi="仿宋" w:eastAsia="仿宋"/>
          <w:sz w:val="30"/>
          <w:szCs w:val="30"/>
        </w:rPr>
        <w:t>，主要原因是人员经费增加、就业项目增加，工作量加大；</w:t>
      </w:r>
      <w:r>
        <w:rPr>
          <w:rFonts w:ascii="??_GB2312" w:eastAsia="Times New Roman" w:cs="DengXian-Regular"/>
          <w:sz w:val="32"/>
          <w:szCs w:val="32"/>
        </w:rPr>
        <w:t>本年支出</w:t>
      </w:r>
      <w:r>
        <w:rPr>
          <w:rFonts w:ascii="仿宋" w:hAnsi="仿宋" w:eastAsia="仿宋"/>
          <w:sz w:val="30"/>
          <w:szCs w:val="30"/>
        </w:rPr>
        <w:t>787.43</w:t>
      </w:r>
      <w:r>
        <w:rPr>
          <w:rFonts w:ascii="??_GB2312" w:eastAsia="Times New Roman" w:cs="DengXian-Regular"/>
          <w:sz w:val="32"/>
          <w:szCs w:val="32"/>
        </w:rPr>
        <w:t>万元，</w:t>
      </w:r>
      <w:r>
        <w:rPr>
          <w:rFonts w:ascii="仿宋" w:hAnsi="仿宋" w:eastAsia="仿宋"/>
          <w:sz w:val="30"/>
          <w:szCs w:val="30"/>
        </w:rPr>
        <w:t>2017</w:t>
      </w:r>
      <w:r>
        <w:rPr>
          <w:rFonts w:hint="eastAsia" w:ascii="仿宋" w:hAnsi="仿宋" w:eastAsia="仿宋"/>
          <w:sz w:val="30"/>
          <w:szCs w:val="30"/>
        </w:rPr>
        <w:t>年支出</w:t>
      </w:r>
      <w:r>
        <w:rPr>
          <w:rFonts w:ascii="仿宋" w:hAnsi="仿宋" w:eastAsia="仿宋"/>
          <w:sz w:val="30"/>
          <w:szCs w:val="30"/>
        </w:rPr>
        <w:t>536.76</w:t>
      </w:r>
      <w:r>
        <w:rPr>
          <w:rFonts w:hint="eastAsia" w:ascii="仿宋" w:hAnsi="仿宋" w:eastAsia="仿宋"/>
          <w:sz w:val="30"/>
          <w:szCs w:val="30"/>
        </w:rPr>
        <w:t>万元，较上年度支出增加</w:t>
      </w:r>
      <w:r>
        <w:rPr>
          <w:rFonts w:ascii="仿宋" w:hAnsi="仿宋" w:eastAsia="仿宋"/>
          <w:sz w:val="30"/>
          <w:szCs w:val="30"/>
        </w:rPr>
        <w:t>250.67</w:t>
      </w:r>
      <w:r>
        <w:rPr>
          <w:rFonts w:hint="eastAsia" w:ascii="仿宋" w:hAnsi="仿宋" w:eastAsia="仿宋"/>
          <w:sz w:val="30"/>
          <w:szCs w:val="30"/>
        </w:rPr>
        <w:t>万元，增长</w:t>
      </w:r>
      <w:r>
        <w:rPr>
          <w:rFonts w:ascii="仿宋" w:hAnsi="仿宋" w:eastAsia="仿宋"/>
          <w:sz w:val="30"/>
          <w:szCs w:val="30"/>
        </w:rPr>
        <w:t>46.7%</w:t>
      </w:r>
      <w:r>
        <w:rPr>
          <w:rFonts w:hint="eastAsia" w:ascii="仿宋" w:hAnsi="仿宋" w:eastAsia="仿宋"/>
          <w:sz w:val="30"/>
          <w:szCs w:val="30"/>
        </w:rPr>
        <w:t>，主要原因是人员增资经费增加，工作量较大。</w:t>
      </w:r>
    </w:p>
    <w:p>
      <w:pPr>
        <w:adjustRightInd w:val="0"/>
        <w:snapToGrid w:val="0"/>
        <w:spacing w:after="0" w:line="580" w:lineRule="exact"/>
        <w:rPr>
          <w:rFonts w:ascii="??_GB2312" w:eastAsia="Times New Roman" w:cs="DengXian-Regular"/>
          <w:sz w:val="32"/>
          <w:szCs w:val="32"/>
        </w:rPr>
      </w:pPr>
      <w:r>
        <w:pict>
          <v:group id="_x0000_s1079" o:spid="_x0000_s1079" o:spt="203" style="position:absolute;left:0pt;margin-left:51.25pt;margin-top:13.45pt;height:210.05pt;width:331.1pt;z-index:-251621376;mso-width-relative:page;mso-height-relative:page;" coordorigin="6151,199960" coordsize="6345,4048">
            <o:lock v:ext="edit"/>
            <v:shape id="图片 3" o:spid="_x0000_s1080" o:spt="75" type="#_x0000_t75" style="position:absolute;left:6532;top:199960;height:3271;width:5714;" filled="f" o:preferrelative="t" stroked="f" coordsize="21600,21600">
              <v:path/>
              <v:fill on="f" focussize="0,0"/>
              <v:stroke on="f" joinstyle="miter"/>
              <v:imagedata r:id="rId11" o:title=""/>
              <o:lock v:ext="edit" aspectratio="t"/>
            </v:shape>
            <v:shape id="_x0000_s1081" o:spid="_x0000_s1081" o:spt="202" type="#_x0000_t202" style="position:absolute;left:6151;top:203196;height:812;width:6345;" fillcolor="#CCE8CF" filled="t" stroked="f" coordsize="21600,21600">
              <v:path/>
              <v:fill on="t" focussize="0,0"/>
              <v:stroke on="f" weight="0.5pt" joinstyle="miter"/>
              <v:imagedata o:title=""/>
              <o:lock v:ext="edit"/>
              <v:textbox>
                <w:txbxContent>
                  <w:p>
                    <w:pPr>
                      <w:adjustRightInd w:val="0"/>
                      <w:snapToGrid w:val="0"/>
                      <w:spacing w:line="560" w:lineRule="exact"/>
                      <w:jc w:val="center"/>
                      <w:rPr>
                        <w:rFonts w:ascii="??_GB2312" w:eastAsia="Times New Roman" w:cs="DengXian-Regular"/>
                        <w:sz w:val="28"/>
                        <w:szCs w:val="28"/>
                      </w:rPr>
                    </w:pPr>
                    <w:r>
                      <w:rPr>
                        <w:rFonts w:ascii="??_GB2312" w:eastAsia="Times New Roman" w:cs="DengXian-Regular"/>
                        <w:sz w:val="28"/>
                        <w:szCs w:val="28"/>
                      </w:rPr>
                      <w:t>图3：2017-2018年财政拨款收支情况</w:t>
                    </w:r>
                  </w:p>
                  <w:p>
                    <w:pPr>
                      <w:rPr>
                        <w:sz w:val="20"/>
                        <w:szCs w:val="22"/>
                      </w:rPr>
                    </w:pPr>
                  </w:p>
                </w:txbxContent>
              </v:textbox>
            </v:shape>
          </v:group>
        </w:pict>
      </w:r>
    </w:p>
    <w:p>
      <w:pPr>
        <w:adjustRightInd w:val="0"/>
        <w:snapToGrid w:val="0"/>
        <w:spacing w:after="0" w:line="580" w:lineRule="exact"/>
        <w:ind w:firstLine="640" w:firstLineChars="200"/>
        <w:rPr>
          <w:rFonts w:ascii="??_GB2312" w:eastAsia="Times New Roman" w:cs="DengXian-Regular"/>
          <w:sz w:val="32"/>
          <w:szCs w:val="32"/>
        </w:rPr>
      </w:pPr>
    </w:p>
    <w:p>
      <w:pPr>
        <w:spacing w:after="0" w:line="580" w:lineRule="exact"/>
        <w:rPr>
          <w:rFonts w:ascii="??_GB2312" w:cs="DengXian-Regular"/>
          <w:sz w:val="32"/>
          <w:szCs w:val="32"/>
        </w:rPr>
      </w:pPr>
    </w:p>
    <w:p>
      <w:pPr>
        <w:spacing w:after="0" w:line="580" w:lineRule="exact"/>
        <w:rPr>
          <w:rFonts w:ascii="楷体_GB2312" w:eastAsia="楷体_GB2312" w:cs="DengXian-Bold"/>
          <w:b/>
          <w:bCs/>
          <w:sz w:val="32"/>
          <w:szCs w:val="32"/>
        </w:rPr>
      </w:pPr>
    </w:p>
    <w:p>
      <w:pPr>
        <w:spacing w:after="0" w:line="580" w:lineRule="exact"/>
        <w:rPr>
          <w:rFonts w:ascii="楷体_GB2312" w:eastAsia="楷体_GB2312" w:cs="DengXian-Bold"/>
          <w:b/>
          <w:bCs/>
          <w:sz w:val="32"/>
          <w:szCs w:val="32"/>
        </w:rPr>
      </w:pPr>
    </w:p>
    <w:p>
      <w:pPr>
        <w:spacing w:after="0" w:line="580" w:lineRule="exact"/>
        <w:rPr>
          <w:rFonts w:ascii="楷体_GB2312" w:eastAsia="楷体_GB2312" w:cs="DengXian-Bold"/>
          <w:b/>
          <w:bCs/>
          <w:sz w:val="32"/>
          <w:szCs w:val="32"/>
        </w:rPr>
      </w:pPr>
    </w:p>
    <w:p>
      <w:pPr>
        <w:spacing w:after="0" w:line="580" w:lineRule="exact"/>
        <w:rPr>
          <w:rFonts w:ascii="楷体_GB2312" w:eastAsia="楷体_GB2312" w:cs="DengXian-Bold"/>
          <w:b/>
          <w:bCs/>
          <w:sz w:val="32"/>
          <w:szCs w:val="32"/>
        </w:rPr>
      </w:pPr>
    </w:p>
    <w:p>
      <w:pPr>
        <w:spacing w:after="0" w:line="580" w:lineRule="exact"/>
        <w:rPr>
          <w:rFonts w:ascii="楷体_GB2312" w:eastAsia="楷体_GB2312" w:cs="DengXian-Bold"/>
          <w:b/>
          <w:bCs/>
          <w:sz w:val="32"/>
          <w:szCs w:val="32"/>
        </w:rPr>
      </w:pPr>
    </w:p>
    <w:p>
      <w:pPr>
        <w:spacing w:after="0" w:line="580" w:lineRule="exact"/>
        <w:rPr>
          <w:rFonts w:ascii="??_GB2312" w:eastAsia="Times New Roman"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_GB2312" w:cs="DengXian-Regular"/>
          <w:sz w:val="32"/>
          <w:szCs w:val="32"/>
        </w:rPr>
      </w:pPr>
      <w:r>
        <w:rPr>
          <w:rFonts w:ascii="??_GB2312" w:eastAsia="Times New Roman" w:cs="DengXian-Regular"/>
          <w:sz w:val="32"/>
          <w:szCs w:val="32"/>
        </w:rPr>
        <w:t>本</w:t>
      </w:r>
      <w:r>
        <w:rPr>
          <w:rFonts w:hint="eastAsia" w:ascii="??_GB2312" w:cs="DengXian-Regular"/>
          <w:sz w:val="32"/>
          <w:szCs w:val="32"/>
        </w:rPr>
        <w:t>单位</w:t>
      </w:r>
      <w:r>
        <w:rPr>
          <w:rFonts w:ascii="??_GB2312" w:eastAsia="Times New Roman" w:cs="DengXian-Regular"/>
          <w:sz w:val="32"/>
          <w:szCs w:val="32"/>
        </w:rPr>
        <w:t>2018年度财政拨款本年收入</w:t>
      </w:r>
      <w:r>
        <w:rPr>
          <w:rFonts w:ascii="??_GB2312" w:cs="DengXian-Regular"/>
          <w:sz w:val="32"/>
          <w:szCs w:val="32"/>
        </w:rPr>
        <w:t>861.01</w:t>
      </w:r>
      <w:r>
        <w:rPr>
          <w:rFonts w:ascii="??_GB2312" w:eastAsia="Times New Roman" w:cs="DengXian-Regular"/>
          <w:sz w:val="32"/>
          <w:szCs w:val="32"/>
        </w:rPr>
        <w:t>万元，完成年初预算的</w:t>
      </w:r>
      <w:r>
        <w:rPr>
          <w:rFonts w:ascii="??_GB2312" w:cs="DengXian-Regular"/>
          <w:sz w:val="32"/>
          <w:szCs w:val="32"/>
        </w:rPr>
        <w:t>113.35</w:t>
      </w:r>
      <w:r>
        <w:rPr>
          <w:rFonts w:ascii="??_GB2312" w:eastAsia="Times New Roman" w:cs="DengXian-Regular"/>
          <w:sz w:val="32"/>
          <w:szCs w:val="32"/>
        </w:rPr>
        <w:t>%,比年初预算增加</w:t>
      </w:r>
      <w:r>
        <w:rPr>
          <w:rFonts w:ascii="??_GB2312" w:cs="DengXian-Regular"/>
          <w:sz w:val="32"/>
          <w:szCs w:val="32"/>
        </w:rPr>
        <w:t>101.44</w:t>
      </w:r>
      <w:r>
        <w:rPr>
          <w:rFonts w:ascii="??_GB2312" w:eastAsia="Times New Roman" w:cs="DengXian-Regular"/>
          <w:sz w:val="32"/>
          <w:szCs w:val="32"/>
        </w:rPr>
        <w:t>万元，决算数大于预算数主要原因是</w:t>
      </w:r>
      <w:r>
        <w:rPr>
          <w:rFonts w:hint="eastAsia" w:ascii="??_GB2312" w:cs="DengXian-Regular"/>
          <w:sz w:val="32"/>
          <w:szCs w:val="32"/>
        </w:rPr>
        <w:t>人员增资及增加新工作</w:t>
      </w:r>
      <w:r>
        <w:rPr>
          <w:rFonts w:ascii="??_GB2312" w:eastAsia="Times New Roman" w:cs="DengXian-Regular"/>
          <w:sz w:val="32"/>
          <w:szCs w:val="32"/>
        </w:rPr>
        <w:t>；本年支出</w:t>
      </w:r>
      <w:r>
        <w:rPr>
          <w:rFonts w:ascii="??_GB2312" w:cs="DengXian-Regular"/>
          <w:sz w:val="32"/>
          <w:szCs w:val="32"/>
        </w:rPr>
        <w:t>787.43</w:t>
      </w:r>
      <w:r>
        <w:rPr>
          <w:rFonts w:ascii="??_GB2312" w:eastAsia="Times New Roman" w:cs="DengXian-Regular"/>
          <w:sz w:val="32"/>
          <w:szCs w:val="32"/>
        </w:rPr>
        <w:t>万元，完成年初预算的</w:t>
      </w:r>
      <w:r>
        <w:rPr>
          <w:rFonts w:ascii="??_GB2312" w:cs="DengXian-Regular"/>
          <w:sz w:val="32"/>
          <w:szCs w:val="32"/>
        </w:rPr>
        <w:t>103.67</w:t>
      </w:r>
      <w:r>
        <w:rPr>
          <w:rFonts w:ascii="??_GB2312" w:eastAsia="Times New Roman" w:cs="DengXian-Regular"/>
          <w:sz w:val="32"/>
          <w:szCs w:val="32"/>
        </w:rPr>
        <w:t>%,比年初预算增加</w:t>
      </w:r>
      <w:r>
        <w:rPr>
          <w:rFonts w:ascii="??_GB2312" w:cs="DengXian-Regular"/>
          <w:sz w:val="32"/>
          <w:szCs w:val="32"/>
        </w:rPr>
        <w:t>27.86</w:t>
      </w:r>
      <w:r>
        <w:rPr>
          <w:rFonts w:ascii="??_GB2312" w:eastAsia="Times New Roman" w:cs="DengXian-Regular"/>
          <w:sz w:val="32"/>
          <w:szCs w:val="32"/>
        </w:rPr>
        <w:t>万元，决算数大于预算数主要原因是主要是</w:t>
      </w:r>
      <w:r>
        <w:rPr>
          <w:rFonts w:hint="eastAsia" w:ascii="??_GB2312" w:cs="DengXian-Regular"/>
          <w:sz w:val="32"/>
          <w:szCs w:val="32"/>
        </w:rPr>
        <w:t>人员增资及增加新工作。</w:t>
      </w:r>
    </w:p>
    <w:p>
      <w:pPr>
        <w:adjustRightInd w:val="0"/>
        <w:snapToGrid w:val="0"/>
        <w:spacing w:after="0" w:line="580" w:lineRule="exact"/>
        <w:ind w:firstLine="640" w:firstLineChars="200"/>
        <w:rPr>
          <w:rFonts w:ascii="??_GB2312" w:eastAsia="Times New Roman" w:cs="DengXian-Regular"/>
          <w:sz w:val="32"/>
          <w:szCs w:val="32"/>
          <w:highlight w:val="yellow"/>
        </w:rPr>
      </w:pPr>
      <w:r>
        <w:rPr>
          <w:rFonts w:ascii="??_GB2312" w:eastAsia="Times New Roman" w:cs="DengXian-Regular"/>
          <w:sz w:val="32"/>
          <w:szCs w:val="32"/>
        </w:rPr>
        <w:t>本</w:t>
      </w:r>
      <w:r>
        <w:rPr>
          <w:rFonts w:hint="eastAsia" w:ascii="??_GB2312" w:cs="DengXian-Regular"/>
          <w:sz w:val="32"/>
          <w:szCs w:val="32"/>
        </w:rPr>
        <w:t>单位</w:t>
      </w:r>
      <w:r>
        <w:rPr>
          <w:rFonts w:ascii="??_GB2312" w:eastAsia="Times New Roman" w:cs="DengXian-Regular"/>
          <w:sz w:val="32"/>
          <w:szCs w:val="32"/>
        </w:rPr>
        <w:t>2018年度一般公共预算财政拨款收入</w:t>
      </w:r>
      <w:r>
        <w:rPr>
          <w:rFonts w:ascii="??_GB2312" w:cs="DengXian-Regular"/>
          <w:sz w:val="32"/>
          <w:szCs w:val="32"/>
        </w:rPr>
        <w:t>856.10</w:t>
      </w:r>
      <w:r>
        <w:rPr>
          <w:rFonts w:ascii="??_GB2312" w:eastAsia="Times New Roman" w:cs="DengXian-Regular"/>
          <w:sz w:val="32"/>
          <w:szCs w:val="32"/>
        </w:rPr>
        <w:t>万元，完成年初预算的</w:t>
      </w:r>
      <w:r>
        <w:rPr>
          <w:rFonts w:ascii="??_GB2312" w:cs="DengXian-Regular"/>
          <w:sz w:val="32"/>
          <w:szCs w:val="32"/>
        </w:rPr>
        <w:t>112.71</w:t>
      </w:r>
      <w:r>
        <w:rPr>
          <w:rFonts w:ascii="??_GB2312" w:eastAsia="Times New Roman" w:cs="DengXian-Regular"/>
          <w:sz w:val="32"/>
          <w:szCs w:val="32"/>
        </w:rPr>
        <w:t>%,比年初预算增加</w:t>
      </w:r>
      <w:r>
        <w:rPr>
          <w:rFonts w:ascii="??_GB2312" w:cs="DengXian-Regular"/>
          <w:sz w:val="32"/>
          <w:szCs w:val="32"/>
        </w:rPr>
        <w:t>96.53</w:t>
      </w:r>
      <w:r>
        <w:rPr>
          <w:rFonts w:ascii="??_GB2312" w:eastAsia="Times New Roman" w:cs="DengXian-Regular"/>
          <w:sz w:val="32"/>
          <w:szCs w:val="32"/>
        </w:rPr>
        <w:t>万元，决算数大于预算数主要原因是</w:t>
      </w:r>
      <w:r>
        <w:rPr>
          <w:rFonts w:hint="eastAsia" w:ascii="??_GB2312" w:cs="DengXian-Regular"/>
          <w:sz w:val="32"/>
          <w:szCs w:val="32"/>
        </w:rPr>
        <w:t>人员增资及增加新工作。</w:t>
      </w:r>
      <w:r>
        <w:rPr>
          <w:rFonts w:ascii="??_GB2312" w:eastAsia="Times New Roman" w:cs="DengXian-Regular"/>
          <w:sz w:val="32"/>
          <w:szCs w:val="32"/>
        </w:rPr>
        <w:t>本年支出</w:t>
      </w:r>
      <w:r>
        <w:rPr>
          <w:rFonts w:ascii="??_GB2312" w:cs="DengXian-Regular"/>
          <w:sz w:val="32"/>
          <w:szCs w:val="32"/>
        </w:rPr>
        <w:t>787.43</w:t>
      </w:r>
      <w:r>
        <w:rPr>
          <w:rFonts w:ascii="??_GB2312" w:eastAsia="Times New Roman" w:cs="DengXian-Regular"/>
          <w:sz w:val="32"/>
          <w:szCs w:val="32"/>
        </w:rPr>
        <w:t>万元，完成年初预算的</w:t>
      </w:r>
      <w:r>
        <w:rPr>
          <w:rFonts w:ascii="??_GB2312" w:cs="DengXian-Regular"/>
          <w:sz w:val="32"/>
          <w:szCs w:val="32"/>
        </w:rPr>
        <w:t>103.67</w:t>
      </w:r>
      <w:r>
        <w:rPr>
          <w:rFonts w:ascii="??_GB2312" w:eastAsia="Times New Roman" w:cs="DengXian-Regular"/>
          <w:sz w:val="32"/>
          <w:szCs w:val="32"/>
        </w:rPr>
        <w:t>%,比年初预算增加</w:t>
      </w:r>
      <w:r>
        <w:rPr>
          <w:rFonts w:ascii="??_GB2312" w:cs="DengXian-Regular"/>
          <w:sz w:val="32"/>
          <w:szCs w:val="32"/>
        </w:rPr>
        <w:t>27.86</w:t>
      </w:r>
      <w:r>
        <w:rPr>
          <w:rFonts w:ascii="??_GB2312" w:eastAsia="Times New Roman" w:cs="DengXian-Regular"/>
          <w:sz w:val="32"/>
          <w:szCs w:val="32"/>
        </w:rPr>
        <w:t>万元，决算数大于预算数主要原因是主要是</w:t>
      </w:r>
      <w:r>
        <w:rPr>
          <w:rFonts w:hint="eastAsia" w:ascii="??_GB2312" w:cs="DengXian-Regular"/>
          <w:sz w:val="32"/>
          <w:szCs w:val="32"/>
        </w:rPr>
        <w:t>人员增资及增加新工作。</w:t>
      </w:r>
    </w:p>
    <w:p>
      <w:pPr>
        <w:adjustRightInd w:val="0"/>
        <w:snapToGrid w:val="0"/>
        <w:spacing w:after="0" w:line="580" w:lineRule="exact"/>
        <w:ind w:firstLine="420" w:firstLineChars="200"/>
        <w:rPr>
          <w:rFonts w:ascii="??_GB2312" w:eastAsia="Times New Roman" w:cs="DengXian-Regular"/>
          <w:sz w:val="32"/>
          <w:szCs w:val="32"/>
          <w:highlight w:val="yellow"/>
        </w:rPr>
      </w:pPr>
      <w:r>
        <w:pict>
          <v:group id="_x0000_s1082" o:spid="_x0000_s1082" o:spt="203" style="position:absolute;left:0pt;margin-left:45.95pt;margin-top:0.4pt;height:208.2pt;width:343.1pt;z-index:-251620352;mso-width-relative:page;mso-height-relative:page;" coordorigin="5233,225704" coordsize="6344,3850">
            <o:lock v:ext="edit"/>
            <v:shape id="图片 6" o:spid="_x0000_s1083" o:spt="75" type="#_x0000_t75" style="position:absolute;left:5470;top:225704;height:3353;width:5870;" filled="f" o:preferrelative="t" stroked="f" coordsize="21600,21600">
              <v:path/>
              <v:fill on="f" focussize="0,0"/>
              <v:stroke on="f" joinstyle="miter"/>
              <v:imagedata r:id="rId12" o:title=""/>
              <o:lock v:ext="edit" aspectratio="t"/>
            </v:shape>
            <v:shape id="文本框 28" o:spid="_x0000_s1084" o:spt="202" type="#_x0000_t202" style="position:absolute;left:5233;top:228834;height:720;width:6345;" fillcolor="#CCE8CF" filled="t" stroked="f" coordsize="21600,21600">
              <v:path/>
              <v:fill on="t" focussize="0,0"/>
              <v:stroke on="f" weight="0.5pt" joinstyle="miter"/>
              <v:imagedata o:title=""/>
              <o:lock v:ext="edit"/>
              <v:textbox>
                <w:txbxContent>
                  <w:p>
                    <w:pPr>
                      <w:adjustRightInd w:val="0"/>
                      <w:snapToGrid w:val="0"/>
                      <w:spacing w:line="560" w:lineRule="exact"/>
                      <w:jc w:val="center"/>
                      <w:rPr>
                        <w:rFonts w:ascii="??_GB2312" w:eastAsia="Times New Roman" w:cs="DengXian-Regular"/>
                        <w:sz w:val="24"/>
                      </w:rPr>
                    </w:pPr>
                    <w:r>
                      <w:rPr>
                        <w:rFonts w:ascii="??_GB2312" w:eastAsia="Times New Roman" w:cs="DengXian-Regular"/>
                        <w:sz w:val="24"/>
                      </w:rPr>
                      <w:t>图4：财政拨款收支预决算对比情况</w:t>
                    </w:r>
                  </w:p>
                  <w:p>
                    <w:pPr>
                      <w:rPr>
                        <w:sz w:val="18"/>
                        <w:szCs w:val="21"/>
                      </w:rPr>
                    </w:pPr>
                  </w:p>
                </w:txbxContent>
              </v:textbox>
            </v:shape>
          </v:group>
        </w:pict>
      </w:r>
    </w:p>
    <w:p>
      <w:pPr>
        <w:adjustRightInd w:val="0"/>
        <w:snapToGrid w:val="0"/>
        <w:spacing w:after="0" w:line="580" w:lineRule="exact"/>
        <w:ind w:firstLine="640" w:firstLineChars="200"/>
        <w:rPr>
          <w:rFonts w:ascii="??_GB2312" w:eastAsia="Times New Roman" w:cs="DengXian-Regular"/>
          <w:sz w:val="32"/>
          <w:szCs w:val="32"/>
          <w:highlight w:val="yellow"/>
        </w:rPr>
      </w:pPr>
    </w:p>
    <w:p>
      <w:pPr>
        <w:adjustRightInd w:val="0"/>
        <w:snapToGrid w:val="0"/>
        <w:spacing w:after="0" w:line="580" w:lineRule="exact"/>
        <w:ind w:firstLine="640" w:firstLineChars="200"/>
        <w:rPr>
          <w:rFonts w:ascii="??_GB2312" w:eastAsia="Times New Roman" w:cs="DengXian-Regular"/>
          <w:sz w:val="32"/>
          <w:szCs w:val="32"/>
          <w:highlight w:val="yellow"/>
        </w:rPr>
      </w:pPr>
    </w:p>
    <w:p>
      <w:pPr>
        <w:adjustRightInd w:val="0"/>
        <w:snapToGrid w:val="0"/>
        <w:spacing w:after="0" w:line="580" w:lineRule="exact"/>
        <w:ind w:firstLine="640" w:firstLineChars="200"/>
        <w:rPr>
          <w:rFonts w:ascii="??_GB2312" w:eastAsia="Times New Roman" w:cs="DengXian-Regular"/>
          <w:sz w:val="32"/>
          <w:szCs w:val="32"/>
          <w:highlight w:val="yellow"/>
        </w:rPr>
      </w:pPr>
    </w:p>
    <w:p>
      <w:pPr>
        <w:adjustRightInd w:val="0"/>
        <w:snapToGrid w:val="0"/>
        <w:spacing w:after="0" w:line="580" w:lineRule="exact"/>
        <w:ind w:firstLine="640" w:firstLineChars="200"/>
        <w:rPr>
          <w:rFonts w:ascii="??_GB2312" w:eastAsia="Times New Roman" w:cs="DengXian-Regular"/>
          <w:sz w:val="32"/>
          <w:szCs w:val="32"/>
          <w:highlight w:val="yellow"/>
        </w:rPr>
      </w:pPr>
    </w:p>
    <w:p>
      <w:pPr>
        <w:adjustRightInd w:val="0"/>
        <w:snapToGrid w:val="0"/>
        <w:spacing w:after="0" w:line="580" w:lineRule="exact"/>
        <w:ind w:firstLine="640" w:firstLineChars="200"/>
        <w:rPr>
          <w:rFonts w:ascii="??_GB2312" w:eastAsia="Times New Roman" w:cs="DengXian-Regular"/>
          <w:sz w:val="32"/>
          <w:szCs w:val="32"/>
          <w:highlight w:val="yellow"/>
        </w:rPr>
      </w:pPr>
    </w:p>
    <w:p>
      <w:pPr>
        <w:adjustRightInd w:val="0"/>
        <w:snapToGrid w:val="0"/>
        <w:spacing w:after="0" w:line="580" w:lineRule="exact"/>
        <w:ind w:firstLine="640" w:firstLineChars="200"/>
        <w:rPr>
          <w:rFonts w:ascii="??_GB2312" w:eastAsia="Times New Roman" w:cs="DengXian-Regular"/>
          <w:sz w:val="32"/>
          <w:szCs w:val="32"/>
          <w:highlight w:val="yellow"/>
        </w:rPr>
      </w:pP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_GB2312" w:eastAsia="Times New Roman" w:cs="DengXian-Regular"/>
          <w:sz w:val="32"/>
          <w:szCs w:val="32"/>
        </w:rPr>
      </w:pPr>
      <w:r>
        <w:rPr>
          <w:rFonts w:ascii="??_GB2312" w:eastAsia="Times New Roman" w:cs="DengXian-Regular"/>
          <w:sz w:val="32"/>
          <w:szCs w:val="32"/>
        </w:rPr>
        <w:t>2018 年度财政拨款支出787.43万元，主要用于以下方面：社会保障和就业（类）支出 736.02万元，占93.47%；住房保障（类）支出22.93万元，占 2.91%;医疗卫生与计划生育支出28.48，占3.62%。</w:t>
      </w:r>
    </w:p>
    <w:p>
      <w:pPr>
        <w:adjustRightInd w:val="0"/>
        <w:snapToGrid w:val="0"/>
        <w:spacing w:after="0" w:line="580" w:lineRule="exact"/>
        <w:rPr>
          <w:rFonts w:ascii="楷体_GB2312" w:eastAsia="楷体_GB2312" w:cs="DengXian-Bold"/>
          <w:b/>
          <w:bCs/>
          <w:sz w:val="32"/>
          <w:szCs w:val="32"/>
        </w:rPr>
      </w:pPr>
      <w:r>
        <w:pict>
          <v:group id="_x0000_s1085" o:spid="_x0000_s1085" o:spt="203" style="position:absolute;left:0pt;margin-left:86.35pt;margin-top:15.9pt;height:195.05pt;width:296.35pt;z-index:-251622400;mso-width-relative:page;mso-height-relative:page;" coordorigin="6921,180284" coordsize="5331,3886">
            <o:lock v:ext="edit"/>
            <v:shape id="图片 1" o:spid="_x0000_s1086" o:spt="75" type="#_x0000_t75" style="position:absolute;left:7157;top:180284;height:2988;width:4586;" filled="f" o:preferrelative="t" stroked="f" coordsize="21600,21600">
              <v:path/>
              <v:fill on="f" focussize="0,0"/>
              <v:stroke on="f" joinstyle="miter"/>
              <v:imagedata r:id="rId10" cropleft="2131f" croptop="1490f" cropright="1218f" cropbottom="5217f" o:title=""/>
              <o:lock v:ext="edit" aspectratio="t"/>
            </v:shape>
            <v:shape id="文本框 32" o:spid="_x0000_s1087" o:spt="202" type="#_x0000_t202" style="position:absolute;left:6921;top:183134;height:1036;width:5331;" fillcolor="#CCE8CF" filled="t" stroked="f" coordsize="21600,21600">
              <v:path/>
              <v:fill on="t" focussize="0,0"/>
              <v:stroke on="f" weight="0.5pt" joinstyle="miter"/>
              <v:imagedata o:title=""/>
              <o:lock v:ext="edit"/>
              <v:textbox>
                <w:txbxContent>
                  <w:p>
                    <w:pPr>
                      <w:adjustRightInd w:val="0"/>
                      <w:snapToGrid w:val="0"/>
                      <w:spacing w:line="560" w:lineRule="exact"/>
                      <w:jc w:val="center"/>
                      <w:rPr>
                        <w:rFonts w:ascii="??_GB2312" w:eastAsia="Times New Roman" w:cs="DengXian-Regular"/>
                        <w:sz w:val="28"/>
                        <w:szCs w:val="28"/>
                      </w:rPr>
                    </w:pPr>
                    <w:r>
                      <w:rPr>
                        <w:rFonts w:ascii="??_GB2312" w:eastAsia="Times New Roman" w:cs="DengXian-Regular"/>
                        <w:sz w:val="28"/>
                        <w:szCs w:val="28"/>
                      </w:rPr>
                      <w:t>图5：财政拨款支出决算结构（按功能分类）</w:t>
                    </w:r>
                  </w:p>
                  <w:p>
                    <w:pPr>
                      <w:rPr>
                        <w:sz w:val="20"/>
                        <w:szCs w:val="22"/>
                      </w:rPr>
                    </w:pPr>
                  </w:p>
                </w:txbxContent>
              </v:textbox>
            </v:shape>
          </v:group>
        </w:pict>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_GB2312" w:eastAsia="Times New Roman" w:cs="DengXian-Regular"/>
          <w:sz w:val="32"/>
          <w:szCs w:val="32"/>
          <w:highlight w:val="yellow"/>
        </w:rPr>
      </w:pPr>
      <w:r>
        <w:pict>
          <v:group id="_x0000_s1088" o:spid="_x0000_s1088" o:spt="203" style="position:absolute;left:0pt;margin-left:-0.55pt;margin-top:29.3pt;height:43.95pt;width:301.85pt;mso-position-horizontal-relative:page;mso-position-vertical-relative:page;z-index:251685888;mso-width-relative:page;mso-height-relative:page;" coordorigin="4551,52615" coordsize="8546,1398">
            <o:lock v:ext="edit"/>
            <v:rect id="矩形 13" o:spid="_x0000_s1089" o:spt="1" style="position:absolute;left:4551;top:52615;height:1175;width:8546;v-text-anchor:middle;" fillcolor="#9FD4A5" filled="t" stroked="f" coordsize="21600,21600">
              <v:path/>
              <v:fill on="t" focussize="0,0"/>
              <v:stroke on="f" weight="2pt"/>
              <v:imagedata o:title=""/>
              <o:lock v:ext="edit"/>
            </v:rect>
            <v:rect id="矩形 14" o:spid="_x0000_s1090"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r>
        <w:rPr>
          <w:rFonts w:hint="eastAsia" w:ascii="楷体_GB2312" w:eastAsia="楷体_GB2312" w:cs="DengXian-Bold"/>
          <w:b/>
          <w:bCs/>
          <w:sz w:val="32"/>
          <w:szCs w:val="32"/>
        </w:rPr>
        <w:t>（四）一般公共预算财政拨款基本支出决算情况说明</w:t>
      </w:r>
      <w:r>
        <w:pict>
          <v:group id="_x0000_s1091" o:spid="_x0000_s1091" o:spt="203" style="position:absolute;left:0pt;margin-left:-0.55pt;margin-top:29.3pt;height:43.95pt;width:301.85pt;mso-position-horizontal-relative:page;mso-position-vertical-relative:page;z-index:251693056;mso-width-relative:page;mso-height-relative:page;" coordorigin="4551,52615" coordsize="8546,1398">
            <o:lock v:ext="edit"/>
            <v:rect id="矩形 13" o:spid="_x0000_s1092" o:spt="1" style="position:absolute;left:4551;top:52615;height:1175;width:8546;v-text-anchor:middle;" fillcolor="#9FD4A5" filled="t" stroked="f" coordsize="21600,21600">
              <v:path/>
              <v:fill on="t" focussize="0,0"/>
              <v:stroke on="f" weight="2pt"/>
              <v:imagedata o:title=""/>
              <o:lock v:ext="edit"/>
            </v:rect>
            <v:rect id="矩形 14" o:spid="_x0000_s1093"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p>
    <w:p>
      <w:pPr>
        <w:adjustRightInd w:val="0"/>
        <w:snapToGrid w:val="0"/>
        <w:spacing w:after="0" w:line="580" w:lineRule="exact"/>
        <w:ind w:firstLine="640" w:firstLineChars="200"/>
        <w:rPr>
          <w:rFonts w:ascii="??_GB2312" w:eastAsia="Times New Roman" w:cs="DengXian-Regular"/>
          <w:sz w:val="32"/>
          <w:szCs w:val="32"/>
        </w:rPr>
      </w:pPr>
      <w:r>
        <w:rPr>
          <w:rFonts w:ascii="??_GB2312" w:eastAsia="Times New Roman" w:cs="DengXian-Regular"/>
          <w:sz w:val="32"/>
          <w:szCs w:val="32"/>
        </w:rPr>
        <w:t>2018 年度一般公共预算财政拨款基本支出787.43万元，其中：人员经费403.28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118.76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w:t>
      </w:r>
      <w:r>
        <w:rPr>
          <w:rFonts w:ascii="黑体" w:eastAsia="黑体"/>
          <w:b w:val="0"/>
          <w:bCs w:val="0"/>
        </w:rPr>
        <w:t xml:space="preserve"> </w:t>
      </w:r>
      <w:r>
        <w:rPr>
          <w:rFonts w:hint="eastAsia" w:ascii="黑体" w:eastAsia="黑体"/>
          <w:b w:val="0"/>
          <w:bCs w:val="0"/>
        </w:rPr>
        <w:t>经费支出决算情况说明</w:t>
      </w:r>
    </w:p>
    <w:p>
      <w:pPr>
        <w:adjustRightInd w:val="0"/>
        <w:snapToGrid w:val="0"/>
        <w:spacing w:after="0" w:line="580" w:lineRule="exact"/>
        <w:ind w:firstLine="640" w:firstLineChars="200"/>
        <w:rPr>
          <w:rFonts w:ascii="??_GB2312" w:eastAsia="Times New Roman" w:cs="DengXian-Regular"/>
          <w:sz w:val="32"/>
          <w:szCs w:val="32"/>
        </w:rPr>
      </w:pPr>
      <w:r>
        <w:rPr>
          <w:rFonts w:ascii="??_GB2312" w:eastAsia="Times New Roman" w:cs="DengXian-Regular"/>
          <w:sz w:val="32"/>
          <w:szCs w:val="32"/>
        </w:rPr>
        <w:t>本部门2018年度 “三公”经费支出共计2.69万元，</w:t>
      </w:r>
      <w:r>
        <w:rPr>
          <w:rFonts w:ascii="??_GB2312" w:eastAsia="Times New Roman" w:cs="DengXian-Regular"/>
          <w:b/>
          <w:bCs/>
          <w:sz w:val="32"/>
          <w:szCs w:val="32"/>
        </w:rPr>
        <w:t>较年初预算减少0.1万元，降低3.7%，</w:t>
      </w:r>
      <w:r>
        <w:rPr>
          <w:rFonts w:ascii="??_GB2312" w:eastAsia="Times New Roman" w:cs="DengXian-Regular"/>
          <w:sz w:val="32"/>
          <w:szCs w:val="32"/>
        </w:rPr>
        <w:t>主要是公务运行维护费减少。是认真贯彻落实中央</w:t>
      </w:r>
      <w:bookmarkStart w:id="0" w:name="_GoBack"/>
      <w:bookmarkEnd w:id="0"/>
      <w:r>
        <w:rPr>
          <w:rFonts w:ascii="??_GB2312" w:eastAsia="Times New Roman" w:cs="DengXian-Regular"/>
          <w:sz w:val="32"/>
          <w:szCs w:val="32"/>
        </w:rPr>
        <w:t>八项规定精神和厉行节约要求，从严控制“三公”经费开支，全年实际支出比预算有所节约。</w:t>
      </w:r>
    </w:p>
    <w:p>
      <w:pPr>
        <w:adjustRightInd w:val="0"/>
        <w:snapToGrid w:val="0"/>
        <w:spacing w:after="0" w:line="580" w:lineRule="exact"/>
        <w:ind w:firstLine="640" w:firstLineChars="200"/>
        <w:rPr>
          <w:rFonts w:ascii="??_GB2312" w:eastAsia="Times New Roman" w:cs="DengXian-Regular"/>
          <w:sz w:val="32"/>
          <w:szCs w:val="32"/>
        </w:rPr>
      </w:pPr>
      <w:r>
        <w:rPr>
          <w:rFonts w:ascii="??_GB2312" w:eastAsia="Times New Roman" w:cs="DengXian-Regular"/>
          <w:sz w:val="32"/>
          <w:szCs w:val="32"/>
        </w:rPr>
        <w:t>具体情况如下：</w:t>
      </w:r>
    </w:p>
    <w:p>
      <w:pPr>
        <w:adjustRightInd w:val="0"/>
        <w:snapToGrid w:val="0"/>
        <w:spacing w:after="0" w:line="580" w:lineRule="exact"/>
        <w:ind w:firstLine="643" w:firstLineChars="200"/>
        <w:rPr>
          <w:rFonts w:ascii="??_GB2312" w:eastAsia="Times New Roman" w:cs="DengXian-Regular"/>
          <w:sz w:val="32"/>
          <w:szCs w:val="32"/>
        </w:rPr>
      </w:pPr>
      <w:r>
        <w:rPr>
          <w:rFonts w:hint="eastAsia" w:ascii="楷体_GB2312" w:eastAsia="楷体_GB2312" w:cs="DengXian-Bold"/>
          <w:b/>
          <w:bCs/>
          <w:sz w:val="32"/>
          <w:szCs w:val="32"/>
        </w:rPr>
        <w:t>（</w:t>
      </w:r>
      <w:r>
        <w:pict>
          <v:group id="_x0000_s1094" o:spid="_x0000_s1094" o:spt="203" style="position:absolute;left:0pt;margin-left:-0.55pt;margin-top:29.3pt;height:43.95pt;width:301.85pt;mso-position-horizontal-relative:page;mso-position-vertical-relative:page;z-index:251686912;mso-width-relative:page;mso-height-relative:page;" coordorigin="4551,52615" coordsize="8546,1398">
            <o:lock v:ext="edit"/>
            <v:rect id="矩形 13" o:spid="_x0000_s1095" o:spt="1" style="position:absolute;left:4551;top:52615;height:1175;width:8546;v-text-anchor:middle;" fillcolor="#9FD4A5" filled="t" stroked="f" coordsize="21600,21600">
              <v:path/>
              <v:fill on="t" focussize="0,0"/>
              <v:stroke on="f" weight="2pt"/>
              <v:imagedata o:title=""/>
              <o:lock v:ext="edit"/>
            </v:rect>
            <v:rect id="矩形 14" o:spid="_x0000_s1096"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r>
        <w:rPr>
          <w:rFonts w:hint="eastAsia" w:ascii="楷体_GB2312" w:eastAsia="楷体_GB2312" w:cs="DengXian-Bold"/>
          <w:b/>
          <w:bCs/>
          <w:sz w:val="32"/>
          <w:szCs w:val="32"/>
        </w:rPr>
        <w:t>一）因公出国（境）费支出</w:t>
      </w:r>
      <w:r>
        <w:rPr>
          <w:rFonts w:ascii="楷体_GB2312" w:eastAsia="楷体_GB2312" w:cs="DengXian-Bold"/>
          <w:b/>
          <w:bCs/>
          <w:sz w:val="32"/>
          <w:szCs w:val="32"/>
        </w:rPr>
        <w:t>0</w:t>
      </w:r>
      <w:r>
        <w:rPr>
          <w:rFonts w:hint="eastAsia" w:ascii="楷体_GB2312" w:eastAsia="楷体_GB2312" w:cs="DengXian-Bold"/>
          <w:b/>
          <w:bCs/>
          <w:sz w:val="32"/>
          <w:szCs w:val="32"/>
        </w:rPr>
        <w:t>万元。</w:t>
      </w:r>
      <w:r>
        <w:rPr>
          <w:rFonts w:ascii="??_GB2312" w:eastAsia="Times New Roman" w:cs="DengXian-Regular"/>
          <w:sz w:val="32"/>
          <w:szCs w:val="32"/>
        </w:rPr>
        <w:t>本</w:t>
      </w:r>
      <w:r>
        <w:rPr>
          <w:rFonts w:hint="eastAsia" w:ascii="??_GB2312" w:cs="DengXian-Regular"/>
          <w:sz w:val="32"/>
          <w:szCs w:val="32"/>
        </w:rPr>
        <w:t>单位</w:t>
      </w:r>
      <w:r>
        <w:rPr>
          <w:rFonts w:ascii="??_GB2312" w:eastAsia="Times New Roman" w:cs="DengXian-Regular"/>
          <w:sz w:val="32"/>
          <w:szCs w:val="32"/>
        </w:rPr>
        <w:t>2018年度因公出国（境）团组0个、共0人/参加其他单位组织的因公出国（境）团组0个、共0人/无本单位组织的出国（境）团组，本年没有发生此类支出，无增减变化，较年初预算无增减变化。</w:t>
      </w:r>
    </w:p>
    <w:p>
      <w:pPr>
        <w:adjustRightInd w:val="0"/>
        <w:snapToGrid w:val="0"/>
        <w:spacing w:after="0" w:line="580" w:lineRule="exact"/>
        <w:ind w:firstLine="643" w:firstLineChars="200"/>
        <w:rPr>
          <w:rFonts w:ascii="??_GB2312" w:eastAsia="Times New Roman" w:cs="DengXian-Bold"/>
          <w:b/>
          <w:bCs/>
          <w:sz w:val="32"/>
          <w:szCs w:val="32"/>
        </w:rPr>
      </w:pPr>
      <w:r>
        <w:rPr>
          <w:rFonts w:hint="eastAsia" w:ascii="楷体_GB2312" w:eastAsia="楷体_GB2312" w:cs="DengXian-Bold"/>
          <w:b/>
          <w:bCs/>
          <w:sz w:val="32"/>
          <w:szCs w:val="32"/>
        </w:rPr>
        <w:t>（二）公务用车购置及运行维护费支出</w:t>
      </w:r>
      <w:r>
        <w:rPr>
          <w:rFonts w:ascii="楷体_GB2312" w:eastAsia="楷体_GB2312" w:cs="DengXian-Bold"/>
          <w:b/>
          <w:bCs/>
          <w:sz w:val="32"/>
          <w:szCs w:val="32"/>
        </w:rPr>
        <w:t>2.69</w:t>
      </w:r>
      <w:r>
        <w:rPr>
          <w:rFonts w:hint="eastAsia" w:ascii="楷体_GB2312" w:eastAsia="楷体_GB2312" w:cs="DengXian-Bold"/>
          <w:b/>
          <w:bCs/>
          <w:sz w:val="32"/>
          <w:szCs w:val="32"/>
        </w:rPr>
        <w:t>万元。</w:t>
      </w:r>
      <w:r>
        <w:rPr>
          <w:rFonts w:ascii="??_GB2312" w:eastAsia="Times New Roman" w:cs="DengXian-Regular"/>
          <w:sz w:val="32"/>
          <w:szCs w:val="32"/>
        </w:rPr>
        <w:t>本部门2018年度公务用车购置及运行维护费较年初预算减少0.01万元，降低3.7%,主要是响应国家号召，厉行节俭，压缩公务用车运行维护费。</w:t>
      </w:r>
      <w:r>
        <w:rPr>
          <w:rFonts w:ascii="??_GB2312" w:eastAsia="Times New Roman" w:cs="DengXian-Bold"/>
          <w:b/>
          <w:bCs/>
          <w:sz w:val="32"/>
          <w:szCs w:val="32"/>
        </w:rPr>
        <w:t>其中：</w:t>
      </w:r>
    </w:p>
    <w:p>
      <w:pPr>
        <w:adjustRightInd w:val="0"/>
        <w:snapToGrid w:val="0"/>
        <w:spacing w:after="0" w:line="580" w:lineRule="exact"/>
        <w:ind w:firstLine="640" w:firstLineChars="200"/>
        <w:rPr>
          <w:rFonts w:ascii="??_GB2312" w:eastAsia="Times New Roman" w:cs="DengXian-Regular"/>
          <w:sz w:val="32"/>
          <w:szCs w:val="32"/>
        </w:rPr>
      </w:pPr>
      <w:r>
        <w:rPr>
          <w:rFonts w:ascii="??_GB2312" w:eastAsia="Times New Roman" w:cs="DengXian-Regular"/>
          <w:b/>
          <w:sz w:val="32"/>
          <w:szCs w:val="32"/>
        </w:rPr>
        <w:t>公务用车购置费：</w:t>
      </w:r>
      <w:r>
        <w:rPr>
          <w:rFonts w:ascii="??_GB2312" w:eastAsia="Times New Roman" w:cs="DengXian-Regular"/>
          <w:sz w:val="32"/>
          <w:szCs w:val="32"/>
        </w:rPr>
        <w:t>本部门2018年度公务用车购置量0辆，发生“公务用车购置”经费支出0万元。公务用车购置费支出较年初预算无变化。主要是未发生“公务用车购置”经费支出，与年初预算持平。</w:t>
      </w:r>
    </w:p>
    <w:p>
      <w:pPr>
        <w:adjustRightInd w:val="0"/>
        <w:snapToGrid w:val="0"/>
        <w:spacing w:after="0" w:line="580" w:lineRule="exact"/>
        <w:ind w:firstLine="640" w:firstLineChars="200"/>
        <w:rPr>
          <w:rFonts w:ascii="??_GB2312" w:eastAsia="Times New Roman" w:cs="DengXian-Regular"/>
          <w:sz w:val="32"/>
          <w:szCs w:val="32"/>
        </w:rPr>
      </w:pPr>
      <w:r>
        <w:rPr>
          <w:rFonts w:ascii="??_GB2312" w:eastAsia="Times New Roman" w:cs="DengXian-Regular"/>
          <w:b/>
          <w:sz w:val="32"/>
          <w:szCs w:val="32"/>
        </w:rPr>
        <w:t>公务用车运行维护费：</w:t>
      </w:r>
      <w:r>
        <w:rPr>
          <w:rFonts w:ascii="??_GB2312" w:eastAsia="Times New Roman" w:cs="DengXian-Regular"/>
          <w:sz w:val="32"/>
          <w:szCs w:val="32"/>
        </w:rPr>
        <w:t>本部门2018年度单位公务用车保有量1辆。公车运行维护费支出较年初预算减少0.01万元，降低3.7%,主要是响应国家号召，厉行节俭，压缩公务用车运行维护经费。</w:t>
      </w:r>
    </w:p>
    <w:p>
      <w:pPr>
        <w:adjustRightInd w:val="0"/>
        <w:snapToGrid w:val="0"/>
        <w:spacing w:after="0" w:line="580" w:lineRule="exact"/>
        <w:ind w:firstLine="643" w:firstLineChars="200"/>
        <w:rPr>
          <w:rFonts w:ascii="??_GB2312" w:eastAsia="Times New Roman" w:cs="DengXian-Regular"/>
          <w:sz w:val="32"/>
          <w:szCs w:val="32"/>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pict>
          <v:group id="_x0000_s1097" o:spid="_x0000_s1097" o:spt="203" style="position:absolute;left:0pt;margin-left:-0.55pt;margin-top:29.3pt;height:43.95pt;width:301.85pt;mso-position-horizontal-relative:page;mso-position-vertical-relative:page;z-index:251687936;mso-width-relative:page;mso-height-relative:page;" coordorigin="4551,52615" coordsize="8546,1398">
            <o:lock v:ext="edit"/>
            <v:rect id="矩形 13" o:spid="_x0000_s1098" o:spt="1" style="position:absolute;left:4551;top:52615;height:1175;width:8546;v-text-anchor:middle;" fillcolor="#9FD4A5" filled="t" stroked="f" coordsize="21600,21600">
              <v:path/>
              <v:fill on="t" focussize="0,0"/>
              <v:stroke on="f" weight="2pt"/>
              <v:imagedata o:title=""/>
              <o:lock v:ext="edit"/>
            </v:rect>
            <v:rect id="矩形 14" o:spid="_x0000_s1099"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r>
        <w:rPr>
          <w:rFonts w:ascii="??_GB2312" w:eastAsia="Times New Roman" w:cs="DengXian-Regular"/>
          <w:sz w:val="32"/>
          <w:szCs w:val="32"/>
        </w:rPr>
        <w:t>2018年度发生公务接待费</w:t>
      </w:r>
      <w:r>
        <w:rPr>
          <w:rFonts w:hint="eastAsia" w:ascii="??_GB2312" w:cs="DengXian-Regular"/>
          <w:sz w:val="32"/>
          <w:szCs w:val="32"/>
          <w:lang w:val="en-US" w:eastAsia="zh-CN"/>
        </w:rPr>
        <w:t>0万元</w:t>
      </w:r>
      <w:r>
        <w:rPr>
          <w:rFonts w:ascii="??_GB2312" w:eastAsia="Times New Roman" w:cs="DengXian-Regular"/>
          <w:sz w:val="32"/>
          <w:szCs w:val="32"/>
        </w:rPr>
        <w:t>。</w:t>
      </w:r>
      <w:r>
        <w:rPr>
          <w:rFonts w:hint="eastAsia" w:ascii="??_GB2312" w:cs="DengXian-Regular"/>
          <w:sz w:val="32"/>
          <w:szCs w:val="32"/>
          <w:lang w:eastAsia="zh-CN"/>
        </w:rPr>
        <w:t>比年初预算增加</w:t>
      </w:r>
      <w:r>
        <w:rPr>
          <w:rFonts w:hint="eastAsia" w:ascii="??_GB2312" w:cs="DengXian-Regular"/>
          <w:sz w:val="32"/>
          <w:szCs w:val="32"/>
          <w:lang w:val="en-US" w:eastAsia="zh-CN"/>
        </w:rPr>
        <w:t>0万元</w:t>
      </w:r>
      <w:r>
        <w:rPr>
          <w:rFonts w:ascii="??_GB2312" w:eastAsia="Times New Roman" w:cs="DengXian-Regular"/>
          <w:sz w:val="32"/>
          <w:szCs w:val="32"/>
        </w:rPr>
        <w:t>,</w:t>
      </w:r>
      <w:r>
        <w:rPr>
          <w:rFonts w:hint="eastAsia" w:ascii="??_GB2312" w:cs="DengXian-Regular"/>
          <w:sz w:val="32"/>
          <w:szCs w:val="32"/>
          <w:lang w:eastAsia="zh-CN"/>
        </w:rPr>
        <w:t>增长</w:t>
      </w:r>
      <w:r>
        <w:rPr>
          <w:rFonts w:hint="eastAsia" w:ascii="??_GB2312" w:cs="DengXian-Regular"/>
          <w:sz w:val="32"/>
          <w:szCs w:val="32"/>
          <w:lang w:val="en-US" w:eastAsia="zh-CN"/>
        </w:rPr>
        <w:t>0%</w:t>
      </w:r>
      <w:r>
        <w:rPr>
          <w:rFonts w:ascii="??_GB2312" w:eastAsia="Times New Roman" w:cs="DengXian-Regular"/>
          <w:sz w:val="32"/>
          <w:szCs w:val="32"/>
        </w:rPr>
        <w:t>。</w:t>
      </w:r>
    </w:p>
    <w:p>
      <w:pPr>
        <w:adjustRightInd w:val="0"/>
        <w:snapToGrid w:val="0"/>
        <w:spacing w:after="0" w:line="580" w:lineRule="exact"/>
        <w:ind w:firstLine="640" w:firstLineChars="200"/>
        <w:rPr>
          <w:rFonts w:ascii="??_GB2312" w:cs="DengXian-Regular"/>
          <w:sz w:val="32"/>
          <w:szCs w:val="32"/>
          <w:highlight w:val="yellow"/>
        </w:rPr>
      </w:pPr>
    </w:p>
    <w:p>
      <w:pPr>
        <w:pStyle w:val="3"/>
        <w:spacing w:before="0" w:after="0" w:line="500" w:lineRule="exact"/>
        <w:ind w:firstLine="643" w:firstLineChars="200"/>
        <w:rPr>
          <w:rFonts w:ascii="??_GB2312" w:hAnsi="Times New Roman" w:eastAsia="Times New Roman" w:cs="DengXian-Regular"/>
          <w:b/>
          <w:bCs/>
          <w:kern w:val="2"/>
          <w:sz w:val="32"/>
          <w:szCs w:val="32"/>
          <w:lang w:val="en-US" w:eastAsia="zh-CN" w:bidi="ar-SA"/>
        </w:rPr>
      </w:pPr>
      <w:r>
        <w:rPr>
          <w:rFonts w:hint="eastAsia" w:ascii="黑体" w:eastAsia="黑体"/>
          <w:szCs w:val="40"/>
        </w:rPr>
        <w:t>六、</w:t>
      </w:r>
      <w:r>
        <w:rPr>
          <w:rFonts w:hint="eastAsia" w:ascii="??_GB2312" w:hAnsi="Times New Roman" w:eastAsia="Times New Roman" w:cs="DengXian-Regular"/>
          <w:b/>
          <w:bCs/>
          <w:kern w:val="2"/>
          <w:sz w:val="32"/>
          <w:szCs w:val="32"/>
          <w:lang w:val="en-US" w:eastAsia="zh-CN" w:bidi="ar-SA"/>
        </w:rPr>
        <w:t>绩效预算情况说明</w:t>
      </w:r>
    </w:p>
    <w:p>
      <w:pPr>
        <w:adjustRightInd w:val="0"/>
        <w:snapToGrid w:val="0"/>
        <w:spacing w:after="0" w:line="580" w:lineRule="exact"/>
        <w:ind w:firstLine="640" w:firstLineChars="200"/>
        <w:rPr>
          <w:rFonts w:ascii="??_GB2312" w:eastAsia="Times New Roman" w:cs="DengXian-Regular"/>
          <w:sz w:val="32"/>
          <w:szCs w:val="32"/>
        </w:rPr>
      </w:pPr>
      <w:r>
        <w:rPr>
          <w:rFonts w:ascii="??_GB2312" w:eastAsia="Times New Roman" w:cs="DengXian-Regular"/>
          <w:sz w:val="32"/>
          <w:szCs w:val="32"/>
        </w:rPr>
        <w:t>（一）绩效管理工作开展情况。</w:t>
      </w:r>
    </w:p>
    <w:p>
      <w:pPr>
        <w:adjustRightInd w:val="0"/>
        <w:snapToGrid w:val="0"/>
        <w:spacing w:after="0" w:line="580" w:lineRule="exact"/>
        <w:ind w:firstLine="640" w:firstLineChars="200"/>
        <w:rPr>
          <w:rFonts w:ascii="??_GB2312" w:eastAsia="Times New Roman" w:cs="DengXian-Regular"/>
          <w:sz w:val="32"/>
          <w:szCs w:val="32"/>
        </w:rPr>
      </w:pPr>
      <w:r>
        <w:rPr>
          <w:rFonts w:ascii="??_GB2312" w:eastAsia="Times New Roman" w:cs="DengXian-Regular"/>
          <w:sz w:val="32"/>
          <w:szCs w:val="32"/>
        </w:rPr>
        <w:t>根据《关于开展2018年度财政专项资金部门绩效自评价工作的通知》（石财绩[2019]1号），本单位认真开展了预算绩效管理改革开展情况自查，对部门全面规范绩效预算编制、严格预算执行管理、推进绩效评价工作、推进预决算信息公开等方面进行了自评，考核结果为良好</w:t>
      </w:r>
      <w:r>
        <w:rPr>
          <w:rFonts w:hint="eastAsia" w:ascii="??_GB2312" w:eastAsia="Times New Roman" w:cs="DengXian-Regular"/>
          <w:sz w:val="32"/>
          <w:szCs w:val="32"/>
        </w:rPr>
        <w:t>。</w:t>
      </w:r>
    </w:p>
    <w:p>
      <w:pPr>
        <w:adjustRightInd w:val="0"/>
        <w:snapToGrid w:val="0"/>
        <w:spacing w:after="0" w:line="580" w:lineRule="exact"/>
        <w:ind w:firstLine="640" w:firstLineChars="200"/>
        <w:rPr>
          <w:rFonts w:ascii="??_GB2312" w:eastAsia="Times New Roman" w:cs="DengXian-Regular"/>
          <w:sz w:val="32"/>
          <w:szCs w:val="32"/>
        </w:rPr>
      </w:pPr>
      <w:r>
        <w:rPr>
          <w:rFonts w:ascii="??_GB2312" w:eastAsia="Times New Roman" w:cs="DengXian-Regular"/>
          <w:sz w:val="32"/>
          <w:szCs w:val="32"/>
        </w:rPr>
        <w:t>（二）预算项目绩效评价开展情况</w:t>
      </w:r>
    </w:p>
    <w:p>
      <w:pPr>
        <w:adjustRightInd w:val="0"/>
        <w:snapToGrid w:val="0"/>
        <w:spacing w:after="0" w:line="580" w:lineRule="exact"/>
        <w:ind w:firstLine="640" w:firstLineChars="200"/>
        <w:rPr>
          <w:rFonts w:ascii="??_GB2312" w:eastAsia="Times New Roman" w:cs="DengXian-Regular"/>
          <w:sz w:val="32"/>
          <w:szCs w:val="32"/>
        </w:rPr>
      </w:pPr>
      <w:r>
        <w:rPr>
          <w:rFonts w:ascii="??_GB2312" w:eastAsia="Times New Roman" w:cs="DengXian-Regular"/>
          <w:sz w:val="32"/>
          <w:szCs w:val="32"/>
        </w:rPr>
        <w:t>根据预算绩效管理要求，本单位组织对2018年度一般公共预算项目支出全面开展绩效自评，涉及</w:t>
      </w:r>
      <w:r>
        <w:rPr>
          <w:rFonts w:hint="eastAsia" w:ascii="??_GB2312" w:eastAsia="Times New Roman" w:cs="DengXian-Regular"/>
          <w:sz w:val="32"/>
          <w:szCs w:val="32"/>
        </w:rPr>
        <w:t>创业孵化基地补贴</w:t>
      </w:r>
      <w:r>
        <w:rPr>
          <w:rFonts w:ascii="??_GB2312" w:eastAsia="Times New Roman" w:cs="DengXian-Regular"/>
          <w:sz w:val="32"/>
          <w:szCs w:val="32"/>
        </w:rPr>
        <w:t>等项目，涉及资金269万元。从评价情况看，评价结果</w:t>
      </w:r>
      <w:r>
        <w:rPr>
          <w:rFonts w:hint="eastAsia" w:ascii="??_GB2312" w:eastAsia="Times New Roman" w:cs="DengXian-Regular"/>
          <w:sz w:val="32"/>
          <w:szCs w:val="32"/>
        </w:rPr>
        <w:t>良好。</w:t>
      </w:r>
    </w:p>
    <w:p>
      <w:pPr>
        <w:adjustRightInd w:val="0"/>
        <w:snapToGrid w:val="0"/>
        <w:spacing w:after="0" w:line="580" w:lineRule="exact"/>
        <w:ind w:firstLine="640" w:firstLineChars="200"/>
        <w:rPr>
          <w:rFonts w:ascii="??_GB2312" w:eastAsia="Times New Roman" w:cs="DengXian-Regular"/>
          <w:sz w:val="32"/>
          <w:szCs w:val="32"/>
        </w:rPr>
      </w:pPr>
      <w:r>
        <w:rPr>
          <w:rFonts w:ascii="??_GB2312" w:eastAsia="Times New Roman" w:cs="DengXian-Regular"/>
          <w:sz w:val="32"/>
          <w:szCs w:val="32"/>
        </w:rPr>
        <w:t>（三）预算项目绩效自评选例</w:t>
      </w:r>
    </w:p>
    <w:p>
      <w:pPr>
        <w:adjustRightInd w:val="0"/>
        <w:snapToGrid w:val="0"/>
        <w:spacing w:after="0" w:line="580" w:lineRule="exact"/>
        <w:ind w:firstLine="640" w:firstLineChars="200"/>
        <w:rPr>
          <w:rFonts w:ascii="??_GB2312" w:eastAsia="Times New Roman" w:cs="DengXian-Regular"/>
          <w:sz w:val="32"/>
          <w:szCs w:val="32"/>
        </w:rPr>
      </w:pPr>
      <w:r>
        <w:rPr>
          <w:rFonts w:ascii="??_GB2312" w:eastAsia="Times New Roman" w:cs="DengXian-Regular"/>
          <w:sz w:val="32"/>
          <w:szCs w:val="32"/>
        </w:rPr>
        <w:t>本单位</w:t>
      </w:r>
      <w:r>
        <w:rPr>
          <w:rFonts w:hint="eastAsia" w:ascii="??_GB2312" w:eastAsia="Times New Roman" w:cs="DengXian-Regular"/>
          <w:sz w:val="32"/>
          <w:szCs w:val="32"/>
        </w:rPr>
        <w:t>创业孵化基地补贴</w:t>
      </w:r>
      <w:r>
        <w:rPr>
          <w:rFonts w:ascii="??_GB2312" w:eastAsia="Times New Roman" w:cs="DengXian-Regular"/>
          <w:sz w:val="32"/>
          <w:szCs w:val="32"/>
        </w:rPr>
        <w:t>项目绩效自评：根据年初设定的绩效目标，</w:t>
      </w:r>
      <w:r>
        <w:rPr>
          <w:rFonts w:hint="eastAsia" w:ascii="??_GB2312" w:eastAsia="Times New Roman" w:cs="DengXian-Regular"/>
          <w:sz w:val="32"/>
          <w:szCs w:val="32"/>
        </w:rPr>
        <w:t>创业孵化基地补贴</w:t>
      </w:r>
      <w:r>
        <w:rPr>
          <w:rFonts w:ascii="??_GB2312" w:eastAsia="Times New Roman" w:cs="DengXian-Regular"/>
          <w:sz w:val="32"/>
          <w:szCs w:val="32"/>
        </w:rPr>
        <w:t>项目绩效自评结果为良好。项目全年预算数为269万元，执行数为260.48万元，完成预算的96.83%。主要产出和效果是</w:t>
      </w:r>
      <w:r>
        <w:rPr>
          <w:rFonts w:hint="eastAsia" w:ascii="??_GB2312" w:eastAsia="Times New Roman" w:cs="DengXian-Regular"/>
          <w:sz w:val="32"/>
          <w:szCs w:val="32"/>
        </w:rPr>
        <w:t>为有创业意愿的人群提供办公场所，给予场地租赁补贴，管理服务补贴，水电费补贴，从而降低创业成本，促进创业者实现创业、就业，减轻社会就业压力，为社会和谐稳定贡献力量。</w:t>
      </w:r>
    </w:p>
    <w:p>
      <w:pPr>
        <w:pStyle w:val="3"/>
        <w:spacing w:before="0" w:after="0" w:line="580" w:lineRule="exact"/>
        <w:rPr>
          <w:rFonts w:ascii="黑体" w:eastAsia="黑体"/>
          <w:b w:val="0"/>
          <w:bCs w:val="0"/>
        </w:rPr>
      </w:pPr>
      <w:r>
        <w:rPr>
          <w:rFonts w:hint="eastAsia" w:ascii="黑体" w:eastAsia="黑体"/>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hint="default" w:ascii="??_GB2312" w:eastAsia="宋体" w:cs="DengXian-Regular"/>
          <w:sz w:val="32"/>
          <w:szCs w:val="32"/>
          <w:lang w:val="en-US" w:eastAsia="zh-CN"/>
        </w:rPr>
      </w:pPr>
      <w:r>
        <w:rPr>
          <w:rFonts w:hint="eastAsia" w:ascii="??_GB2312" w:eastAsia="Times New Roman" w:cs="DengXian-Regular"/>
          <w:sz w:val="32"/>
          <w:szCs w:val="32"/>
          <w:lang w:eastAsia="zh-CN"/>
        </w:rPr>
        <w:t>本部门</w:t>
      </w:r>
      <w:r>
        <w:rPr>
          <w:rFonts w:hint="eastAsia" w:ascii="??_GB2312" w:eastAsia="Times New Roman" w:cs="DengXian-Regular"/>
          <w:sz w:val="32"/>
          <w:szCs w:val="32"/>
          <w:lang w:val="en-US" w:eastAsia="zh-CN"/>
        </w:rPr>
        <w:t>2018年度机关运行经费支出0万元，比年初预算数</w:t>
      </w:r>
      <w:r>
        <w:rPr>
          <w:rFonts w:hint="eastAsia" w:ascii="??_GB2312" w:cs="DengXian-Regular"/>
          <w:sz w:val="32"/>
          <w:szCs w:val="32"/>
          <w:lang w:val="en-US" w:eastAsia="zh-CN"/>
        </w:rPr>
        <w:t>增加0万元，增长0%。</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_GB2312" w:eastAsia="Times New Roman" w:cs="DengXian-Regular"/>
          <w:sz w:val="32"/>
          <w:szCs w:val="32"/>
        </w:rPr>
      </w:pPr>
      <w:r>
        <w:rPr>
          <w:rFonts w:ascii="??_GB2312" w:eastAsia="Times New Roman" w:cs="DengXian-Regular"/>
          <w:sz w:val="32"/>
          <w:szCs w:val="32"/>
        </w:rPr>
        <w:t>本</w:t>
      </w:r>
      <w:r>
        <w:rPr>
          <w:rFonts w:hint="eastAsia" w:ascii="??_GB2312" w:cs="DengXian-Regular"/>
          <w:sz w:val="32"/>
          <w:szCs w:val="32"/>
          <w:lang w:eastAsia="zh-CN"/>
        </w:rPr>
        <w:t>部门</w:t>
      </w:r>
      <w:r>
        <w:rPr>
          <w:rFonts w:ascii="??_GB2312" w:eastAsia="Times New Roman" w:cs="DengXian-Regular"/>
          <w:sz w:val="32"/>
          <w:szCs w:val="32"/>
        </w:rPr>
        <w:t>2018年度</w:t>
      </w:r>
      <w:r>
        <w:rPr>
          <w:rFonts w:hint="eastAsia" w:ascii="??_GB2312" w:cs="DengXian-Regular"/>
          <w:sz w:val="32"/>
          <w:szCs w:val="32"/>
          <w:lang w:eastAsia="zh-CN"/>
        </w:rPr>
        <w:t>政府采购支出总额</w:t>
      </w:r>
      <w:r>
        <w:rPr>
          <w:rFonts w:hint="eastAsia" w:ascii="??_GB2312" w:cs="DengXian-Regular"/>
          <w:sz w:val="32"/>
          <w:szCs w:val="32"/>
          <w:lang w:val="en-US" w:eastAsia="zh-CN"/>
        </w:rPr>
        <w:t>0万元。</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_GB2312" w:eastAsia="Times New Roman" w:cs="DengXian-Regular"/>
          <w:sz w:val="32"/>
          <w:szCs w:val="32"/>
        </w:rPr>
      </w:pPr>
      <w:r>
        <w:rPr>
          <w:rFonts w:ascii="??_GB2312" w:eastAsia="Times New Roman" w:cs="DengXian-Regular"/>
          <w:sz w:val="32"/>
          <w:szCs w:val="32"/>
        </w:rPr>
        <w:t>截至2018年12月31日，本部门共有车辆</w:t>
      </w:r>
      <w:r>
        <w:rPr>
          <w:rFonts w:ascii="??_GB2312" w:cs="DengXian-Regular"/>
          <w:sz w:val="32"/>
          <w:szCs w:val="32"/>
        </w:rPr>
        <w:t>1</w:t>
      </w:r>
      <w:r>
        <w:rPr>
          <w:rFonts w:ascii="??_GB2312" w:eastAsia="Times New Roman" w:cs="DengXian-Regular"/>
          <w:sz w:val="32"/>
          <w:szCs w:val="32"/>
        </w:rPr>
        <w:t>辆，</w:t>
      </w:r>
      <w:r>
        <w:rPr>
          <w:rFonts w:hint="eastAsia" w:ascii="??_GB2312" w:cs="DengXian-Regular"/>
          <w:sz w:val="32"/>
          <w:szCs w:val="32"/>
        </w:rPr>
        <w:t>与</w:t>
      </w:r>
      <w:r>
        <w:rPr>
          <w:rFonts w:ascii="??_GB2312" w:eastAsia="Times New Roman" w:cs="DengXian-Regular"/>
          <w:sz w:val="32"/>
          <w:szCs w:val="32"/>
        </w:rPr>
        <w:t>上年</w:t>
      </w:r>
      <w:r>
        <w:rPr>
          <w:rFonts w:hint="eastAsia" w:ascii="??_GB2312" w:cs="DengXian-Regular"/>
          <w:sz w:val="32"/>
          <w:szCs w:val="32"/>
        </w:rPr>
        <w:t>无变化</w:t>
      </w:r>
      <w:r>
        <w:rPr>
          <w:rFonts w:ascii="??_GB2312" w:eastAsia="Times New Roman" w:cs="DengXian-Regular"/>
          <w:sz w:val="32"/>
          <w:szCs w:val="32"/>
        </w:rPr>
        <w:t>，主要是</w:t>
      </w:r>
      <w:r>
        <w:rPr>
          <w:rFonts w:hint="eastAsia" w:ascii="??_GB2312" w:cs="DengXian-Regular"/>
          <w:sz w:val="32"/>
          <w:szCs w:val="32"/>
        </w:rPr>
        <w:t>一般公务车</w:t>
      </w:r>
      <w:r>
        <w:rPr>
          <w:rFonts w:ascii="??_GB2312" w:eastAsia="Times New Roman" w:cs="DengXian-Regular"/>
          <w:sz w:val="32"/>
          <w:szCs w:val="32"/>
        </w:rPr>
        <w:t>。其中，副部（省）级及以上领导用车</w:t>
      </w:r>
      <w:r>
        <w:rPr>
          <w:rFonts w:ascii="??_GB2312" w:cs="DengXian-Regular"/>
          <w:sz w:val="32"/>
          <w:szCs w:val="32"/>
        </w:rPr>
        <w:t>0</w:t>
      </w:r>
      <w:r>
        <w:rPr>
          <w:rFonts w:ascii="??_GB2312" w:eastAsia="Times New Roman" w:cs="DengXian-Regular"/>
          <w:sz w:val="32"/>
          <w:szCs w:val="32"/>
        </w:rPr>
        <w:t>辆，主要领导干部用车</w:t>
      </w:r>
      <w:r>
        <w:rPr>
          <w:rFonts w:ascii="??_GB2312" w:cs="DengXian-Regular"/>
          <w:sz w:val="32"/>
          <w:szCs w:val="32"/>
        </w:rPr>
        <w:t>0</w:t>
      </w:r>
      <w:r>
        <w:rPr>
          <w:rFonts w:ascii="??_GB2312" w:eastAsia="Times New Roman" w:cs="DengXian-Regular"/>
          <w:sz w:val="32"/>
          <w:szCs w:val="32"/>
        </w:rPr>
        <w:t>辆，机要通信用车</w:t>
      </w:r>
      <w:r>
        <w:rPr>
          <w:rFonts w:ascii="??_GB2312" w:cs="DengXian-Regular"/>
          <w:sz w:val="32"/>
          <w:szCs w:val="32"/>
        </w:rPr>
        <w:t>0</w:t>
      </w:r>
      <w:r>
        <w:rPr>
          <w:rFonts w:ascii="??_GB2312" w:eastAsia="Times New Roman" w:cs="DengXian-Regular"/>
          <w:sz w:val="32"/>
          <w:szCs w:val="32"/>
        </w:rPr>
        <w:t>辆，应急保障用车</w:t>
      </w:r>
      <w:r>
        <w:rPr>
          <w:rFonts w:ascii="??_GB2312" w:cs="DengXian-Regular"/>
          <w:sz w:val="32"/>
          <w:szCs w:val="32"/>
        </w:rPr>
        <w:t>0</w:t>
      </w:r>
      <w:r>
        <w:rPr>
          <w:rFonts w:ascii="??_GB2312" w:eastAsia="Times New Roman" w:cs="DengXian-Regular"/>
          <w:sz w:val="32"/>
          <w:szCs w:val="32"/>
        </w:rPr>
        <w:t>辆，执法执勤用车</w:t>
      </w:r>
      <w:r>
        <w:rPr>
          <w:rFonts w:ascii="??_GB2312" w:cs="DengXian-Regular"/>
          <w:sz w:val="32"/>
          <w:szCs w:val="32"/>
        </w:rPr>
        <w:t>0</w:t>
      </w:r>
      <w:r>
        <w:rPr>
          <w:rFonts w:ascii="??_GB2312" w:eastAsia="Times New Roman" w:cs="DengXian-Regular"/>
          <w:sz w:val="32"/>
          <w:szCs w:val="32"/>
        </w:rPr>
        <w:t>辆，特种专业技术用车</w:t>
      </w:r>
      <w:r>
        <w:rPr>
          <w:rFonts w:ascii="??_GB2312" w:cs="DengXian-Regular"/>
          <w:sz w:val="32"/>
          <w:szCs w:val="32"/>
        </w:rPr>
        <w:t>0</w:t>
      </w:r>
      <w:r>
        <w:rPr>
          <w:rFonts w:ascii="??_GB2312" w:eastAsia="Times New Roman" w:cs="DengXian-Regular"/>
          <w:sz w:val="32"/>
          <w:szCs w:val="32"/>
        </w:rPr>
        <w:t>辆，离退休干部用车</w:t>
      </w:r>
      <w:r>
        <w:rPr>
          <w:rFonts w:ascii="??_GB2312" w:cs="DengXian-Regular"/>
          <w:sz w:val="32"/>
          <w:szCs w:val="32"/>
        </w:rPr>
        <w:t>0</w:t>
      </w:r>
      <w:r>
        <w:rPr>
          <w:rFonts w:ascii="??_GB2312" w:eastAsia="Times New Roman" w:cs="DengXian-Regular"/>
          <w:sz w:val="32"/>
          <w:szCs w:val="32"/>
        </w:rPr>
        <w:t>辆，其他用车</w:t>
      </w:r>
      <w:r>
        <w:rPr>
          <w:rFonts w:ascii="??_GB2312" w:cs="DengXian-Regular"/>
          <w:sz w:val="32"/>
          <w:szCs w:val="32"/>
        </w:rPr>
        <w:t>0</w:t>
      </w:r>
      <w:r>
        <w:rPr>
          <w:rFonts w:ascii="??_GB2312" w:eastAsia="Times New Roman" w:cs="DengXian-Regular"/>
          <w:sz w:val="32"/>
          <w:szCs w:val="32"/>
        </w:rPr>
        <w:t>辆，其他用车主要</w:t>
      </w:r>
      <w:r>
        <w:rPr>
          <w:rFonts w:hint="eastAsia" w:ascii="??_GB2312" w:cs="DengXian-Regular"/>
          <w:sz w:val="32"/>
          <w:szCs w:val="32"/>
        </w:rPr>
        <w:t>无</w:t>
      </w:r>
      <w:r>
        <w:rPr>
          <w:rFonts w:ascii="??_GB2312" w:eastAsia="Times New Roman" w:cs="DengXian-Regular"/>
          <w:sz w:val="32"/>
          <w:szCs w:val="32"/>
        </w:rPr>
        <w:t>；单位价值</w:t>
      </w:r>
      <w:r>
        <w:rPr>
          <w:rFonts w:ascii="??_GB2312" w:hAnsi="TimesNewRomanPSMT" w:eastAsia="Times New Roman" w:cs="TimesNewRomanPSMT"/>
          <w:sz w:val="32"/>
          <w:szCs w:val="32"/>
        </w:rPr>
        <w:t>50</w:t>
      </w:r>
      <w:r>
        <w:rPr>
          <w:rFonts w:ascii="??_GB2312" w:eastAsia="Times New Roman" w:cs="DengXian-Regular"/>
          <w:sz w:val="32"/>
          <w:szCs w:val="32"/>
        </w:rPr>
        <w:t>万元以上通用设备</w:t>
      </w:r>
      <w:r>
        <w:rPr>
          <w:rFonts w:ascii="??_GB2312" w:cs="DengXian-Regular"/>
          <w:sz w:val="32"/>
          <w:szCs w:val="32"/>
        </w:rPr>
        <w:t>0</w:t>
      </w:r>
      <w:r>
        <w:rPr>
          <w:rFonts w:ascii="??_GB2312" w:eastAsia="Times New Roman" w:cs="DengXian-Regular"/>
          <w:sz w:val="32"/>
          <w:szCs w:val="32"/>
        </w:rPr>
        <w:t>台（套），比上年增加（减少）</w:t>
      </w:r>
      <w:r>
        <w:rPr>
          <w:rFonts w:ascii="??_GB2312" w:cs="DengXian-Regular"/>
          <w:sz w:val="32"/>
          <w:szCs w:val="32"/>
        </w:rPr>
        <w:t>0</w:t>
      </w:r>
      <w:r>
        <w:rPr>
          <w:rFonts w:ascii="??_GB2312" w:eastAsia="Times New Roman" w:cs="DengXian-Regular"/>
          <w:sz w:val="32"/>
          <w:szCs w:val="32"/>
        </w:rPr>
        <w:t>套， ，单位价值</w:t>
      </w:r>
      <w:r>
        <w:rPr>
          <w:rFonts w:ascii="??_GB2312" w:hAnsi="TimesNewRomanPSMT" w:eastAsia="Times New Roman" w:cs="TimesNewRomanPSMT"/>
          <w:sz w:val="32"/>
          <w:szCs w:val="32"/>
        </w:rPr>
        <w:t>100</w:t>
      </w:r>
      <w:r>
        <w:rPr>
          <w:rFonts w:ascii="??_GB2312" w:eastAsia="Times New Roman" w:cs="DengXian-Regular"/>
          <w:sz w:val="32"/>
          <w:szCs w:val="32"/>
        </w:rPr>
        <w:t>万元以上专用设备</w:t>
      </w:r>
      <w:r>
        <w:rPr>
          <w:rFonts w:ascii="??_GB2312" w:cs="DengXian-Regular"/>
          <w:sz w:val="32"/>
          <w:szCs w:val="32"/>
        </w:rPr>
        <w:t>0</w:t>
      </w:r>
      <w:r>
        <w:rPr>
          <w:rFonts w:ascii="??_GB2312" w:eastAsia="Times New Roman" w:cs="DengXian-Regular"/>
          <w:sz w:val="32"/>
          <w:szCs w:val="32"/>
        </w:rPr>
        <w:t>台（套）比上年增加（减少）</w:t>
      </w:r>
      <w:r>
        <w:rPr>
          <w:rFonts w:hint="eastAsia" w:ascii="??_GB2312" w:cs="DengXian-Regular"/>
          <w:sz w:val="32"/>
          <w:szCs w:val="32"/>
          <w:lang w:val="en-US" w:eastAsia="zh-CN"/>
        </w:rPr>
        <w:t>0</w:t>
      </w:r>
      <w:r>
        <w:rPr>
          <w:rFonts w:ascii="??_GB2312" w:eastAsia="Times New Roman" w:cs="DengXian-Regular"/>
          <w:sz w:val="32"/>
          <w:szCs w:val="32"/>
        </w:rPr>
        <w:t>套。</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_GB2312" w:eastAsia="Times New Roman" w:cs="DengXian-Regular"/>
          <w:sz w:val="32"/>
          <w:szCs w:val="32"/>
        </w:rPr>
      </w:pPr>
      <w:r>
        <w:rPr>
          <w:rFonts w:ascii="??_GB2312" w:eastAsia="Times New Roman" w:cs="DengXian-Regular"/>
          <w:sz w:val="32"/>
          <w:szCs w:val="32"/>
        </w:rPr>
        <w:t>1、本</w:t>
      </w:r>
      <w:r>
        <w:rPr>
          <w:rFonts w:hint="eastAsia" w:ascii="??_GB2312" w:cs="DengXian-Regular"/>
          <w:sz w:val="32"/>
          <w:szCs w:val="32"/>
        </w:rPr>
        <w:t>单位</w:t>
      </w:r>
      <w:r>
        <w:rPr>
          <w:rFonts w:ascii="??_GB2312" w:eastAsia="Times New Roman" w:cs="DengXian-Regular"/>
          <w:sz w:val="32"/>
          <w:szCs w:val="32"/>
        </w:rPr>
        <w:t>2018年度无</w:t>
      </w:r>
      <w:r>
        <w:rPr>
          <w:rFonts w:hint="eastAsia" w:ascii="??_GB2312" w:cs="DengXian-Regular"/>
          <w:sz w:val="32"/>
          <w:szCs w:val="32"/>
        </w:rPr>
        <w:t>政府</w:t>
      </w:r>
      <w:r>
        <w:rPr>
          <w:rFonts w:hint="eastAsia" w:ascii="黑体" w:hAnsi="宋体" w:eastAsia="黑体" w:cs="黑体"/>
          <w:color w:val="000000"/>
          <w:kern w:val="0"/>
          <w:sz w:val="30"/>
          <w:szCs w:val="30"/>
        </w:rPr>
        <w:t>基金预算财政拨款</w:t>
      </w:r>
      <w:r>
        <w:pict>
          <v:group id="_x0000_s1100" o:spid="_x0000_s1100" o:spt="203" style="position:absolute;left:0pt;margin-left:-80.9pt;margin-top:-81.1pt;height:41.2pt;width:243.2pt;mso-position-vertical-relative:page;z-index:251697152;mso-width-relative:page;mso-height-relative:page;" coordorigin="4551,52615" coordsize="8546,1398">
            <o:lock v:ext="edit"/>
            <v:rect id="矩形 13" o:spid="_x0000_s1101" o:spt="1" style="position:absolute;left:4551;top:52615;height:1175;width:8546;v-text-anchor:middle;" fillcolor="#9FD4A5" filled="t" stroked="f" coordsize="21600,21600">
              <v:path/>
              <v:fill on="t" focussize="0,0"/>
              <v:stroke on="f" weight="2pt"/>
              <v:imagedata o:title=""/>
              <o:lock v:ext="edit"/>
            </v:rect>
            <v:rect id="矩形 14" o:spid="_x0000_s1102"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决算报表</w:t>
                    </w:r>
                  </w:p>
                  <w:p>
                    <w:pPr>
                      <w:jc w:val="center"/>
                    </w:pPr>
                  </w:p>
                </w:txbxContent>
              </v:textbox>
            </v:rect>
            <w10:anchorlock/>
          </v:group>
        </w:pict>
      </w:r>
      <w:r>
        <w:rPr>
          <w:rFonts w:hint="eastAsia" w:ascii="黑体" w:hAnsi="宋体" w:eastAsia="黑体" w:cs="黑体"/>
          <w:color w:val="000000"/>
          <w:kern w:val="0"/>
          <w:sz w:val="30"/>
          <w:szCs w:val="30"/>
        </w:rPr>
        <w:t>收入支出决算、国有资本经营预算财政拨</w:t>
      </w:r>
      <w:r>
        <w:pict>
          <v:group id="_x0000_s1103" o:spid="_x0000_s1103" o:spt="203" style="position:absolute;left:0pt;margin-left:-68.9pt;margin-top:-69.1pt;height:41.2pt;width:243.2pt;mso-position-vertical-relative:page;z-index:251698176;mso-width-relative:page;mso-height-relative:page;" coordorigin="4551,52615" coordsize="8546,1398">
            <o:lock v:ext="edit"/>
            <v:rect id="矩形 13" o:spid="_x0000_s1104" o:spt="1" style="position:absolute;left:4551;top:52615;height:1175;width:8546;v-text-anchor:middle;" fillcolor="#9FD4A5" filled="t" stroked="f" coordsize="21600,21600">
              <v:path/>
              <v:fill on="t" focussize="0,0"/>
              <v:stroke on="f" weight="2pt"/>
              <v:imagedata o:title=""/>
              <o:lock v:ext="edit"/>
            </v:rect>
            <v:rect id="矩形 14" o:spid="_x0000_s1105"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决算报表</w:t>
                    </w:r>
                  </w:p>
                  <w:p>
                    <w:pPr>
                      <w:jc w:val="center"/>
                    </w:pPr>
                  </w:p>
                </w:txbxContent>
              </v:textbox>
            </v:rect>
            <w10:anchorlock/>
          </v:group>
        </w:pict>
      </w:r>
      <w:r>
        <w:rPr>
          <w:rFonts w:hint="eastAsia" w:ascii="黑体" w:hAnsi="宋体" w:eastAsia="黑体" w:cs="黑体"/>
          <w:color w:val="000000"/>
          <w:kern w:val="0"/>
          <w:sz w:val="30"/>
          <w:szCs w:val="30"/>
        </w:rPr>
        <w:t>款支出决算、政府采购</w:t>
      </w:r>
      <w:r>
        <w:pict>
          <v:group id="_x0000_s1106" o:spid="_x0000_s1106" o:spt="203" style="position:absolute;left:0pt;margin-left:-56.9pt;margin-top:-57.1pt;height:41.2pt;width:243.2pt;mso-position-vertical-relative:page;z-index:251699200;mso-width-relative:page;mso-height-relative:page;" coordorigin="4551,52615" coordsize="8546,1398">
            <o:lock v:ext="edit"/>
            <v:rect id="矩形 13" o:spid="_x0000_s1107" o:spt="1" style="position:absolute;left:4551;top:52615;height:1175;width:8546;v-text-anchor:middle;" fillcolor="#9FD4A5" filled="t" stroked="f" coordsize="21600,21600">
              <v:path/>
              <v:fill on="t" focussize="0,0"/>
              <v:stroke on="f" weight="2pt"/>
              <v:imagedata o:title=""/>
              <o:lock v:ext="edit"/>
            </v:rect>
            <v:rect id="矩形 14" o:spid="_x0000_s1108"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决算报表</w:t>
                    </w:r>
                  </w:p>
                  <w:p>
                    <w:pPr>
                      <w:jc w:val="center"/>
                    </w:pPr>
                  </w:p>
                </w:txbxContent>
              </v:textbox>
            </v:rect>
            <w10:anchorlock/>
          </v:group>
        </w:pict>
      </w:r>
      <w:r>
        <w:rPr>
          <w:rFonts w:hint="eastAsia" w:ascii="黑体" w:hAnsi="宋体" w:eastAsia="黑体" w:cs="黑体"/>
          <w:color w:val="000000"/>
          <w:kern w:val="0"/>
          <w:sz w:val="30"/>
          <w:szCs w:val="30"/>
        </w:rPr>
        <w:t>情况</w:t>
      </w:r>
      <w:r>
        <w:rPr>
          <w:rFonts w:ascii="??_GB2312" w:eastAsia="Times New Roman" w:cs="DengXian-Regular"/>
          <w:sz w:val="32"/>
          <w:szCs w:val="32"/>
        </w:rPr>
        <w:t>及结转结余情况，故表以空表列示。</w:t>
      </w:r>
    </w:p>
    <w:p>
      <w:pPr>
        <w:adjustRightInd w:val="0"/>
        <w:snapToGrid w:val="0"/>
        <w:spacing w:after="0" w:line="580" w:lineRule="exact"/>
        <w:ind w:firstLine="640" w:firstLineChars="200"/>
        <w:rPr>
          <w:rFonts w:ascii="??_GB2312" w:eastAsia="Times New Roman" w:cs="DengXian-Regular"/>
          <w:sz w:val="32"/>
          <w:szCs w:val="32"/>
        </w:rPr>
      </w:pPr>
      <w:r>
        <w:rPr>
          <w:rFonts w:ascii="??_GB2312" w:eastAsia="Times New Roman" w:cs="DengXian-Regular"/>
          <w:sz w:val="32"/>
          <w:szCs w:val="32"/>
        </w:rPr>
        <w:t>2、由于决算公开表格中金额数值应当保留两位小数，公开数据为四舍五入计算结</w:t>
      </w:r>
      <w:r>
        <w:pict>
          <v:group id="_x0000_s1109" o:spid="_x0000_s1109" o:spt="203" style="position:absolute;left:0pt;margin-left:-0.55pt;margin-top:29.3pt;height:43.95pt;width:301.85pt;mso-position-horizontal-relative:page;mso-position-vertical-relative:page;z-index:251688960;mso-width-relative:page;mso-height-relative:page;" coordorigin="4551,52615" coordsize="8546,1398">
            <o:lock v:ext="edit"/>
            <v:rect id="矩形 13" o:spid="_x0000_s1110" o:spt="1" style="position:absolute;left:4551;top:52615;height:1175;width:8546;v-text-anchor:middle;" fillcolor="#9FD4A5" filled="t" stroked="f" coordsize="21600,21600">
              <v:path/>
              <v:fill on="t" focussize="0,0"/>
              <v:stroke on="f" weight="2pt"/>
              <v:imagedata o:title=""/>
              <o:lock v:ext="edit"/>
            </v:rect>
            <v:rect id="矩形 14" o:spid="_x0000_s1111"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年度部门决算情况说明</w:t>
                    </w:r>
                  </w:p>
                  <w:p>
                    <w:pPr>
                      <w:jc w:val="center"/>
                    </w:pPr>
                  </w:p>
                </w:txbxContent>
              </v:textbox>
            </v:rect>
            <w10:anchorlock/>
          </v:group>
        </w:pict>
      </w:r>
      <w:r>
        <w:rPr>
          <w:rFonts w:ascii="??_GB2312" w:eastAsia="Times New Roman" w:cs="DengXian-Regular"/>
          <w:sz w:val="32"/>
          <w:szCs w:val="32"/>
        </w:rPr>
        <w:t>果，个别数据合计项与分项之和存在小数点后差额，特此说明。</w:t>
      </w:r>
    </w:p>
    <w:p>
      <w:pPr>
        <w:widowControl/>
        <w:spacing w:after="0" w:line="580" w:lineRule="exact"/>
        <w:ind w:firstLine="883" w:firstLineChars="200"/>
        <w:jc w:val="left"/>
        <w:rPr>
          <w:rFonts w:ascii="宋体" w:cs="MS-UIGothic,Bold"/>
          <w:b/>
          <w:bCs/>
          <w:kern w:val="0"/>
          <w:sz w:val="44"/>
          <w:szCs w:val="44"/>
        </w:rPr>
        <w:sectPr>
          <w:pgSz w:w="11906" w:h="16838"/>
          <w:pgMar w:top="2098" w:right="1474" w:bottom="1984" w:left="1588" w:header="851" w:footer="992" w:gutter="0"/>
          <w:cols w:space="0" w:num="1"/>
          <w:docGrid w:type="lines" w:linePitch="312" w:charSpace="0"/>
        </w:sectPr>
      </w:pPr>
    </w:p>
    <w:p>
      <w:pPr>
        <w:rPr>
          <w:rFonts w:ascii="宋体" w:cs="ArialUnicodeMS"/>
          <w:color w:val="000000"/>
          <w:kern w:val="0"/>
        </w:rPr>
        <w:sectPr>
          <w:pgSz w:w="11906" w:h="16838"/>
          <w:pgMar w:top="2098" w:right="1474" w:bottom="1984" w:left="1588" w:header="851" w:footer="992" w:gutter="0"/>
          <w:cols w:space="0" w:num="1"/>
          <w:docGrid w:type="lines" w:linePitch="312" w:charSpace="0"/>
        </w:sectPr>
      </w:pPr>
      <w:r>
        <w:pict>
          <v:shape id="图片 21" o:spid="_x0000_s1112" o:spt="75" alt="2" type="#_x0000_t75" style="position:absolute;left:0pt;margin-left:-79.45pt;margin-top:-105.35pt;height:840.95pt;width:594.5pt;z-index:-251648000;mso-width-relative:page;mso-height-relative:page;" filled="f" o:preferrelative="t" stroked="f" coordsize="21600,21600">
            <v:path/>
            <v:fill on="f" focussize="0,0"/>
            <v:stroke on="f" joinstyle="miter"/>
            <v:imagedata r:id="rId9" o:title=""/>
            <o:lock v:ext="edit" aspectratio="t"/>
          </v:shape>
        </w:pict>
      </w:r>
      <w:r>
        <w:pict>
          <v:shape id="_x0000_s1113" o:spid="_x0000_s1113" o:spt="202" type="#_x0000_t202" style="position:absolute;left:0pt;margin-left:-78.7pt;margin-top:232.8pt;height:159.1pt;width:596.2pt;z-index:251667456;mso-width-relative:page;mso-height-relative:page;" filled="f" stroked="f" coordsize="21600,21600">
            <v:path/>
            <v:fill on="f" focussize="0,0"/>
            <v:stroke on="f" weight="0.5pt" joinstyle="miter"/>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v:textbox>
          </v:shape>
        </w:pict>
      </w:r>
    </w:p>
    <w:p>
      <w:pPr>
        <w:widowControl/>
        <w:spacing w:after="0" w:line="560" w:lineRule="exact"/>
        <w:ind w:firstLine="640" w:firstLineChars="200"/>
        <w:rPr>
          <w:rFonts w:ascii="??_GB2312" w:hAnsi="宋体" w:eastAsia="Times New Roman"/>
          <w:color w:val="000000"/>
          <w:kern w:val="0"/>
          <w:sz w:val="32"/>
          <w:szCs w:val="32"/>
        </w:rPr>
      </w:pPr>
      <w:r>
        <w:rPr>
          <w:rFonts w:ascii="??_GB2312" w:hAnsi="宋体" w:eastAsia="Times New Roman"/>
          <w:b/>
          <w:bCs/>
          <w:color w:val="000000"/>
          <w:kern w:val="0"/>
          <w:sz w:val="32"/>
          <w:szCs w:val="32"/>
        </w:rPr>
        <w:t>（一）财政拨款收入：</w:t>
      </w:r>
      <w:r>
        <w:rPr>
          <w:rFonts w:ascii="??_GB2312" w:hAnsi="宋体" w:eastAsia="Times New Roman"/>
          <w:color w:val="000000"/>
          <w:kern w:val="0"/>
          <w:sz w:val="32"/>
          <w:szCs w:val="32"/>
        </w:rPr>
        <w:t>本年度从本级财政部门取得的财政拨款，包括一般公共预算财政拨款和政府性基金预算财政拨款。</w:t>
      </w:r>
    </w:p>
    <w:p>
      <w:pPr>
        <w:widowControl/>
        <w:spacing w:after="0" w:line="560" w:lineRule="exact"/>
        <w:ind w:firstLine="640" w:firstLineChars="200"/>
        <w:rPr>
          <w:rFonts w:ascii="??_GB2312" w:hAnsi="宋体" w:eastAsia="Times New Roman"/>
          <w:color w:val="000000"/>
          <w:kern w:val="0"/>
          <w:sz w:val="32"/>
          <w:szCs w:val="32"/>
        </w:rPr>
      </w:pPr>
      <w:r>
        <w:rPr>
          <w:rFonts w:ascii="??_GB2312" w:hAnsi="宋体" w:eastAsia="Times New Roman"/>
          <w:b/>
          <w:bCs/>
          <w:color w:val="000000"/>
          <w:kern w:val="0"/>
          <w:sz w:val="32"/>
          <w:szCs w:val="32"/>
        </w:rPr>
        <w:t>（二）事业收入：</w:t>
      </w:r>
      <w:r>
        <w:rPr>
          <w:rFonts w:ascii="??_GB2312" w:hAnsi="宋体" w:eastAsia="Times New Roman"/>
          <w:color w:val="000000"/>
          <w:kern w:val="0"/>
          <w:sz w:val="32"/>
          <w:szCs w:val="32"/>
        </w:rPr>
        <w:t>指事业单位开展专业业务活动及辅助活动所取得的收入。</w:t>
      </w:r>
    </w:p>
    <w:p>
      <w:pPr>
        <w:widowControl/>
        <w:spacing w:after="0" w:line="560" w:lineRule="exact"/>
        <w:ind w:firstLine="640" w:firstLineChars="200"/>
        <w:rPr>
          <w:rFonts w:ascii="??_GB2312" w:hAnsi="宋体" w:eastAsia="Times New Roman"/>
          <w:color w:val="000000"/>
          <w:kern w:val="0"/>
          <w:sz w:val="32"/>
          <w:szCs w:val="32"/>
        </w:rPr>
      </w:pPr>
      <w:r>
        <w:rPr>
          <w:rFonts w:ascii="??_GB2312" w:hAnsi="宋体" w:eastAsia="Times New Roman"/>
          <w:b/>
          <w:bCs/>
          <w:color w:val="000000"/>
          <w:kern w:val="0"/>
          <w:sz w:val="32"/>
          <w:szCs w:val="32"/>
        </w:rPr>
        <w:t>（三）其他收入：</w:t>
      </w:r>
      <w:r>
        <w:rPr>
          <w:rFonts w:ascii="??_GB2312" w:hAnsi="宋体" w:eastAsia="Times New Roman"/>
          <w:color w:val="000000"/>
          <w:kern w:val="0"/>
          <w:sz w:val="32"/>
          <w:szCs w:val="32"/>
        </w:rPr>
        <w:t>指除上述“财政拨款收入”“事业收入”“经营收入”等以外的收入。</w:t>
      </w:r>
    </w:p>
    <w:p>
      <w:pPr>
        <w:widowControl/>
        <w:spacing w:after="0" w:line="560" w:lineRule="exact"/>
        <w:ind w:firstLine="640" w:firstLineChars="200"/>
        <w:rPr>
          <w:rFonts w:ascii="??_GB2312" w:hAnsi="宋体" w:eastAsia="Times New Roman"/>
          <w:color w:val="000000"/>
          <w:kern w:val="0"/>
          <w:sz w:val="32"/>
          <w:szCs w:val="32"/>
        </w:rPr>
      </w:pPr>
      <w:r>
        <w:rPr>
          <w:rFonts w:ascii="??_GB2312" w:hAnsi="宋体" w:eastAsia="Times New Roman"/>
          <w:b/>
          <w:bCs/>
          <w:color w:val="000000"/>
          <w:kern w:val="0"/>
          <w:sz w:val="32"/>
          <w:szCs w:val="32"/>
        </w:rPr>
        <w:t>（四）用事业基金弥补收支差额：</w:t>
      </w:r>
      <w:r>
        <w:rPr>
          <w:rFonts w:ascii="??_GB2312" w:hAnsi="宋体" w:eastAsia="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_GB2312" w:hAnsi="宋体" w:eastAsia="Times New Roman"/>
          <w:color w:val="000000"/>
          <w:kern w:val="0"/>
          <w:sz w:val="32"/>
          <w:szCs w:val="32"/>
        </w:rPr>
      </w:pPr>
      <w:r>
        <w:rPr>
          <w:rFonts w:ascii="??_GB2312" w:hAnsi="宋体" w:eastAsia="Times New Roman"/>
          <w:b/>
          <w:bCs/>
          <w:color w:val="000000"/>
          <w:kern w:val="0"/>
          <w:sz w:val="32"/>
          <w:szCs w:val="32"/>
        </w:rPr>
        <w:t>（五）年初结转和结余：</w:t>
      </w:r>
      <w:r>
        <w:rPr>
          <w:rFonts w:ascii="??_GB2312" w:hAnsi="宋体" w:eastAsia="Times New Roman"/>
          <w:color w:val="000000"/>
          <w:kern w:val="0"/>
          <w:sz w:val="32"/>
          <w:szCs w:val="32"/>
        </w:rPr>
        <w:t>指以前年度尚未完成、结转到本年仍按原规定用途继续使用的资金，或项目已完成等产生的结余资金。</w:t>
      </w:r>
    </w:p>
    <w:p>
      <w:pPr>
        <w:widowControl/>
        <w:spacing w:after="0" w:line="560" w:lineRule="exact"/>
        <w:ind w:firstLine="640" w:firstLineChars="200"/>
        <w:rPr>
          <w:rFonts w:ascii="??_GB2312" w:hAnsi="宋体" w:eastAsia="Times New Roman"/>
          <w:color w:val="000000"/>
          <w:kern w:val="0"/>
          <w:sz w:val="32"/>
          <w:szCs w:val="32"/>
        </w:rPr>
      </w:pPr>
      <w:r>
        <w:rPr>
          <w:rFonts w:ascii="??_GB2312" w:hAnsi="宋体" w:eastAsia="Times New Roman"/>
          <w:b/>
          <w:bCs/>
          <w:color w:val="000000"/>
          <w:kern w:val="0"/>
          <w:sz w:val="32"/>
          <w:szCs w:val="32"/>
        </w:rPr>
        <w:t>（六）结余分配：</w:t>
      </w:r>
      <w:r>
        <w:rPr>
          <w:rFonts w:ascii="??_GB2312" w:hAnsi="宋体" w:eastAsia="Times New Roman"/>
          <w:color w:val="000000"/>
          <w:kern w:val="0"/>
          <w:sz w:val="32"/>
          <w:szCs w:val="32"/>
        </w:rPr>
        <w:t>指事业单位按照事业单位会计制度的规定从非财政补助结余中分配的事业基金和职工福利基金等。</w:t>
      </w:r>
    </w:p>
    <w:p>
      <w:pPr>
        <w:widowControl/>
        <w:spacing w:after="0" w:line="560" w:lineRule="exact"/>
        <w:ind w:firstLine="640" w:firstLineChars="200"/>
        <w:rPr>
          <w:rFonts w:ascii="??_GB2312" w:hAnsi="宋体" w:eastAsia="Times New Roman"/>
          <w:color w:val="000000"/>
          <w:kern w:val="0"/>
          <w:sz w:val="32"/>
          <w:szCs w:val="32"/>
        </w:rPr>
      </w:pPr>
      <w:r>
        <w:rPr>
          <w:rFonts w:ascii="??_GB2312" w:hAnsi="宋体" w:eastAsia="Times New Roman"/>
          <w:b/>
          <w:bCs/>
          <w:color w:val="000000"/>
          <w:kern w:val="0"/>
          <w:sz w:val="32"/>
          <w:szCs w:val="32"/>
        </w:rPr>
        <w:t>（七）年末结转和结</w:t>
      </w:r>
      <w:r>
        <w:pict>
          <v:group id="_x0000_s1114" o:spid="_x0000_s1114" o:spt="203" style="position:absolute;left:0pt;margin-left:-81.05pt;margin-top:39.65pt;height:43.95pt;width:264.85pt;mso-position-vertical-relative:page;z-index:251673600;mso-width-relative:page;mso-height-relative:page;" coordorigin="4551,52615" coordsize="8546,1398">
            <o:lock v:ext="edit"/>
            <v:rect id="矩形 13" o:spid="_x0000_s1115" o:spt="1" style="position:absolute;left:4551;top:52615;height:1175;width:8546;v-text-anchor:middle;" fillcolor="#9FD4A5" filled="t" stroked="f" coordsize="21600,21600">
              <v:path/>
              <v:fill on="t" focussize="0,0"/>
              <v:stroke on="f" weight="2pt"/>
              <v:imagedata o:title=""/>
              <o:lock v:ext="edit"/>
            </v:rect>
            <v:rect id="矩形 14" o:spid="_x0000_s1116"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名词解释</w:t>
                    </w:r>
                  </w:p>
                  <w:p>
                    <w:pPr>
                      <w:jc w:val="center"/>
                    </w:pPr>
                  </w:p>
                </w:txbxContent>
              </v:textbox>
            </v:rect>
            <w10:anchorlock/>
          </v:group>
        </w:pict>
      </w:r>
      <w:r>
        <w:rPr>
          <w:rFonts w:ascii="??_GB2312" w:hAnsi="宋体" w:eastAsia="Times New Roman"/>
          <w:b/>
          <w:bCs/>
          <w:color w:val="000000"/>
          <w:kern w:val="0"/>
          <w:sz w:val="32"/>
          <w:szCs w:val="32"/>
        </w:rPr>
        <w:t>余：</w:t>
      </w:r>
      <w:r>
        <w:rPr>
          <w:rFonts w:ascii="??_GB2312" w:hAnsi="宋体" w:eastAsia="Times New Roman"/>
          <w:color w:val="000000"/>
          <w:kern w:val="0"/>
          <w:sz w:val="32"/>
          <w:szCs w:val="32"/>
        </w:rPr>
        <w:t>指单位按有关规定结转到下年或以后年度继续使用的资金，或项目已完成等产生的结余资金。</w:t>
      </w:r>
    </w:p>
    <w:p>
      <w:pPr>
        <w:widowControl/>
        <w:spacing w:after="0" w:line="560" w:lineRule="exact"/>
        <w:ind w:firstLine="640" w:firstLineChars="200"/>
        <w:rPr>
          <w:rFonts w:ascii="??_GB2312" w:hAnsi="宋体" w:eastAsia="Times New Roman"/>
          <w:color w:val="000000"/>
          <w:kern w:val="0"/>
          <w:sz w:val="32"/>
          <w:szCs w:val="32"/>
        </w:rPr>
      </w:pPr>
      <w:r>
        <w:rPr>
          <w:rFonts w:ascii="??_GB2312" w:hAnsi="宋体" w:eastAsia="Times New Roman"/>
          <w:b/>
          <w:bCs/>
          <w:color w:val="000000"/>
          <w:kern w:val="0"/>
          <w:sz w:val="32"/>
          <w:szCs w:val="32"/>
        </w:rPr>
        <w:t>（八）基本支出：</w:t>
      </w:r>
      <w:r>
        <w:rPr>
          <w:rFonts w:ascii="??_GB2312" w:hAnsi="宋体" w:eastAsia="Times New Roman"/>
          <w:color w:val="000000"/>
          <w:kern w:val="0"/>
          <w:sz w:val="32"/>
          <w:szCs w:val="32"/>
        </w:rPr>
        <w:t>填列单位为保障机构正常运转、完成日常工作任务而发生的各项支出。</w:t>
      </w:r>
    </w:p>
    <w:p>
      <w:pPr>
        <w:widowControl/>
        <w:spacing w:after="0" w:line="560" w:lineRule="exact"/>
        <w:ind w:firstLine="640" w:firstLineChars="200"/>
        <w:rPr>
          <w:rFonts w:ascii="??_GB2312" w:hAnsi="宋体" w:eastAsia="Times New Roman"/>
          <w:color w:val="000000"/>
          <w:kern w:val="0"/>
          <w:sz w:val="32"/>
          <w:szCs w:val="32"/>
        </w:rPr>
      </w:pPr>
      <w:r>
        <w:rPr>
          <w:rFonts w:ascii="??_GB2312" w:hAnsi="宋体" w:eastAsia="Times New Roman"/>
          <w:b/>
          <w:bCs/>
          <w:color w:val="000000"/>
          <w:kern w:val="0"/>
          <w:sz w:val="32"/>
          <w:szCs w:val="32"/>
        </w:rPr>
        <w:t>（九）项目支出：</w:t>
      </w:r>
      <w:r>
        <w:rPr>
          <w:rFonts w:ascii="??_GB2312" w:hAnsi="宋体" w:eastAsia="Times New Roman"/>
          <w:color w:val="000000"/>
          <w:kern w:val="0"/>
          <w:sz w:val="32"/>
          <w:szCs w:val="32"/>
        </w:rPr>
        <w:t>填列单位为完成特定的行政工作任务或事业发展目标，在基本支出之外发生的各项支出</w:t>
      </w:r>
    </w:p>
    <w:p>
      <w:pPr>
        <w:widowControl/>
        <w:spacing w:after="0" w:line="560" w:lineRule="exact"/>
        <w:ind w:firstLine="640" w:firstLineChars="200"/>
        <w:rPr>
          <w:rFonts w:ascii="??_GB2312" w:hAnsi="宋体" w:eastAsia="Times New Roman"/>
          <w:color w:val="000000"/>
          <w:kern w:val="0"/>
          <w:sz w:val="32"/>
          <w:szCs w:val="32"/>
        </w:rPr>
      </w:pPr>
      <w:r>
        <w:rPr>
          <w:rFonts w:ascii="??_GB2312" w:hAnsi="宋体" w:eastAsia="Times New Roman"/>
          <w:b/>
          <w:bCs/>
          <w:color w:val="000000"/>
          <w:kern w:val="0"/>
          <w:sz w:val="32"/>
          <w:szCs w:val="32"/>
        </w:rPr>
        <w:t>（十）资本性支出（基本建设）：</w:t>
      </w:r>
      <w:r>
        <w:rPr>
          <w:rFonts w:ascii="??_GB2312" w:hAnsi="宋体" w:eastAsia="Times New Roman"/>
          <w:color w:val="000000"/>
          <w:kern w:val="0"/>
          <w:sz w:val="32"/>
          <w:szCs w:val="32"/>
        </w:rPr>
        <w:t>填列切块由发展改革部门安排的基本建设支出，对企业补助支出不在此科目反映。</w:t>
      </w:r>
    </w:p>
    <w:p>
      <w:pPr>
        <w:widowControl/>
        <w:spacing w:after="0" w:line="560" w:lineRule="exact"/>
        <w:ind w:firstLine="640" w:firstLineChars="200"/>
        <w:rPr>
          <w:rFonts w:ascii="??_GB2312" w:hAnsi="宋体" w:eastAsia="Times New Roman"/>
          <w:color w:val="000000"/>
          <w:kern w:val="0"/>
          <w:sz w:val="32"/>
          <w:szCs w:val="32"/>
        </w:rPr>
      </w:pPr>
      <w:r>
        <w:rPr>
          <w:rFonts w:ascii="??_GB2312" w:hAnsi="宋体" w:eastAsia="Times New Roman"/>
          <w:b/>
          <w:bCs/>
          <w:color w:val="000000"/>
          <w:kern w:val="0"/>
          <w:sz w:val="32"/>
          <w:szCs w:val="32"/>
        </w:rPr>
        <w:t>（十一）资本性支出：</w:t>
      </w:r>
      <w:r>
        <w:rPr>
          <w:rFonts w:ascii="??_GB2312" w:hAnsi="宋体" w:eastAsia="Times New Roman"/>
          <w:color w:val="000000"/>
          <w:kern w:val="0"/>
          <w:sz w:val="32"/>
          <w:szCs w:val="32"/>
        </w:rPr>
        <w:t>填列各单位安排的资本性支出。切块由发展改革部门安排的基本建设支出不在此科目反映。</w:t>
      </w:r>
    </w:p>
    <w:p>
      <w:pPr>
        <w:widowControl/>
        <w:spacing w:after="0" w:line="560" w:lineRule="exact"/>
        <w:ind w:firstLine="640" w:firstLineChars="200"/>
        <w:rPr>
          <w:rFonts w:ascii="??_GB2312" w:hAnsi="宋体" w:eastAsia="Times New Roman"/>
          <w:color w:val="000000"/>
          <w:kern w:val="0"/>
          <w:sz w:val="32"/>
          <w:szCs w:val="32"/>
        </w:rPr>
      </w:pPr>
      <w:r>
        <w:rPr>
          <w:rFonts w:ascii="??_GB2312" w:hAnsi="宋体" w:eastAsia="Times New Roman"/>
          <w:b/>
          <w:bCs/>
          <w:color w:val="000000"/>
          <w:kern w:val="0"/>
          <w:sz w:val="32"/>
          <w:szCs w:val="32"/>
        </w:rPr>
        <w:t>（十二）“三公”经费：</w:t>
      </w:r>
      <w:r>
        <w:rPr>
          <w:rFonts w:ascii="??_GB2312" w:hAnsi="宋体" w:eastAsia="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pict>
          <v:group id="_x0000_s1117" o:spid="_x0000_s1117" o:spt="203" style="position:absolute;left:0pt;margin-left:-81.05pt;margin-top:39.65pt;height:43.95pt;width:264.85pt;mso-position-vertical-relative:page;z-index:251689984;mso-width-relative:page;mso-height-relative:page;" coordorigin="4551,52615" coordsize="8546,1398">
            <o:lock v:ext="edit"/>
            <v:rect id="矩形 13" o:spid="_x0000_s1118" o:spt="1" style="position:absolute;left:4551;top:52615;height:1175;width:8546;v-text-anchor:middle;" fillcolor="#9FD4A5" filled="t" stroked="f" coordsize="21600,21600">
              <v:path/>
              <v:fill on="t" focussize="0,0"/>
              <v:stroke on="f" weight="2pt"/>
              <v:imagedata o:title=""/>
              <o:lock v:ext="edit"/>
            </v:rect>
            <v:rect id="矩形 14" o:spid="_x0000_s1119"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名词解释</w:t>
                    </w:r>
                  </w:p>
                  <w:p>
                    <w:pPr>
                      <w:jc w:val="center"/>
                    </w:pPr>
                  </w:p>
                </w:txbxContent>
              </v:textbox>
            </v:rect>
            <w10:anchorlock/>
          </v:group>
        </w:pict>
      </w:r>
      <w:r>
        <w:rPr>
          <w:rFonts w:ascii="??_GB2312" w:hAnsi="宋体" w:eastAsia="Times New Roman"/>
          <w:color w:val="000000"/>
          <w:kern w:val="0"/>
          <w:sz w:val="32"/>
          <w:szCs w:val="32"/>
        </w:rPr>
        <w:t>待费反映单位按规定开支的各类公务接待（含外宾接待）支出。</w:t>
      </w:r>
    </w:p>
    <w:p>
      <w:pPr>
        <w:widowControl/>
        <w:spacing w:after="0" w:line="560" w:lineRule="exact"/>
        <w:ind w:firstLine="640" w:firstLineChars="200"/>
        <w:rPr>
          <w:rFonts w:ascii="??_GB2312" w:hAnsi="宋体" w:eastAsia="Times New Roman"/>
          <w:color w:val="000000"/>
          <w:kern w:val="0"/>
          <w:sz w:val="32"/>
          <w:szCs w:val="32"/>
        </w:rPr>
      </w:pPr>
      <w:r>
        <w:rPr>
          <w:rFonts w:ascii="??_GB2312" w:hAnsi="宋体" w:eastAsia="Times New Roman"/>
          <w:b/>
          <w:bCs/>
          <w:color w:val="000000"/>
          <w:kern w:val="0"/>
          <w:sz w:val="32"/>
          <w:szCs w:val="32"/>
        </w:rPr>
        <w:t>（十三）其</w:t>
      </w:r>
      <w:r>
        <w:pict>
          <v:group id="_x0000_s1120" o:spid="_x0000_s1120" o:spt="203" style="position:absolute;left:0pt;margin-left:-81.05pt;margin-top:39.65pt;height:43.95pt;width:264.85pt;mso-position-vertical-relative:page;z-index:251691008;mso-width-relative:page;mso-height-relative:page;" coordorigin="4551,52615" coordsize="8546,1398">
            <o:lock v:ext="edit"/>
            <v:rect id="矩形 13" o:spid="_x0000_s1121" o:spt="1" style="position:absolute;left:4551;top:52615;height:1175;width:8546;v-text-anchor:middle;" fillcolor="#9FD4A5" filled="t" stroked="f" coordsize="21600,21600">
              <v:path/>
              <v:fill on="t" focussize="0,0"/>
              <v:stroke on="f" weight="2pt"/>
              <v:imagedata o:title=""/>
              <o:lock v:ext="edit"/>
            </v:rect>
            <v:rect id="矩形 14" o:spid="_x0000_s1122"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名词解释</w:t>
                    </w:r>
                  </w:p>
                  <w:p>
                    <w:pPr>
                      <w:jc w:val="center"/>
                    </w:pPr>
                  </w:p>
                </w:txbxContent>
              </v:textbox>
            </v:rect>
            <w10:anchorlock/>
          </v:group>
        </w:pict>
      </w:r>
      <w:r>
        <w:rPr>
          <w:rFonts w:ascii="??_GB2312" w:hAnsi="宋体" w:eastAsia="Times New Roman"/>
          <w:b/>
          <w:bCs/>
          <w:color w:val="000000"/>
          <w:kern w:val="0"/>
          <w:sz w:val="32"/>
          <w:szCs w:val="32"/>
        </w:rPr>
        <w:t>他交通费用：</w:t>
      </w:r>
      <w:r>
        <w:rPr>
          <w:rFonts w:ascii="??_GB2312" w:hAnsi="宋体" w:eastAsia="Times New Roman"/>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0" w:firstLineChars="200"/>
        <w:rPr>
          <w:rFonts w:ascii="??_GB2312" w:hAnsi="宋体" w:eastAsia="Times New Roman"/>
          <w:color w:val="000000"/>
          <w:kern w:val="0"/>
          <w:sz w:val="32"/>
          <w:szCs w:val="32"/>
        </w:rPr>
      </w:pPr>
      <w:r>
        <w:rPr>
          <w:rFonts w:ascii="??_GB2312" w:hAnsi="宋体" w:eastAsia="Times New Roman"/>
          <w:b/>
          <w:bCs/>
          <w:color w:val="000000"/>
          <w:kern w:val="0"/>
          <w:sz w:val="32"/>
          <w:szCs w:val="32"/>
        </w:rPr>
        <w:t>（十四）公务用车购置：</w:t>
      </w:r>
      <w:r>
        <w:rPr>
          <w:rFonts w:ascii="??_GB2312" w:hAnsi="宋体" w:eastAsia="Times New Roman"/>
          <w:color w:val="000000"/>
          <w:kern w:val="0"/>
          <w:sz w:val="32"/>
          <w:szCs w:val="32"/>
        </w:rPr>
        <w:t>填列单位公务用车购置支出（含车辆购置税、牌照费）。</w:t>
      </w:r>
    </w:p>
    <w:p>
      <w:pPr>
        <w:widowControl/>
        <w:spacing w:after="0" w:line="560" w:lineRule="exact"/>
        <w:ind w:firstLine="640" w:firstLineChars="200"/>
        <w:rPr>
          <w:rFonts w:ascii="??_GB2312" w:hAnsi="宋体" w:eastAsia="Times New Roman"/>
          <w:color w:val="000000"/>
          <w:kern w:val="0"/>
          <w:sz w:val="32"/>
          <w:szCs w:val="32"/>
        </w:rPr>
      </w:pPr>
      <w:r>
        <w:rPr>
          <w:rFonts w:ascii="??_GB2312" w:hAnsi="宋体" w:eastAsia="Times New Roman"/>
          <w:b/>
          <w:bCs/>
          <w:color w:val="000000"/>
          <w:kern w:val="0"/>
          <w:sz w:val="32"/>
          <w:szCs w:val="32"/>
        </w:rPr>
        <w:t>（十五）其他交通工具购置：</w:t>
      </w:r>
      <w:r>
        <w:rPr>
          <w:rFonts w:ascii="??_GB2312" w:hAnsi="宋体" w:eastAsia="Times New Roman"/>
          <w:color w:val="000000"/>
          <w:kern w:val="0"/>
          <w:sz w:val="32"/>
          <w:szCs w:val="32"/>
        </w:rPr>
        <w:t>填列单位除公务用车外的其他各类交通工具（如船舶、飞机）购置支出（含车辆购置税、牌照费）。</w:t>
      </w:r>
    </w:p>
    <w:p>
      <w:pPr>
        <w:widowControl/>
        <w:spacing w:after="0" w:line="560" w:lineRule="exact"/>
        <w:ind w:firstLine="640" w:firstLineChars="200"/>
        <w:rPr>
          <w:rFonts w:ascii="??_GB2312" w:hAnsi="宋体" w:eastAsia="Times New Roman"/>
          <w:color w:val="000000"/>
          <w:kern w:val="0"/>
          <w:sz w:val="32"/>
          <w:szCs w:val="32"/>
        </w:rPr>
      </w:pPr>
      <w:r>
        <w:rPr>
          <w:rFonts w:ascii="??_GB2312" w:hAnsi="宋体" w:eastAsia="Times New Roman"/>
          <w:b/>
          <w:bCs/>
          <w:color w:val="000000"/>
          <w:kern w:val="0"/>
          <w:sz w:val="32"/>
          <w:szCs w:val="32"/>
        </w:rPr>
        <w:t>（十六）机关运行经费：</w:t>
      </w:r>
      <w:r>
        <w:rPr>
          <w:rFonts w:ascii="??_GB2312" w:hAnsi="宋体" w:eastAsia="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0" w:firstLineChars="200"/>
        <w:rPr>
          <w:rFonts w:ascii="??_GB2312" w:hAnsi="Cambria" w:eastAsia="Times New Roman" w:cs="ArialUnicodeMS"/>
          <w:kern w:val="0"/>
          <w:sz w:val="32"/>
          <w:szCs w:val="32"/>
        </w:rPr>
        <w:sectPr>
          <w:pgSz w:w="11906" w:h="16838"/>
          <w:pgMar w:top="2098" w:right="1474" w:bottom="1985" w:left="1588" w:header="851" w:footer="992" w:gutter="0"/>
          <w:cols w:space="425" w:num="1"/>
          <w:docGrid w:type="lines" w:linePitch="312" w:charSpace="0"/>
        </w:sectPr>
      </w:pPr>
      <w:r>
        <w:rPr>
          <w:rFonts w:ascii="??_GB2312" w:hAnsi="宋体" w:eastAsia="Times New Roman"/>
          <w:b/>
          <w:bCs/>
          <w:color w:val="000000"/>
          <w:kern w:val="0"/>
          <w:sz w:val="32"/>
          <w:szCs w:val="32"/>
        </w:rPr>
        <w:t>（十七）经费形式:</w:t>
      </w:r>
      <w:r>
        <w:rPr>
          <w:rFonts w:ascii="??_GB2312" w:hAnsi="宋体" w:eastAsia="Times New Roman"/>
          <w:color w:val="000000"/>
          <w:kern w:val="0"/>
          <w:sz w:val="32"/>
          <w:szCs w:val="32"/>
        </w:rPr>
        <w:t>按照经费来源，</w:t>
      </w:r>
      <w:r>
        <w:rPr>
          <w:rFonts w:ascii="??_GB2312" w:hAnsi="Cambria" w:eastAsia="Times New Roman" w:cs="ArialUnicodeMS"/>
          <w:kern w:val="0"/>
          <w:sz w:val="32"/>
          <w:szCs w:val="32"/>
        </w:rPr>
        <w:t>可分为财政拨款、财政性资金基本保证、财政性资金定额或定项补助、财政性资金零补助四类。</w:t>
      </w:r>
    </w:p>
    <w:p>
      <w:pPr>
        <w:widowControl/>
        <w:spacing w:after="0" w:line="560" w:lineRule="exact"/>
        <w:ind w:firstLine="420" w:firstLineChars="200"/>
        <w:rPr>
          <w:rFonts w:ascii="??_GB2312" w:hAnsi="Cambria" w:eastAsia="Times New Roman" w:cs="ArialUnicodeMS"/>
          <w:kern w:val="0"/>
          <w:sz w:val="32"/>
          <w:szCs w:val="32"/>
        </w:rPr>
      </w:pPr>
      <w:r>
        <w:pict>
          <v:shape id="图片 101" o:spid="_x0000_s1123" o:spt="75" alt="3" type="#_x0000_t75" style="position:absolute;left:0pt;margin-left:-78pt;margin-top:-106.7pt;height:845.35pt;width:597.65pt;z-index:-251644928;mso-width-relative:page;mso-height-relative:page;" filled="f" o:preferrelative="t" stroked="f" coordsize="21600,21600">
            <v:path/>
            <v:fill on="f" focussize="0,0"/>
            <v:stroke on="f" joinstyle="miter"/>
            <v:imagedata r:id="rId13" o:title=""/>
            <o:lock v:ext="edit" aspectratio="t"/>
          </v:shape>
        </w:pict>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MS Gothic">
    <w:panose1 w:val="020B0609070205080204"/>
    <w:charset w:val="80"/>
    <w:family w:val="modern"/>
    <w:pitch w:val="default"/>
    <w:sig w:usb0="E00002FF" w:usb1="6AC7FDFB" w:usb2="08000012" w:usb3="00000000" w:csb0="4002009F" w:csb1="DFD70000"/>
  </w:font>
  <w:font w:name="MS-UIGothic,Bold">
    <w:altName w:val="Malgun Gothic"/>
    <w:panose1 w:val="00000000000000000000"/>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 w:name="ArialUnicodeMS">
    <w:altName w:val="Malgun Gothic"/>
    <w:panose1 w:val="00000000000000000000"/>
    <w:charset w:val="81"/>
    <w:family w:val="auto"/>
    <w:pitch w:val="default"/>
    <w:sig w:usb0="00000000" w:usb1="00000000" w:usb2="00000010" w:usb3="00000000" w:csb0="00080000" w:csb1="00000000"/>
  </w:font>
  <w:font w:name="??_GB2312">
    <w:altName w:val="Lucida Console"/>
    <w:panose1 w:val="00000000000000000000"/>
    <w:charset w:val="00"/>
    <w:family w:val="auto"/>
    <w:pitch w:val="default"/>
    <w:sig w:usb0="00000000" w:usb1="00000000" w:usb2="00000000" w:usb3="00000000" w:csb0="00000001" w:csb1="00000000"/>
  </w:font>
  <w:font w:name="Lucida Console">
    <w:panose1 w:val="020B0609040504020204"/>
    <w:charset w:val="00"/>
    <w:family w:val="auto"/>
    <w:pitch w:val="default"/>
    <w:sig w:usb0="8000028F" w:usb1="00001800" w:usb2="00000000" w:usb3="00000000" w:csb0="0000001F" w:csb1="D7D70000"/>
  </w:font>
  <w:font w:name="仿宋">
    <w:panose1 w:val="02010609060101010101"/>
    <w:charset w:val="86"/>
    <w:family w:val="modern"/>
    <w:pitch w:val="default"/>
    <w:sig w:usb0="800002BF" w:usb1="38CF7CFA" w:usb2="00000016" w:usb3="00000000" w:csb0="00040001" w:csb1="00000000"/>
  </w:font>
  <w:font w:name="DengXian-Regular">
    <w:altName w:val="宋体"/>
    <w:panose1 w:val="00000000000000000000"/>
    <w:charset w:val="86"/>
    <w:family w:val="auto"/>
    <w:pitch w:val="default"/>
    <w:sig w:usb0="00000000" w:usb1="00000000" w:usb2="00000010" w:usb3="00000000" w:csb0="00040000" w:csb1="00000000"/>
  </w:font>
  <w:font w:name="DengXian-Bold">
    <w:altName w:val="宋体"/>
    <w:panose1 w:val="00000000000000000000"/>
    <w:charset w:val="86"/>
    <w:family w:val="auto"/>
    <w:pitch w:val="default"/>
    <w:sig w:usb0="00000000" w:usb1="00000000" w:usb2="00000010" w:usb3="00000000" w:csb0="00040000" w:csb1="00000000"/>
  </w:font>
  <w:font w:name="TimesNewRomanPSMT">
    <w:altName w:val="Arial"/>
    <w:panose1 w:val="00000000000000000000"/>
    <w:charset w:val="00"/>
    <w:family w:val="swiss"/>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noPunctuationKerning w:val="1"/>
  <w:characterSpacingControl w:val="compressPunctuation"/>
  <w:noLineBreaksAfter w:lang="zh-CN" w:val="$([{£¥·‘“〈《「『【〔〖〝﹙﹛﹝＄（．［｛￡￥"/>
  <w:noLineBreaksBefore w:lang="zh-CN" w:val="!%),.:;&gt;?]}¢¨°·ˇˉ―‖’”…‰′″›℃∶、。〃〉》」』】〕〗〞︶︺︾﹀﹄﹚﹜﹞！＂％＇），．：；？］｀｜｝～￠"/>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72A27"/>
    <w:rsid w:val="00024E7F"/>
    <w:rsid w:val="000475A0"/>
    <w:rsid w:val="000838C3"/>
    <w:rsid w:val="000B2446"/>
    <w:rsid w:val="000D6A0E"/>
    <w:rsid w:val="000D7C65"/>
    <w:rsid w:val="000E2F81"/>
    <w:rsid w:val="00117946"/>
    <w:rsid w:val="00117E2C"/>
    <w:rsid w:val="00146C47"/>
    <w:rsid w:val="00152FB8"/>
    <w:rsid w:val="00172A27"/>
    <w:rsid w:val="00176658"/>
    <w:rsid w:val="0018239E"/>
    <w:rsid w:val="001B3410"/>
    <w:rsid w:val="001C030D"/>
    <w:rsid w:val="001C4A84"/>
    <w:rsid w:val="001E5902"/>
    <w:rsid w:val="00233705"/>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07A49"/>
    <w:rsid w:val="00431175"/>
    <w:rsid w:val="0043243F"/>
    <w:rsid w:val="004B6E37"/>
    <w:rsid w:val="004C32BA"/>
    <w:rsid w:val="00551FEE"/>
    <w:rsid w:val="00575922"/>
    <w:rsid w:val="005A6C90"/>
    <w:rsid w:val="005C0CE2"/>
    <w:rsid w:val="005E3FB0"/>
    <w:rsid w:val="005F39FD"/>
    <w:rsid w:val="005F4B66"/>
    <w:rsid w:val="005F5208"/>
    <w:rsid w:val="00641318"/>
    <w:rsid w:val="0064405D"/>
    <w:rsid w:val="00685302"/>
    <w:rsid w:val="00695557"/>
    <w:rsid w:val="006D4EA7"/>
    <w:rsid w:val="0070012A"/>
    <w:rsid w:val="0070664B"/>
    <w:rsid w:val="007071B8"/>
    <w:rsid w:val="007414DE"/>
    <w:rsid w:val="007905A9"/>
    <w:rsid w:val="007B12BA"/>
    <w:rsid w:val="007E5500"/>
    <w:rsid w:val="007F055B"/>
    <w:rsid w:val="0080644C"/>
    <w:rsid w:val="00811C2F"/>
    <w:rsid w:val="00833D46"/>
    <w:rsid w:val="00840A97"/>
    <w:rsid w:val="008C0149"/>
    <w:rsid w:val="008D5DED"/>
    <w:rsid w:val="008E25CA"/>
    <w:rsid w:val="008F34FC"/>
    <w:rsid w:val="00944CD7"/>
    <w:rsid w:val="009831B2"/>
    <w:rsid w:val="009A1ABE"/>
    <w:rsid w:val="009E21A4"/>
    <w:rsid w:val="009F22C6"/>
    <w:rsid w:val="00A07E50"/>
    <w:rsid w:val="00A15397"/>
    <w:rsid w:val="00A35CE0"/>
    <w:rsid w:val="00A4462E"/>
    <w:rsid w:val="00A44AA4"/>
    <w:rsid w:val="00A61623"/>
    <w:rsid w:val="00A6168D"/>
    <w:rsid w:val="00A84687"/>
    <w:rsid w:val="00AB0A0E"/>
    <w:rsid w:val="00AD3B6E"/>
    <w:rsid w:val="00AF2BEF"/>
    <w:rsid w:val="00B11BBD"/>
    <w:rsid w:val="00B1751F"/>
    <w:rsid w:val="00B56722"/>
    <w:rsid w:val="00B74D39"/>
    <w:rsid w:val="00B91DA4"/>
    <w:rsid w:val="00BC14B0"/>
    <w:rsid w:val="00C12630"/>
    <w:rsid w:val="00C34562"/>
    <w:rsid w:val="00C3774E"/>
    <w:rsid w:val="00C57456"/>
    <w:rsid w:val="00C65387"/>
    <w:rsid w:val="00C87FAB"/>
    <w:rsid w:val="00C91FF7"/>
    <w:rsid w:val="00C94E53"/>
    <w:rsid w:val="00CB349C"/>
    <w:rsid w:val="00CF2D22"/>
    <w:rsid w:val="00D0048E"/>
    <w:rsid w:val="00D23E7A"/>
    <w:rsid w:val="00D61063"/>
    <w:rsid w:val="00D727E7"/>
    <w:rsid w:val="00D906D9"/>
    <w:rsid w:val="00DB35AF"/>
    <w:rsid w:val="00DD72D7"/>
    <w:rsid w:val="00DF5B88"/>
    <w:rsid w:val="00E0589E"/>
    <w:rsid w:val="00E241FA"/>
    <w:rsid w:val="00E2595E"/>
    <w:rsid w:val="00E35374"/>
    <w:rsid w:val="00E50C19"/>
    <w:rsid w:val="00E64655"/>
    <w:rsid w:val="00E73081"/>
    <w:rsid w:val="00E856C9"/>
    <w:rsid w:val="00EB6A8B"/>
    <w:rsid w:val="00EF38C6"/>
    <w:rsid w:val="00F244E4"/>
    <w:rsid w:val="00F53A15"/>
    <w:rsid w:val="00F679C7"/>
    <w:rsid w:val="00F7711A"/>
    <w:rsid w:val="00FA0D58"/>
    <w:rsid w:val="00FA56F4"/>
    <w:rsid w:val="00FB4EDA"/>
    <w:rsid w:val="00FD3BD5"/>
    <w:rsid w:val="00FE3DC8"/>
    <w:rsid w:val="039C6496"/>
    <w:rsid w:val="04073F84"/>
    <w:rsid w:val="044A5CA5"/>
    <w:rsid w:val="04C64E3A"/>
    <w:rsid w:val="04D12C2B"/>
    <w:rsid w:val="071968C6"/>
    <w:rsid w:val="088D785C"/>
    <w:rsid w:val="08D7538E"/>
    <w:rsid w:val="0A56065E"/>
    <w:rsid w:val="0B467559"/>
    <w:rsid w:val="0B60750A"/>
    <w:rsid w:val="0BAB21C4"/>
    <w:rsid w:val="10190079"/>
    <w:rsid w:val="10686488"/>
    <w:rsid w:val="10DF728A"/>
    <w:rsid w:val="1264200E"/>
    <w:rsid w:val="12EB6F42"/>
    <w:rsid w:val="141C5B77"/>
    <w:rsid w:val="16AC735B"/>
    <w:rsid w:val="18D8339D"/>
    <w:rsid w:val="1A21388F"/>
    <w:rsid w:val="1A570D2F"/>
    <w:rsid w:val="1A707F56"/>
    <w:rsid w:val="1B562E2F"/>
    <w:rsid w:val="1DCE6B81"/>
    <w:rsid w:val="1EAA6B01"/>
    <w:rsid w:val="1FFC035B"/>
    <w:rsid w:val="205D2CBD"/>
    <w:rsid w:val="22816B52"/>
    <w:rsid w:val="288A348E"/>
    <w:rsid w:val="28FB0B8D"/>
    <w:rsid w:val="2A9870FC"/>
    <w:rsid w:val="2BC94483"/>
    <w:rsid w:val="2C8D726F"/>
    <w:rsid w:val="2CBA464D"/>
    <w:rsid w:val="2D0B153B"/>
    <w:rsid w:val="2D2B7942"/>
    <w:rsid w:val="2D46481D"/>
    <w:rsid w:val="2E733B28"/>
    <w:rsid w:val="2E942604"/>
    <w:rsid w:val="2EEF2A76"/>
    <w:rsid w:val="2F750D5E"/>
    <w:rsid w:val="303E5D92"/>
    <w:rsid w:val="305D3D1F"/>
    <w:rsid w:val="31690D40"/>
    <w:rsid w:val="316E148B"/>
    <w:rsid w:val="31852B5A"/>
    <w:rsid w:val="329D7BE8"/>
    <w:rsid w:val="32D01238"/>
    <w:rsid w:val="337221C9"/>
    <w:rsid w:val="33962A77"/>
    <w:rsid w:val="33DB4E57"/>
    <w:rsid w:val="373B2386"/>
    <w:rsid w:val="38415722"/>
    <w:rsid w:val="38E25C6F"/>
    <w:rsid w:val="3BC263F8"/>
    <w:rsid w:val="3CFB2B7D"/>
    <w:rsid w:val="3D284770"/>
    <w:rsid w:val="3DE70AE5"/>
    <w:rsid w:val="3DFC59A8"/>
    <w:rsid w:val="3E1D237B"/>
    <w:rsid w:val="3E8E3BB1"/>
    <w:rsid w:val="3ECF245E"/>
    <w:rsid w:val="3F631AC4"/>
    <w:rsid w:val="3FB96314"/>
    <w:rsid w:val="41791F57"/>
    <w:rsid w:val="418D5A88"/>
    <w:rsid w:val="42D43915"/>
    <w:rsid w:val="48923808"/>
    <w:rsid w:val="49A86761"/>
    <w:rsid w:val="4FC478D8"/>
    <w:rsid w:val="509B3DC6"/>
    <w:rsid w:val="526D1377"/>
    <w:rsid w:val="53993428"/>
    <w:rsid w:val="53A44FAF"/>
    <w:rsid w:val="58292532"/>
    <w:rsid w:val="594329EC"/>
    <w:rsid w:val="5A172158"/>
    <w:rsid w:val="5A2E45D8"/>
    <w:rsid w:val="5A4A7E2D"/>
    <w:rsid w:val="5A8B4B09"/>
    <w:rsid w:val="5BEE1540"/>
    <w:rsid w:val="5DE202CF"/>
    <w:rsid w:val="5DE61A5D"/>
    <w:rsid w:val="60314E11"/>
    <w:rsid w:val="62900664"/>
    <w:rsid w:val="63215998"/>
    <w:rsid w:val="6367673E"/>
    <w:rsid w:val="63AA2193"/>
    <w:rsid w:val="63C04243"/>
    <w:rsid w:val="649C01C7"/>
    <w:rsid w:val="65652CB7"/>
    <w:rsid w:val="668B38D3"/>
    <w:rsid w:val="67492CE6"/>
    <w:rsid w:val="6753426F"/>
    <w:rsid w:val="698B1419"/>
    <w:rsid w:val="699A3F60"/>
    <w:rsid w:val="6BE14346"/>
    <w:rsid w:val="6E7277E0"/>
    <w:rsid w:val="71053EC4"/>
    <w:rsid w:val="71EF6D68"/>
    <w:rsid w:val="7278359D"/>
    <w:rsid w:val="72902E62"/>
    <w:rsid w:val="72A249F1"/>
    <w:rsid w:val="72BC5914"/>
    <w:rsid w:val="73C61104"/>
    <w:rsid w:val="75AD398F"/>
    <w:rsid w:val="76BA1574"/>
    <w:rsid w:val="773A2A62"/>
    <w:rsid w:val="776452EA"/>
    <w:rsid w:val="77680D09"/>
    <w:rsid w:val="78854140"/>
    <w:rsid w:val="7B927C5C"/>
    <w:rsid w:val="7D301914"/>
    <w:rsid w:val="7DC663B9"/>
    <w:rsid w:val="7FD21032"/>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name="toc 1" w:locked="1"/>
    <w:lsdException w:uiPriority="39" w:name="toc 2" w:locked="1"/>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qFormat="1" w:unhideWhenUsed="0" w:uiPriority="99" w:semiHidden="0" w:name="header"/>
    <w:lsdException w:unhideWhenUsed="0" w:uiPriority="99" w:semiHidden="0" w:name="footer"/>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99" w:semiHidden="0" w:name="Title"/>
    <w:lsdException w:uiPriority="99" w:name="Closing" w:locked="1"/>
    <w:lsdException w:uiPriority="99" w:name="Signature" w:locked="1"/>
    <w:lsdException w:unhideWhenUsed="0" w:uiPriority="99"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99" w:semiHidden="0" w:name="Subtitle"/>
    <w:lsdException w:uiPriority="99" w:name="Salutation" w:locked="1"/>
    <w:lsdException w:unhideWhenUsed="0" w:uiPriority="99" w:name="Date"/>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22" w:semiHidden="0" w:name="Strong" w:locked="1"/>
    <w:lsdException w:qFormat="1" w:unhideWhenUsed="0" w:uiPriority="20" w:semiHidden="0" w:name="Emphasis" w:locked="1"/>
    <w:lsdException w:uiPriority="99" w:name="Document Map" w:locked="1"/>
    <w:lsdException w:uiPriority="99"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nhideWhenUsed="0" w:uiPriority="99" w:name="Balloon Text"/>
    <w:lsdException w:unhideWhenUsed="0" w:uiPriority="99" w:semiHidden="0" w:name="Table Grid"/>
    <w:lsdException w:uiPriority="99" w:name="Table Theme" w:locked="1"/>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5"/>
    <w:qFormat/>
    <w:uiPriority w:val="99"/>
    <w:pPr>
      <w:keepNext/>
      <w:keepLines/>
      <w:spacing w:before="340" w:after="330" w:line="578" w:lineRule="auto"/>
      <w:outlineLvl w:val="0"/>
    </w:pPr>
    <w:rPr>
      <w:b/>
      <w:bCs/>
      <w:kern w:val="44"/>
      <w:sz w:val="44"/>
      <w:szCs w:val="44"/>
    </w:rPr>
  </w:style>
  <w:style w:type="paragraph" w:styleId="3">
    <w:name w:val="heading 2"/>
    <w:basedOn w:val="1"/>
    <w:next w:val="1"/>
    <w:link w:val="16"/>
    <w:qFormat/>
    <w:uiPriority w:val="99"/>
    <w:pPr>
      <w:keepNext/>
      <w:keepLines/>
      <w:spacing w:before="260" w:after="260" w:line="416" w:lineRule="auto"/>
      <w:outlineLvl w:val="1"/>
    </w:pPr>
    <w:rPr>
      <w:rFonts w:ascii="Calibri" w:hAnsi="Calibri"/>
      <w:b/>
      <w:bCs/>
      <w:sz w:val="32"/>
      <w:szCs w:val="32"/>
    </w:rPr>
  </w:style>
  <w:style w:type="paragraph" w:styleId="4">
    <w:name w:val="heading 3"/>
    <w:basedOn w:val="1"/>
    <w:next w:val="1"/>
    <w:link w:val="17"/>
    <w:qFormat/>
    <w:uiPriority w:val="99"/>
    <w:pPr>
      <w:keepNext/>
      <w:keepLines/>
      <w:spacing w:before="260" w:after="260" w:line="416" w:lineRule="auto"/>
      <w:outlineLvl w:val="2"/>
    </w:pPr>
    <w:rPr>
      <w:b/>
      <w:bCs/>
      <w:sz w:val="32"/>
      <w:szCs w:val="32"/>
    </w:rPr>
  </w:style>
  <w:style w:type="paragraph" w:styleId="5">
    <w:name w:val="heading 4"/>
    <w:basedOn w:val="1"/>
    <w:next w:val="1"/>
    <w:link w:val="18"/>
    <w:qFormat/>
    <w:uiPriority w:val="99"/>
    <w:pPr>
      <w:keepNext/>
      <w:keepLines/>
      <w:spacing w:before="280" w:after="290" w:line="376" w:lineRule="auto"/>
      <w:outlineLvl w:val="3"/>
    </w:pPr>
    <w:rPr>
      <w:rFonts w:ascii="Calibri" w:hAnsi="Calibri"/>
      <w:b/>
      <w:bCs/>
      <w:sz w:val="28"/>
      <w:szCs w:val="28"/>
    </w:rPr>
  </w:style>
  <w:style w:type="character" w:default="1" w:styleId="14">
    <w:name w:val="Default Paragraph Font"/>
    <w:semiHidden/>
    <w:uiPriority w:val="99"/>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19"/>
    <w:semiHidden/>
    <w:uiPriority w:val="99"/>
    <w:pPr>
      <w:ind w:left="100" w:leftChars="2500"/>
    </w:pPr>
  </w:style>
  <w:style w:type="paragraph" w:styleId="7">
    <w:name w:val="Balloon Text"/>
    <w:basedOn w:val="1"/>
    <w:link w:val="20"/>
    <w:semiHidden/>
    <w:uiPriority w:val="99"/>
    <w:rPr>
      <w:sz w:val="18"/>
      <w:szCs w:val="18"/>
    </w:rPr>
  </w:style>
  <w:style w:type="paragraph" w:styleId="8">
    <w:name w:val="footer"/>
    <w:basedOn w:val="1"/>
    <w:link w:val="21"/>
    <w:uiPriority w:val="99"/>
    <w:pPr>
      <w:tabs>
        <w:tab w:val="center" w:pos="4153"/>
        <w:tab w:val="right" w:pos="8306"/>
      </w:tabs>
      <w:snapToGrid w:val="0"/>
      <w:jc w:val="left"/>
    </w:pPr>
    <w:rPr>
      <w:rFonts w:ascii="Cambria" w:hAnsi="Cambria" w:eastAsia="黑体"/>
      <w:sz w:val="18"/>
      <w:szCs w:val="18"/>
    </w:rPr>
  </w:style>
  <w:style w:type="paragraph" w:styleId="9">
    <w:name w:val="header"/>
    <w:basedOn w:val="1"/>
    <w:link w:val="22"/>
    <w:qFormat/>
    <w:uiPriority w:val="99"/>
    <w:pPr>
      <w:pBdr>
        <w:bottom w:val="single" w:color="auto" w:sz="6" w:space="1"/>
      </w:pBdr>
      <w:tabs>
        <w:tab w:val="center" w:pos="4153"/>
        <w:tab w:val="right" w:pos="8306"/>
      </w:tabs>
      <w:snapToGrid w:val="0"/>
      <w:jc w:val="center"/>
    </w:pPr>
    <w:rPr>
      <w:rFonts w:ascii="Cambria" w:hAnsi="Cambria" w:eastAsia="黑体"/>
      <w:sz w:val="18"/>
      <w:szCs w:val="18"/>
    </w:rPr>
  </w:style>
  <w:style w:type="paragraph" w:styleId="10">
    <w:name w:val="Subtitle"/>
    <w:basedOn w:val="1"/>
    <w:next w:val="1"/>
    <w:link w:val="23"/>
    <w:qFormat/>
    <w:uiPriority w:val="99"/>
    <w:pPr>
      <w:widowControl/>
      <w:spacing w:after="200" w:line="276" w:lineRule="auto"/>
      <w:jc w:val="left"/>
    </w:pPr>
    <w:rPr>
      <w:rFonts w:ascii="Calibri" w:hAnsi="Calibri"/>
      <w:i/>
      <w:iCs/>
      <w:color w:val="F0A22E"/>
      <w:spacing w:val="15"/>
      <w:kern w:val="0"/>
      <w:sz w:val="24"/>
    </w:rPr>
  </w:style>
  <w:style w:type="paragraph" w:styleId="11">
    <w:name w:val="Title"/>
    <w:basedOn w:val="1"/>
    <w:next w:val="1"/>
    <w:link w:val="24"/>
    <w:qFormat/>
    <w:uiPriority w:val="99"/>
    <w:pPr>
      <w:widowControl/>
      <w:pBdr>
        <w:bottom w:val="single" w:color="F0A22E" w:sz="8" w:space="4"/>
      </w:pBdr>
      <w:spacing w:after="300"/>
      <w:contextualSpacing/>
      <w:jc w:val="left"/>
    </w:pPr>
    <w:rPr>
      <w:rFonts w:ascii="Calibri" w:hAnsi="Calibri"/>
      <w:color w:val="3A2C24"/>
      <w:spacing w:val="5"/>
      <w:kern w:val="28"/>
      <w:sz w:val="52"/>
      <w:szCs w:val="52"/>
    </w:rPr>
  </w:style>
  <w:style w:type="table" w:styleId="13">
    <w:name w:val="Table Grid"/>
    <w:basedOn w:val="12"/>
    <w:uiPriority w:val="99"/>
    <w:rPr>
      <w:kern w:val="0"/>
      <w:sz w:val="22"/>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5">
    <w:name w:val="Heading 1 Char"/>
    <w:basedOn w:val="14"/>
    <w:link w:val="2"/>
    <w:qFormat/>
    <w:locked/>
    <w:uiPriority w:val="99"/>
    <w:rPr>
      <w:rFonts w:ascii="Times New Roman" w:hAnsi="Times New Roman" w:eastAsia="宋体" w:cs="Times New Roman"/>
      <w:b/>
      <w:bCs/>
      <w:kern w:val="44"/>
      <w:sz w:val="44"/>
      <w:szCs w:val="44"/>
    </w:rPr>
  </w:style>
  <w:style w:type="character" w:customStyle="1" w:styleId="16">
    <w:name w:val="Heading 2 Char"/>
    <w:basedOn w:val="14"/>
    <w:link w:val="3"/>
    <w:locked/>
    <w:uiPriority w:val="99"/>
    <w:rPr>
      <w:rFonts w:ascii="Calibri" w:hAnsi="Calibri" w:eastAsia="宋体" w:cs="Times New Roman"/>
      <w:b/>
      <w:bCs/>
      <w:sz w:val="32"/>
      <w:szCs w:val="32"/>
    </w:rPr>
  </w:style>
  <w:style w:type="character" w:customStyle="1" w:styleId="17">
    <w:name w:val="Heading 3 Char"/>
    <w:basedOn w:val="14"/>
    <w:link w:val="4"/>
    <w:qFormat/>
    <w:locked/>
    <w:uiPriority w:val="99"/>
    <w:rPr>
      <w:rFonts w:ascii="Times New Roman" w:hAnsi="Times New Roman" w:eastAsia="宋体" w:cs="Times New Roman"/>
      <w:b/>
      <w:bCs/>
      <w:sz w:val="32"/>
      <w:szCs w:val="32"/>
    </w:rPr>
  </w:style>
  <w:style w:type="character" w:customStyle="1" w:styleId="18">
    <w:name w:val="Heading 4 Char"/>
    <w:basedOn w:val="14"/>
    <w:link w:val="5"/>
    <w:locked/>
    <w:uiPriority w:val="99"/>
    <w:rPr>
      <w:rFonts w:ascii="Calibri" w:hAnsi="Calibri" w:eastAsia="宋体" w:cs="Times New Roman"/>
      <w:b/>
      <w:bCs/>
      <w:sz w:val="28"/>
      <w:szCs w:val="28"/>
    </w:rPr>
  </w:style>
  <w:style w:type="character" w:customStyle="1" w:styleId="19">
    <w:name w:val="Date Char"/>
    <w:basedOn w:val="14"/>
    <w:link w:val="6"/>
    <w:semiHidden/>
    <w:locked/>
    <w:uiPriority w:val="99"/>
    <w:rPr>
      <w:rFonts w:ascii="Times New Roman" w:hAnsi="Times New Roman" w:eastAsia="宋体" w:cs="Times New Roman"/>
      <w:sz w:val="24"/>
      <w:szCs w:val="24"/>
    </w:rPr>
  </w:style>
  <w:style w:type="character" w:customStyle="1" w:styleId="20">
    <w:name w:val="Balloon Text Char"/>
    <w:basedOn w:val="14"/>
    <w:link w:val="7"/>
    <w:semiHidden/>
    <w:locked/>
    <w:uiPriority w:val="99"/>
    <w:rPr>
      <w:rFonts w:ascii="Times New Roman" w:hAnsi="Times New Roman" w:eastAsia="宋体" w:cs="Times New Roman"/>
      <w:sz w:val="18"/>
      <w:szCs w:val="18"/>
    </w:rPr>
  </w:style>
  <w:style w:type="character" w:customStyle="1" w:styleId="21">
    <w:name w:val="Footer Char"/>
    <w:basedOn w:val="14"/>
    <w:link w:val="8"/>
    <w:qFormat/>
    <w:locked/>
    <w:uiPriority w:val="99"/>
    <w:rPr>
      <w:rFonts w:cs="Times New Roman"/>
      <w:sz w:val="18"/>
      <w:szCs w:val="18"/>
    </w:rPr>
  </w:style>
  <w:style w:type="character" w:customStyle="1" w:styleId="22">
    <w:name w:val="Header Char"/>
    <w:basedOn w:val="14"/>
    <w:link w:val="9"/>
    <w:locked/>
    <w:uiPriority w:val="99"/>
    <w:rPr>
      <w:rFonts w:cs="Times New Roman"/>
      <w:sz w:val="18"/>
      <w:szCs w:val="18"/>
    </w:rPr>
  </w:style>
  <w:style w:type="character" w:customStyle="1" w:styleId="23">
    <w:name w:val="Subtitle Char"/>
    <w:basedOn w:val="14"/>
    <w:link w:val="10"/>
    <w:qFormat/>
    <w:locked/>
    <w:uiPriority w:val="99"/>
    <w:rPr>
      <w:rFonts w:ascii="Calibri" w:hAnsi="Calibri" w:eastAsia="宋体" w:cs="Times New Roman"/>
      <w:i/>
      <w:iCs/>
      <w:color w:val="F0A22E"/>
      <w:spacing w:val="15"/>
      <w:kern w:val="0"/>
      <w:sz w:val="24"/>
      <w:szCs w:val="24"/>
    </w:rPr>
  </w:style>
  <w:style w:type="character" w:customStyle="1" w:styleId="24">
    <w:name w:val="Title Char"/>
    <w:basedOn w:val="14"/>
    <w:link w:val="11"/>
    <w:qFormat/>
    <w:locked/>
    <w:uiPriority w:val="99"/>
    <w:rPr>
      <w:rFonts w:ascii="Calibri" w:hAnsi="Calibri" w:eastAsia="宋体" w:cs="Times New Roman"/>
      <w:color w:val="3A2C24"/>
      <w:spacing w:val="5"/>
      <w:kern w:val="28"/>
      <w:sz w:val="52"/>
      <w:szCs w:val="52"/>
    </w:rPr>
  </w:style>
  <w:style w:type="paragraph" w:styleId="25">
    <w:name w:val="No Spacing"/>
    <w:link w:val="26"/>
    <w:qFormat/>
    <w:uiPriority w:val="99"/>
    <w:pPr>
      <w:spacing w:after="160" w:line="480" w:lineRule="auto"/>
    </w:pPr>
    <w:rPr>
      <w:rFonts w:ascii="Cambria" w:hAnsi="Cambria" w:eastAsia="黑体" w:cs="Times New Roman"/>
      <w:kern w:val="0"/>
      <w:sz w:val="22"/>
      <w:szCs w:val="22"/>
      <w:lang w:val="en-US" w:eastAsia="zh-CN" w:bidi="ar-SA"/>
    </w:rPr>
  </w:style>
  <w:style w:type="character" w:customStyle="1" w:styleId="26">
    <w:name w:val="No Spacing Char"/>
    <w:basedOn w:val="14"/>
    <w:link w:val="25"/>
    <w:qFormat/>
    <w:locked/>
    <w:uiPriority w:val="99"/>
    <w:rPr>
      <w:rFonts w:ascii="Cambria" w:hAnsi="Cambria" w:eastAsia="黑体" w:cs="Times New Roman"/>
      <w:sz w:val="22"/>
      <w:szCs w:val="22"/>
      <w:lang w:val="en-US" w:eastAsia="zh-CN" w:bidi="ar-SA"/>
    </w:rPr>
  </w:style>
  <w:style w:type="character" w:customStyle="1" w:styleId="27">
    <w:name w:val="Style1"/>
    <w:basedOn w:val="14"/>
    <w:uiPriority w:val="99"/>
    <w:rPr>
      <w:rFonts w:ascii="Cambria" w:hAnsi="黑体" w:eastAsia="黑体" w:cs="Times New Roman"/>
      <w:sz w:val="22"/>
      <w:szCs w:val="22"/>
      <w:lang w:eastAsia="zh-CN"/>
    </w:rPr>
  </w:style>
  <w:style w:type="character" w:customStyle="1" w:styleId="28">
    <w:name w:val="Style2"/>
    <w:basedOn w:val="14"/>
    <w:uiPriority w:val="99"/>
    <w:rPr>
      <w:rFonts w:ascii="Cambria" w:hAnsi="黑体" w:eastAsia="黑体" w:cs="Times New Roman"/>
      <w:sz w:val="22"/>
      <w:szCs w:val="22"/>
      <w:lang w:eastAsia="zh-CN"/>
    </w:rPr>
  </w:style>
  <w:style w:type="character" w:customStyle="1" w:styleId="29">
    <w:name w:val="Style3"/>
    <w:basedOn w:val="14"/>
    <w:uiPriority w:val="99"/>
    <w:rPr>
      <w:rFonts w:ascii="Cambria" w:hAnsi="黑体" w:eastAsia="黑体" w:cs="Times New Roman"/>
      <w:sz w:val="22"/>
      <w:szCs w:val="22"/>
      <w:lang w:eastAsia="zh-CN"/>
    </w:rPr>
  </w:style>
  <w:style w:type="character" w:customStyle="1" w:styleId="30">
    <w:name w:val="Style4"/>
    <w:basedOn w:val="14"/>
    <w:uiPriority w:val="99"/>
    <w:rPr>
      <w:rFonts w:ascii="Cambria" w:hAnsi="黑体" w:eastAsia="黑体" w:cs="Times New Roman"/>
      <w:sz w:val="22"/>
      <w:szCs w:val="22"/>
      <w:lang w:eastAsia="zh-CN"/>
    </w:rPr>
  </w:style>
  <w:style w:type="character" w:customStyle="1" w:styleId="31">
    <w:name w:val="Style5"/>
    <w:basedOn w:val="14"/>
    <w:uiPriority w:val="99"/>
    <w:rPr>
      <w:rFonts w:ascii="Cambria" w:hAnsi="黑体" w:eastAsia="黑体" w:cs="Times New Roman"/>
      <w:sz w:val="22"/>
      <w:szCs w:val="22"/>
      <w:lang w:eastAsia="zh-CN"/>
    </w:rPr>
  </w:style>
  <w:style w:type="paragraph" w:styleId="32">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2.jpeg"/><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6.jpeg"/><Relationship Id="rId12" Type="http://schemas.openxmlformats.org/officeDocument/2006/relationships/image" Target="media/image5.png"/><Relationship Id="rId11" Type="http://schemas.openxmlformats.org/officeDocument/2006/relationships/image" Target="media/image4.png"/><Relationship Id="rId10" Type="http://schemas.openxmlformats.org/officeDocument/2006/relationships/image" Target="media/image3.pn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27"/>
    <customShpInfo spid="_x0000_s1029"/>
    <customShpInfo spid="_x0000_s1030"/>
    <customShpInfo spid="_x0000_s1028"/>
    <customShpInfo spid="_x0000_s1032"/>
    <customShpInfo spid="_x0000_s1033"/>
    <customShpInfo spid="_x0000_s1031"/>
    <customShpInfo spid="_x0000_s1034"/>
    <customShpInfo spid="_x0000_s1035"/>
    <customShpInfo spid="_x0000_s1037"/>
    <customShpInfo spid="_x0000_s1038"/>
    <customShpInfo spid="_x0000_s1036"/>
    <customShpInfo spid="_x0000_s1039"/>
    <customShpInfo spid="_x0000_s1040"/>
    <customShpInfo spid="_x0000_s1042"/>
    <customShpInfo spid="_x0000_s1043"/>
    <customShpInfo spid="_x0000_s1041"/>
    <customShpInfo spid="_x0000_s1045"/>
    <customShpInfo spid="_x0000_s1046"/>
    <customShpInfo spid="_x0000_s1044"/>
    <customShpInfo spid="_x0000_s1048"/>
    <customShpInfo spid="_x0000_s1049"/>
    <customShpInfo spid="_x0000_s1047"/>
    <customShpInfo spid="_x0000_s1051"/>
    <customShpInfo spid="_x0000_s1052"/>
    <customShpInfo spid="_x0000_s1050"/>
    <customShpInfo spid="_x0000_s1054"/>
    <customShpInfo spid="_x0000_s1055"/>
    <customShpInfo spid="_x0000_s1053"/>
    <customShpInfo spid="_x0000_s1057"/>
    <customShpInfo spid="_x0000_s1058"/>
    <customShpInfo spid="_x0000_s1056"/>
    <customShpInfo spid="_x0000_s1060"/>
    <customShpInfo spid="_x0000_s1061"/>
    <customShpInfo spid="_x0000_s1059"/>
    <customShpInfo spid="_x0000_s1063"/>
    <customShpInfo spid="_x0000_s1064"/>
    <customShpInfo spid="_x0000_s1062"/>
    <customShpInfo spid="_x0000_s1065"/>
    <customShpInfo spid="_x0000_s1066"/>
    <customShpInfo spid="_x0000_s1068"/>
    <customShpInfo spid="_x0000_s1069"/>
    <customShpInfo spid="_x0000_s1067"/>
    <customShpInfo spid="_x0000_s1071"/>
    <customShpInfo spid="_x0000_s1072"/>
    <customShpInfo spid="_x0000_s1070"/>
    <customShpInfo spid="_x0000_s1074"/>
    <customShpInfo spid="_x0000_s1075"/>
    <customShpInfo spid="_x0000_s1073"/>
    <customShpInfo spid="_x0000_s1077"/>
    <customShpInfo spid="_x0000_s1078"/>
    <customShpInfo spid="_x0000_s1076"/>
    <customShpInfo spid="_x0000_s1080"/>
    <customShpInfo spid="_x0000_s1081"/>
    <customShpInfo spid="_x0000_s1079"/>
    <customShpInfo spid="_x0000_s1083"/>
    <customShpInfo spid="_x0000_s1084"/>
    <customShpInfo spid="_x0000_s1082"/>
    <customShpInfo spid="_x0000_s1086"/>
    <customShpInfo spid="_x0000_s1087"/>
    <customShpInfo spid="_x0000_s1085"/>
    <customShpInfo spid="_x0000_s1089"/>
    <customShpInfo spid="_x0000_s1090"/>
    <customShpInfo spid="_x0000_s1088"/>
    <customShpInfo spid="_x0000_s1092"/>
    <customShpInfo spid="_x0000_s1093"/>
    <customShpInfo spid="_x0000_s1091"/>
    <customShpInfo spid="_x0000_s1095"/>
    <customShpInfo spid="_x0000_s1096"/>
    <customShpInfo spid="_x0000_s1094"/>
    <customShpInfo spid="_x0000_s1098"/>
    <customShpInfo spid="_x0000_s1099"/>
    <customShpInfo spid="_x0000_s1097"/>
    <customShpInfo spid="_x0000_s1101"/>
    <customShpInfo spid="_x0000_s1102"/>
    <customShpInfo spid="_x0000_s1100"/>
    <customShpInfo spid="_x0000_s1104"/>
    <customShpInfo spid="_x0000_s1105"/>
    <customShpInfo spid="_x0000_s1103"/>
    <customShpInfo spid="_x0000_s1107"/>
    <customShpInfo spid="_x0000_s1108"/>
    <customShpInfo spid="_x0000_s1106"/>
    <customShpInfo spid="_x0000_s1110"/>
    <customShpInfo spid="_x0000_s1111"/>
    <customShpInfo spid="_x0000_s1109"/>
    <customShpInfo spid="_x0000_s1112"/>
    <customShpInfo spid="_x0000_s1113"/>
    <customShpInfo spid="_x0000_s1115"/>
    <customShpInfo spid="_x0000_s1116"/>
    <customShpInfo spid="_x0000_s1114"/>
    <customShpInfo spid="_x0000_s1118"/>
    <customShpInfo spid="_x0000_s1119"/>
    <customShpInfo spid="_x0000_s1117"/>
    <customShpInfo spid="_x0000_s1121"/>
    <customShpInfo spid="_x0000_s1122"/>
    <customShpInfo spid="_x0000_s1120"/>
    <customShpInfo spid="_x0000_s112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Company>Microsoft</Company>
  <Pages>37</Pages>
  <Words>1855</Words>
  <Characters>10579</Characters>
  <Lines>0</Lines>
  <Paragraphs>0</Paragraphs>
  <TotalTime>17</TotalTime>
  <ScaleCrop>false</ScaleCrop>
  <LinksUpToDate>false</LinksUpToDate>
  <CharactersWithSpaces>0</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rensh</cp:lastModifiedBy>
  <cp:lastPrinted>2019-08-02T01:01:00Z</cp:lastPrinted>
  <dcterms:modified xsi:type="dcterms:W3CDTF">2023-06-26T02:39:25Z</dcterms:modified>
  <dc:subject>石家庄市xxx部门</dc:subject>
  <dc:title>2017年度部门决算</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B901A724EBB0426DBA44AD259EEAB756</vt:lpwstr>
  </property>
</Properties>
</file>