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石家庄市鹿泉区行政审批局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、《地方预决算公开操作规程》和《河北省省级预算公开办法》规定，现将石家庄市鹿泉区行政审批局2020年部门预算公开如下：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wordWrap w:val="0"/>
        <w:topLinePunct/>
        <w:spacing w:line="578" w:lineRule="exact"/>
        <w:ind w:firstLine="643" w:firstLineChars="200"/>
        <w:rPr>
          <w:rFonts w:ascii="宋体" w:hAnsi="宋体" w:eastAsia="仿宋_GB2312" w:cs="仿宋_GB2312"/>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宋体" w:hAnsi="宋体" w:eastAsia="仿宋_GB2312" w:cs="仿宋_GB2312"/>
          <w:sz w:val="32"/>
          <w:szCs w:val="32"/>
        </w:rPr>
        <w:t>贯彻落实中央和省、市、区委关于行政审批制度改革和政务服务管理工作的方针政策和决策部署，坚持和加强党对行政审批制度改革和政务服务管理工作的集中统一领导。主要职责是:</w:t>
      </w:r>
    </w:p>
    <w:p>
      <w:pPr>
        <w:ind w:firstLine="640"/>
        <w:rPr>
          <w:rFonts w:ascii="宋体" w:hAnsi="宋体" w:eastAsia="仿宋_GB2312" w:cs="仿宋_GB2312"/>
          <w:sz w:val="32"/>
          <w:szCs w:val="32"/>
        </w:rPr>
      </w:pPr>
      <w:r>
        <w:rPr>
          <w:rFonts w:hint="eastAsia" w:ascii="宋体" w:hAnsi="宋体" w:eastAsia="仿宋_GB2312" w:cs="仿宋_GB2312"/>
          <w:sz w:val="32"/>
          <w:szCs w:val="32"/>
        </w:rPr>
        <w:t>（一）贯彻落实党中央、国务院和省委省政府、市委市政府、区委区政府关于推进政府职能转变和“放管服”改革、行政审批制度改革、政务服务管理、公共资源交易管理、社会信用体系建设有关方针政策和法律法规。起草制定有关政策措施并组织实施。承担区政府推进政府职能转变和“放管服”改革协调小组办公室的日常工作。</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（二）负责规范全区行政审批行为，创新和完善相关工作体制机制。推进简政放权，清理和规范各类行政许可等管理事项；承担区行政审批制度改革工作领导小组办公室日常工作。</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三）负责公共资源交易监督管理工作。拟订全区公共资源交易管理制度和规则并组织实施，编制公共资源交易目录，建设、管理全省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（四）负责投资项目、商事登记、市场服务、文教体卫、社会事务、住建交通、生态环境、安全生产、农林</w:t>
      </w:r>
      <w:bookmarkStart w:id="11" w:name="_GoBack"/>
      <w:r>
        <w:rPr>
          <w:rFonts w:hint="eastAsia" w:ascii="宋体" w:hAnsi="宋体" w:eastAsia="仿宋_GB2312" w:cs="仿宋_GB2312"/>
          <w:sz w:val="32"/>
          <w:szCs w:val="32"/>
          <w:lang w:eastAsia="zh-CN"/>
        </w:rPr>
        <w:t>畜水</w:t>
      </w:r>
      <w:bookmarkEnd w:id="11"/>
      <w:r>
        <w:rPr>
          <w:rFonts w:hint="eastAsia" w:ascii="宋体" w:hAnsi="宋体" w:eastAsia="仿宋_GB2312" w:cs="仿宋_GB2312"/>
          <w:sz w:val="32"/>
          <w:szCs w:val="32"/>
        </w:rPr>
        <w:t>、经贸商务、城市管理等方面行政审批事项的办理及相关行政性收费，并承担相应的法律责任。</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（五）负责协调派驻部门行政审批事项的办理工作，规范、管理和监督派驻部门行政审批行为。</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（六）</w:t>
      </w:r>
      <w:r>
        <w:rPr>
          <w:rFonts w:hint="eastAsia" w:ascii="宋体" w:hAnsi="宋体" w:eastAsia="仿宋_GB2312" w:cs="仿宋_GB2312"/>
          <w:w w:val="95"/>
          <w:sz w:val="32"/>
          <w:szCs w:val="32"/>
        </w:rPr>
        <w:t>负责对行政审批、政务服务事项流程进行规范和优化，</w:t>
      </w:r>
      <w:r>
        <w:rPr>
          <w:rFonts w:hint="eastAsia" w:ascii="宋体" w:hAnsi="宋体" w:eastAsia="仿宋_GB2312" w:cs="仿宋_GB2312"/>
          <w:sz w:val="32"/>
          <w:szCs w:val="32"/>
        </w:rPr>
        <w:t>推进审批服务便民化、标准化建设。</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七）会同有关部门，做好行政审批、政务服务、公共资源交易监督、政务服务平台建设，推行政务服务事项网上办理，形成管理机构、实体大厅、网上平台“三位一体”的政务服务管理模式；推行全区电子证照库建设。</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八）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（九）负责对全区行政审批、政务服务行为进行监督检查，对窗口工作人员进行日常管理、教育培训和检查考核。</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（十）负责区直部门已划转行政许可事项涉及的现场勘验、审图、联合验收等工作。</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（十一）负责行政审批信息化工作，区级行政审批信息资料的保管、整理、统计、编目和定期检查工作。</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（十二）指导各乡镇和经济开发区的行政审批工作。</w:t>
      </w:r>
    </w:p>
    <w:p>
      <w:pPr>
        <w:wordWrap w:val="0"/>
        <w:topLinePunct/>
        <w:spacing w:line="578" w:lineRule="exact"/>
        <w:ind w:firstLine="640" w:firstLineChars="200"/>
        <w:rPr>
          <w:rFonts w:ascii="宋体" w:hAnsi="宋体" w:eastAsia="仿宋_GB2312" w:cs="仿宋_GB2312"/>
          <w:sz w:val="32"/>
          <w:szCs w:val="32"/>
        </w:rPr>
      </w:pPr>
      <w:r>
        <w:rPr>
          <w:rFonts w:hint="eastAsia" w:ascii="宋体" w:hAnsi="宋体" w:eastAsia="仿宋_GB2312" w:cs="仿宋_GB2312"/>
          <w:sz w:val="32"/>
          <w:szCs w:val="32"/>
        </w:rPr>
        <w:t>（十三）完成区委、区政府交办的其他任务。</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1"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石家庄市鹿泉区行政审批局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石家庄市鹿泉区行政审批服务中心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股级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石家庄市鹿泉区行政审批局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反映本部门当年全部收入。2020年预算收入2088.01万元，其中：一般公共预算收入2088.01万元，基金预算收入0万元，财政专户核拨收入0万元，其他来源收入0万元。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行政审批局年度部门预算中支出预算的总体情况。2020年部门支出预算为2088.01万元，其中基本支出1111.62万元，包括人员经费793.43万元和日常公用经费318.19万元；项目支出976.39万元，主要为办公楼租赁费709.07万元，三四楼装修费35万元，公共资源交易中心公用经费30万元，委托投资咨询评估费用50万元，专项公用经费152.32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2020年部门预算收支安排2088.01万元，较2019年减少497.93万元，其中：基本支出增加212.19万元，主要是人员增加，相应增加人员经费和日常公用经费；项目支出减少710.02万元，主要是减少市民服务中心立体车库建设项目、办公设备（系统）质保金、委托投资咨询评估费用、三四楼装修费用。</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2020年，我部门机关运行经费共计安排318.19万元，主要用于水费、邮电费、维修（护）费、印刷费、福利费、办公用房取暖费、公务车运行维护费、党组织活动经费等支出。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6.2万元，其中：因公出国（境）费0万元；公务用车购置及运维费5.4万元（其中：公务用车购置费0万元，公务用车运行维护费5.4万元)；公务接待费0.8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78" w:lineRule="exact"/>
        <w:ind w:firstLine="480"/>
        <w:rPr>
          <w:rFonts w:ascii="Times New Roman" w:hAnsi="Times New Roman" w:eastAsia="仿宋" w:cs="Times New Roman"/>
          <w:sz w:val="32"/>
          <w:szCs w:val="32"/>
        </w:rPr>
      </w:pPr>
      <w:r>
        <w:rPr>
          <w:rFonts w:ascii="Times New Roman" w:hAnsi="Times New Roman" w:eastAsia="仿宋" w:cs="Times New Roman"/>
          <w:sz w:val="32"/>
          <w:szCs w:val="32"/>
        </w:rPr>
        <w:t>（一）积极构建“不见面”审批模式。持续推进“互联网＋政务服务”建设，除不宜上网事项外，100%开通网上办事服务，实现全流程网上可办，让更多事项可网上预约、网上办理、网上出证。全面实行电子化审批模式，增强自助服务设施，健全自助服务功能，完善手机审批终端，推进办事移动化，助力群众办事“零上门”、“零跑腿”。</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78" w:lineRule="exact"/>
        <w:ind w:firstLine="480"/>
        <w:rPr>
          <w:rFonts w:ascii="Times New Roman" w:hAnsi="Times New Roman" w:eastAsia="仿宋" w:cs="Times New Roman"/>
          <w:sz w:val="32"/>
          <w:szCs w:val="32"/>
        </w:rPr>
      </w:pPr>
      <w:r>
        <w:rPr>
          <w:rFonts w:ascii="Times New Roman" w:hAnsi="Times New Roman" w:eastAsia="仿宋" w:cs="Times New Roman"/>
          <w:sz w:val="32"/>
          <w:szCs w:val="32"/>
        </w:rPr>
        <w:t>（二）大力推行“一窗受理”机制。按照“前台综合受理、后台分类审批、综合窗口出件”原则，探索设置“综合服务窗口”，首先在各业务科室设立综合窗口，推行一窗对外收出件，办事群众和审批人员不见面，强化受理人员业务技能培训，条件成熟后逐步实现全局的“一窗受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78" w:lineRule="exact"/>
        <w:ind w:firstLine="640"/>
        <w:rPr>
          <w:rFonts w:ascii="Times New Roman" w:hAnsi="Times New Roman" w:eastAsia="仿宋" w:cs="Times New Roman"/>
          <w:sz w:val="32"/>
          <w:szCs w:val="32"/>
        </w:rPr>
      </w:pPr>
      <w:r>
        <w:rPr>
          <w:rFonts w:ascii="Times New Roman" w:hAnsi="Times New Roman" w:eastAsia="仿宋" w:cs="Times New Roman"/>
          <w:sz w:val="32"/>
          <w:szCs w:val="32"/>
        </w:rPr>
        <w:t>（三）健全基层便民服务体系。强化镇、村便民服务中心建设，梳理制定审批服务事项下放清单，将一些简单的审批服务事项下放到乡镇直至村级便民服务中心，实现群众办事“就近办”。加强业务指导，通过组织培训、网络办公、现场演示、电话咨询等方式，全程指导镇、村做好事项办理工作，确保审批事项“放的下、接的住、办的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78" w:lineRule="exact"/>
        <w:ind w:firstLine="640"/>
        <w:rPr>
          <w:rFonts w:ascii="Times New Roman" w:hAnsi="Times New Roman" w:eastAsia="仿宋" w:cs="Times New Roman"/>
          <w:sz w:val="32"/>
          <w:szCs w:val="32"/>
        </w:rPr>
      </w:pPr>
      <w:r>
        <w:rPr>
          <w:rFonts w:ascii="Times New Roman" w:hAnsi="Times New Roman" w:eastAsia="仿宋" w:cs="Times New Roman"/>
          <w:sz w:val="32"/>
          <w:szCs w:val="32"/>
        </w:rPr>
        <w:t>（四）优化提升市民服务中心功能。除上级明确不宜进驻的事项外，推动户籍、出入境、公积金管理等审批服务事项原则上全部进驻市民服务中心，为办理群众提供“一站式”服务。同时，以石家庄市行政审批标准化试点建设为契机，全面梳理制定标准化规范化的办事指南，形成统一规范的办事体系，为群众和企业办事提供明确清晰的指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78" w:lineRule="exact"/>
        <w:ind w:firstLine="640"/>
        <w:rPr>
          <w:rFonts w:ascii="Times New Roman" w:hAnsi="Times New Roman" w:eastAsia="仿宋" w:cs="Times New Roman"/>
          <w:sz w:val="32"/>
          <w:szCs w:val="32"/>
        </w:rPr>
      </w:pPr>
      <w:r>
        <w:rPr>
          <w:rFonts w:ascii="Times New Roman" w:hAnsi="Times New Roman" w:eastAsia="仿宋" w:cs="Times New Roman"/>
          <w:sz w:val="32"/>
          <w:szCs w:val="32"/>
        </w:rPr>
        <w:t>（五）攻坚投资项目审批改革。全力推动投资项目并联审批平台在部门间的应用，加快完善平台功能，以提高政企工作效率，尤其是政府部门的办事效率；同时强化企业法人法律责任，对审批各环节全程留痕，努力厘清政府与企业的责任。彻底解决投资项目审批慢、企业部门责任不清的问题，实现从立项到办理施工许可审批全部流程68个工作日目标。推动建设工程联合勘验、联合审批、联合测绘、联合审图，探索实施投资项目“多规合一”， 将国民经济和社会发展规划、城乡规划、土地利用规划、生态环境保护规划等多个规划融合到一个区域上，实现一本规划、一张蓝图，进一步压缩投资项目审批时间。</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（一）办理政务服务事项</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绩效目标：审批事项标准化，审批流程标准化，网上服务标准化。</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绩效指标：审批事项登记受理办结率达到95%、审批事项受理与办结的比率达到95%、民主评议和测评满意度达到95%。</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(二）政策法规管理服务</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绩效目标：做好上级取消、下放行政审批事项的衔接工作；保证勘验检测数据的准确；确保评估项目的科学、规范、准确，加快审批事项的效率。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绩效指标：承接完成率达到100%、工作任务完成率达到95%、委托评估完成率100%。</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（三）综合事务管理</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绩效目标：保障公共资源交易中心、市民服务中心、机关大楼和政务大厅正常运行，提供优质办公服务。</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绩效指标：工作任务完成率达到100%。</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(一)、加强制度建设。建立健全机关预算绩效管理制度，为全年预算绩效目标的实现奠定制度基础。</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（二）、规范财务管理。进一步完善财务管理制度，通过科学编制预算、优化支出结构、加快政府采购、加快项目建设、及时拨付资金，确保经费支出进度达到规定标准。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（三）、加强内部监督。加强内部监督制度建设，对绩效运行、重大支出事项、资产处置及其他重要经济业务事项决策和执行进行监督，定期开展财务内部审计，确保财政资金使用安全合规。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（四）、加强绩效监控。积极开展绩效运行监控，发现问题及时采取措施，确保绩效目标如期保质实现。</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（五）、做好绩效自评。按要求开展部门预算绩效自评和重点项目评价工作，对评价中发现的问题及时整改。</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（六）、加强宣传培训。加强人员培训，加大宣传力度，强化预算绩效管理意识，促进预算绩效管理水平提升。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hint="eastAsia" w:ascii="Times New Roman" w:hAnsi="Times New Roman" w:eastAsia="仿宋" w:cs="Times New Roman"/>
          <w:sz w:val="32"/>
          <w:szCs w:val="32"/>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hint="eastAsia" w:ascii="Times New Roman" w:hAnsi="Times New Roman" w:eastAsia="仿宋" w:cs="Times New Roman"/>
          <w:sz w:val="32"/>
          <w:szCs w:val="32"/>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hint="eastAsia" w:ascii="Times New Roman" w:hAnsi="Times New Roman" w:eastAsia="仿宋" w:cs="Times New Roman"/>
          <w:sz w:val="32"/>
          <w:szCs w:val="32"/>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0" w:firstLineChars="200"/>
        <w:jc w:val="left"/>
        <w:outlineLvl w:val="1"/>
        <w:rPr>
          <w:rFonts w:ascii="Times New Roman" w:hAnsi="宋体"/>
          <w:b/>
          <w:sz w:val="28"/>
        </w:rPr>
      </w:pPr>
      <w:r>
        <w:rPr>
          <w:rFonts w:hint="eastAsia" w:ascii="方正仿宋_GBK" w:eastAsia="方正仿宋_GBK"/>
          <w:b/>
          <w:sz w:val="28"/>
        </w:rPr>
        <w:t>1、办公楼租赁费（1-4层）绩效目标表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41450"/>
      <w:r>
        <w:rPr>
          <w:rFonts w:hint="eastAsia" w:ascii="方正仿宋_GBK" w:eastAsia="方正仿宋_GBK"/>
          <w:b/>
          <w:sz w:val="28"/>
        </w:rPr>
        <w:instrText xml:space="preserve">1、办公楼租赁费（1-4层）绩效目标表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、租赁胜利大厦</w:t>
            </w:r>
            <w:r>
              <w:rPr>
                <w:rFonts w:ascii="方正书宋_GBK" w:eastAsia="方正书宋_GBK"/>
              </w:rPr>
              <w:t>1-4</w:t>
            </w:r>
            <w:r>
              <w:rPr>
                <w:rFonts w:hint="eastAsia" w:ascii="方正书宋_GBK" w:eastAsia="方正书宋_GBK"/>
              </w:rPr>
              <w:t>层，为开展政务服务业务提供办公场所，增加办公场所</w:t>
            </w:r>
            <w:r>
              <w:rPr>
                <w:rFonts w:ascii="方正书宋_GBK" w:eastAsia="方正书宋_GBK"/>
              </w:rPr>
              <w:t>6283.94</w:t>
            </w:r>
            <w:r>
              <w:rPr>
                <w:rFonts w:hint="eastAsia" w:ascii="方正书宋_GBK" w:eastAsia="方正书宋_GBK"/>
              </w:rPr>
              <w:t>平方米，增加</w:t>
            </w:r>
            <w:r>
              <w:rPr>
                <w:rFonts w:ascii="方正书宋_GBK" w:eastAsia="方正书宋_GBK"/>
              </w:rPr>
              <w:t>44</w:t>
            </w:r>
            <w:r>
              <w:rPr>
                <w:rFonts w:hint="eastAsia" w:ascii="方正书宋_GBK" w:eastAsia="方正书宋_GBK"/>
              </w:rPr>
              <w:t>个政务服务窗口。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、保障机关、政务大厅和市民服务中心正常运转，通过各种政务服务统一集中到审批局办理，全面推行</w:t>
            </w:r>
            <w:r>
              <w:rPr>
                <w:rFonts w:hint="cs" w:ascii="方正书宋_GBK" w:eastAsia="方正书宋_GBK"/>
              </w:rPr>
              <w:t>“</w:t>
            </w:r>
            <w:r>
              <w:rPr>
                <w:rFonts w:hint="eastAsia" w:ascii="方正书宋_GBK" w:eastAsia="方正书宋_GBK"/>
              </w:rPr>
              <w:t>最多跑一趟</w:t>
            </w:r>
            <w:r>
              <w:rPr>
                <w:rFonts w:hint="cs" w:ascii="方正书宋_GBK" w:eastAsia="方正书宋_GBK"/>
              </w:rPr>
              <w:t>”</w:t>
            </w:r>
            <w:r>
              <w:rPr>
                <w:rFonts w:hint="eastAsia" w:ascii="方正书宋_GBK" w:eastAsia="方正书宋_GBK"/>
              </w:rPr>
              <w:t>，按时办结事项，切实提高企业群众办事便捷度和满意度。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服务窗口数量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增加政务服务窗口</w:t>
            </w:r>
            <w:r>
              <w:rPr>
                <w:rFonts w:ascii="方正书宋_GBK" w:eastAsia="方正书宋_GBK"/>
              </w:rPr>
              <w:t>44</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44</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区委、政府要求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办公场所面积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增加办公场所面积</w:t>
            </w:r>
            <w:r>
              <w:rPr>
                <w:rFonts w:ascii="方正书宋_GBK" w:eastAsia="方正书宋_GBK"/>
              </w:rPr>
              <w:t>6283.94</w:t>
            </w:r>
            <w:r>
              <w:rPr>
                <w:rFonts w:hint="eastAsia" w:ascii="方正书宋_GBK" w:eastAsia="方正书宋_GBK"/>
              </w:rPr>
              <w:t>平方米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6283.94</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行政审批事项按时办结率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事项在规定的时限内办结</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行政审批业务办理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能够长期较好地开展各种政务服务业务，在同一个地点同时办好各种业务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一次性办结</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合同租赁期限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w:t>
            </w:r>
            <w:r>
              <w:rPr>
                <w:rFonts w:ascii="方正书宋_GBK" w:eastAsia="方正书宋_GBK"/>
              </w:rPr>
              <w:t>1-4</w:t>
            </w:r>
            <w:r>
              <w:rPr>
                <w:rFonts w:hint="eastAsia" w:ascii="方正书宋_GBK" w:eastAsia="方正书宋_GBK"/>
              </w:rPr>
              <w:t>层办公楼的期限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一年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调查中满意和较满意的人数占调查总人数的比率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调查中使用人员满意和较满意的数量占调查总人数的比率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2、公共资源交易中心公用经费绩效目标表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41451"/>
      <w:r>
        <w:rPr>
          <w:rFonts w:hint="eastAsia" w:ascii="方正仿宋_GBK" w:eastAsia="方正仿宋_GBK"/>
          <w:b/>
          <w:sz w:val="28"/>
        </w:rPr>
        <w:instrText xml:space="preserve">2、公共资源交易中心公用经费绩效目标表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、全区土地使用权、国有产权、政府采购、工程建设项目招投标等交易全程顺利成交、提高成交比率，为财政节约资金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、提高使用人员、服务对象满意度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公共资源交易受理与最终成交的比率（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公共资源最终成交的数占交易受理数的比率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公共资源交易项目进场交易覆盖率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进入公共资源交易中心交易数量占我区交易总数的比例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为财政节支金额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交易项目（政府投资）为财政节省资金金额</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调查中使用人员满意和较满意的数量占调查总人数的比率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调查中受益人员满意和较满意的数量占调查总人数的比率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3、三四楼装修费绩效目标表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841452"/>
      <w:r>
        <w:rPr>
          <w:rFonts w:hint="eastAsia" w:ascii="方正仿宋_GBK" w:eastAsia="方正仿宋_GBK"/>
          <w:b/>
          <w:sz w:val="28"/>
        </w:rPr>
        <w:instrText xml:space="preserve">3、三四楼装修费绩效目标表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、已按合同完工，可增加办公面积</w:t>
            </w:r>
            <w:r>
              <w:rPr>
                <w:rFonts w:ascii="方正书宋_GBK" w:eastAsia="方正书宋_GBK"/>
              </w:rPr>
              <w:t>2939.94</w:t>
            </w:r>
            <w:r>
              <w:rPr>
                <w:rFonts w:hint="eastAsia" w:ascii="方正书宋_GBK" w:eastAsia="方正书宋_GBK"/>
              </w:rPr>
              <w:t>平方米，增加基础设施建设和办公空间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、项目建成后将与群众生产生活密切相关的事项纳入行政审批服务大厅集中办理，为群众提供一站式服务，提高群众满意度。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三四楼增加办公面积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增加办公场所</w:t>
            </w:r>
            <w:r>
              <w:rPr>
                <w:rFonts w:ascii="方正书宋_GBK" w:eastAsia="方正书宋_GBK"/>
              </w:rPr>
              <w:t>2939.94</w:t>
            </w:r>
            <w:r>
              <w:rPr>
                <w:rFonts w:hint="eastAsia" w:ascii="方正书宋_GBK" w:eastAsia="方正书宋_GBK"/>
              </w:rPr>
              <w:t>平方米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2939.94</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三四楼装修工程按期完成率（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按期完成的工程量占总工程量的比率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进驻服务大厅为民服务窗口完成率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进驻服务大厅为民服务窗口实际进入数占计划进入数的比例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三四楼装修工程验收合格率（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通过验收的工程量占总工程量的比率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4、委托投资咨询评估费用绩效目标表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841453"/>
      <w:r>
        <w:rPr>
          <w:rFonts w:hint="eastAsia" w:ascii="方正仿宋_GBK" w:eastAsia="方正仿宋_GBK"/>
          <w:b/>
          <w:sz w:val="28"/>
        </w:rPr>
        <w:instrText xml:space="preserve">4、委托投资咨询评估费用绩效目标表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、通过公开招标选定投资咨询评估机构，保障和增强项目审批的科学性，准确性，以最快时间通过审核，加快审批事项办结的效率，提高服务对象满意度。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、按时按质完成</w:t>
            </w:r>
            <w:r>
              <w:rPr>
                <w:rFonts w:ascii="方正书宋_GBK" w:eastAsia="方正书宋_GBK"/>
              </w:rPr>
              <w:t>20</w:t>
            </w:r>
            <w:r>
              <w:rPr>
                <w:rFonts w:hint="eastAsia" w:ascii="方正书宋_GBK" w:eastAsia="方正书宋_GBK"/>
              </w:rPr>
              <w:t>个项目的评估评审，以最快时间通过审核，加快审批事项办结效率，保障和增强项目审批的科学性、准确性。</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在规定时限内完成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按合同约定在规定的时限内完成评审评估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在各自规定时限内完成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评估评审服务费标准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按合同规定的收费标准</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项目评估核定后投资额分档收费</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委托评估完成率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委托评估完成数占委托评估数的比率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投资项目科委托评估评审项目数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投资项目科委托评估评审项目</w:t>
            </w:r>
            <w:r>
              <w:rPr>
                <w:rFonts w:ascii="方正书宋_GBK" w:eastAsia="方正书宋_GBK"/>
              </w:rPr>
              <w:t>19</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交通环保科委托评估评审项目数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交通环保科委托评估评审项目</w:t>
            </w:r>
            <w:r>
              <w:rPr>
                <w:rFonts w:ascii="方正书宋_GBK" w:eastAsia="方正书宋_GBK"/>
              </w:rPr>
              <w:t>1</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投资项目科委托评估评审费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投资项目科委托评估评审费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43.86</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交通环保科委托评估评审费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交通环保科委托评估评审费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6.14</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提高项目审批的科学性、准确性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保障和增强项目审批的科学性、准确性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保障和增强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加快审批事项办结效率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以最快时间通过审核，加快审批事项办结效率。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调查中满意和较满意的数量占调查总人数的比率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5、专项公用经费绩效目标表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841454"/>
      <w:r>
        <w:rPr>
          <w:rFonts w:hint="eastAsia" w:ascii="方正仿宋_GBK" w:eastAsia="方正仿宋_GBK"/>
          <w:b/>
          <w:sz w:val="28"/>
        </w:rPr>
        <w:instrText xml:space="preserve">5、专项公用经费绩效目标表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、为保障机关的正常运行，提高审批、办结效率，缩短办理时限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、新入驻</w:t>
            </w:r>
            <w:r>
              <w:rPr>
                <w:rFonts w:ascii="方正书宋_GBK" w:eastAsia="方正书宋_GBK"/>
              </w:rPr>
              <w:t>14</w:t>
            </w:r>
            <w:r>
              <w:rPr>
                <w:rFonts w:hint="eastAsia" w:ascii="方正书宋_GBK" w:eastAsia="方正书宋_GBK"/>
              </w:rPr>
              <w:t>个部门，设立审批区，提供优良高效的服务，使群众、使用人员满意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审批事项受理与办结的比率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反映审批事项受理数与办结数的比率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新入驻部门数量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新入驻</w:t>
            </w:r>
            <w:r>
              <w:rPr>
                <w:rFonts w:ascii="方正书宋_GBK" w:eastAsia="方正书宋_GBK"/>
              </w:rPr>
              <w:t>14</w:t>
            </w:r>
            <w:r>
              <w:rPr>
                <w:rFonts w:hint="eastAsia" w:ascii="方正书宋_GBK" w:eastAsia="方正书宋_GBK"/>
              </w:rPr>
              <w:t>个部门，设立专门的审批区</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14</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企业开办审批时间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企业开办时间由原先的</w:t>
            </w:r>
            <w:r>
              <w:rPr>
                <w:rFonts w:ascii="方正书宋_GBK" w:eastAsia="方正书宋_GBK"/>
              </w:rPr>
              <w:t>15</w:t>
            </w:r>
            <w:r>
              <w:rPr>
                <w:rFonts w:hint="eastAsia" w:ascii="方正书宋_GBK" w:eastAsia="方正书宋_GBK"/>
              </w:rPr>
              <w:t>天压缩到</w:t>
            </w:r>
            <w:r>
              <w:rPr>
                <w:rFonts w:ascii="方正书宋_GBK" w:eastAsia="方正书宋_GBK"/>
              </w:rPr>
              <w:t>1.5</w:t>
            </w:r>
            <w:r>
              <w:rPr>
                <w:rFonts w:hint="eastAsia" w:ascii="方正书宋_GBK" w:eastAsia="方正书宋_GBK"/>
              </w:rPr>
              <w:t>个工作日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保障机关正常运行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能否长期保障机关正常运行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调查中使用人员满意和较满意的数量占调查总人数的比率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调查中受益人员满意和较满意的数量占调查总人数的比率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left="198" w:firstLine="640" w:firstLineChars="200"/>
        <w:jc w:val="left"/>
        <w:rPr>
          <w:rFonts w:ascii="Times New Roman" w:hAnsi="Times New Roman" w:eastAsia="方正仿宋_GBK" w:cs="Times New Roman"/>
          <w:b/>
          <w:color w:val="FF0000"/>
          <w:sz w:val="32"/>
          <w:szCs w:val="32"/>
        </w:rPr>
      </w:pPr>
    </w:p>
    <w:p>
      <w:pPr>
        <w:spacing w:line="300" w:lineRule="exact"/>
        <w:ind w:firstLine="420" w:firstLineChars="200"/>
        <w:jc w:val="left"/>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9"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10</w:t>
      </w:r>
      <w:r>
        <w:rPr>
          <w:rFonts w:ascii="Times New Roman" w:hAnsi="Times New Roman" w:eastAsia="仿宋" w:cs="Times New Roman"/>
          <w:sz w:val="32"/>
          <w:szCs w:val="24"/>
        </w:rPr>
        <w:t>万元。具体内容见下表。</w:t>
      </w:r>
      <w:bookmarkEnd w:id="9"/>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0" w:name="_Toc28848395"/>
      <w:r>
        <w:rPr>
          <w:rFonts w:hint="eastAsia" w:ascii="方正小标宋_GBK" w:eastAsia="方正小标宋_GBK"/>
          <w:sz w:val="32"/>
        </w:rPr>
        <w:instrText xml:space="preserve">部门政府采购预算</w:instrText>
      </w:r>
      <w:bookmarkEnd w:id="10"/>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320石家庄市鹿泉区行政审批局</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10.00</w:t>
            </w:r>
          </w:p>
        </w:tc>
        <w:tc>
          <w:tcPr>
            <w:tcW w:w="992"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10.00</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石家庄市鹿泉区行政审批局小计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10.00</w:t>
            </w:r>
          </w:p>
        </w:tc>
        <w:tc>
          <w:tcPr>
            <w:tcW w:w="992"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10.00</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8" w:hRule="atLeas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委托投资咨询评估费</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50.00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其他专业技术服务</w:t>
            </w:r>
          </w:p>
        </w:tc>
        <w:tc>
          <w:tcPr>
            <w:tcW w:w="1417" w:type="dxa"/>
            <w:vAlign w:val="center"/>
          </w:tcPr>
          <w:p>
            <w:pPr>
              <w:spacing w:line="300" w:lineRule="exact"/>
              <w:jc w:val="left"/>
              <w:rPr>
                <w:rFonts w:ascii="方正书宋_GBK" w:eastAsia="方正书宋_GBK"/>
              </w:rPr>
            </w:pPr>
            <w:r>
              <w:rPr>
                <w:rFonts w:ascii="方正书宋_GBK" w:eastAsia="方正书宋_GBK"/>
              </w:rPr>
              <w:t>C</w:t>
            </w:r>
            <w:r>
              <w:rPr>
                <w:rFonts w:hint="eastAsia" w:ascii="方正书宋_GBK" w:eastAsia="方正书宋_GBK"/>
              </w:rPr>
              <w:t>0908</w:t>
            </w:r>
          </w:p>
        </w:tc>
        <w:tc>
          <w:tcPr>
            <w:tcW w:w="709"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10.00</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10.00</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10.00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color w:val="FF0000"/>
              </w:rPr>
            </w:pPr>
          </w:p>
        </w:tc>
        <w:tc>
          <w:tcPr>
            <w:tcW w:w="850" w:type="dxa"/>
            <w:vAlign w:val="center"/>
          </w:tcPr>
          <w:p>
            <w:pPr>
              <w:spacing w:line="300" w:lineRule="exact"/>
              <w:jc w:val="right"/>
              <w:rPr>
                <w:rFonts w:ascii="方正书宋_GBK" w:eastAsia="方正书宋_GBK"/>
                <w:color w:val="FF0000"/>
              </w:rPr>
            </w:pPr>
          </w:p>
        </w:tc>
        <w:tc>
          <w:tcPr>
            <w:tcW w:w="893" w:type="dxa"/>
            <w:vAlign w:val="center"/>
          </w:tcPr>
          <w:p>
            <w:pPr>
              <w:spacing w:line="300" w:lineRule="exact"/>
              <w:jc w:val="right"/>
              <w:rPr>
                <w:rFonts w:ascii="方正书宋_GBK" w:eastAsia="方正书宋_GBK"/>
                <w:color w:val="FF0000"/>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石家庄市鹿泉区行政审批局2019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450.675316</w:t>
      </w:r>
      <w:r>
        <w:rPr>
          <w:rFonts w:ascii="Times New Roman" w:hAnsi="Times New Roman" w:eastAsia="仿宋" w:cs="Times New Roman"/>
          <w:color w:val="000000"/>
          <w:sz w:val="32"/>
          <w:szCs w:val="32"/>
        </w:rPr>
        <w:t>万元（详见下表），本年度</w:t>
      </w:r>
      <w:r>
        <w:rPr>
          <w:rFonts w:hint="eastAsia" w:ascii="仿宋_GB2312" w:hAnsi="宋体" w:eastAsia="仿宋_GB2312"/>
          <w:sz w:val="32"/>
          <w:szCs w:val="32"/>
        </w:rPr>
        <w:t>无新增固定资产计划。</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鹿泉区区直部门固定资产占用情况表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石家庄市鹿泉区行政审批局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450.675316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12.54569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438.129626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script"/>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书宋_GBK">
    <w:altName w:val="微软雅黑"/>
    <w:panose1 w:val="02000000000000000000"/>
    <w:charset w:val="86"/>
    <w:family w:val="script"/>
    <w:pitch w:val="default"/>
    <w:sig w:usb0="00000000" w:usb1="00000000" w:usb2="00082016" w:usb3="00000000" w:csb0="00040001" w:csb1="00000000"/>
  </w:font>
  <w:font w:name="方正仿宋_GBK">
    <w:altName w:val="微软雅黑"/>
    <w:panose1 w:val="02000000000000000000"/>
    <w:charset w:val="86"/>
    <w:family w:val="script"/>
    <w:pitch w:val="default"/>
    <w:sig w:usb0="00000000" w:usb1="00000000" w:usb2="00082016" w:usb3="00000000" w:csb0="00040001" w:csb1="00000000"/>
  </w:font>
  <w:font w:name="宋体-方正超大字符集">
    <w:altName w:val="宋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13</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1MTkxMjY0M2I0NTRlNDIwNTIwMjFlMmYxNDlmMzUifQ=="/>
  </w:docVars>
  <w:rsids>
    <w:rsidRoot w:val="00EE71BA"/>
    <w:rsid w:val="00060FAD"/>
    <w:rsid w:val="0008050E"/>
    <w:rsid w:val="000C63B8"/>
    <w:rsid w:val="000C7140"/>
    <w:rsid w:val="000E0FD5"/>
    <w:rsid w:val="00110059"/>
    <w:rsid w:val="00111357"/>
    <w:rsid w:val="00121AEE"/>
    <w:rsid w:val="00142956"/>
    <w:rsid w:val="0018680A"/>
    <w:rsid w:val="00191547"/>
    <w:rsid w:val="001A21B4"/>
    <w:rsid w:val="001A6937"/>
    <w:rsid w:val="00207430"/>
    <w:rsid w:val="00223DF0"/>
    <w:rsid w:val="002428C0"/>
    <w:rsid w:val="00250099"/>
    <w:rsid w:val="00250E62"/>
    <w:rsid w:val="002773FF"/>
    <w:rsid w:val="00281AAE"/>
    <w:rsid w:val="002A1130"/>
    <w:rsid w:val="002B30E7"/>
    <w:rsid w:val="002D3B6E"/>
    <w:rsid w:val="003042F5"/>
    <w:rsid w:val="00323B29"/>
    <w:rsid w:val="00345566"/>
    <w:rsid w:val="00350CF8"/>
    <w:rsid w:val="0037459D"/>
    <w:rsid w:val="0039059E"/>
    <w:rsid w:val="003A3E06"/>
    <w:rsid w:val="003B2935"/>
    <w:rsid w:val="003B6995"/>
    <w:rsid w:val="003C1330"/>
    <w:rsid w:val="003C26B7"/>
    <w:rsid w:val="00414172"/>
    <w:rsid w:val="0045406B"/>
    <w:rsid w:val="00470080"/>
    <w:rsid w:val="00481EEF"/>
    <w:rsid w:val="00494530"/>
    <w:rsid w:val="004945DF"/>
    <w:rsid w:val="004A0FDD"/>
    <w:rsid w:val="004B5909"/>
    <w:rsid w:val="004C7E52"/>
    <w:rsid w:val="004E6984"/>
    <w:rsid w:val="00524C86"/>
    <w:rsid w:val="00553B7B"/>
    <w:rsid w:val="005848FE"/>
    <w:rsid w:val="005A305A"/>
    <w:rsid w:val="005D41DD"/>
    <w:rsid w:val="005D539A"/>
    <w:rsid w:val="005E5097"/>
    <w:rsid w:val="005E7686"/>
    <w:rsid w:val="00612D0B"/>
    <w:rsid w:val="006200AD"/>
    <w:rsid w:val="00626903"/>
    <w:rsid w:val="006349DA"/>
    <w:rsid w:val="00642C63"/>
    <w:rsid w:val="00675943"/>
    <w:rsid w:val="0068664E"/>
    <w:rsid w:val="006D3BF1"/>
    <w:rsid w:val="006F0058"/>
    <w:rsid w:val="006F0C59"/>
    <w:rsid w:val="007145DE"/>
    <w:rsid w:val="00714CF2"/>
    <w:rsid w:val="00720559"/>
    <w:rsid w:val="0075214E"/>
    <w:rsid w:val="00762BC5"/>
    <w:rsid w:val="00784818"/>
    <w:rsid w:val="007A581D"/>
    <w:rsid w:val="007A5B4B"/>
    <w:rsid w:val="007D3AC3"/>
    <w:rsid w:val="007F0341"/>
    <w:rsid w:val="00824C08"/>
    <w:rsid w:val="00827B35"/>
    <w:rsid w:val="008528EB"/>
    <w:rsid w:val="008B78BC"/>
    <w:rsid w:val="008D4671"/>
    <w:rsid w:val="008E2BD9"/>
    <w:rsid w:val="00921549"/>
    <w:rsid w:val="009A0B03"/>
    <w:rsid w:val="009A521C"/>
    <w:rsid w:val="009B6092"/>
    <w:rsid w:val="009E5BF7"/>
    <w:rsid w:val="009F3D44"/>
    <w:rsid w:val="00A11AED"/>
    <w:rsid w:val="00A3766D"/>
    <w:rsid w:val="00A40E5A"/>
    <w:rsid w:val="00AB650C"/>
    <w:rsid w:val="00AC72BC"/>
    <w:rsid w:val="00AD57D8"/>
    <w:rsid w:val="00AE2D7D"/>
    <w:rsid w:val="00B05C30"/>
    <w:rsid w:val="00B05C4D"/>
    <w:rsid w:val="00B37B1D"/>
    <w:rsid w:val="00B82780"/>
    <w:rsid w:val="00B84181"/>
    <w:rsid w:val="00BC04C1"/>
    <w:rsid w:val="00C070C6"/>
    <w:rsid w:val="00C17151"/>
    <w:rsid w:val="00C21F75"/>
    <w:rsid w:val="00C45F22"/>
    <w:rsid w:val="00C62055"/>
    <w:rsid w:val="00C841DC"/>
    <w:rsid w:val="00CA798E"/>
    <w:rsid w:val="00CF6D1C"/>
    <w:rsid w:val="00D06F35"/>
    <w:rsid w:val="00D24371"/>
    <w:rsid w:val="00D607DA"/>
    <w:rsid w:val="00DA4C86"/>
    <w:rsid w:val="00DA5496"/>
    <w:rsid w:val="00DC6EE5"/>
    <w:rsid w:val="00DD0F64"/>
    <w:rsid w:val="00DD488F"/>
    <w:rsid w:val="00DE39CB"/>
    <w:rsid w:val="00DE463E"/>
    <w:rsid w:val="00DF16BF"/>
    <w:rsid w:val="00E451EE"/>
    <w:rsid w:val="00E47296"/>
    <w:rsid w:val="00E55B56"/>
    <w:rsid w:val="00E568B2"/>
    <w:rsid w:val="00EC29A1"/>
    <w:rsid w:val="00EE71BA"/>
    <w:rsid w:val="00EF59E4"/>
    <w:rsid w:val="00F1063C"/>
    <w:rsid w:val="00F318D5"/>
    <w:rsid w:val="00F75F0A"/>
    <w:rsid w:val="00F867E4"/>
    <w:rsid w:val="00FD0080"/>
    <w:rsid w:val="00FE1FD6"/>
    <w:rsid w:val="00FF5B4F"/>
    <w:rsid w:val="056D17C0"/>
    <w:rsid w:val="3A5C64B6"/>
    <w:rsid w:val="4CE5115F"/>
    <w:rsid w:val="5B2B683A"/>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paragraph" w:customStyle="1" w:styleId="14">
    <w:name w:val="Normal (Web)1"/>
    <w:basedOn w:val="1"/>
    <w:qFormat/>
    <w:uiPriority w:val="0"/>
    <w:pPr>
      <w:widowControl/>
      <w:jc w:val="left"/>
    </w:pPr>
    <w:rPr>
      <w:rFonts w:ascii="宋体" w:hAnsi="宋体" w:cs="Times New Roman"/>
      <w:kern w:val="0"/>
      <w:sz w:val="24"/>
      <w:szCs w:val="20"/>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16</Pages>
  <Words>6752</Words>
  <Characters>7061</Characters>
  <Lines>55</Lines>
  <Paragraphs>15</Paragraphs>
  <TotalTime>134</TotalTime>
  <ScaleCrop>false</ScaleCrop>
  <LinksUpToDate>false</LinksUpToDate>
  <CharactersWithSpaces>7075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2020-02-20T07:43:00Z</cp:lastPrinted>
  <dcterms:modified xsi:type="dcterms:W3CDTF">2024-07-04T02:33:22Z</dcterms:modified>
  <dc:title>o</dc:title>
  <cp:revision>165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F709F4B899DE4D0EAE446C0C177C7978</vt:lpwstr>
  </property>
</Properties>
</file>