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关于专项工作经费项目绩效评价报告</w:t>
      </w:r>
    </w:p>
    <w:p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根据区财政局《石家庄市鹿泉区区级部门预算绩效管理办法》（鹿财字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r>
        <w:rPr>
          <w:rFonts w:hint="eastAsia" w:ascii="仿宋_GB2312" w:eastAsia="仿宋_GB2312"/>
          <w:sz w:val="32"/>
          <w:szCs w:val="32"/>
        </w:rPr>
        <w:t>号）文件要求，我办高度重视，遵循“科学性、规范性、客观性和公正性”的原则，对专项工作经费项目实施了绩效评价，形成本评价报告。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" w:eastAsia="仿宋_GB2312" w:cs="仿宋_GB2312"/>
          <w:sz w:val="32"/>
          <w:szCs w:val="32"/>
        </w:rPr>
      </w:pPr>
      <w:r>
        <w:rPr>
          <w:rFonts w:ascii="仿宋_GB2312" w:hAnsi="仿宋" w:eastAsia="仿宋_GB2312" w:cs="仿宋_GB2312"/>
          <w:sz w:val="32"/>
          <w:szCs w:val="32"/>
        </w:rPr>
        <w:t>1.</w:t>
      </w:r>
      <w:r>
        <w:rPr>
          <w:rFonts w:hint="eastAsia" w:ascii="仿宋_GB2312" w:hAnsi="仿宋" w:eastAsia="仿宋_GB2312" w:cs="仿宋_GB2312"/>
          <w:sz w:val="32"/>
          <w:szCs w:val="32"/>
        </w:rPr>
        <w:t>项目单位基本情况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石家庄市鹿泉区医疗保障局贯彻落实党中央和省、市、区委关于医疗保障工作的方针政策和决策部署，坚持和加强党对医疗保障工作的集中统一领导。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 w:cs="仿宋_GB2312"/>
          <w:sz w:val="32"/>
          <w:szCs w:val="32"/>
        </w:rPr>
      </w:pPr>
      <w:r>
        <w:rPr>
          <w:rFonts w:ascii="仿宋_GB2312" w:hAnsi="仿宋" w:eastAsia="仿宋_GB2312" w:cs="仿宋_GB2312"/>
          <w:sz w:val="32"/>
          <w:szCs w:val="32"/>
        </w:rPr>
        <w:t>2.</w:t>
      </w:r>
      <w:r>
        <w:rPr>
          <w:rFonts w:hint="eastAsia" w:ascii="仿宋_GB2312" w:hAnsi="仿宋" w:eastAsia="仿宋_GB2312" w:cs="仿宋_GB2312"/>
          <w:sz w:val="32"/>
          <w:szCs w:val="32"/>
        </w:rPr>
        <w:t>项目主要实施内容和范围、资金投入情况。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  <w:lang w:eastAsia="zh-CN"/>
        </w:rPr>
        <w:t>更好的宣传医保政策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落实省市医保监督管理等各项职责，</w:t>
      </w:r>
      <w:r>
        <w:rPr>
          <w:rFonts w:hint="eastAsia" w:ascii="仿宋_GB2312" w:eastAsia="仿宋_GB2312"/>
          <w:sz w:val="32"/>
          <w:szCs w:val="32"/>
        </w:rPr>
        <w:t>我</w:t>
      </w: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设立了专项工作经费，确保各项工作落到实处。预算资金资金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71</w:t>
      </w:r>
      <w:r>
        <w:rPr>
          <w:rFonts w:hint="eastAsia" w:ascii="仿宋_GB2312" w:eastAsia="仿宋_GB2312"/>
          <w:sz w:val="32"/>
          <w:szCs w:val="32"/>
        </w:rPr>
        <w:t>万元，全部经费由财政拨发。</w:t>
      </w:r>
      <w:bookmarkStart w:id="0" w:name="_GoBack"/>
      <w:bookmarkEnd w:id="0"/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形成较好的成果，我区经济社会发展提出了较好的意见建议，</w:t>
      </w:r>
      <w:r>
        <w:rPr>
          <w:rFonts w:hint="eastAsia" w:ascii="仿宋_GB2312" w:eastAsia="仿宋_GB2312"/>
          <w:sz w:val="32"/>
          <w:szCs w:val="32"/>
          <w:lang w:eastAsia="zh-CN"/>
        </w:rPr>
        <w:t>更好的宣传了医保政策，完成参保率。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（一）绩效评价的组织工作和过程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</w:t>
      </w:r>
    </w:p>
    <w:p>
      <w:pPr>
        <w:spacing w:line="600" w:lineRule="exact"/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绩效评价工作采用单位自评价和财政再评价相结合的方式开展。自评价采取数据收集汇总、指标分析、询问查证等方法，形成了自评价报告。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项目评价指标体系总分实行百分制，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分以上为优秀、</w:t>
      </w:r>
      <w:r>
        <w:rPr>
          <w:rFonts w:ascii="仿宋_GB2312" w:eastAsia="仿宋_GB2312"/>
          <w:sz w:val="32"/>
          <w:szCs w:val="32"/>
        </w:rPr>
        <w:t>80</w:t>
      </w:r>
      <w:r>
        <w:rPr>
          <w:rFonts w:hint="eastAsia" w:ascii="仿宋_GB2312" w:eastAsia="仿宋_GB2312"/>
          <w:sz w:val="32"/>
          <w:szCs w:val="32"/>
        </w:rPr>
        <w:t>分以上为良好、</w:t>
      </w:r>
      <w:r>
        <w:rPr>
          <w:rFonts w:ascii="仿宋_GB2312" w:eastAsia="仿宋_GB2312"/>
          <w:sz w:val="32"/>
          <w:szCs w:val="32"/>
        </w:rPr>
        <w:t>70</w:t>
      </w:r>
      <w:r>
        <w:rPr>
          <w:rFonts w:hint="eastAsia" w:ascii="仿宋_GB2312" w:eastAsia="仿宋_GB2312"/>
          <w:sz w:val="32"/>
          <w:szCs w:val="32"/>
        </w:rPr>
        <w:t>分以上为一般、</w:t>
      </w:r>
      <w:r>
        <w:rPr>
          <w:rFonts w:ascii="仿宋_GB2312" w:eastAsia="仿宋_GB2312"/>
          <w:sz w:val="32"/>
          <w:szCs w:val="32"/>
        </w:rPr>
        <w:t>60</w:t>
      </w:r>
      <w:r>
        <w:rPr>
          <w:rFonts w:hint="eastAsia" w:ascii="仿宋_GB2312" w:eastAsia="仿宋_GB2312"/>
          <w:sz w:val="32"/>
          <w:szCs w:val="32"/>
        </w:rPr>
        <w:t>分以上为及格。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、产出指标（</w:t>
      </w:r>
      <w:r>
        <w:rPr>
          <w:rFonts w:ascii="仿宋_GB2312" w:eastAsia="仿宋_GB2312"/>
          <w:sz w:val="32"/>
          <w:szCs w:val="32"/>
        </w:rPr>
        <w:t>50</w:t>
      </w:r>
      <w:r>
        <w:rPr>
          <w:rFonts w:hint="eastAsia" w:ascii="仿宋_GB2312" w:eastAsia="仿宋_GB2312"/>
          <w:sz w:val="32"/>
          <w:szCs w:val="32"/>
        </w:rPr>
        <w:t>分）。经评估，调研课题能在规定时限内完成，节约调研成本，调研成果多次获得省部级领导、市委领导的批示，在相关政策制定时被采纳或作为重要参考依据。项目实施达到预期目标值，评估为满分。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、效益指标（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分）。经评估，该项目社会效益好，可持续影响力强，群众满意度高，整个项目效果好，评估为满分。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、满意度指标（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分）。经评估，群众满意度高，评估为满分。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、调研深入，成效明显。课题调研深入到全区各个乡、镇（区），同时，注重借鉴外地先进经验，针对当前经济社会发展现状，对迫切需要解决的问题加以研究，提出相应的对策建议。形成的重大调研成果对赣州经济社会发展提出了意见建议，为政策制定提供参考依据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、资金到位、使用合规。资金拨付程序从申请、审核、审查、审批到最后发放都按照中央、省、市相关财政政策实施，使用符合财务管理规定。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、管理规范，监督有效。为进一步规范财务管理，我办严格资金使用程序，健全资金管理制度，定期对资金使用情况进行检查，严格确保项目质量。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2019</w:t>
      </w:r>
      <w:r>
        <w:rPr>
          <w:rFonts w:hint="eastAsia" w:ascii="仿宋_GB2312" w:eastAsia="仿宋_GB2312"/>
          <w:sz w:val="32"/>
          <w:szCs w:val="32"/>
        </w:rPr>
        <w:t>年度专项工作经费投入合理、资金落实到位、使用规范透明、监督及时有效。从总体上看，我</w:t>
      </w: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专项资金绩效评价总体得分为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分，为优秀等次。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jc w:val="righ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医疗保障局</w:t>
      </w:r>
    </w:p>
    <w:p>
      <w:pPr>
        <w:spacing w:line="600" w:lineRule="exact"/>
        <w:ind w:firstLine="640" w:firstLineChars="20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2020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Batang">
    <w:altName w:val="GulimChe"/>
    <w:panose1 w:val="02030600000101010101"/>
    <w:charset w:val="81"/>
    <w:family w:val="roman"/>
    <w:pitch w:val="default"/>
    <w:sig w:usb0="00000000" w:usb1="00000000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separate"/>
    </w:r>
    <w:r>
      <w:rPr>
        <w:rStyle w:val="5"/>
      </w:rPr>
      <w:t>4</w:t>
    </w:r>
    <w:r>
      <w:rPr>
        <w:rStyle w:val="5"/>
      </w:rP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2A2941B7"/>
    <w:rsid w:val="00030DFF"/>
    <w:rsid w:val="00040C07"/>
    <w:rsid w:val="00047514"/>
    <w:rsid w:val="001929C8"/>
    <w:rsid w:val="00197590"/>
    <w:rsid w:val="001A5F2C"/>
    <w:rsid w:val="001E676A"/>
    <w:rsid w:val="00231419"/>
    <w:rsid w:val="00254B76"/>
    <w:rsid w:val="002760CF"/>
    <w:rsid w:val="002F3DEB"/>
    <w:rsid w:val="00371408"/>
    <w:rsid w:val="003B0EE6"/>
    <w:rsid w:val="003F39D3"/>
    <w:rsid w:val="004D1C6F"/>
    <w:rsid w:val="005D2EB9"/>
    <w:rsid w:val="00635787"/>
    <w:rsid w:val="007050B3"/>
    <w:rsid w:val="00753C67"/>
    <w:rsid w:val="007B5B8C"/>
    <w:rsid w:val="007D360C"/>
    <w:rsid w:val="0083002D"/>
    <w:rsid w:val="009567BE"/>
    <w:rsid w:val="009867C3"/>
    <w:rsid w:val="009C27C7"/>
    <w:rsid w:val="009E4CA4"/>
    <w:rsid w:val="00A626C8"/>
    <w:rsid w:val="00B02345"/>
    <w:rsid w:val="00B7571C"/>
    <w:rsid w:val="00B77B26"/>
    <w:rsid w:val="00C405E5"/>
    <w:rsid w:val="00C86A5A"/>
    <w:rsid w:val="00CC6FB4"/>
    <w:rsid w:val="00CE12C7"/>
    <w:rsid w:val="00D00185"/>
    <w:rsid w:val="00DC5170"/>
    <w:rsid w:val="00E053E0"/>
    <w:rsid w:val="00E43D90"/>
    <w:rsid w:val="00F675FB"/>
    <w:rsid w:val="00FC7381"/>
    <w:rsid w:val="058C462A"/>
    <w:rsid w:val="2A2941B7"/>
    <w:rsid w:val="309828C2"/>
    <w:rsid w:val="543F1828"/>
    <w:rsid w:val="62224DB4"/>
    <w:rsid w:val="71F56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5">
    <w:name w:val="page number"/>
    <w:basedOn w:val="4"/>
    <w:qFormat/>
    <w:uiPriority w:val="99"/>
    <w:rPr>
      <w:rFonts w:cs="Times New Roman"/>
    </w:rPr>
  </w:style>
  <w:style w:type="character" w:customStyle="1" w:styleId="7">
    <w:name w:val="Footer Char"/>
    <w:basedOn w:val="4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Header Char"/>
    <w:basedOn w:val="4"/>
    <w:link w:val="3"/>
    <w:semiHidden/>
    <w:locked/>
    <w:uiPriority w:val="99"/>
    <w:rPr>
      <w:rFonts w:cs="Times New Roman"/>
      <w:sz w:val="18"/>
      <w:szCs w:val="18"/>
    </w:rPr>
  </w:style>
  <w:style w:type="paragraph" w:customStyle="1" w:styleId="9">
    <w:name w:val="默认段落字体 Para Char Char Char Char Char Char Char"/>
    <w:basedOn w:val="1"/>
    <w:uiPriority w:val="99"/>
  </w:style>
  <w:style w:type="paragraph" w:customStyle="1" w:styleId="10">
    <w:name w:val="Char Char Char Char Char Char Char"/>
    <w:basedOn w:val="1"/>
    <w:uiPriority w:val="99"/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Words>201</Words>
  <Characters>1148</Characters>
  <Lines>0</Lines>
  <Paragraphs>0</Paragraphs>
  <TotalTime>4</TotalTime>
  <ScaleCrop>false</ScaleCrop>
  <LinksUpToDate>false</LinksUpToDate>
  <CharactersWithSpaces>0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2021-04-27T01:58:23Z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