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75" w:lineRule="atLeast"/>
        <w:ind w:left="0" w:right="0" w:firstLine="0"/>
        <w:jc w:val="center"/>
        <w:rPr>
          <w:rFonts w:hint="eastAsia" w:ascii="微软雅黑" w:hAnsi="微软雅黑" w:eastAsia="微软雅黑" w:cs="微软雅黑"/>
          <w:b w:val="0"/>
          <w:bCs/>
          <w:i w:val="0"/>
          <w:caps w:val="0"/>
          <w:color w:val="333333"/>
          <w:spacing w:val="0"/>
          <w:sz w:val="32"/>
          <w:szCs w:val="32"/>
          <w:shd w:val="clear" w:fill="FFFFFF"/>
        </w:rPr>
      </w:pPr>
      <w:r>
        <w:rPr>
          <w:rFonts w:hint="eastAsia" w:ascii="微软雅黑" w:hAnsi="微软雅黑" w:eastAsia="微软雅黑" w:cs="微软雅黑"/>
          <w:b w:val="0"/>
          <w:bCs/>
          <w:i w:val="0"/>
          <w:caps w:val="0"/>
          <w:color w:val="333333"/>
          <w:spacing w:val="0"/>
          <w:sz w:val="32"/>
          <w:szCs w:val="32"/>
          <w:shd w:val="clear" w:fill="FFFFFF"/>
        </w:rPr>
        <w:t>河北省财政厅 河北省税务局 石家庄海关</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75" w:lineRule="atLeast"/>
        <w:ind w:left="0" w:right="0" w:firstLine="0"/>
        <w:jc w:val="center"/>
        <w:rPr>
          <w:rFonts w:hint="eastAsia" w:ascii="微软雅黑" w:hAnsi="微软雅黑" w:eastAsia="微软雅黑" w:cs="微软雅黑"/>
          <w:b w:val="0"/>
          <w:bCs/>
          <w:i w:val="0"/>
          <w:caps w:val="0"/>
          <w:color w:val="333333"/>
          <w:spacing w:val="0"/>
          <w:sz w:val="36"/>
          <w:szCs w:val="36"/>
          <w:shd w:val="clear" w:fill="FFFFFF"/>
        </w:rPr>
      </w:pPr>
      <w:r>
        <w:rPr>
          <w:rFonts w:hint="eastAsia" w:ascii="微软雅黑" w:hAnsi="微软雅黑" w:eastAsia="微软雅黑" w:cs="微软雅黑"/>
          <w:b w:val="0"/>
          <w:bCs/>
          <w:i w:val="0"/>
          <w:caps w:val="0"/>
          <w:color w:val="333333"/>
          <w:spacing w:val="0"/>
          <w:sz w:val="36"/>
          <w:szCs w:val="36"/>
          <w:shd w:val="clear" w:fill="FFFFFF"/>
        </w:rPr>
        <w:t>关于落实支持企业应对疫情十条税收措施的通知</w:t>
      </w:r>
    </w:p>
    <w:p>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422" w:afterAutospacing="0" w:line="27" w:lineRule="atLeast"/>
        <w:ind w:left="0" w:right="0"/>
        <w:jc w:val="center"/>
        <w:rPr>
          <w:rStyle w:val="11"/>
          <w:rFonts w:hint="eastAsia" w:ascii="宋体" w:hAnsi="宋体" w:eastAsia="宋体" w:cs="宋体"/>
          <w:i w:val="0"/>
          <w:caps w:val="0"/>
          <w:color w:val="333333"/>
          <w:spacing w:val="0"/>
          <w:sz w:val="24"/>
          <w:szCs w:val="24"/>
          <w:shd w:val="clear" w:fill="FFFFFF"/>
        </w:rPr>
      </w:pPr>
      <w:r>
        <w:rPr>
          <w:rStyle w:val="11"/>
          <w:rFonts w:hint="eastAsia" w:ascii="宋体" w:hAnsi="宋体" w:eastAsia="宋体" w:cs="宋体"/>
          <w:i w:val="0"/>
          <w:caps w:val="0"/>
          <w:color w:val="333333"/>
          <w:spacing w:val="0"/>
          <w:sz w:val="24"/>
          <w:szCs w:val="24"/>
          <w:shd w:val="clear" w:fill="FFFFFF"/>
        </w:rPr>
        <w:t>冀财税〔2020〕6号</w:t>
      </w: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40" w:lineRule="exact"/>
        <w:ind w:right="0"/>
        <w:jc w:val="both"/>
        <w:textAlignment w:val="auto"/>
        <w:rPr>
          <w:rFonts w:hint="eastAsia" w:asciiTheme="minorEastAsia" w:hAnsiTheme="minorEastAsia" w:eastAsiaTheme="minorEastAsia" w:cstheme="minorEastAsia"/>
          <w:i w:val="0"/>
          <w:caps w:val="0"/>
          <w:color w:val="auto"/>
          <w:spacing w:val="0"/>
          <w:sz w:val="24"/>
          <w:szCs w:val="24"/>
          <w:shd w:val="clear" w:fill="FFFFFF"/>
        </w:rPr>
      </w:pPr>
      <w:r>
        <w:rPr>
          <w:rFonts w:hint="eastAsia" w:asciiTheme="minorEastAsia" w:hAnsiTheme="minorEastAsia" w:eastAsiaTheme="minorEastAsia" w:cstheme="minorEastAsia"/>
          <w:i w:val="0"/>
          <w:caps w:val="0"/>
          <w:color w:val="auto"/>
          <w:spacing w:val="0"/>
          <w:sz w:val="24"/>
          <w:szCs w:val="24"/>
          <w:shd w:val="clear" w:fill="FFFFFF"/>
        </w:rPr>
        <w:t>各市（含定州、辛集市）、县（市、区）财政局、税务局，雄安新区改发局、税务局，各隶属海关：</w:t>
      </w: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40" w:lineRule="exact"/>
        <w:ind w:left="0" w:right="0" w:firstLine="380"/>
        <w:jc w:val="both"/>
        <w:textAlignment w:val="auto"/>
        <w:rPr>
          <w:rFonts w:hint="eastAsia" w:asciiTheme="minorEastAsia" w:hAnsiTheme="minorEastAsia" w:eastAsiaTheme="minorEastAsia" w:cstheme="minorEastAsia"/>
          <w:i w:val="0"/>
          <w:caps w:val="0"/>
          <w:color w:val="auto"/>
          <w:spacing w:val="0"/>
          <w:sz w:val="24"/>
          <w:szCs w:val="24"/>
        </w:rPr>
      </w:pPr>
      <w:r>
        <w:rPr>
          <w:rFonts w:hint="eastAsia" w:asciiTheme="minorEastAsia" w:hAnsiTheme="minorEastAsia" w:eastAsiaTheme="minorEastAsia" w:cstheme="minorEastAsia"/>
          <w:i w:val="0"/>
          <w:caps w:val="0"/>
          <w:color w:val="auto"/>
          <w:spacing w:val="0"/>
          <w:sz w:val="24"/>
          <w:szCs w:val="24"/>
          <w:shd w:val="clear" w:fill="FFFFFF"/>
        </w:rPr>
        <w:t>　　为深入贯彻习近平总书记关于坚决打赢疫情防控阻击战的重要指示精神，坚决落实党中央、国务院和省委、省政府关于疫情防控的决策部署，经省政府同意，现将疫情防控期间</w:t>
      </w:r>
      <w:r>
        <w:rPr>
          <w:rFonts w:hint="eastAsia" w:asciiTheme="minorEastAsia" w:hAnsiTheme="minorEastAsia" w:eastAsiaTheme="minorEastAsia" w:cstheme="minorEastAsia"/>
          <w:b/>
          <w:i w:val="0"/>
          <w:caps w:val="0"/>
          <w:color w:val="auto"/>
          <w:spacing w:val="0"/>
          <w:sz w:val="24"/>
          <w:szCs w:val="24"/>
          <w:shd w:val="clear" w:fill="FFFFFF"/>
        </w:rPr>
        <w:t>十条税收支持措施</w:t>
      </w:r>
      <w:r>
        <w:rPr>
          <w:rFonts w:hint="eastAsia" w:asciiTheme="minorEastAsia" w:hAnsiTheme="minorEastAsia" w:eastAsiaTheme="minorEastAsia" w:cstheme="minorEastAsia"/>
          <w:i w:val="0"/>
          <w:caps w:val="0"/>
          <w:color w:val="auto"/>
          <w:spacing w:val="0"/>
          <w:sz w:val="24"/>
          <w:szCs w:val="24"/>
          <w:shd w:val="clear" w:fill="FFFFFF"/>
        </w:rPr>
        <w:t>通知如下，请各级财政、税务、海关部门精准做好政策辅导和宣传解读，逐项跟踪政策落实落地。</w:t>
      </w: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40" w:lineRule="exact"/>
        <w:ind w:left="0" w:right="0" w:firstLine="380"/>
        <w:jc w:val="both"/>
        <w:textAlignment w:val="auto"/>
        <w:rPr>
          <w:rFonts w:hint="eastAsia" w:asciiTheme="minorEastAsia" w:hAnsiTheme="minorEastAsia" w:eastAsiaTheme="minorEastAsia" w:cstheme="minorEastAsia"/>
          <w:i w:val="0"/>
          <w:caps w:val="0"/>
          <w:color w:val="auto"/>
          <w:spacing w:val="0"/>
          <w:sz w:val="24"/>
          <w:szCs w:val="24"/>
        </w:rPr>
      </w:pPr>
      <w:r>
        <w:rPr>
          <w:rFonts w:hint="eastAsia" w:asciiTheme="minorEastAsia" w:hAnsiTheme="minorEastAsia" w:eastAsiaTheme="minorEastAsia" w:cstheme="minorEastAsia"/>
          <w:i w:val="0"/>
          <w:caps w:val="0"/>
          <w:color w:val="auto"/>
          <w:spacing w:val="0"/>
          <w:sz w:val="24"/>
          <w:szCs w:val="24"/>
          <w:shd w:val="clear" w:fill="FFFFFF"/>
        </w:rPr>
        <w:t>　　一、对</w:t>
      </w:r>
      <w:r>
        <w:rPr>
          <w:rFonts w:hint="eastAsia" w:asciiTheme="minorEastAsia" w:hAnsiTheme="minorEastAsia" w:eastAsiaTheme="minorEastAsia" w:cstheme="minorEastAsia"/>
          <w:b/>
          <w:i w:val="0"/>
          <w:caps w:val="0"/>
          <w:color w:val="auto"/>
          <w:spacing w:val="0"/>
          <w:sz w:val="24"/>
          <w:szCs w:val="24"/>
          <w:shd w:val="clear" w:fill="FFFFFF"/>
        </w:rPr>
        <w:t>疫情防控重点保障物资生产企业</w:t>
      </w:r>
      <w:r>
        <w:rPr>
          <w:rFonts w:hint="eastAsia" w:asciiTheme="minorEastAsia" w:hAnsiTheme="minorEastAsia" w:eastAsiaTheme="minorEastAsia" w:cstheme="minorEastAsia"/>
          <w:i w:val="0"/>
          <w:caps w:val="0"/>
          <w:color w:val="auto"/>
          <w:spacing w:val="0"/>
          <w:sz w:val="24"/>
          <w:szCs w:val="24"/>
          <w:shd w:val="clear" w:fill="FFFFFF"/>
        </w:rPr>
        <w:t>，</w:t>
      </w:r>
      <w:r>
        <w:rPr>
          <w:rFonts w:hint="eastAsia" w:asciiTheme="minorEastAsia" w:hAnsiTheme="minorEastAsia" w:eastAsiaTheme="minorEastAsia" w:cstheme="minorEastAsia"/>
          <w:b/>
          <w:i w:val="0"/>
          <w:caps w:val="0"/>
          <w:color w:val="auto"/>
          <w:spacing w:val="0"/>
          <w:sz w:val="24"/>
          <w:szCs w:val="24"/>
          <w:shd w:val="clear" w:fill="FFFFFF"/>
        </w:rPr>
        <w:t>可以按月向主管税务机关申请全额退还增值税增量留抵税额</w:t>
      </w:r>
      <w:r>
        <w:rPr>
          <w:rFonts w:hint="eastAsia" w:asciiTheme="minorEastAsia" w:hAnsiTheme="minorEastAsia" w:eastAsiaTheme="minorEastAsia" w:cstheme="minorEastAsia"/>
          <w:i w:val="0"/>
          <w:caps w:val="0"/>
          <w:color w:val="auto"/>
          <w:spacing w:val="0"/>
          <w:sz w:val="24"/>
          <w:szCs w:val="24"/>
          <w:shd w:val="clear" w:fill="FFFFFF"/>
        </w:rPr>
        <w:t>；对纳税人</w:t>
      </w:r>
      <w:r>
        <w:rPr>
          <w:rFonts w:hint="eastAsia" w:asciiTheme="minorEastAsia" w:hAnsiTheme="minorEastAsia" w:eastAsiaTheme="minorEastAsia" w:cstheme="minorEastAsia"/>
          <w:b/>
          <w:i w:val="0"/>
          <w:caps w:val="0"/>
          <w:color w:val="auto"/>
          <w:spacing w:val="0"/>
          <w:sz w:val="24"/>
          <w:szCs w:val="24"/>
          <w:shd w:val="clear" w:fill="FFFFFF"/>
        </w:rPr>
        <w:t>运输疫情防控重点保障物资取得的收入，免征增值税</w:t>
      </w:r>
      <w:r>
        <w:rPr>
          <w:rFonts w:hint="eastAsia" w:asciiTheme="minorEastAsia" w:hAnsiTheme="minorEastAsia" w:eastAsiaTheme="minorEastAsia" w:cstheme="minorEastAsia"/>
          <w:i w:val="0"/>
          <w:caps w:val="0"/>
          <w:color w:val="auto"/>
          <w:spacing w:val="0"/>
          <w:sz w:val="24"/>
          <w:szCs w:val="24"/>
          <w:shd w:val="clear" w:fill="FFFFFF"/>
        </w:rPr>
        <w:t>；对纳税人提供公共交通运输服务、生活服务以及</w:t>
      </w:r>
      <w:r>
        <w:rPr>
          <w:rFonts w:hint="eastAsia" w:asciiTheme="minorEastAsia" w:hAnsiTheme="minorEastAsia" w:eastAsiaTheme="minorEastAsia" w:cstheme="minorEastAsia"/>
          <w:b/>
          <w:i w:val="0"/>
          <w:caps w:val="0"/>
          <w:color w:val="auto"/>
          <w:spacing w:val="0"/>
          <w:sz w:val="24"/>
          <w:szCs w:val="24"/>
          <w:shd w:val="clear" w:fill="FFFFFF"/>
        </w:rPr>
        <w:t>为居民提供必需生活物资快递收派服务取得的收入,免征增值税</w:t>
      </w:r>
      <w:r>
        <w:rPr>
          <w:rFonts w:hint="eastAsia" w:asciiTheme="minorEastAsia" w:hAnsiTheme="minorEastAsia" w:eastAsiaTheme="minorEastAsia" w:cstheme="minorEastAsia"/>
          <w:i w:val="0"/>
          <w:caps w:val="0"/>
          <w:color w:val="auto"/>
          <w:spacing w:val="0"/>
          <w:sz w:val="24"/>
          <w:szCs w:val="24"/>
          <w:shd w:val="clear" w:fill="FFFFFF"/>
        </w:rPr>
        <w:t>。</w:t>
      </w: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40" w:lineRule="exact"/>
        <w:ind w:left="0" w:right="0" w:firstLine="380"/>
        <w:jc w:val="both"/>
        <w:textAlignment w:val="auto"/>
        <w:rPr>
          <w:rFonts w:hint="eastAsia" w:asciiTheme="minorEastAsia" w:hAnsiTheme="minorEastAsia" w:eastAsiaTheme="minorEastAsia" w:cstheme="minorEastAsia"/>
          <w:i w:val="0"/>
          <w:caps w:val="0"/>
          <w:color w:val="auto"/>
          <w:spacing w:val="0"/>
          <w:sz w:val="24"/>
          <w:szCs w:val="24"/>
        </w:rPr>
      </w:pPr>
      <w:r>
        <w:rPr>
          <w:rFonts w:hint="eastAsia" w:asciiTheme="minorEastAsia" w:hAnsiTheme="minorEastAsia" w:eastAsiaTheme="minorEastAsia" w:cstheme="minorEastAsia"/>
          <w:i w:val="0"/>
          <w:caps w:val="0"/>
          <w:color w:val="auto"/>
          <w:spacing w:val="0"/>
          <w:sz w:val="24"/>
          <w:szCs w:val="24"/>
          <w:shd w:val="clear" w:fill="FFFFFF"/>
        </w:rPr>
        <w:t>　　二、对</w:t>
      </w:r>
      <w:r>
        <w:rPr>
          <w:rFonts w:hint="eastAsia" w:asciiTheme="minorEastAsia" w:hAnsiTheme="minorEastAsia" w:eastAsiaTheme="minorEastAsia" w:cstheme="minorEastAsia"/>
          <w:b/>
          <w:i w:val="0"/>
          <w:caps w:val="0"/>
          <w:color w:val="auto"/>
          <w:spacing w:val="0"/>
          <w:sz w:val="24"/>
          <w:szCs w:val="24"/>
          <w:shd w:val="clear" w:fill="FFFFFF"/>
        </w:rPr>
        <w:t>疫情防控重点保障物资生产企业为扩大产能新购置的相关设备，允许一次性计入当期成本费用在企业所得税税前扣除。</w:t>
      </w: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40" w:lineRule="exact"/>
        <w:ind w:left="0" w:right="0" w:firstLine="380"/>
        <w:jc w:val="both"/>
        <w:textAlignment w:val="auto"/>
        <w:rPr>
          <w:rFonts w:hint="eastAsia" w:asciiTheme="minorEastAsia" w:hAnsiTheme="minorEastAsia" w:eastAsiaTheme="minorEastAsia" w:cstheme="minorEastAsia"/>
          <w:i w:val="0"/>
          <w:caps w:val="0"/>
          <w:color w:val="auto"/>
          <w:spacing w:val="0"/>
          <w:sz w:val="24"/>
          <w:szCs w:val="24"/>
        </w:rPr>
      </w:pPr>
      <w:r>
        <w:rPr>
          <w:rFonts w:hint="eastAsia" w:asciiTheme="minorEastAsia" w:hAnsiTheme="minorEastAsia" w:eastAsiaTheme="minorEastAsia" w:cstheme="minorEastAsia"/>
          <w:i w:val="0"/>
          <w:caps w:val="0"/>
          <w:color w:val="auto"/>
          <w:spacing w:val="0"/>
          <w:sz w:val="24"/>
          <w:szCs w:val="24"/>
          <w:shd w:val="clear" w:fill="FFFFFF"/>
        </w:rPr>
        <w:t>　　三、自</w:t>
      </w:r>
      <w:r>
        <w:rPr>
          <w:rFonts w:hint="eastAsia" w:asciiTheme="minorEastAsia" w:hAnsiTheme="minorEastAsia" w:eastAsiaTheme="minorEastAsia" w:cstheme="minorEastAsia"/>
          <w:b/>
          <w:i w:val="0"/>
          <w:caps w:val="0"/>
          <w:color w:val="auto"/>
          <w:spacing w:val="0"/>
          <w:sz w:val="24"/>
          <w:szCs w:val="24"/>
          <w:shd w:val="clear" w:fill="FFFFFF"/>
        </w:rPr>
        <w:t>2020年1月1日至3月31日</w:t>
      </w:r>
      <w:r>
        <w:rPr>
          <w:rFonts w:hint="eastAsia" w:asciiTheme="minorEastAsia" w:hAnsiTheme="minorEastAsia" w:eastAsiaTheme="minorEastAsia" w:cstheme="minorEastAsia"/>
          <w:i w:val="0"/>
          <w:caps w:val="0"/>
          <w:color w:val="auto"/>
          <w:spacing w:val="0"/>
          <w:sz w:val="24"/>
          <w:szCs w:val="24"/>
          <w:shd w:val="clear" w:fill="FFFFFF"/>
        </w:rPr>
        <w:t>，境外捐赠人无偿向受赠人捐赠用于防控疫情的</w:t>
      </w:r>
      <w:r>
        <w:rPr>
          <w:rFonts w:hint="eastAsia" w:asciiTheme="minorEastAsia" w:hAnsiTheme="minorEastAsia" w:eastAsiaTheme="minorEastAsia" w:cstheme="minorEastAsia"/>
          <w:b/>
          <w:i w:val="0"/>
          <w:caps w:val="0"/>
          <w:color w:val="auto"/>
          <w:spacing w:val="0"/>
          <w:sz w:val="24"/>
          <w:szCs w:val="24"/>
          <w:shd w:val="clear" w:fill="FFFFFF"/>
        </w:rPr>
        <w:t>进口物资免征进口关税和进口环节增值税、消费税</w:t>
      </w:r>
      <w:r>
        <w:rPr>
          <w:rFonts w:hint="eastAsia" w:asciiTheme="minorEastAsia" w:hAnsiTheme="minorEastAsia" w:eastAsiaTheme="minorEastAsia" w:cstheme="minorEastAsia"/>
          <w:i w:val="0"/>
          <w:caps w:val="0"/>
          <w:color w:val="auto"/>
          <w:spacing w:val="0"/>
          <w:sz w:val="24"/>
          <w:szCs w:val="24"/>
          <w:shd w:val="clear" w:fill="FFFFFF"/>
        </w:rPr>
        <w:t>；对卫生健康主管部门组织进口的直接用于防控疫情物资免征关税；免税进口物资已征收的应免税款予以退还。</w:t>
      </w: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40" w:lineRule="exact"/>
        <w:ind w:left="0" w:right="0" w:firstLine="380"/>
        <w:jc w:val="both"/>
        <w:textAlignment w:val="auto"/>
        <w:rPr>
          <w:rFonts w:hint="eastAsia" w:asciiTheme="minorEastAsia" w:hAnsiTheme="minorEastAsia" w:eastAsiaTheme="minorEastAsia" w:cstheme="minorEastAsia"/>
          <w:i w:val="0"/>
          <w:caps w:val="0"/>
          <w:color w:val="auto"/>
          <w:spacing w:val="0"/>
          <w:sz w:val="24"/>
          <w:szCs w:val="24"/>
        </w:rPr>
      </w:pPr>
      <w:r>
        <w:rPr>
          <w:rFonts w:hint="eastAsia" w:asciiTheme="minorEastAsia" w:hAnsiTheme="minorEastAsia" w:eastAsiaTheme="minorEastAsia" w:cstheme="minorEastAsia"/>
          <w:i w:val="0"/>
          <w:caps w:val="0"/>
          <w:color w:val="auto"/>
          <w:spacing w:val="0"/>
          <w:sz w:val="24"/>
          <w:szCs w:val="24"/>
          <w:shd w:val="clear" w:fill="FFFFFF"/>
        </w:rPr>
        <w:t>　　四、对受</w:t>
      </w:r>
      <w:r>
        <w:rPr>
          <w:rFonts w:hint="eastAsia" w:asciiTheme="minorEastAsia" w:hAnsiTheme="minorEastAsia" w:eastAsiaTheme="minorEastAsia" w:cstheme="minorEastAsia"/>
          <w:b/>
          <w:i w:val="0"/>
          <w:caps w:val="0"/>
          <w:color w:val="auto"/>
          <w:spacing w:val="0"/>
          <w:sz w:val="24"/>
          <w:szCs w:val="24"/>
          <w:shd w:val="clear" w:fill="FFFFFF"/>
        </w:rPr>
        <w:t>疫情影响办理纳税申报困难的企业，可依法申请办理延期申报</w:t>
      </w:r>
      <w:r>
        <w:rPr>
          <w:rFonts w:hint="eastAsia" w:asciiTheme="minorEastAsia" w:hAnsiTheme="minorEastAsia" w:eastAsiaTheme="minorEastAsia" w:cstheme="minorEastAsia"/>
          <w:i w:val="0"/>
          <w:caps w:val="0"/>
          <w:color w:val="auto"/>
          <w:spacing w:val="0"/>
          <w:sz w:val="24"/>
          <w:szCs w:val="24"/>
          <w:shd w:val="clear" w:fill="FFFFFF"/>
        </w:rPr>
        <w:t>。对确有特殊困难而不能按期缴纳税款的企业，可依法申请办理延期缴纳税款，但</w:t>
      </w:r>
      <w:r>
        <w:rPr>
          <w:rFonts w:hint="eastAsia" w:asciiTheme="minorEastAsia" w:hAnsiTheme="minorEastAsia" w:eastAsiaTheme="minorEastAsia" w:cstheme="minorEastAsia"/>
          <w:b/>
          <w:i w:val="0"/>
          <w:caps w:val="0"/>
          <w:color w:val="auto"/>
          <w:spacing w:val="0"/>
          <w:sz w:val="24"/>
          <w:szCs w:val="24"/>
          <w:shd w:val="clear" w:fill="FFFFFF"/>
        </w:rPr>
        <w:t>最长不超过三个月</w:t>
      </w:r>
      <w:r>
        <w:rPr>
          <w:rFonts w:hint="eastAsia" w:asciiTheme="minorEastAsia" w:hAnsiTheme="minorEastAsia" w:eastAsiaTheme="minorEastAsia" w:cstheme="minorEastAsia"/>
          <w:i w:val="0"/>
          <w:caps w:val="0"/>
          <w:color w:val="auto"/>
          <w:spacing w:val="0"/>
          <w:sz w:val="24"/>
          <w:szCs w:val="24"/>
          <w:shd w:val="clear" w:fill="FFFFFF"/>
        </w:rPr>
        <w:t>。</w:t>
      </w: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40" w:lineRule="exact"/>
        <w:ind w:left="0" w:right="0" w:firstLine="380"/>
        <w:jc w:val="both"/>
        <w:textAlignment w:val="auto"/>
        <w:rPr>
          <w:rFonts w:hint="eastAsia" w:asciiTheme="minorEastAsia" w:hAnsiTheme="minorEastAsia" w:eastAsiaTheme="minorEastAsia" w:cstheme="minorEastAsia"/>
          <w:i w:val="0"/>
          <w:caps w:val="0"/>
          <w:color w:val="auto"/>
          <w:spacing w:val="0"/>
          <w:sz w:val="24"/>
          <w:szCs w:val="24"/>
        </w:rPr>
      </w:pPr>
      <w:r>
        <w:rPr>
          <w:rFonts w:hint="eastAsia" w:asciiTheme="minorEastAsia" w:hAnsiTheme="minorEastAsia" w:eastAsiaTheme="minorEastAsia" w:cstheme="minorEastAsia"/>
          <w:i w:val="0"/>
          <w:caps w:val="0"/>
          <w:color w:val="auto"/>
          <w:spacing w:val="0"/>
          <w:sz w:val="24"/>
          <w:szCs w:val="24"/>
          <w:shd w:val="clear" w:fill="FFFFFF"/>
        </w:rPr>
        <w:t>　　五、</w:t>
      </w:r>
      <w:r>
        <w:rPr>
          <w:rFonts w:hint="eastAsia" w:asciiTheme="minorEastAsia" w:hAnsiTheme="minorEastAsia" w:eastAsiaTheme="minorEastAsia" w:cstheme="minorEastAsia"/>
          <w:b/>
          <w:i w:val="0"/>
          <w:caps w:val="0"/>
          <w:color w:val="auto"/>
          <w:spacing w:val="0"/>
          <w:sz w:val="24"/>
          <w:szCs w:val="24"/>
          <w:shd w:val="clear" w:fill="FFFFFF"/>
        </w:rPr>
        <w:t>企业和个人通过公益性社会组织或者县级以上人民政府及其部门等国家机关</w:t>
      </w:r>
      <w:r>
        <w:rPr>
          <w:rFonts w:hint="eastAsia" w:asciiTheme="minorEastAsia" w:hAnsiTheme="minorEastAsia" w:eastAsiaTheme="minorEastAsia" w:cstheme="minorEastAsia"/>
          <w:i w:val="0"/>
          <w:caps w:val="0"/>
          <w:color w:val="auto"/>
          <w:spacing w:val="0"/>
          <w:sz w:val="24"/>
          <w:szCs w:val="24"/>
          <w:shd w:val="clear" w:fill="FFFFFF"/>
        </w:rPr>
        <w:t>，</w:t>
      </w:r>
      <w:r>
        <w:rPr>
          <w:rFonts w:hint="eastAsia" w:asciiTheme="minorEastAsia" w:hAnsiTheme="minorEastAsia" w:eastAsiaTheme="minorEastAsia" w:cstheme="minorEastAsia"/>
          <w:b/>
          <w:i w:val="0"/>
          <w:caps w:val="0"/>
          <w:color w:val="auto"/>
          <w:spacing w:val="0"/>
          <w:sz w:val="24"/>
          <w:szCs w:val="24"/>
          <w:shd w:val="clear" w:fill="FFFFFF"/>
        </w:rPr>
        <w:t>捐赠用于应对新型冠状病毒感染的肺炎疫情的现金和物品，允许在计算应纳税所得额时全额扣除</w:t>
      </w:r>
      <w:r>
        <w:rPr>
          <w:rFonts w:hint="eastAsia" w:asciiTheme="minorEastAsia" w:hAnsiTheme="minorEastAsia" w:eastAsiaTheme="minorEastAsia" w:cstheme="minorEastAsia"/>
          <w:i w:val="0"/>
          <w:caps w:val="0"/>
          <w:color w:val="auto"/>
          <w:spacing w:val="0"/>
          <w:sz w:val="24"/>
          <w:szCs w:val="24"/>
          <w:shd w:val="clear" w:fill="FFFFFF"/>
        </w:rPr>
        <w:t>；企业和个人直接向承担疫情防治任务的医院捐赠用于应对新型冠状病毒感染的肺炎疫情的物品，允许在计算应纳税所得额时全额扣除。</w:t>
      </w: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40" w:lineRule="exact"/>
        <w:ind w:left="0" w:right="0" w:firstLine="380"/>
        <w:jc w:val="both"/>
        <w:textAlignment w:val="auto"/>
        <w:rPr>
          <w:rFonts w:hint="eastAsia" w:asciiTheme="minorEastAsia" w:hAnsiTheme="minorEastAsia" w:eastAsiaTheme="minorEastAsia" w:cstheme="minorEastAsia"/>
          <w:i w:val="0"/>
          <w:caps w:val="0"/>
          <w:color w:val="auto"/>
          <w:spacing w:val="0"/>
          <w:sz w:val="24"/>
          <w:szCs w:val="24"/>
        </w:rPr>
      </w:pPr>
      <w:r>
        <w:rPr>
          <w:rFonts w:hint="eastAsia" w:asciiTheme="minorEastAsia" w:hAnsiTheme="minorEastAsia" w:eastAsiaTheme="minorEastAsia" w:cstheme="minorEastAsia"/>
          <w:i w:val="0"/>
          <w:caps w:val="0"/>
          <w:color w:val="auto"/>
          <w:spacing w:val="0"/>
          <w:sz w:val="24"/>
          <w:szCs w:val="24"/>
          <w:shd w:val="clear" w:fill="FFFFFF"/>
        </w:rPr>
        <w:t>　　六、企业</w:t>
      </w:r>
      <w:r>
        <w:rPr>
          <w:rFonts w:hint="eastAsia" w:asciiTheme="minorEastAsia" w:hAnsiTheme="minorEastAsia" w:eastAsiaTheme="minorEastAsia" w:cstheme="minorEastAsia"/>
          <w:b/>
          <w:i w:val="0"/>
          <w:caps w:val="0"/>
          <w:color w:val="auto"/>
          <w:spacing w:val="0"/>
          <w:sz w:val="24"/>
          <w:szCs w:val="24"/>
          <w:shd w:val="clear" w:fill="FFFFFF"/>
        </w:rPr>
        <w:t>因疫情防控取得的政府补助，符合条件的可以作为不征税收入</w:t>
      </w:r>
      <w:r>
        <w:rPr>
          <w:rFonts w:hint="eastAsia" w:asciiTheme="minorEastAsia" w:hAnsiTheme="minorEastAsia" w:eastAsiaTheme="minorEastAsia" w:cstheme="minorEastAsia"/>
          <w:i w:val="0"/>
          <w:caps w:val="0"/>
          <w:color w:val="auto"/>
          <w:spacing w:val="0"/>
          <w:sz w:val="24"/>
          <w:szCs w:val="24"/>
          <w:shd w:val="clear" w:fill="FFFFFF"/>
        </w:rPr>
        <w:t>；取得了非营利组织免税资格的企业，接受的捐赠收入可作为免税收入。</w:t>
      </w: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40" w:lineRule="exact"/>
        <w:ind w:left="0" w:right="0" w:firstLine="380"/>
        <w:jc w:val="both"/>
        <w:textAlignment w:val="auto"/>
        <w:rPr>
          <w:rFonts w:hint="eastAsia" w:asciiTheme="minorEastAsia" w:hAnsiTheme="minorEastAsia" w:eastAsiaTheme="minorEastAsia" w:cstheme="minorEastAsia"/>
          <w:i w:val="0"/>
          <w:caps w:val="0"/>
          <w:color w:val="auto"/>
          <w:spacing w:val="0"/>
          <w:sz w:val="24"/>
          <w:szCs w:val="24"/>
        </w:rPr>
      </w:pPr>
      <w:r>
        <w:rPr>
          <w:rFonts w:hint="eastAsia" w:asciiTheme="minorEastAsia" w:hAnsiTheme="minorEastAsia" w:eastAsiaTheme="minorEastAsia" w:cstheme="minorEastAsia"/>
          <w:i w:val="0"/>
          <w:caps w:val="0"/>
          <w:color w:val="auto"/>
          <w:spacing w:val="0"/>
          <w:sz w:val="24"/>
          <w:szCs w:val="24"/>
          <w:shd w:val="clear" w:fill="FFFFFF"/>
        </w:rPr>
        <w:t>　　七、对参加</w:t>
      </w:r>
      <w:r>
        <w:rPr>
          <w:rFonts w:hint="eastAsia" w:asciiTheme="minorEastAsia" w:hAnsiTheme="minorEastAsia" w:eastAsiaTheme="minorEastAsia" w:cstheme="minorEastAsia"/>
          <w:b/>
          <w:i w:val="0"/>
          <w:caps w:val="0"/>
          <w:color w:val="auto"/>
          <w:spacing w:val="0"/>
          <w:sz w:val="24"/>
          <w:szCs w:val="24"/>
          <w:shd w:val="clear" w:fill="FFFFFF"/>
        </w:rPr>
        <w:t>疫情防治工作的医务人员和防疫工作者按照政府规定标准取得的临时性工作补助和奖金，免征个人所得税；对非营利性医疗机构、疾病控制机构和妇幼保健机构等卫生机构自用的房产、土地，免征房产税、城镇土地使用税；单位发给个人用于预防新型冠状病毒感染的肺炎的药品、医疗用品和防护用品等实物（不包括现金），不计入工资、薪金收入，免征个人所得税</w:t>
      </w:r>
      <w:r>
        <w:rPr>
          <w:rFonts w:hint="eastAsia" w:asciiTheme="minorEastAsia" w:hAnsiTheme="minorEastAsia" w:eastAsiaTheme="minorEastAsia" w:cstheme="minorEastAsia"/>
          <w:i w:val="0"/>
          <w:caps w:val="0"/>
          <w:color w:val="auto"/>
          <w:spacing w:val="0"/>
          <w:sz w:val="24"/>
          <w:szCs w:val="24"/>
          <w:shd w:val="clear" w:fill="FFFFFF"/>
        </w:rPr>
        <w:t>。</w:t>
      </w: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40" w:lineRule="exact"/>
        <w:ind w:left="0" w:right="0" w:firstLine="380"/>
        <w:jc w:val="both"/>
        <w:textAlignment w:val="auto"/>
        <w:rPr>
          <w:rFonts w:hint="eastAsia" w:asciiTheme="minorEastAsia" w:hAnsiTheme="minorEastAsia" w:eastAsiaTheme="minorEastAsia" w:cstheme="minorEastAsia"/>
          <w:i w:val="0"/>
          <w:caps w:val="0"/>
          <w:color w:val="auto"/>
          <w:spacing w:val="0"/>
          <w:sz w:val="24"/>
          <w:szCs w:val="24"/>
        </w:rPr>
      </w:pPr>
      <w:r>
        <w:rPr>
          <w:rFonts w:hint="eastAsia" w:asciiTheme="minorEastAsia" w:hAnsiTheme="minorEastAsia" w:eastAsiaTheme="minorEastAsia" w:cstheme="minorEastAsia"/>
          <w:i w:val="0"/>
          <w:caps w:val="0"/>
          <w:color w:val="auto"/>
          <w:spacing w:val="0"/>
          <w:sz w:val="24"/>
          <w:szCs w:val="24"/>
          <w:shd w:val="clear" w:fill="FFFFFF"/>
        </w:rPr>
        <w:t>　　八、</w:t>
      </w:r>
      <w:r>
        <w:rPr>
          <w:rFonts w:hint="eastAsia" w:asciiTheme="minorEastAsia" w:hAnsiTheme="minorEastAsia" w:eastAsiaTheme="minorEastAsia" w:cstheme="minorEastAsia"/>
          <w:b/>
          <w:i w:val="0"/>
          <w:caps w:val="0"/>
          <w:color w:val="auto"/>
          <w:spacing w:val="0"/>
          <w:sz w:val="24"/>
          <w:szCs w:val="24"/>
          <w:shd w:val="clear" w:fill="FFFFFF"/>
        </w:rPr>
        <w:t>单位和个体工商户将自产、委托加工或购买的货物</w:t>
      </w:r>
      <w:r>
        <w:rPr>
          <w:rFonts w:hint="eastAsia" w:asciiTheme="minorEastAsia" w:hAnsiTheme="minorEastAsia" w:eastAsiaTheme="minorEastAsia" w:cstheme="minorEastAsia"/>
          <w:i w:val="0"/>
          <w:caps w:val="0"/>
          <w:color w:val="auto"/>
          <w:spacing w:val="0"/>
          <w:sz w:val="24"/>
          <w:szCs w:val="24"/>
          <w:shd w:val="clear" w:fill="FFFFFF"/>
        </w:rPr>
        <w:t>，通过公益性社会组织和县级以上人民政府及其部门等国家机关，或者直接向承担疫情防治任务的医院，</w:t>
      </w:r>
      <w:r>
        <w:rPr>
          <w:rFonts w:hint="eastAsia" w:asciiTheme="minorEastAsia" w:hAnsiTheme="minorEastAsia" w:eastAsiaTheme="minorEastAsia" w:cstheme="minorEastAsia"/>
          <w:b/>
          <w:i w:val="0"/>
          <w:caps w:val="0"/>
          <w:color w:val="auto"/>
          <w:spacing w:val="0"/>
          <w:sz w:val="24"/>
          <w:szCs w:val="24"/>
          <w:shd w:val="clear" w:fill="FFFFFF"/>
        </w:rPr>
        <w:t>无偿捐赠用于应对新型冠状病毒感染的肺炎疫情的，免征增值税、消费税、城市维护建设税、教育费附加、地方教育附加。</w:t>
      </w: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40" w:lineRule="exact"/>
        <w:ind w:left="0" w:right="0" w:firstLine="380"/>
        <w:jc w:val="both"/>
        <w:textAlignment w:val="auto"/>
        <w:rPr>
          <w:rFonts w:hint="eastAsia" w:asciiTheme="minorEastAsia" w:hAnsiTheme="minorEastAsia" w:eastAsiaTheme="minorEastAsia" w:cstheme="minorEastAsia"/>
          <w:i w:val="0"/>
          <w:caps w:val="0"/>
          <w:color w:val="auto"/>
          <w:spacing w:val="0"/>
          <w:sz w:val="24"/>
          <w:szCs w:val="24"/>
        </w:rPr>
      </w:pPr>
      <w:r>
        <w:rPr>
          <w:rFonts w:hint="eastAsia" w:asciiTheme="minorEastAsia" w:hAnsiTheme="minorEastAsia" w:eastAsiaTheme="minorEastAsia" w:cstheme="minorEastAsia"/>
          <w:i w:val="0"/>
          <w:caps w:val="0"/>
          <w:color w:val="auto"/>
          <w:spacing w:val="0"/>
          <w:sz w:val="24"/>
          <w:szCs w:val="24"/>
          <w:shd w:val="clear" w:fill="FFFFFF"/>
        </w:rPr>
        <w:t>　　九、企业用</w:t>
      </w:r>
      <w:r>
        <w:rPr>
          <w:rFonts w:hint="eastAsia" w:asciiTheme="minorEastAsia" w:hAnsiTheme="minorEastAsia" w:eastAsiaTheme="minorEastAsia" w:cstheme="minorEastAsia"/>
          <w:b/>
          <w:i w:val="0"/>
          <w:caps w:val="0"/>
          <w:color w:val="auto"/>
          <w:spacing w:val="0"/>
          <w:sz w:val="24"/>
          <w:szCs w:val="24"/>
          <w:shd w:val="clear" w:fill="FFFFFF"/>
        </w:rPr>
        <w:t>于疫情防控的研发费用，未形成无形资产计入当期损益的，在按规定据实扣除的基础上，再按照实际发生额的75%在税前加计扣除；形成无形资产的，按照无形资产成本的175%在税前摊销。</w:t>
      </w: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40" w:lineRule="exact"/>
        <w:ind w:left="0" w:right="0" w:firstLine="380"/>
        <w:jc w:val="both"/>
        <w:textAlignment w:val="auto"/>
        <w:rPr>
          <w:rFonts w:hint="eastAsia" w:asciiTheme="minorEastAsia" w:hAnsiTheme="minorEastAsia" w:eastAsiaTheme="minorEastAsia" w:cstheme="minorEastAsia"/>
          <w:i w:val="0"/>
          <w:caps w:val="0"/>
          <w:color w:val="auto"/>
          <w:spacing w:val="0"/>
          <w:sz w:val="24"/>
          <w:szCs w:val="24"/>
        </w:rPr>
      </w:pPr>
      <w:r>
        <w:rPr>
          <w:rFonts w:hint="eastAsia" w:asciiTheme="minorEastAsia" w:hAnsiTheme="minorEastAsia" w:eastAsiaTheme="minorEastAsia" w:cstheme="minorEastAsia"/>
          <w:i w:val="0"/>
          <w:caps w:val="0"/>
          <w:color w:val="auto"/>
          <w:spacing w:val="0"/>
          <w:sz w:val="24"/>
          <w:szCs w:val="24"/>
          <w:shd w:val="clear" w:fill="FFFFFF"/>
        </w:rPr>
        <w:t>　　十、受</w:t>
      </w:r>
      <w:r>
        <w:rPr>
          <w:rFonts w:hint="eastAsia" w:asciiTheme="minorEastAsia" w:hAnsiTheme="minorEastAsia" w:eastAsiaTheme="minorEastAsia" w:cstheme="minorEastAsia"/>
          <w:b/>
          <w:i w:val="0"/>
          <w:caps w:val="0"/>
          <w:color w:val="auto"/>
          <w:spacing w:val="0"/>
          <w:sz w:val="24"/>
          <w:szCs w:val="24"/>
          <w:shd w:val="clear" w:fill="FFFFFF"/>
        </w:rPr>
        <w:t>疫情影响较大的交通运输、餐饮、住宿、旅游</w:t>
      </w:r>
      <w:r>
        <w:rPr>
          <w:rFonts w:hint="eastAsia" w:asciiTheme="minorEastAsia" w:hAnsiTheme="minorEastAsia" w:eastAsiaTheme="minorEastAsia" w:cstheme="minorEastAsia"/>
          <w:i w:val="0"/>
          <w:caps w:val="0"/>
          <w:color w:val="auto"/>
          <w:spacing w:val="0"/>
          <w:sz w:val="24"/>
          <w:szCs w:val="24"/>
          <w:shd w:val="clear" w:fill="FFFFFF"/>
        </w:rPr>
        <w:t>（指旅行社及相关服务、游览景区管理两类）四大类困难行业企业</w:t>
      </w:r>
      <w:r>
        <w:rPr>
          <w:rFonts w:hint="eastAsia" w:asciiTheme="minorEastAsia" w:hAnsiTheme="minorEastAsia" w:eastAsiaTheme="minorEastAsia" w:cstheme="minorEastAsia"/>
          <w:b/>
          <w:i w:val="0"/>
          <w:caps w:val="0"/>
          <w:color w:val="auto"/>
          <w:spacing w:val="0"/>
          <w:sz w:val="24"/>
          <w:szCs w:val="24"/>
          <w:shd w:val="clear" w:fill="FFFFFF"/>
        </w:rPr>
        <w:t>2020年度发生的亏损，最长结转年限由5年延长至8年</w:t>
      </w:r>
      <w:r>
        <w:rPr>
          <w:rFonts w:hint="eastAsia" w:asciiTheme="minorEastAsia" w:hAnsiTheme="minorEastAsia" w:eastAsiaTheme="minorEastAsia" w:cstheme="minorEastAsia"/>
          <w:i w:val="0"/>
          <w:caps w:val="0"/>
          <w:color w:val="auto"/>
          <w:spacing w:val="0"/>
          <w:sz w:val="24"/>
          <w:szCs w:val="24"/>
          <w:shd w:val="clear" w:fill="FFFFFF"/>
        </w:rPr>
        <w:t>。</w:t>
      </w: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40" w:lineRule="exact"/>
        <w:ind w:left="0" w:right="0" w:firstLine="380"/>
        <w:jc w:val="both"/>
        <w:textAlignment w:val="auto"/>
        <w:rPr>
          <w:rFonts w:hint="eastAsia" w:asciiTheme="minorEastAsia" w:hAnsiTheme="minorEastAsia" w:eastAsiaTheme="minorEastAsia" w:cstheme="minorEastAsia"/>
          <w:i w:val="0"/>
          <w:caps w:val="0"/>
          <w:color w:val="auto"/>
          <w:spacing w:val="0"/>
          <w:sz w:val="24"/>
          <w:szCs w:val="24"/>
        </w:rPr>
      </w:pPr>
      <w:r>
        <w:rPr>
          <w:rFonts w:hint="eastAsia" w:asciiTheme="minorEastAsia" w:hAnsiTheme="minorEastAsia" w:eastAsiaTheme="minorEastAsia" w:cstheme="minorEastAsia"/>
          <w:i w:val="0"/>
          <w:caps w:val="0"/>
          <w:color w:val="auto"/>
          <w:spacing w:val="0"/>
          <w:sz w:val="24"/>
          <w:szCs w:val="24"/>
          <w:shd w:val="clear" w:fill="FFFFFF"/>
        </w:rPr>
        <w:t>　　疫情就是命令，防控就是责任。全省各级财政、税务、海关等部门要把疫情防控工作作为当前压倒一切的重大政治任务，在巩固和拓展国家和我省减税降费政策成效的基础上，精准落实各项税收支持政策，积极支持新冠肺炎疫情防控，全力缓解因疫情造成的企业停工停产、纳税困难等问题，减轻企业税费负担，降低运营成本，最大限度降低疫情对实体企业的冲击。各级税务、海关部门要充分发挥微信公众号、网上办税、云服务平台、电子税务局等“非接触式”渠道，进一步提高涉税事项网上办理覆盖面，根据疫情发展态势实行人性化管理，为纳税人分时分批、错峰错期办理提供便利，千方百计降低疫情传播风险。各级财政、税务、海关部门要对以上十条支持措施和国家后续出台的相关税费政策，实施台账式清单管理，并对落实情况逐项跟踪分析，疫情解除后进行全面总结评估，专题报告。</w:t>
      </w: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40" w:lineRule="exact"/>
        <w:ind w:left="0" w:right="0" w:firstLine="380"/>
        <w:jc w:val="both"/>
        <w:textAlignment w:val="auto"/>
        <w:rPr>
          <w:rFonts w:hint="eastAsia" w:asciiTheme="minorEastAsia" w:hAnsiTheme="minorEastAsia" w:eastAsiaTheme="minorEastAsia" w:cstheme="minorEastAsia"/>
          <w:i w:val="0"/>
          <w:caps w:val="0"/>
          <w:color w:val="auto"/>
          <w:spacing w:val="0"/>
          <w:sz w:val="24"/>
          <w:szCs w:val="24"/>
        </w:rPr>
      </w:pPr>
      <w:r>
        <w:rPr>
          <w:rFonts w:hint="eastAsia" w:asciiTheme="minorEastAsia" w:hAnsiTheme="minorEastAsia" w:eastAsiaTheme="minorEastAsia" w:cstheme="minorEastAsia"/>
          <w:i w:val="0"/>
          <w:caps w:val="0"/>
          <w:color w:val="auto"/>
          <w:spacing w:val="0"/>
          <w:sz w:val="24"/>
          <w:szCs w:val="24"/>
          <w:shd w:val="clear" w:fill="FFFFFF"/>
        </w:rPr>
        <w:t> </w:t>
      </w: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40" w:lineRule="exact"/>
        <w:ind w:left="0" w:right="0" w:firstLine="380"/>
        <w:jc w:val="right"/>
        <w:textAlignment w:val="auto"/>
        <w:rPr>
          <w:rFonts w:hint="eastAsia" w:asciiTheme="minorEastAsia" w:hAnsiTheme="minorEastAsia" w:eastAsiaTheme="minorEastAsia" w:cstheme="minorEastAsia"/>
          <w:i w:val="0"/>
          <w:caps w:val="0"/>
          <w:color w:val="auto"/>
          <w:spacing w:val="0"/>
          <w:sz w:val="24"/>
          <w:szCs w:val="24"/>
        </w:rPr>
      </w:pPr>
      <w:r>
        <w:rPr>
          <w:rFonts w:hint="eastAsia" w:asciiTheme="minorEastAsia" w:hAnsiTheme="minorEastAsia" w:eastAsiaTheme="minorEastAsia" w:cstheme="minorEastAsia"/>
          <w:i w:val="0"/>
          <w:caps w:val="0"/>
          <w:color w:val="auto"/>
          <w:spacing w:val="0"/>
          <w:sz w:val="24"/>
          <w:szCs w:val="24"/>
          <w:shd w:val="clear" w:fill="FFFFFF"/>
        </w:rPr>
        <w:t>河北省财政厅</w:t>
      </w:r>
      <w:r>
        <w:rPr>
          <w:rFonts w:hint="eastAsia" w:asciiTheme="minorEastAsia" w:hAnsiTheme="minorEastAsia" w:cstheme="minorEastAsia"/>
          <w:i w:val="0"/>
          <w:caps w:val="0"/>
          <w:color w:val="auto"/>
          <w:spacing w:val="0"/>
          <w:sz w:val="24"/>
          <w:szCs w:val="24"/>
          <w:shd w:val="clear" w:fill="FFFFFF"/>
          <w:lang w:val="en-US" w:eastAsia="zh-CN"/>
        </w:rPr>
        <w:t xml:space="preserve">  </w:t>
      </w:r>
      <w:r>
        <w:rPr>
          <w:rFonts w:hint="eastAsia" w:asciiTheme="minorEastAsia" w:hAnsiTheme="minorEastAsia" w:eastAsiaTheme="minorEastAsia" w:cstheme="minorEastAsia"/>
          <w:i w:val="0"/>
          <w:caps w:val="0"/>
          <w:color w:val="auto"/>
          <w:spacing w:val="0"/>
          <w:sz w:val="24"/>
          <w:szCs w:val="24"/>
          <w:shd w:val="clear" w:fill="FFFFFF"/>
        </w:rPr>
        <w:t>国家税务总局河北省税务局</w:t>
      </w:r>
      <w:r>
        <w:rPr>
          <w:rFonts w:hint="eastAsia" w:asciiTheme="minorEastAsia" w:hAnsiTheme="minorEastAsia" w:cstheme="minorEastAsia"/>
          <w:i w:val="0"/>
          <w:caps w:val="0"/>
          <w:color w:val="auto"/>
          <w:spacing w:val="0"/>
          <w:sz w:val="24"/>
          <w:szCs w:val="24"/>
          <w:shd w:val="clear" w:fill="FFFFFF"/>
          <w:lang w:val="en-US" w:eastAsia="zh-CN"/>
        </w:rPr>
        <w:t xml:space="preserve">  </w:t>
      </w:r>
      <w:r>
        <w:rPr>
          <w:rFonts w:hint="eastAsia" w:asciiTheme="minorEastAsia" w:hAnsiTheme="minorEastAsia" w:eastAsiaTheme="minorEastAsia" w:cstheme="minorEastAsia"/>
          <w:i w:val="0"/>
          <w:caps w:val="0"/>
          <w:color w:val="auto"/>
          <w:spacing w:val="0"/>
          <w:sz w:val="24"/>
          <w:szCs w:val="24"/>
          <w:shd w:val="clear" w:fill="FFFFFF"/>
        </w:rPr>
        <w:t>石家庄海关</w:t>
      </w: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40" w:lineRule="exact"/>
        <w:ind w:left="0" w:right="0" w:firstLine="380"/>
        <w:jc w:val="right"/>
        <w:textAlignment w:val="auto"/>
        <w:rPr>
          <w:rFonts w:hint="eastAsia" w:asciiTheme="minorEastAsia" w:hAnsiTheme="minorEastAsia" w:eastAsiaTheme="minorEastAsia" w:cstheme="minorEastAsia"/>
          <w:i w:val="0"/>
          <w:caps w:val="0"/>
          <w:color w:val="auto"/>
          <w:spacing w:val="0"/>
          <w:sz w:val="24"/>
          <w:szCs w:val="24"/>
        </w:rPr>
      </w:pPr>
      <w:r>
        <w:rPr>
          <w:rFonts w:hint="eastAsia" w:asciiTheme="minorEastAsia" w:hAnsiTheme="minorEastAsia" w:eastAsiaTheme="minorEastAsia" w:cstheme="minorEastAsia"/>
          <w:i w:val="0"/>
          <w:caps w:val="0"/>
          <w:color w:val="auto"/>
          <w:spacing w:val="0"/>
          <w:sz w:val="24"/>
          <w:szCs w:val="24"/>
          <w:shd w:val="clear" w:fill="FFFFFF"/>
        </w:rPr>
        <w:t>2020年2月12日</w:t>
      </w:r>
    </w:p>
    <w:p>
      <w:pPr>
        <w:keepNext w:val="0"/>
        <w:keepLines w:val="0"/>
        <w:pageBreakBefore w:val="0"/>
        <w:kinsoku/>
        <w:wordWrap/>
        <w:overflowPunct/>
        <w:topLinePunct w:val="0"/>
        <w:autoSpaceDE/>
        <w:autoSpaceDN/>
        <w:bidi w:val="0"/>
        <w:adjustRightInd/>
        <w:snapToGrid/>
        <w:spacing w:line="440" w:lineRule="exact"/>
        <w:textAlignment w:val="auto"/>
        <w:rPr>
          <w:rFonts w:hint="eastAsia" w:asciiTheme="minorEastAsia" w:hAnsiTheme="minorEastAsia" w:eastAsiaTheme="minorEastAsia" w:cstheme="minorEastAsia"/>
          <w:color w:val="auto"/>
          <w:sz w:val="24"/>
          <w:szCs w:val="24"/>
          <w:lang w:eastAsia="zh-CN"/>
        </w:rPr>
      </w:pPr>
    </w:p>
    <w:sectPr>
      <w:headerReference r:id="rId3" w:type="default"/>
      <w:footerReference r:id="rId4" w:type="default"/>
      <w:pgSz w:w="11906" w:h="16838"/>
      <w:pgMar w:top="1440" w:right="1800" w:bottom="1440" w:left="1800" w:header="851" w:footer="992" w:gutter="0"/>
      <w:pgNumType w:start="37"/>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bookmarkStart w:id="0" w:name="_GoBack"/>
    <w:bookmarkEnd w:id="0"/>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D6F34AB"/>
    <w:rsid w:val="0074559D"/>
    <w:rsid w:val="03765DE8"/>
    <w:rsid w:val="03990B6F"/>
    <w:rsid w:val="060927CA"/>
    <w:rsid w:val="06A15B20"/>
    <w:rsid w:val="06E869A6"/>
    <w:rsid w:val="0A7913CE"/>
    <w:rsid w:val="0C5E61B1"/>
    <w:rsid w:val="0D7A607C"/>
    <w:rsid w:val="0E9B2E08"/>
    <w:rsid w:val="0F937635"/>
    <w:rsid w:val="1D906DC0"/>
    <w:rsid w:val="1EC935FF"/>
    <w:rsid w:val="1F564B28"/>
    <w:rsid w:val="23BA3624"/>
    <w:rsid w:val="23E56658"/>
    <w:rsid w:val="24650530"/>
    <w:rsid w:val="25FA3707"/>
    <w:rsid w:val="27392192"/>
    <w:rsid w:val="27A713C0"/>
    <w:rsid w:val="2B762329"/>
    <w:rsid w:val="2B8E31B9"/>
    <w:rsid w:val="2C7C34D5"/>
    <w:rsid w:val="2E4E7933"/>
    <w:rsid w:val="2E6521D5"/>
    <w:rsid w:val="2EC667DA"/>
    <w:rsid w:val="2F1A2DA1"/>
    <w:rsid w:val="31AF244E"/>
    <w:rsid w:val="32BC0BCB"/>
    <w:rsid w:val="34900011"/>
    <w:rsid w:val="34EA6BAA"/>
    <w:rsid w:val="368C4A91"/>
    <w:rsid w:val="3BF52543"/>
    <w:rsid w:val="3D63560F"/>
    <w:rsid w:val="45447286"/>
    <w:rsid w:val="472D35F6"/>
    <w:rsid w:val="48FB421D"/>
    <w:rsid w:val="4BA049D6"/>
    <w:rsid w:val="4D0B45AB"/>
    <w:rsid w:val="4E257136"/>
    <w:rsid w:val="4FF3022F"/>
    <w:rsid w:val="50E531CB"/>
    <w:rsid w:val="54AE31CB"/>
    <w:rsid w:val="55B2256F"/>
    <w:rsid w:val="56C0654B"/>
    <w:rsid w:val="5C7E42B4"/>
    <w:rsid w:val="5E5730E4"/>
    <w:rsid w:val="60641E1D"/>
    <w:rsid w:val="61324D62"/>
    <w:rsid w:val="65183F95"/>
    <w:rsid w:val="68817F0B"/>
    <w:rsid w:val="698B5B50"/>
    <w:rsid w:val="6BFC11F1"/>
    <w:rsid w:val="6F0E554A"/>
    <w:rsid w:val="71BD55FD"/>
    <w:rsid w:val="73BE0CC0"/>
    <w:rsid w:val="744C328B"/>
    <w:rsid w:val="75C534F1"/>
    <w:rsid w:val="75E922E2"/>
    <w:rsid w:val="7687683E"/>
    <w:rsid w:val="79E259DE"/>
    <w:rsid w:val="7D6F34AB"/>
    <w:rsid w:val="7E9421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kern w:val="44"/>
      <w:sz w:val="48"/>
      <w:szCs w:val="48"/>
      <w:lang w:val="en-US" w:eastAsia="zh-CN" w:bidi="ar"/>
    </w:rPr>
  </w:style>
  <w:style w:type="paragraph" w:styleId="3">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paragraph" w:styleId="4">
    <w:name w:val="heading 3"/>
    <w:basedOn w:val="1"/>
    <w:next w:val="1"/>
    <w:semiHidden/>
    <w:unhideWhenUsed/>
    <w:qFormat/>
    <w:uiPriority w:val="0"/>
    <w:pPr>
      <w:pBdr>
        <w:top w:val="none" w:color="auto" w:sz="0" w:space="0"/>
        <w:left w:val="none" w:color="auto" w:sz="0" w:space="0"/>
        <w:bottom w:val="none" w:color="auto" w:sz="0" w:space="0"/>
        <w:right w:val="none" w:color="auto" w:sz="0" w:space="0"/>
      </w:pBdr>
      <w:spacing w:before="0" w:beforeAutospacing="0" w:after="0" w:afterAutospacing="0"/>
      <w:ind w:left="0" w:right="0"/>
      <w:jc w:val="left"/>
    </w:pPr>
    <w:rPr>
      <w:rFonts w:hint="eastAsia" w:ascii="宋体" w:hAnsi="宋体" w:eastAsia="宋体" w:cs="宋体"/>
      <w:b/>
      <w:kern w:val="0"/>
      <w:sz w:val="27"/>
      <w:szCs w:val="27"/>
      <w:lang w:val="en-US" w:eastAsia="zh-CN" w:bidi="ar"/>
    </w:rPr>
  </w:style>
  <w:style w:type="character" w:default="1" w:styleId="10">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Normal (Web)"/>
    <w:basedOn w:val="1"/>
    <w:qFormat/>
    <w:uiPriority w:val="0"/>
    <w:pPr>
      <w:pBdr>
        <w:top w:val="none" w:color="auto" w:sz="0" w:space="0"/>
        <w:left w:val="none" w:color="auto" w:sz="0" w:space="0"/>
        <w:bottom w:val="none" w:color="auto" w:sz="0" w:space="0"/>
        <w:right w:val="none" w:color="auto" w:sz="0" w:space="0"/>
      </w:pBdr>
      <w:spacing w:before="0" w:beforeAutospacing="0" w:after="0" w:afterAutospacing="0"/>
      <w:ind w:left="0" w:right="0"/>
      <w:jc w:val="left"/>
    </w:pPr>
    <w:rPr>
      <w:kern w:val="0"/>
      <w:sz w:val="24"/>
      <w:lang w:val="en-US" w:eastAsia="zh-CN" w:bidi="ar"/>
    </w:rPr>
  </w:style>
  <w:style w:type="table" w:styleId="9">
    <w:name w:val="Table Grid"/>
    <w:basedOn w:val="8"/>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1">
    <w:name w:val="Strong"/>
    <w:basedOn w:val="10"/>
    <w:qFormat/>
    <w:uiPriority w:val="0"/>
    <w:rPr>
      <w:b/>
    </w:rPr>
  </w:style>
  <w:style w:type="character" w:styleId="12">
    <w:name w:val="FollowedHyperlink"/>
    <w:basedOn w:val="10"/>
    <w:uiPriority w:val="0"/>
    <w:rPr>
      <w:color w:val="333333"/>
      <w:u w:val="none"/>
    </w:rPr>
  </w:style>
  <w:style w:type="character" w:styleId="13">
    <w:name w:val="Emphasis"/>
    <w:basedOn w:val="10"/>
    <w:qFormat/>
    <w:uiPriority w:val="0"/>
    <w:rPr>
      <w:i/>
    </w:rPr>
  </w:style>
  <w:style w:type="character" w:styleId="14">
    <w:name w:val="Hyperlink"/>
    <w:basedOn w:val="10"/>
    <w:qFormat/>
    <w:uiPriority w:val="0"/>
    <w:rPr>
      <w:color w:val="333333"/>
      <w:u w:val="none"/>
    </w:rPr>
  </w:style>
  <w:style w:type="character" w:customStyle="1" w:styleId="15">
    <w:name w:val="hao1"/>
    <w:basedOn w:val="10"/>
    <w:uiPriority w:val="0"/>
    <w:rPr>
      <w:b/>
    </w:rPr>
  </w:style>
  <w:style w:type="character" w:customStyle="1" w:styleId="16">
    <w:name w:val="wz"/>
    <w:basedOn w:val="10"/>
    <w:qFormat/>
    <w:uiPriority w:val="0"/>
    <w:rPr>
      <w:vanish/>
      <w:color w:val="808080"/>
    </w:rPr>
  </w:style>
  <w:style w:type="character" w:customStyle="1" w:styleId="17">
    <w:name w:val="hao12"/>
    <w:basedOn w:val="10"/>
    <w:qFormat/>
    <w:uiPriority w:val="0"/>
    <w:rPr>
      <w:b/>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18</TotalTime>
  <ScaleCrop>false</ScaleCrop>
  <LinksUpToDate>false</LinksUpToDate>
  <CharactersWithSpaces>0</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2020-08-14T02:36:00Z</dcterms:created>
  <dc:creator>考拉</dc:creator>
  <cp:lastModifiedBy>考拉</cp:lastModifiedBy>
  <dcterms:modified xsi:type="dcterms:W3CDTF">2020-08-14T07:50:17Z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