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 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shd w:val="clear" w:fill="FFFFFF"/>
        </w:rPr>
        <w:t>关于支持疫情防控保供等税费政策实施期限的公告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11"/>
          <w:rFonts w:hint="eastAsia" w:ascii="宋体" w:hAnsi="宋体" w:eastAsia="宋体" w:cs="宋体"/>
          <w:i w:val="0"/>
          <w:caps w:val="0"/>
          <w:color w:val="333333"/>
          <w:spacing w:val="0"/>
          <w:sz w:val="24"/>
          <w:szCs w:val="24"/>
          <w:shd w:val="clear" w:fill="FFFFFF"/>
        </w:rPr>
      </w:pPr>
      <w:r>
        <w:rPr>
          <w:rStyle w:val="11"/>
          <w:rFonts w:hint="eastAsia" w:ascii="宋体" w:hAnsi="宋体" w:eastAsia="宋体" w:cs="宋体"/>
          <w:i w:val="0"/>
          <w:caps w:val="0"/>
          <w:color w:val="333333"/>
          <w:spacing w:val="0"/>
          <w:sz w:val="24"/>
          <w:szCs w:val="24"/>
          <w:shd w:val="clear" w:fill="FFFFFF"/>
        </w:rPr>
        <w:t>财政部 税务总局公告2020年第28号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为支持疫情防控、企业纾困和复工复产，现将有关税费政策实施期限公告如下：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《财政部 税务总局关于支持新型冠状病毒感染的肺炎疫情防控有关税收政策的公告》（财政部 税务总局公告2020年第8号）、《财政部 税务总局关于支持新型冠状病毒感染的肺炎疫情防控有关捐赠税收政策的公告》（财政部 税务总局公告2020年第9号）、《财政部 税务总局关于支持新型冠状病毒感染的肺炎疫情防控有关个人所得税政策的公告》（财政部 税务总局公告2020年第10号）、《财政部 国家发展改革委关于新型冠状病毒感染的肺炎疫情防控期间免征部分行政事业性收费和政府性基金的公告》（财政部 国家发展改革委公告2020年第11号）规定的税费优惠政策，执行至2020年12月31日。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特此公告。</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财政部  税务总局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lang w:val="en-US" w:eastAsia="zh-CN"/>
        </w:rPr>
        <w:t xml:space="preserve">  </w:t>
      </w:r>
      <w:r>
        <w:rPr>
          <w:rFonts w:hint="eastAsia" w:ascii="宋体" w:hAnsi="宋体" w:eastAsia="宋体" w:cs="宋体"/>
          <w:i w:val="0"/>
          <w:caps w:val="0"/>
          <w:color w:val="333333"/>
          <w:spacing w:val="0"/>
          <w:sz w:val="24"/>
          <w:szCs w:val="24"/>
          <w:shd w:val="clear" w:fill="FFFFFF"/>
        </w:rPr>
        <w:t> 2020年5月15日</w:t>
      </w:r>
    </w:p>
    <w:p>
      <w:pPr>
        <w:keepNext w:val="0"/>
        <w:keepLines w:val="0"/>
        <w:widowControl/>
        <w:suppressLineNumbers w:val="0"/>
        <w:jc w:val="center"/>
        <w:rPr>
          <w:rFonts w:hint="eastAsia" w:ascii="华文中宋" w:hAnsi="华文中宋" w:eastAsia="华文中宋" w:cs="华文中宋"/>
          <w:b/>
          <w:color w:val="000000"/>
          <w:kern w:val="0"/>
          <w:sz w:val="36"/>
          <w:szCs w:val="36"/>
          <w:lang w:val="en-US" w:eastAsia="zh-CN" w:bidi="ar"/>
        </w:rPr>
      </w:pPr>
    </w:p>
    <w:p>
      <w:pPr>
        <w:rPr>
          <w:rFonts w:hint="eastAsia"/>
          <w:lang w:eastAsia="zh-CN"/>
        </w:rPr>
      </w:pPr>
    </w:p>
    <w:sectPr>
      <w:headerReference r:id="rId3" w:type="default"/>
      <w:footerReference r:id="rId4" w:type="default"/>
      <w:pgSz w:w="11906" w:h="16838"/>
      <w:pgMar w:top="1440" w:right="1800" w:bottom="1440" w:left="1800" w:header="851" w:footer="992" w:gutter="0"/>
      <w:pgNumType w:start="3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C7C34D5"/>
    <w:rsid w:val="2E4E7933"/>
    <w:rsid w:val="2E6521D5"/>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BFC11F1"/>
    <w:rsid w:val="6F0E554A"/>
    <w:rsid w:val="71BD55FD"/>
    <w:rsid w:val="73BE0CC0"/>
    <w:rsid w:val="744C328B"/>
    <w:rsid w:val="75C534F1"/>
    <w:rsid w:val="75E922E2"/>
    <w:rsid w:val="7687683E"/>
    <w:rsid w:val="77F7335A"/>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FollowedHyperlink"/>
    <w:basedOn w:val="10"/>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hao1"/>
    <w:basedOn w:val="10"/>
    <w:uiPriority w:val="0"/>
    <w:rPr>
      <w:b/>
    </w:rPr>
  </w:style>
  <w:style w:type="character" w:customStyle="1" w:styleId="16">
    <w:name w:val="wz"/>
    <w:basedOn w:val="10"/>
    <w:qFormat/>
    <w:uiPriority w:val="0"/>
    <w:rPr>
      <w:vanish/>
      <w:color w:val="808080"/>
    </w:rPr>
  </w:style>
  <w:style w:type="character" w:customStyle="1" w:styleId="17">
    <w:name w:val="hao12"/>
    <w:basedOn w:val="10"/>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2020-08-14T07:51:10Z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